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Калининградской области от 25.12.2025 N 489-п</w:t>
              <w:br/>
              <w:t xml:space="preserve">"Об утверждении региональной программы Калининградской области "Охрана материнства и детства (Калининградская область)"</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12.06.2026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ПРАВИТЕЛЬСТВО КАЛИНИНГРАДСКОЙ ОБЛАСТИ</w:t>
      </w:r>
    </w:p>
    <w:p>
      <w:pPr>
        <w:pStyle w:val="2"/>
        <w:jc w:val="center"/>
      </w:pPr>
      <w:r>
        <w:rPr>
          <w:sz w:val="20"/>
        </w:rPr>
      </w:r>
    </w:p>
    <w:p>
      <w:pPr>
        <w:pStyle w:val="2"/>
        <w:jc w:val="center"/>
      </w:pPr>
      <w:r>
        <w:rPr>
          <w:sz w:val="20"/>
        </w:rPr>
        <w:t xml:space="preserve">ПОСТАНОВЛЕНИЕ</w:t>
      </w:r>
    </w:p>
    <w:p>
      <w:pPr>
        <w:pStyle w:val="2"/>
        <w:jc w:val="center"/>
      </w:pPr>
      <w:r>
        <w:rPr>
          <w:sz w:val="20"/>
        </w:rPr>
        <w:t xml:space="preserve">от 25 декабря 2025 г. N 489-п</w:t>
      </w:r>
    </w:p>
    <w:p>
      <w:pPr>
        <w:pStyle w:val="2"/>
        <w:jc w:val="center"/>
      </w:pPr>
      <w:r>
        <w:rPr>
          <w:sz w:val="20"/>
        </w:rPr>
      </w:r>
    </w:p>
    <w:p>
      <w:pPr>
        <w:pStyle w:val="2"/>
        <w:jc w:val="center"/>
      </w:pPr>
      <w:r>
        <w:rPr>
          <w:sz w:val="20"/>
        </w:rPr>
        <w:t xml:space="preserve">Об утверждении региональной программы</w:t>
      </w:r>
    </w:p>
    <w:p>
      <w:pPr>
        <w:pStyle w:val="2"/>
        <w:jc w:val="center"/>
      </w:pPr>
      <w:r>
        <w:rPr>
          <w:sz w:val="20"/>
        </w:rPr>
        <w:t xml:space="preserve">Калининградской области "Охрана материнства и детства</w:t>
      </w:r>
    </w:p>
    <w:p>
      <w:pPr>
        <w:pStyle w:val="2"/>
        <w:jc w:val="center"/>
      </w:pPr>
      <w:r>
        <w:rPr>
          <w:sz w:val="20"/>
        </w:rPr>
        <w:t xml:space="preserve">(Калининградская область)"</w:t>
      </w:r>
    </w:p>
    <w:p>
      <w:pPr>
        <w:pStyle w:val="0"/>
        <w:jc w:val="both"/>
      </w:pPr>
      <w:r>
        <w:rPr>
          <w:sz w:val="20"/>
        </w:rPr>
      </w:r>
    </w:p>
    <w:p>
      <w:pPr>
        <w:pStyle w:val="0"/>
        <w:ind w:firstLine="540"/>
        <w:jc w:val="both"/>
      </w:pPr>
      <w:r>
        <w:rPr>
          <w:sz w:val="20"/>
        </w:rPr>
        <w:t xml:space="preserve">В целях обеспечения реализации на территории Калининградской области </w:t>
      </w:r>
      <w:hyperlink w:history="0" r:id="rId8" w:tooltip="Указ Президента РФ от 07.05.2024 N 309 &quot;О национальных целях развития Российской Федерации на период до 2030 года и на перспективу до 2036 года&quot; {КонсультантПлюс}">
        <w:r>
          <w:rPr>
            <w:sz w:val="20"/>
            <w:color w:val="0000ff"/>
          </w:rPr>
          <w:t xml:space="preserve">Указа</w:t>
        </w:r>
      </w:hyperlink>
      <w:r>
        <w:rPr>
          <w:sz w:val="20"/>
        </w:rPr>
        <w:t xml:space="preserve"> Президента Российской Федерации от 7 мая 2024 года N 309 "О национальных целях развития Российской Федерации на период до 2030 года и на перспективу до 2036 года" Правительство Калининградской области</w:t>
      </w:r>
    </w:p>
    <w:p>
      <w:pPr>
        <w:pStyle w:val="0"/>
        <w:jc w:val="both"/>
      </w:pPr>
      <w:r>
        <w:rPr>
          <w:sz w:val="20"/>
        </w:rPr>
      </w:r>
    </w:p>
    <w:p>
      <w:pPr>
        <w:pStyle w:val="0"/>
        <w:jc w:val="center"/>
      </w:pPr>
      <w:r>
        <w:rPr>
          <w:sz w:val="20"/>
        </w:rPr>
        <w:t xml:space="preserve">ПОСТАНОВЛЯЕТ:</w:t>
      </w:r>
    </w:p>
    <w:p>
      <w:pPr>
        <w:pStyle w:val="0"/>
        <w:jc w:val="both"/>
      </w:pPr>
      <w:r>
        <w:rPr>
          <w:sz w:val="20"/>
        </w:rPr>
      </w:r>
    </w:p>
    <w:p>
      <w:pPr>
        <w:pStyle w:val="0"/>
        <w:ind w:firstLine="540"/>
        <w:jc w:val="both"/>
      </w:pPr>
      <w:r>
        <w:rPr>
          <w:sz w:val="20"/>
        </w:rPr>
        <w:t xml:space="preserve">1. Утвердить прилагаемую региональную </w:t>
      </w:r>
      <w:hyperlink w:history="0" w:anchor="P31" w:tooltip="РЕГИОНАЛЬНАЯ ПРОГРАММА">
        <w:r>
          <w:rPr>
            <w:sz w:val="20"/>
            <w:color w:val="0000ff"/>
          </w:rPr>
          <w:t xml:space="preserve">программу</w:t>
        </w:r>
      </w:hyperlink>
      <w:r>
        <w:rPr>
          <w:sz w:val="20"/>
        </w:rPr>
        <w:t xml:space="preserve"> Калининградской области "Охрана материнства и детства (Калининградская область)".</w:t>
      </w:r>
    </w:p>
    <w:p>
      <w:pPr>
        <w:pStyle w:val="0"/>
        <w:spacing w:before="200" w:lineRule="auto"/>
        <w:ind w:firstLine="540"/>
        <w:jc w:val="both"/>
      </w:pPr>
      <w:r>
        <w:rPr>
          <w:sz w:val="20"/>
        </w:rPr>
        <w:t xml:space="preserve">2. Постановление вступает в силу со дня его официального опубликования.</w:t>
      </w:r>
    </w:p>
    <w:p>
      <w:pPr>
        <w:pStyle w:val="0"/>
        <w:jc w:val="both"/>
      </w:pPr>
      <w:r>
        <w:rPr>
          <w:sz w:val="20"/>
        </w:rPr>
      </w:r>
    </w:p>
    <w:p>
      <w:pPr>
        <w:pStyle w:val="0"/>
        <w:jc w:val="right"/>
      </w:pPr>
      <w:r>
        <w:rPr>
          <w:sz w:val="20"/>
        </w:rPr>
        <w:t xml:space="preserve">Временно исполняющий обязанности</w:t>
      </w:r>
    </w:p>
    <w:p>
      <w:pPr>
        <w:pStyle w:val="0"/>
        <w:jc w:val="right"/>
      </w:pPr>
      <w:r>
        <w:rPr>
          <w:sz w:val="20"/>
        </w:rPr>
        <w:t xml:space="preserve">Губернатора Калининградской области</w:t>
      </w:r>
    </w:p>
    <w:p>
      <w:pPr>
        <w:pStyle w:val="0"/>
        <w:jc w:val="right"/>
      </w:pPr>
      <w:r>
        <w:rPr>
          <w:sz w:val="20"/>
        </w:rPr>
        <w:t xml:space="preserve">В.В. Шерин</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Утверждена</w:t>
      </w:r>
    </w:p>
    <w:p>
      <w:pPr>
        <w:pStyle w:val="0"/>
        <w:jc w:val="right"/>
      </w:pPr>
      <w:r>
        <w:rPr>
          <w:sz w:val="20"/>
        </w:rPr>
        <w:t xml:space="preserve">постановлением</w:t>
      </w:r>
    </w:p>
    <w:p>
      <w:pPr>
        <w:pStyle w:val="0"/>
        <w:jc w:val="right"/>
      </w:pPr>
      <w:r>
        <w:rPr>
          <w:sz w:val="20"/>
        </w:rPr>
        <w:t xml:space="preserve">Правительства</w:t>
      </w:r>
    </w:p>
    <w:p>
      <w:pPr>
        <w:pStyle w:val="0"/>
        <w:jc w:val="right"/>
      </w:pPr>
      <w:r>
        <w:rPr>
          <w:sz w:val="20"/>
        </w:rPr>
        <w:t xml:space="preserve">Калининградской области</w:t>
      </w:r>
    </w:p>
    <w:p>
      <w:pPr>
        <w:pStyle w:val="0"/>
        <w:jc w:val="right"/>
      </w:pPr>
      <w:r>
        <w:rPr>
          <w:sz w:val="20"/>
        </w:rPr>
        <w:t xml:space="preserve">от 25 декабря 2025 г. N 489-п</w:t>
      </w:r>
    </w:p>
    <w:p>
      <w:pPr>
        <w:pStyle w:val="0"/>
        <w:jc w:val="both"/>
      </w:pPr>
      <w:r>
        <w:rPr>
          <w:sz w:val="20"/>
        </w:rPr>
      </w:r>
    </w:p>
    <w:bookmarkStart w:id="31" w:name="P31"/>
    <w:bookmarkEnd w:id="31"/>
    <w:p>
      <w:pPr>
        <w:pStyle w:val="2"/>
        <w:jc w:val="center"/>
      </w:pPr>
      <w:r>
        <w:rPr>
          <w:sz w:val="20"/>
        </w:rPr>
        <w:t xml:space="preserve">РЕГИОНАЛЬНАЯ ПРОГРАММА</w:t>
      </w:r>
    </w:p>
    <w:p>
      <w:pPr>
        <w:pStyle w:val="2"/>
        <w:jc w:val="center"/>
      </w:pPr>
      <w:r>
        <w:rPr>
          <w:sz w:val="20"/>
        </w:rPr>
        <w:t xml:space="preserve">Калининградской области "Охрана материнства и детства</w:t>
      </w:r>
    </w:p>
    <w:p>
      <w:pPr>
        <w:pStyle w:val="2"/>
        <w:jc w:val="center"/>
      </w:pPr>
      <w:r>
        <w:rPr>
          <w:sz w:val="20"/>
        </w:rPr>
        <w:t xml:space="preserve">(Калининградская область)"</w:t>
      </w:r>
    </w:p>
    <w:p>
      <w:pPr>
        <w:pStyle w:val="0"/>
        <w:jc w:val="both"/>
      </w:pPr>
      <w:r>
        <w:rPr>
          <w:sz w:val="20"/>
        </w:rPr>
      </w:r>
    </w:p>
    <w:p>
      <w:pPr>
        <w:pStyle w:val="2"/>
        <w:outlineLvl w:val="1"/>
        <w:jc w:val="center"/>
      </w:pPr>
      <w:r>
        <w:rPr>
          <w:sz w:val="20"/>
        </w:rPr>
        <w:t xml:space="preserve">Раздел I. ВВЕДЕНИЕ</w:t>
      </w:r>
    </w:p>
    <w:p>
      <w:pPr>
        <w:pStyle w:val="0"/>
        <w:jc w:val="both"/>
      </w:pPr>
      <w:r>
        <w:rPr>
          <w:sz w:val="20"/>
        </w:rPr>
      </w:r>
    </w:p>
    <w:p>
      <w:pPr>
        <w:pStyle w:val="0"/>
        <w:ind w:firstLine="540"/>
        <w:jc w:val="both"/>
      </w:pPr>
      <w:r>
        <w:rPr>
          <w:sz w:val="20"/>
        </w:rPr>
        <w:t xml:space="preserve">1. Настоящая региональная программа разработана в соответствии с федеральным проектом "Охрана материнства и детства" Национального проекта "Семья" на 2025 - 2030 годы, который реализуется в соответствии с </w:t>
      </w:r>
      <w:hyperlink w:history="0" r:id="rId9" w:tooltip="Указ Президента РФ от 07.05.2024 N 309 &quot;О национальных целях развития Российской Федерации на период до 2030 года и на перспективу до 2036 года&quot; {КонсультантПлюс}">
        <w:r>
          <w:rPr>
            <w:sz w:val="20"/>
            <w:color w:val="0000ff"/>
          </w:rPr>
          <w:t xml:space="preserve">Указом</w:t>
        </w:r>
      </w:hyperlink>
      <w:r>
        <w:rPr>
          <w:sz w:val="20"/>
        </w:rPr>
        <w:t xml:space="preserve"> Президента Российской Федерации от 7 мая 2024 года N 309 "О национальных целях развития Российской Федерации на период до 2030 года и на перспективу до 2036 года".</w:t>
      </w:r>
    </w:p>
    <w:p>
      <w:pPr>
        <w:pStyle w:val="0"/>
        <w:spacing w:before="200" w:lineRule="auto"/>
        <w:ind w:firstLine="540"/>
        <w:jc w:val="both"/>
      </w:pPr>
      <w:r>
        <w:rPr>
          <w:sz w:val="20"/>
        </w:rPr>
        <w:t xml:space="preserve">2. Настоящая региональная программа направлена на достижение основной цели - повышение качества, обеспечение доступности и квалифицированной помощи женщинам и детям, в том числе по охране репродуктивного здоровья.</w:t>
      </w:r>
    </w:p>
    <w:p>
      <w:pPr>
        <w:pStyle w:val="0"/>
        <w:spacing w:before="200" w:lineRule="auto"/>
        <w:ind w:firstLine="540"/>
        <w:jc w:val="both"/>
      </w:pPr>
      <w:r>
        <w:rPr>
          <w:sz w:val="20"/>
        </w:rPr>
        <w:t xml:space="preserve">3. Срок реализации настоящей региональной программы - по 31 декабря 2030 года.</w:t>
      </w:r>
    </w:p>
    <w:p>
      <w:pPr>
        <w:pStyle w:val="0"/>
        <w:jc w:val="both"/>
      </w:pPr>
      <w:r>
        <w:rPr>
          <w:sz w:val="20"/>
        </w:rPr>
      </w:r>
    </w:p>
    <w:p>
      <w:pPr>
        <w:pStyle w:val="2"/>
        <w:outlineLvl w:val="1"/>
        <w:jc w:val="center"/>
      </w:pPr>
      <w:r>
        <w:rPr>
          <w:sz w:val="20"/>
        </w:rPr>
        <w:t xml:space="preserve">Раздел II. АНАЛИЗ ТЕКУЩЕГО СОСТОЯНИЯ ОКАЗАНИЯ МЕДИЦИНСКОЙ</w:t>
      </w:r>
    </w:p>
    <w:p>
      <w:pPr>
        <w:pStyle w:val="2"/>
        <w:jc w:val="center"/>
      </w:pPr>
      <w:r>
        <w:rPr>
          <w:sz w:val="20"/>
        </w:rPr>
        <w:t xml:space="preserve">ПОМОЩИ ПО ПРОФИЛЯМ "АКУШЕРСТВО И ГИНЕКОЛОГИЯ",</w:t>
      </w:r>
    </w:p>
    <w:p>
      <w:pPr>
        <w:pStyle w:val="2"/>
        <w:jc w:val="center"/>
      </w:pPr>
      <w:r>
        <w:rPr>
          <w:sz w:val="20"/>
        </w:rPr>
        <w:t xml:space="preserve">"НЕОНАТОЛОГИЯ" И "ПЕДИАТРИЯ"</w:t>
      </w:r>
    </w:p>
    <w:p>
      <w:pPr>
        <w:pStyle w:val="0"/>
        <w:jc w:val="both"/>
      </w:pPr>
      <w:r>
        <w:rPr>
          <w:sz w:val="20"/>
        </w:rPr>
      </w:r>
    </w:p>
    <w:p>
      <w:pPr>
        <w:pStyle w:val="2"/>
        <w:outlineLvl w:val="2"/>
        <w:jc w:val="center"/>
      </w:pPr>
      <w:r>
        <w:rPr>
          <w:sz w:val="20"/>
        </w:rPr>
        <w:t xml:space="preserve">Глава 1. ХАРАКТЕРИСТИКА КАЛИНИНГРАДСКОЙ ОБЛАСТИ</w:t>
      </w:r>
    </w:p>
    <w:p>
      <w:pPr>
        <w:pStyle w:val="0"/>
        <w:jc w:val="both"/>
      </w:pPr>
      <w:r>
        <w:rPr>
          <w:sz w:val="20"/>
        </w:rPr>
      </w:r>
    </w:p>
    <w:p>
      <w:pPr>
        <w:pStyle w:val="0"/>
        <w:ind w:firstLine="540"/>
        <w:jc w:val="both"/>
      </w:pPr>
      <w:r>
        <w:rPr>
          <w:sz w:val="20"/>
        </w:rPr>
        <w:t xml:space="preserve">4. Калининградская область - полуэксклав Российской Федерации в Центральной Европе, омываемый водами Балтийского моря (140 км побережья). На севере и востоке Калининградская область граничит с Литовской Республикой (200 км границы), на юге - с Республикой Польша (210 км).</w:t>
      </w:r>
    </w:p>
    <w:p>
      <w:pPr>
        <w:pStyle w:val="0"/>
        <w:spacing w:before="200" w:lineRule="auto"/>
        <w:ind w:firstLine="540"/>
        <w:jc w:val="both"/>
      </w:pPr>
      <w:r>
        <w:rPr>
          <w:sz w:val="20"/>
        </w:rPr>
        <w:t xml:space="preserve">Площадь Калининградской области составляет 15,1 тыс. кв. км.</w:t>
      </w:r>
    </w:p>
    <w:p>
      <w:pPr>
        <w:pStyle w:val="0"/>
        <w:spacing w:before="200" w:lineRule="auto"/>
        <w:ind w:firstLine="540"/>
        <w:jc w:val="both"/>
      </w:pPr>
      <w:r>
        <w:rPr>
          <w:sz w:val="20"/>
        </w:rPr>
        <w:t xml:space="preserve">5. Численность населения на 1 января 2025 года - 1032,9 тыс. человек, городское население - 76,4%.</w:t>
      </w:r>
    </w:p>
    <w:p>
      <w:pPr>
        <w:pStyle w:val="0"/>
        <w:spacing w:before="200" w:lineRule="auto"/>
        <w:ind w:firstLine="540"/>
        <w:jc w:val="both"/>
      </w:pPr>
      <w:r>
        <w:rPr>
          <w:sz w:val="20"/>
        </w:rPr>
        <w:t xml:space="preserve">Плотность населения составляет 68,3 человек на 1 кв. км (11-е место по Российской Федерации).</w:t>
      </w:r>
    </w:p>
    <w:p>
      <w:pPr>
        <w:pStyle w:val="0"/>
        <w:spacing w:before="200" w:lineRule="auto"/>
        <w:ind w:firstLine="540"/>
        <w:jc w:val="both"/>
      </w:pPr>
      <w:r>
        <w:rPr>
          <w:sz w:val="20"/>
        </w:rPr>
        <w:t xml:space="preserve">6. Административно-территориальное деление: 22 муниципальных образования (далее - МО), в том числе 12 муниципальных округов (МО "Багратионовский муниципальный округ Калининградской области", МО "Гвардейский муниципальный округ Калининградской области", МО "Гурьевский муниципальный округ Калининградской области", МО "Зеленоградский муниципальный округ Калининградской области", МО "Краснознаменский муниципальный округ Калининградской области", МО "Неманский муниципальный округ Калининградской области", МО "Нестеровский муниципальный округ Калининградской области", МО "Озерский муниципальный округ Калининградской области", МО "Полесский муниципальный округ" Калининградской области, МО "Правдинский муниципальный округ Калининградской области", МО "Славский муниципальный округ Калининградской области", МО "Черняховский муниципальный округ Калининградской области") и 10 городских округов (МО "Балтийский городской округ" Калининградской области, МО "Городской округ "Город Калининград" Калининградской области, МО "Гусевский городской округ" Калининградской области, МО "Ладушкинский городской округ Калининградской области", МО "Мамоновский городской округ" Калининградской области, МО "Пионерский городской округ" Калининградской области, МО "Светловский городской округ" Калининградской области, МО "Светлогорский городской округ" Калининградской области, МО "Советский городской округ" Калининградской области, МО "Янтарный городской округ" Калининградской области.</w:t>
      </w:r>
    </w:p>
    <w:p>
      <w:pPr>
        <w:pStyle w:val="0"/>
        <w:spacing w:before="200" w:lineRule="auto"/>
        <w:ind w:firstLine="540"/>
        <w:jc w:val="both"/>
      </w:pPr>
      <w:r>
        <w:rPr>
          <w:sz w:val="20"/>
        </w:rPr>
        <w:t xml:space="preserve">7. Калининградская область относится к регионам Российской Федерации с развитым промышленным производством.</w:t>
      </w:r>
    </w:p>
    <w:p>
      <w:pPr>
        <w:pStyle w:val="0"/>
        <w:spacing w:before="200" w:lineRule="auto"/>
        <w:ind w:firstLine="540"/>
        <w:jc w:val="both"/>
      </w:pPr>
      <w:r>
        <w:rPr>
          <w:sz w:val="20"/>
        </w:rPr>
        <w:t xml:space="preserve">Минерально-сырьевой комплекс Калининградской области представлен запасами высококачественной нефти, торфа, строительных материалов (пески, глины, гравий, валуны), питьевой и минеральной воды, соли. На территории Калининградской области находится единственное в мире промышленное месторождение янтаря (более 90% мировых запасов). Добыча полезных ископаемых формирует 2% валового регионального продукта (далее - ВРП) (по Российской Федерации - 14%).</w:t>
      </w:r>
    </w:p>
    <w:p>
      <w:pPr>
        <w:pStyle w:val="0"/>
        <w:spacing w:before="200" w:lineRule="auto"/>
        <w:ind w:firstLine="540"/>
        <w:jc w:val="both"/>
      </w:pPr>
      <w:r>
        <w:rPr>
          <w:sz w:val="20"/>
        </w:rPr>
        <w:t xml:space="preserve">8. В обрабатывающих производствах (15% ВРП, по Российской Федерации - 15,9%) ведущими отраслями являются пищевая перерабатывающая промышленность и машиностроительный комплекс, включая автомобилестроение, судостроение, радиоэлектронику, производство различного оборудования. Развиты химическая промышленность, производство готовых металлических изделий, производство строительных материалов, мебельное производство. Бренд Калининградской области - янтарная отрасль.</w:t>
      </w:r>
    </w:p>
    <w:p>
      <w:pPr>
        <w:pStyle w:val="0"/>
        <w:spacing w:before="200" w:lineRule="auto"/>
        <w:ind w:firstLine="540"/>
        <w:jc w:val="both"/>
      </w:pPr>
      <w:r>
        <w:rPr>
          <w:sz w:val="20"/>
        </w:rPr>
        <w:t xml:space="preserve">9. Уникальные природные ресурсы, национальный парк "Куршская коса", наличие на побережье городов-курортов Светлогорска, Зеленоградска, Пионерского, Янтарного, большого числа объектов исторического и культурного наследия создают условия для развития туристической отрасли, которая формирует 4,4% ВРП (по Российской Федерации - 2,9%).</w:t>
      </w:r>
    </w:p>
    <w:p>
      <w:pPr>
        <w:pStyle w:val="0"/>
        <w:spacing w:before="200" w:lineRule="auto"/>
        <w:ind w:firstLine="540"/>
        <w:jc w:val="both"/>
      </w:pPr>
      <w:r>
        <w:rPr>
          <w:sz w:val="20"/>
        </w:rPr>
        <w:t xml:space="preserve">10. Сельское хозяйство Калининградской области (6,2% ВРП, по Российской Федерации - 3,7%) специализируется на выращивании зерновых и технических культур, картофеля и овощей, производстве мяса, молока, яиц, рыболовстве и рыбоводстве.</w:t>
      </w:r>
    </w:p>
    <w:p>
      <w:pPr>
        <w:pStyle w:val="0"/>
        <w:spacing w:before="200" w:lineRule="auto"/>
        <w:ind w:firstLine="540"/>
        <w:jc w:val="both"/>
      </w:pPr>
      <w:r>
        <w:rPr>
          <w:sz w:val="20"/>
        </w:rPr>
        <w:t xml:space="preserve">11. Транспортная сеть представлена:</w:t>
      </w:r>
    </w:p>
    <w:p>
      <w:pPr>
        <w:pStyle w:val="0"/>
        <w:spacing w:before="200" w:lineRule="auto"/>
        <w:ind w:firstLine="540"/>
        <w:jc w:val="both"/>
      </w:pPr>
      <w:r>
        <w:rPr>
          <w:sz w:val="20"/>
        </w:rPr>
        <w:t xml:space="preserve">1) 9,1 тыс. км автомобильных дорог (по плотности - в 8 раз выше, чем в среднем по Российской Федерации, 11-е место);</w:t>
      </w:r>
    </w:p>
    <w:p>
      <w:pPr>
        <w:pStyle w:val="0"/>
        <w:spacing w:before="200" w:lineRule="auto"/>
        <w:ind w:firstLine="540"/>
        <w:jc w:val="both"/>
      </w:pPr>
      <w:r>
        <w:rPr>
          <w:sz w:val="20"/>
        </w:rPr>
        <w:t xml:space="preserve">2) 0,7 тыс. км железнодорожных путей (по плотности - в 8,7 раза выше, чем в среднем по Российской Федерации, 4-е место);</w:t>
      </w:r>
    </w:p>
    <w:p>
      <w:pPr>
        <w:pStyle w:val="0"/>
        <w:spacing w:before="200" w:lineRule="auto"/>
        <w:ind w:firstLine="540"/>
        <w:jc w:val="both"/>
      </w:pPr>
      <w:r>
        <w:rPr>
          <w:sz w:val="20"/>
        </w:rPr>
        <w:t xml:space="preserve">3) 0,5 тыс. км водных путей (по плотности - в 6 раз выше, чем в среднем по Российской Федерации, 2-е место);</w:t>
      </w:r>
    </w:p>
    <w:p>
      <w:pPr>
        <w:pStyle w:val="0"/>
        <w:spacing w:before="200" w:lineRule="auto"/>
        <w:ind w:firstLine="540"/>
        <w:jc w:val="both"/>
      </w:pPr>
      <w:r>
        <w:rPr>
          <w:sz w:val="20"/>
        </w:rPr>
        <w:t xml:space="preserve">4) международным аэропортом федерального значения Калининград (Храброво);</w:t>
      </w:r>
    </w:p>
    <w:p>
      <w:pPr>
        <w:pStyle w:val="0"/>
        <w:spacing w:before="200" w:lineRule="auto"/>
        <w:ind w:firstLine="540"/>
        <w:jc w:val="both"/>
      </w:pPr>
      <w:r>
        <w:rPr>
          <w:sz w:val="20"/>
        </w:rPr>
        <w:t xml:space="preserve">5) морским портом "Калининград", являющимся единственным незамерзающим портом Российской Федерации на Балтийском море.</w:t>
      </w:r>
    </w:p>
    <w:p>
      <w:pPr>
        <w:pStyle w:val="0"/>
        <w:spacing w:before="200" w:lineRule="auto"/>
        <w:ind w:firstLine="540"/>
        <w:jc w:val="both"/>
      </w:pPr>
      <w:r>
        <w:rPr>
          <w:sz w:val="20"/>
        </w:rPr>
        <w:t xml:space="preserve">12. Административно-территориальные характеристики приведены в таблице 1.</w:t>
      </w:r>
    </w:p>
    <w:p>
      <w:pPr>
        <w:pStyle w:val="0"/>
        <w:jc w:val="both"/>
      </w:pPr>
      <w:r>
        <w:rPr>
          <w:sz w:val="20"/>
        </w:rPr>
      </w:r>
    </w:p>
    <w:p>
      <w:pPr>
        <w:pStyle w:val="0"/>
        <w:jc w:val="center"/>
      </w:pPr>
      <w:r>
        <w:rPr>
          <w:sz w:val="20"/>
        </w:rPr>
        <w:t xml:space="preserve">Административно-территориальные характеристики</w:t>
      </w:r>
    </w:p>
    <w:p>
      <w:pPr>
        <w:pStyle w:val="0"/>
        <w:jc w:val="center"/>
      </w:pPr>
      <w:r>
        <w:rPr>
          <w:sz w:val="20"/>
        </w:rPr>
        <w:t xml:space="preserve">Калининградской области</w:t>
      </w:r>
    </w:p>
    <w:p>
      <w:pPr>
        <w:pStyle w:val="0"/>
        <w:jc w:val="both"/>
      </w:pPr>
      <w:r>
        <w:rPr>
          <w:sz w:val="20"/>
        </w:rPr>
      </w:r>
    </w:p>
    <w:p>
      <w:pPr>
        <w:pStyle w:val="0"/>
        <w:jc w:val="right"/>
      </w:pPr>
      <w:r>
        <w:rPr>
          <w:sz w:val="20"/>
        </w:rPr>
        <w:t xml:space="preserve">Таблица 1</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3969"/>
        <w:gridCol w:w="4479"/>
      </w:tblGrid>
      <w:tr>
        <w:tc>
          <w:tcPr>
            <w:tcW w:w="567" w:type="dxa"/>
          </w:tcPr>
          <w:p>
            <w:pPr>
              <w:pStyle w:val="0"/>
              <w:jc w:val="center"/>
            </w:pPr>
            <w:r>
              <w:rPr>
                <w:sz w:val="20"/>
              </w:rPr>
              <w:t xml:space="preserve">N п/п</w:t>
            </w:r>
          </w:p>
        </w:tc>
        <w:tc>
          <w:tcPr>
            <w:tcW w:w="3969" w:type="dxa"/>
          </w:tcPr>
          <w:p>
            <w:pPr>
              <w:pStyle w:val="0"/>
              <w:jc w:val="center"/>
            </w:pPr>
            <w:r>
              <w:rPr>
                <w:sz w:val="20"/>
              </w:rPr>
              <w:t xml:space="preserve">Калининградская область</w:t>
            </w:r>
          </w:p>
        </w:tc>
        <w:tc>
          <w:tcPr>
            <w:tcW w:w="4479" w:type="dxa"/>
          </w:tcPr>
          <w:p>
            <w:pPr>
              <w:pStyle w:val="0"/>
              <w:jc w:val="center"/>
            </w:pPr>
            <w:r>
              <w:rPr>
                <w:sz w:val="20"/>
              </w:rPr>
              <w:t xml:space="preserve">Характеристика</w:t>
            </w:r>
          </w:p>
        </w:tc>
      </w:tr>
      <w:tr>
        <w:tc>
          <w:tcPr>
            <w:tcW w:w="567" w:type="dxa"/>
          </w:tcPr>
          <w:p>
            <w:pPr>
              <w:pStyle w:val="0"/>
              <w:jc w:val="center"/>
            </w:pPr>
            <w:r>
              <w:rPr>
                <w:sz w:val="20"/>
              </w:rPr>
              <w:t xml:space="preserve">1</w:t>
            </w:r>
          </w:p>
        </w:tc>
        <w:tc>
          <w:tcPr>
            <w:tcW w:w="3969" w:type="dxa"/>
          </w:tcPr>
          <w:p>
            <w:pPr>
              <w:pStyle w:val="0"/>
            </w:pPr>
            <w:r>
              <w:rPr>
                <w:sz w:val="20"/>
              </w:rPr>
              <w:t xml:space="preserve">Площадь, кв. км</w:t>
            </w:r>
          </w:p>
        </w:tc>
        <w:tc>
          <w:tcPr>
            <w:tcW w:w="4479" w:type="dxa"/>
          </w:tcPr>
          <w:p>
            <w:pPr>
              <w:pStyle w:val="0"/>
              <w:jc w:val="center"/>
            </w:pPr>
            <w:r>
              <w:rPr>
                <w:sz w:val="20"/>
              </w:rPr>
              <w:t xml:space="preserve">15,1</w:t>
            </w:r>
          </w:p>
        </w:tc>
      </w:tr>
      <w:tr>
        <w:tc>
          <w:tcPr>
            <w:tcW w:w="567" w:type="dxa"/>
          </w:tcPr>
          <w:p>
            <w:pPr>
              <w:pStyle w:val="0"/>
              <w:jc w:val="center"/>
            </w:pPr>
            <w:r>
              <w:rPr>
                <w:sz w:val="20"/>
              </w:rPr>
              <w:t xml:space="preserve">2</w:t>
            </w:r>
          </w:p>
        </w:tc>
        <w:tc>
          <w:tcPr>
            <w:tcW w:w="3969" w:type="dxa"/>
          </w:tcPr>
          <w:p>
            <w:pPr>
              <w:pStyle w:val="0"/>
            </w:pPr>
            <w:r>
              <w:rPr>
                <w:sz w:val="20"/>
              </w:rPr>
              <w:t xml:space="preserve">Административный центр (с указанием численности населения)</w:t>
            </w:r>
          </w:p>
        </w:tc>
        <w:tc>
          <w:tcPr>
            <w:tcW w:w="4479" w:type="dxa"/>
          </w:tcPr>
          <w:p>
            <w:pPr>
              <w:pStyle w:val="0"/>
            </w:pPr>
            <w:r>
              <w:rPr>
                <w:sz w:val="20"/>
              </w:rPr>
              <w:t xml:space="preserve">Город Калининград, численность населения - 488,69 тыс. человек, в том числе детей (в возрасте 0 - 17 лет) - 199,784 тыс. человек (детей в возрасте до 1 года - 7,547 тыс. человек)</w:t>
            </w:r>
          </w:p>
        </w:tc>
      </w:tr>
      <w:tr>
        <w:tc>
          <w:tcPr>
            <w:tcW w:w="567" w:type="dxa"/>
          </w:tcPr>
          <w:p>
            <w:pPr>
              <w:pStyle w:val="0"/>
              <w:jc w:val="center"/>
            </w:pPr>
            <w:r>
              <w:rPr>
                <w:sz w:val="20"/>
              </w:rPr>
              <w:t xml:space="preserve">3</w:t>
            </w:r>
          </w:p>
        </w:tc>
        <w:tc>
          <w:tcPr>
            <w:tcW w:w="3969" w:type="dxa"/>
          </w:tcPr>
          <w:p>
            <w:pPr>
              <w:pStyle w:val="0"/>
            </w:pPr>
            <w:r>
              <w:rPr>
                <w:sz w:val="20"/>
              </w:rPr>
              <w:t xml:space="preserve">Наиболее крупные города</w:t>
            </w:r>
          </w:p>
        </w:tc>
        <w:tc>
          <w:tcPr>
            <w:tcW w:w="4479" w:type="dxa"/>
          </w:tcPr>
          <w:p>
            <w:pPr>
              <w:pStyle w:val="0"/>
            </w:pPr>
            <w:r>
              <w:rPr>
                <w:sz w:val="20"/>
              </w:rPr>
              <w:t xml:space="preserve">Города Калининград, Гурьевск, Черняховск, Зеленоградск, Советск, Гусев</w:t>
            </w:r>
          </w:p>
        </w:tc>
      </w:tr>
      <w:tr>
        <w:tc>
          <w:tcPr>
            <w:tcW w:w="567" w:type="dxa"/>
          </w:tcPr>
          <w:p>
            <w:pPr>
              <w:pStyle w:val="0"/>
              <w:jc w:val="center"/>
            </w:pPr>
            <w:r>
              <w:rPr>
                <w:sz w:val="20"/>
              </w:rPr>
              <w:t xml:space="preserve">4</w:t>
            </w:r>
          </w:p>
        </w:tc>
        <w:tc>
          <w:tcPr>
            <w:tcW w:w="3969" w:type="dxa"/>
          </w:tcPr>
          <w:p>
            <w:pPr>
              <w:pStyle w:val="0"/>
            </w:pPr>
            <w:r>
              <w:rPr>
                <w:sz w:val="20"/>
              </w:rPr>
              <w:t xml:space="preserve">Максимальное расстояние для маршрутизации от крайнего населенного пункта до административного центра</w:t>
            </w:r>
          </w:p>
        </w:tc>
        <w:tc>
          <w:tcPr>
            <w:tcW w:w="4479" w:type="dxa"/>
          </w:tcPr>
          <w:p>
            <w:pPr>
              <w:pStyle w:val="0"/>
            </w:pPr>
            <w:r>
              <w:rPr>
                <w:sz w:val="20"/>
              </w:rPr>
              <w:t xml:space="preserve">Максимальное расстояние от крайнего населенного пункта в Калининградской области до города Калининграда составляет около 205 км с востока на запад, и 108 км - с севера на юг</w:t>
            </w:r>
          </w:p>
        </w:tc>
      </w:tr>
      <w:tr>
        <w:tc>
          <w:tcPr>
            <w:tcW w:w="567" w:type="dxa"/>
          </w:tcPr>
          <w:p>
            <w:pPr>
              <w:pStyle w:val="0"/>
              <w:jc w:val="center"/>
            </w:pPr>
            <w:r>
              <w:rPr>
                <w:sz w:val="20"/>
              </w:rPr>
              <w:t xml:space="preserve">5</w:t>
            </w:r>
          </w:p>
        </w:tc>
        <w:tc>
          <w:tcPr>
            <w:tcW w:w="3969" w:type="dxa"/>
          </w:tcPr>
          <w:p>
            <w:pPr>
              <w:pStyle w:val="0"/>
            </w:pPr>
            <w:r>
              <w:rPr>
                <w:sz w:val="20"/>
              </w:rPr>
              <w:t xml:space="preserve">Численность населения, абсолютное число</w:t>
            </w:r>
          </w:p>
        </w:tc>
        <w:tc>
          <w:tcPr>
            <w:tcW w:w="4479" w:type="dxa"/>
          </w:tcPr>
          <w:p>
            <w:pPr>
              <w:pStyle w:val="0"/>
              <w:jc w:val="center"/>
            </w:pPr>
            <w:r>
              <w:rPr>
                <w:sz w:val="20"/>
              </w:rPr>
              <w:t xml:space="preserve">1032904</w:t>
            </w:r>
          </w:p>
        </w:tc>
      </w:tr>
      <w:tr>
        <w:tc>
          <w:tcPr>
            <w:tcW w:w="567" w:type="dxa"/>
          </w:tcPr>
          <w:p>
            <w:pPr>
              <w:pStyle w:val="0"/>
              <w:jc w:val="center"/>
            </w:pPr>
            <w:r>
              <w:rPr>
                <w:sz w:val="20"/>
              </w:rPr>
              <w:t xml:space="preserve">6</w:t>
            </w:r>
          </w:p>
        </w:tc>
        <w:tc>
          <w:tcPr>
            <w:tcW w:w="3969" w:type="dxa"/>
          </w:tcPr>
          <w:p>
            <w:pPr>
              <w:pStyle w:val="0"/>
            </w:pPr>
            <w:r>
              <w:rPr>
                <w:sz w:val="20"/>
              </w:rPr>
              <w:t xml:space="preserve">Городское население, абсолютное число</w:t>
            </w:r>
          </w:p>
        </w:tc>
        <w:tc>
          <w:tcPr>
            <w:tcW w:w="4479" w:type="dxa"/>
          </w:tcPr>
          <w:p>
            <w:pPr>
              <w:pStyle w:val="0"/>
              <w:jc w:val="center"/>
            </w:pPr>
            <w:r>
              <w:rPr>
                <w:sz w:val="20"/>
              </w:rPr>
              <w:t xml:space="preserve">789250</w:t>
            </w:r>
          </w:p>
        </w:tc>
      </w:tr>
      <w:tr>
        <w:tc>
          <w:tcPr>
            <w:tcW w:w="567" w:type="dxa"/>
          </w:tcPr>
          <w:p>
            <w:pPr>
              <w:pStyle w:val="0"/>
              <w:jc w:val="center"/>
            </w:pPr>
            <w:r>
              <w:rPr>
                <w:sz w:val="20"/>
              </w:rPr>
              <w:t xml:space="preserve">7</w:t>
            </w:r>
          </w:p>
        </w:tc>
        <w:tc>
          <w:tcPr>
            <w:tcW w:w="3969" w:type="dxa"/>
          </w:tcPr>
          <w:p>
            <w:pPr>
              <w:pStyle w:val="0"/>
            </w:pPr>
            <w:r>
              <w:rPr>
                <w:sz w:val="20"/>
              </w:rPr>
              <w:t xml:space="preserve">Сельское население, абсолютное число</w:t>
            </w:r>
          </w:p>
        </w:tc>
        <w:tc>
          <w:tcPr>
            <w:tcW w:w="4479" w:type="dxa"/>
          </w:tcPr>
          <w:p>
            <w:pPr>
              <w:pStyle w:val="0"/>
              <w:jc w:val="center"/>
            </w:pPr>
            <w:r>
              <w:rPr>
                <w:sz w:val="20"/>
              </w:rPr>
              <w:t xml:space="preserve">243654</w:t>
            </w:r>
          </w:p>
        </w:tc>
      </w:tr>
      <w:tr>
        <w:tc>
          <w:tcPr>
            <w:tcW w:w="567" w:type="dxa"/>
          </w:tcPr>
          <w:p>
            <w:pPr>
              <w:pStyle w:val="0"/>
              <w:jc w:val="center"/>
            </w:pPr>
            <w:r>
              <w:rPr>
                <w:sz w:val="20"/>
              </w:rPr>
              <w:t xml:space="preserve">8</w:t>
            </w:r>
          </w:p>
        </w:tc>
        <w:tc>
          <w:tcPr>
            <w:tcW w:w="3969" w:type="dxa"/>
          </w:tcPr>
          <w:p>
            <w:pPr>
              <w:pStyle w:val="0"/>
            </w:pPr>
            <w:r>
              <w:rPr>
                <w:sz w:val="20"/>
              </w:rPr>
              <w:t xml:space="preserve">Плотность населения, человек на 1 кв. км</w:t>
            </w:r>
          </w:p>
        </w:tc>
        <w:tc>
          <w:tcPr>
            <w:tcW w:w="4479" w:type="dxa"/>
          </w:tcPr>
          <w:p>
            <w:pPr>
              <w:pStyle w:val="0"/>
              <w:jc w:val="center"/>
            </w:pPr>
            <w:r>
              <w:rPr>
                <w:sz w:val="20"/>
              </w:rPr>
              <w:t xml:space="preserve">68,29</w:t>
            </w:r>
          </w:p>
        </w:tc>
      </w:tr>
    </w:tbl>
    <w:p>
      <w:pPr>
        <w:pStyle w:val="0"/>
        <w:jc w:val="both"/>
      </w:pPr>
      <w:r>
        <w:rPr>
          <w:sz w:val="20"/>
        </w:rPr>
      </w:r>
    </w:p>
    <w:p>
      <w:pPr>
        <w:pStyle w:val="0"/>
        <w:ind w:firstLine="540"/>
        <w:jc w:val="both"/>
      </w:pPr>
      <w:r>
        <w:rPr>
          <w:sz w:val="20"/>
        </w:rPr>
        <w:t xml:space="preserve">13. Численность населения Калининградской области на 1 января 2025 года составляла 1,032904 млн человек. Соотношение численности мужчин и женщин составляет 47,2% и 52,8% соответственно.</w:t>
      </w:r>
    </w:p>
    <w:p>
      <w:pPr>
        <w:pStyle w:val="0"/>
        <w:spacing w:before="200" w:lineRule="auto"/>
        <w:ind w:firstLine="540"/>
        <w:jc w:val="both"/>
      </w:pPr>
      <w:r>
        <w:rPr>
          <w:sz w:val="20"/>
        </w:rPr>
        <w:t xml:space="preserve">14. Структура населения Калининградской области по возрасту:</w:t>
      </w:r>
    </w:p>
    <w:p>
      <w:pPr>
        <w:pStyle w:val="0"/>
        <w:spacing w:before="200" w:lineRule="auto"/>
        <w:ind w:firstLine="540"/>
        <w:jc w:val="both"/>
      </w:pPr>
      <w:r>
        <w:rPr>
          <w:sz w:val="20"/>
        </w:rPr>
        <w:t xml:space="preserve">1) дети (в возрасте 0 - 17 лет) - 199,784 тыс. человек, или 19,34%;</w:t>
      </w:r>
    </w:p>
    <w:p>
      <w:pPr>
        <w:pStyle w:val="0"/>
        <w:spacing w:before="200" w:lineRule="auto"/>
        <w:ind w:firstLine="540"/>
        <w:jc w:val="both"/>
      </w:pPr>
      <w:r>
        <w:rPr>
          <w:sz w:val="20"/>
        </w:rPr>
        <w:t xml:space="preserve">2) дети (в возрасте до 1 года) - 7,547 тыс. человек, или 0,73%;</w:t>
      </w:r>
    </w:p>
    <w:p>
      <w:pPr>
        <w:pStyle w:val="0"/>
        <w:spacing w:before="200" w:lineRule="auto"/>
        <w:ind w:firstLine="540"/>
        <w:jc w:val="both"/>
      </w:pPr>
      <w:r>
        <w:rPr>
          <w:sz w:val="20"/>
        </w:rPr>
        <w:t xml:space="preserve">3) взрослые - 831,609 тыс. человек, или 80,4%;</w:t>
      </w:r>
    </w:p>
    <w:p>
      <w:pPr>
        <w:pStyle w:val="0"/>
        <w:spacing w:before="200" w:lineRule="auto"/>
        <w:ind w:firstLine="540"/>
        <w:jc w:val="both"/>
      </w:pPr>
      <w:r>
        <w:rPr>
          <w:sz w:val="20"/>
        </w:rPr>
        <w:t xml:space="preserve">4) моложе трудоспособного возраста - 180,306 тыс. человек, или 17,4%;</w:t>
      </w:r>
    </w:p>
    <w:p>
      <w:pPr>
        <w:pStyle w:val="0"/>
        <w:spacing w:before="200" w:lineRule="auto"/>
        <w:ind w:firstLine="540"/>
        <w:jc w:val="both"/>
      </w:pPr>
      <w:r>
        <w:rPr>
          <w:sz w:val="20"/>
        </w:rPr>
        <w:t xml:space="preserve">5) трудоспособного возраста - 612,138 тыс. человек, или 59,2%;</w:t>
      </w:r>
    </w:p>
    <w:p>
      <w:pPr>
        <w:pStyle w:val="0"/>
        <w:spacing w:before="200" w:lineRule="auto"/>
        <w:ind w:firstLine="540"/>
        <w:jc w:val="both"/>
      </w:pPr>
      <w:r>
        <w:rPr>
          <w:sz w:val="20"/>
        </w:rPr>
        <w:t xml:space="preserve">6) старше трудоспособного возраста - 241,47 тыс. человек, или 23,4%.</w:t>
      </w:r>
    </w:p>
    <w:p>
      <w:pPr>
        <w:pStyle w:val="0"/>
        <w:spacing w:before="200" w:lineRule="auto"/>
        <w:ind w:firstLine="540"/>
        <w:jc w:val="both"/>
      </w:pPr>
      <w:r>
        <w:rPr>
          <w:sz w:val="20"/>
        </w:rPr>
        <w:t xml:space="preserve">15. Соотношение численности городского и сельского населения:</w:t>
      </w:r>
    </w:p>
    <w:p>
      <w:pPr>
        <w:pStyle w:val="0"/>
        <w:spacing w:before="200" w:lineRule="auto"/>
        <w:ind w:firstLine="540"/>
        <w:jc w:val="both"/>
      </w:pPr>
      <w:r>
        <w:rPr>
          <w:sz w:val="20"/>
        </w:rPr>
        <w:t xml:space="preserve">1) городское население - 789,250 тыс. человек, или 76,41%;</w:t>
      </w:r>
    </w:p>
    <w:p>
      <w:pPr>
        <w:pStyle w:val="0"/>
        <w:spacing w:before="200" w:lineRule="auto"/>
        <w:ind w:firstLine="540"/>
        <w:jc w:val="both"/>
      </w:pPr>
      <w:r>
        <w:rPr>
          <w:sz w:val="20"/>
        </w:rPr>
        <w:t xml:space="preserve">2) сельское население - 243,654 тыс. человек, или 23,59%.</w:t>
      </w:r>
    </w:p>
    <w:p>
      <w:pPr>
        <w:pStyle w:val="0"/>
        <w:spacing w:before="200" w:lineRule="auto"/>
        <w:ind w:firstLine="540"/>
        <w:jc w:val="both"/>
      </w:pPr>
      <w:r>
        <w:rPr>
          <w:sz w:val="20"/>
        </w:rPr>
        <w:t xml:space="preserve">16. Функционирование системы органов власти Калининградской области, ответственных за вопросы общественного здоровья и демографии, строится на четком разделении полномочий между ключевыми исполнительными органами Калининградской области. Анализ представленных данных позволяет выделить 2 центральных звена - Министерство здравоохранения Калининградской области и Министерство социальной политики Калининградской области, каждое из которых имеет свои уникальные функции, но действует синергетически для достижения общих целей.</w:t>
      </w:r>
    </w:p>
    <w:p>
      <w:pPr>
        <w:pStyle w:val="0"/>
        <w:spacing w:before="200" w:lineRule="auto"/>
        <w:ind w:firstLine="540"/>
        <w:jc w:val="both"/>
      </w:pPr>
      <w:r>
        <w:rPr>
          <w:sz w:val="20"/>
        </w:rPr>
        <w:t xml:space="preserve">17. Правительство Калининградской области утверждает стратегические программы ("Продолжительная и активная жизнь", "Семья"), государственную </w:t>
      </w:r>
      <w:hyperlink w:history="0" r:id="rId10" w:tooltip="Постановление Правительства Калининградской области от 04.02.2022 N 50 (ред. от 07.05.2026) &quot;Об утверждении государственной программы Калининградской области &quot;Здравоохранение&quot; {КонсультантПлюс}">
        <w:r>
          <w:rPr>
            <w:sz w:val="20"/>
            <w:color w:val="0000ff"/>
          </w:rPr>
          <w:t xml:space="preserve">программу</w:t>
        </w:r>
      </w:hyperlink>
      <w:r>
        <w:rPr>
          <w:sz w:val="20"/>
        </w:rPr>
        <w:t xml:space="preserve"> "Здравоохранение", территориальную программу государственных гарантий бесплатного оказания гражданам медицинской помощи в Калининградской области на текущий год и на плановый период, обеспечивает межведомственную координацию.</w:t>
      </w:r>
    </w:p>
    <w:p>
      <w:pPr>
        <w:pStyle w:val="0"/>
        <w:spacing w:before="200" w:lineRule="auto"/>
        <w:ind w:firstLine="540"/>
        <w:jc w:val="both"/>
      </w:pPr>
      <w:r>
        <w:rPr>
          <w:sz w:val="20"/>
        </w:rPr>
        <w:t xml:space="preserve">18. Министерство здравоохранения Калининградской области является уполномоченным исполнительным органом Калининградской области, наделенным широкими полномочиями в сфере охраны здоровья населения. В области общественного здоровья и демографии Министерство здравоохранения Калининградской области несет ответственность за разработку и реализацию государственных программ развития здравоохранения, обеспечивает санитарно-эпидемиологическое благополучие населения, которое достигается посредством реализации системных мероприятий по профилактике заболеваний, организации гигиенического воспитания и информирования общественности о возникновении инфекционных заболеваний. Кроме этого, Министерство здравоохранения Калининградской области управляет системой оказания медицинской помощи, обеспечивая ее доступность, качество и соответствие установленным стандартам, осуществляет проведение просветительских кампаний по различным аспектам здоровья, таким как вакцинация, борьба с табачной зависимостью, профилактика неинфекционных заболеваний, а также пропаганда физической активности, развивает системы раннего выявления заболеваний, прежде всего через диспансеризацию взрослого населения и детей, а также профилактические осмотры.</w:t>
      </w:r>
    </w:p>
    <w:p>
      <w:pPr>
        <w:pStyle w:val="0"/>
        <w:spacing w:before="200" w:lineRule="auto"/>
        <w:ind w:firstLine="540"/>
        <w:jc w:val="both"/>
      </w:pPr>
      <w:r>
        <w:rPr>
          <w:sz w:val="20"/>
        </w:rPr>
        <w:t xml:space="preserve">Территориальная программа государственных гарантий бесплатного оказания гражданам медицинской помощи в Калининградской области на текущий год и на плановый период, разрабатываемая Территориальным фондом обязательного медицинского страхования Калининградской области (далее соответственно - ОМС, ТФОМС Калининградской области) совместно с Министерством здравоохранения Калининградской области, определяет круг, объем и стандарты бесплатной медицинской помощи, предоставляемой гражданам на территории Калининградской области. Анализ документов показывает, что объем финансирования указанной территориальной программы постоянно растет: если на 2020 год она составляла 6,1 млрд рублей, то на 2025 год составила 29,35 млрд рублей, что свидетельствует о приоритетном характере инвестиций в здравоохранение на региональном уровне.</w:t>
      </w:r>
    </w:p>
    <w:p>
      <w:pPr>
        <w:pStyle w:val="0"/>
        <w:spacing w:before="200" w:lineRule="auto"/>
        <w:ind w:firstLine="540"/>
        <w:jc w:val="both"/>
      </w:pPr>
      <w:r>
        <w:rPr>
          <w:sz w:val="20"/>
        </w:rPr>
        <w:t xml:space="preserve">Министерство здравоохранения Калининградской области принимает участие в реализации долгосрочных задач по улучшению демографической ситуации в Калининградской области через укрепление здоровья граждан и противодействие естественной убыли населения, в том числе в рамках соисполнения мероприятий, предусмотренных региональной </w:t>
      </w:r>
      <w:hyperlink w:history="0" r:id="rId11" w:tooltip="Постановление Правительства Калининградской области от 07.07.2023 N 302 (ред. от 16.04.2026) &quot;Об утверждении региональной программы Калининградской области по повышению рождаемости на период 2023-2030 годов&quot; {КонсультантПлюс}">
        <w:r>
          <w:rPr>
            <w:sz w:val="20"/>
            <w:color w:val="0000ff"/>
          </w:rPr>
          <w:t xml:space="preserve">программой</w:t>
        </w:r>
      </w:hyperlink>
      <w:r>
        <w:rPr>
          <w:sz w:val="20"/>
        </w:rPr>
        <w:t xml:space="preserve"> Калининградской области по повышению рождаемости на период 2023 - 2030 годов, утвержденной постановлением Правительства Калининградской области от 7 июля 2023 года N 302 (далее - региональная программа по повышению рождаемости).</w:t>
      </w:r>
    </w:p>
    <w:p>
      <w:pPr>
        <w:pStyle w:val="0"/>
        <w:spacing w:before="200" w:lineRule="auto"/>
        <w:ind w:firstLine="540"/>
        <w:jc w:val="both"/>
      </w:pPr>
      <w:r>
        <w:rPr>
          <w:sz w:val="20"/>
        </w:rPr>
        <w:t xml:space="preserve">Официальный сайт: </w:t>
      </w:r>
      <w:hyperlink w:history="0" r:id="rId12">
        <w:r>
          <w:rPr>
            <w:sz w:val="20"/>
            <w:color w:val="0000ff"/>
          </w:rPr>
          <w:t xml:space="preserve">https://infomed39.ru/</w:t>
        </w:r>
      </w:hyperlink>
      <w:r>
        <w:rPr>
          <w:sz w:val="20"/>
        </w:rPr>
        <w:t xml:space="preserve">.</w:t>
      </w:r>
    </w:p>
    <w:p>
      <w:pPr>
        <w:pStyle w:val="0"/>
        <w:spacing w:before="200" w:lineRule="auto"/>
        <w:ind w:firstLine="540"/>
        <w:jc w:val="both"/>
      </w:pPr>
      <w:r>
        <w:rPr>
          <w:sz w:val="20"/>
        </w:rPr>
        <w:t xml:space="preserve">19. Министерство социальной политики Калининградской области реализует комплексную систему мер поддержки семей и материнства, являющуюся центральным элементом региональной демографической политики. Эти инициативы направлены на снижение детского неблагополучия и социального сиротства, а также на стимулирование рождаемости. Официальный сайт: </w:t>
      </w:r>
      <w:hyperlink w:history="0" r:id="rId13">
        <w:r>
          <w:rPr>
            <w:sz w:val="20"/>
            <w:color w:val="0000ff"/>
          </w:rPr>
          <w:t xml:space="preserve">https://social.gov39.ru/</w:t>
        </w:r>
      </w:hyperlink>
      <w:r>
        <w:rPr>
          <w:sz w:val="20"/>
        </w:rPr>
        <w:t xml:space="preserve">. Основные полномочия:</w:t>
      </w:r>
    </w:p>
    <w:p>
      <w:pPr>
        <w:pStyle w:val="0"/>
        <w:spacing w:before="200" w:lineRule="auto"/>
        <w:ind w:firstLine="540"/>
        <w:jc w:val="both"/>
      </w:pPr>
      <w:r>
        <w:rPr>
          <w:sz w:val="20"/>
        </w:rPr>
        <w:t xml:space="preserve">1) разработка и реализация региональных программ в сфере семьи, материнства, детства и демографии;</w:t>
      </w:r>
    </w:p>
    <w:p>
      <w:pPr>
        <w:pStyle w:val="0"/>
        <w:spacing w:before="200" w:lineRule="auto"/>
        <w:ind w:firstLine="540"/>
        <w:jc w:val="both"/>
      </w:pPr>
      <w:r>
        <w:rPr>
          <w:sz w:val="20"/>
        </w:rPr>
        <w:t xml:space="preserve">2) организация мер социальной поддержки семей с детьми, включая выплаты при рождении ребенка, материнский капитал, социальные контракты;</w:t>
      </w:r>
    </w:p>
    <w:p>
      <w:pPr>
        <w:pStyle w:val="0"/>
        <w:spacing w:before="200" w:lineRule="auto"/>
        <w:ind w:firstLine="540"/>
        <w:jc w:val="both"/>
      </w:pPr>
      <w:r>
        <w:rPr>
          <w:sz w:val="20"/>
        </w:rPr>
        <w:t xml:space="preserve">3) участие в реализации национального проекта "Семья" на территории Калининградской области;</w:t>
      </w:r>
    </w:p>
    <w:p>
      <w:pPr>
        <w:pStyle w:val="0"/>
        <w:spacing w:before="200" w:lineRule="auto"/>
        <w:ind w:firstLine="540"/>
        <w:jc w:val="both"/>
      </w:pPr>
      <w:r>
        <w:rPr>
          <w:sz w:val="20"/>
        </w:rPr>
        <w:t xml:space="preserve">4) координация деятельности учреждений социального обслуживания;</w:t>
      </w:r>
    </w:p>
    <w:p>
      <w:pPr>
        <w:pStyle w:val="0"/>
        <w:spacing w:before="200" w:lineRule="auto"/>
        <w:ind w:firstLine="540"/>
        <w:jc w:val="both"/>
      </w:pPr>
      <w:r>
        <w:rPr>
          <w:sz w:val="20"/>
        </w:rPr>
        <w:t xml:space="preserve">5) подготовка докладов о положении детей, семей и молодежи;</w:t>
      </w:r>
    </w:p>
    <w:p>
      <w:pPr>
        <w:pStyle w:val="0"/>
        <w:spacing w:before="200" w:lineRule="auto"/>
        <w:ind w:firstLine="540"/>
        <w:jc w:val="both"/>
      </w:pPr>
      <w:r>
        <w:rPr>
          <w:sz w:val="20"/>
        </w:rPr>
        <w:t xml:space="preserve">6) расчет величины прожиточного минимума для разных категорий населения;</w:t>
      </w:r>
    </w:p>
    <w:p>
      <w:pPr>
        <w:pStyle w:val="0"/>
        <w:spacing w:before="200" w:lineRule="auto"/>
        <w:ind w:firstLine="540"/>
        <w:jc w:val="both"/>
      </w:pPr>
      <w:r>
        <w:rPr>
          <w:sz w:val="20"/>
        </w:rPr>
        <w:t xml:space="preserve">7) персонифицированный учет неработающих граждан, нуждающихся в оказании медицинской помощи за счет бюджета;</w:t>
      </w:r>
    </w:p>
    <w:p>
      <w:pPr>
        <w:pStyle w:val="0"/>
        <w:spacing w:before="200" w:lineRule="auto"/>
        <w:ind w:firstLine="540"/>
        <w:jc w:val="both"/>
      </w:pPr>
      <w:r>
        <w:rPr>
          <w:sz w:val="20"/>
        </w:rPr>
        <w:t xml:space="preserve">8) взаимодействие с медицинскими учреждениями по вопросам поддержки беременных женщин и молодых семей.</w:t>
      </w:r>
    </w:p>
    <w:p>
      <w:pPr>
        <w:pStyle w:val="0"/>
        <w:spacing w:before="200" w:lineRule="auto"/>
        <w:ind w:firstLine="540"/>
        <w:jc w:val="both"/>
      </w:pPr>
      <w:r>
        <w:rPr>
          <w:sz w:val="20"/>
        </w:rPr>
        <w:t xml:space="preserve">20. Реализуемые мероприятия:</w:t>
      </w:r>
    </w:p>
    <w:p>
      <w:pPr>
        <w:pStyle w:val="0"/>
        <w:spacing w:before="200" w:lineRule="auto"/>
        <w:ind w:firstLine="540"/>
        <w:jc w:val="both"/>
      </w:pPr>
      <w:r>
        <w:rPr>
          <w:sz w:val="20"/>
        </w:rPr>
        <w:t xml:space="preserve">1) реализация </w:t>
      </w:r>
      <w:hyperlink w:history="0" r:id="rId14" w:tooltip="Постановление Правительства Калининградской области от 07.07.2023 N 302 (ред. от 16.04.2026) &quot;Об утверждении региональной программы Калининградской области по повышению рождаемости на период 2023-2030 годов&quot; {КонсультантПлюс}">
        <w:r>
          <w:rPr>
            <w:sz w:val="20"/>
            <w:color w:val="0000ff"/>
          </w:rPr>
          <w:t xml:space="preserve">постановления</w:t>
        </w:r>
      </w:hyperlink>
      <w:r>
        <w:rPr>
          <w:sz w:val="20"/>
        </w:rPr>
        <w:t xml:space="preserve"> Правительства Калининградской области от 7 июля 2023 года N 302 "Об утверждении региональной программы Калининградской области по повышению рождаемости на период 2023 - 2030 годов";</w:t>
      </w:r>
    </w:p>
    <w:p>
      <w:pPr>
        <w:pStyle w:val="0"/>
        <w:spacing w:before="200" w:lineRule="auto"/>
        <w:ind w:firstLine="540"/>
        <w:jc w:val="both"/>
      </w:pPr>
      <w:r>
        <w:rPr>
          <w:sz w:val="20"/>
        </w:rPr>
        <w:t xml:space="preserve">2) финансовая поддержка семей: единовременные и ежемесячные выплаты при рождении детей, в том числе в рамках национального проекта "Семья";</w:t>
      </w:r>
    </w:p>
    <w:p>
      <w:pPr>
        <w:pStyle w:val="0"/>
        <w:spacing w:before="200" w:lineRule="auto"/>
        <w:ind w:firstLine="540"/>
        <w:jc w:val="both"/>
      </w:pPr>
      <w:r>
        <w:rPr>
          <w:sz w:val="20"/>
        </w:rPr>
        <w:t xml:space="preserve">3) организация социальных контрактов для малоимущих семей, включая поддержку при рождении ребенка;</w:t>
      </w:r>
    </w:p>
    <w:p>
      <w:pPr>
        <w:pStyle w:val="0"/>
        <w:spacing w:before="200" w:lineRule="auto"/>
        <w:ind w:firstLine="540"/>
        <w:jc w:val="both"/>
      </w:pPr>
      <w:r>
        <w:rPr>
          <w:sz w:val="20"/>
        </w:rPr>
        <w:t xml:space="preserve">4) разработка и реализация порядка взаимодействия социальных и медицинских организаций по оказанию дополнительных комплексных услуг женщинам: получение социальной, юридической и психологической помощи женщинами, пребывающими в ситуации репродуктивного выбора, на базе государственного бюджетного учреждения социального обслуживания Калининградской области "Центр социальной помощи семье и детям" (далее - ГБУСО Калининградской области "Центр социальной помощи семье и детям");</w:t>
      </w:r>
    </w:p>
    <w:p>
      <w:pPr>
        <w:pStyle w:val="0"/>
        <w:spacing w:before="200" w:lineRule="auto"/>
        <w:ind w:firstLine="540"/>
        <w:jc w:val="both"/>
      </w:pPr>
      <w:r>
        <w:rPr>
          <w:sz w:val="20"/>
        </w:rPr>
        <w:t xml:space="preserve">5) мониторинг и профилактика социального сиротства и безнадзорности детей.</w:t>
      </w:r>
    </w:p>
    <w:p>
      <w:pPr>
        <w:pStyle w:val="0"/>
        <w:spacing w:before="200" w:lineRule="auto"/>
        <w:ind w:firstLine="540"/>
        <w:jc w:val="both"/>
      </w:pPr>
      <w:r>
        <w:rPr>
          <w:sz w:val="20"/>
        </w:rPr>
        <w:t xml:space="preserve">21. Министерство образования Калининградской области в сфере общественного здоровья и демографии проводит тематические мероприятия с обучающимися и их родителями в общеобразовательных организациях в рамках региональной программы по повышению рождаемости, организует оздоровление детей в оздоровительных центрах, обеспечивает условия для полноценного развития и здоровья детей, находящихся под опекой государства.</w:t>
      </w:r>
    </w:p>
    <w:p>
      <w:pPr>
        <w:pStyle w:val="0"/>
        <w:spacing w:before="200" w:lineRule="auto"/>
        <w:ind w:firstLine="540"/>
        <w:jc w:val="both"/>
      </w:pPr>
      <w:r>
        <w:rPr>
          <w:sz w:val="20"/>
        </w:rPr>
        <w:t xml:space="preserve">Официальный сайт: </w:t>
      </w:r>
      <w:hyperlink w:history="0" r:id="rId15">
        <w:r>
          <w:rPr>
            <w:sz w:val="20"/>
            <w:color w:val="0000ff"/>
          </w:rPr>
          <w:t xml:space="preserve">https://edu.gov39.ru/</w:t>
        </w:r>
      </w:hyperlink>
      <w:r>
        <w:rPr>
          <w:sz w:val="20"/>
        </w:rPr>
        <w:t xml:space="preserve">.</w:t>
      </w:r>
    </w:p>
    <w:p>
      <w:pPr>
        <w:pStyle w:val="0"/>
        <w:spacing w:before="200" w:lineRule="auto"/>
        <w:ind w:firstLine="540"/>
        <w:jc w:val="both"/>
      </w:pPr>
      <w:r>
        <w:rPr>
          <w:sz w:val="20"/>
        </w:rPr>
        <w:t xml:space="preserve">22. Министерство спорта Калининградской области в сфере общественного здоровья и демографии способствует развитию школьных секций, созданию современной спортивной инфраструктуры, популяризации здорового образа жизни среди различных социально-демографических групп населения, включая инвалидов и лиц с ограниченными возможностями здоровья.</w:t>
      </w:r>
    </w:p>
    <w:p>
      <w:pPr>
        <w:pStyle w:val="0"/>
        <w:spacing w:before="200" w:lineRule="auto"/>
        <w:ind w:firstLine="540"/>
        <w:jc w:val="both"/>
      </w:pPr>
      <w:r>
        <w:rPr>
          <w:sz w:val="20"/>
        </w:rPr>
        <w:t xml:space="preserve">Официальный сайт: </w:t>
      </w:r>
      <w:hyperlink w:history="0" r:id="rId16">
        <w:r>
          <w:rPr>
            <w:sz w:val="20"/>
            <w:color w:val="0000ff"/>
          </w:rPr>
          <w:t xml:space="preserve">https://sport.gov39.ru/</w:t>
        </w:r>
      </w:hyperlink>
      <w:r>
        <w:rPr>
          <w:sz w:val="20"/>
        </w:rPr>
        <w:t xml:space="preserve">.</w:t>
      </w:r>
    </w:p>
    <w:p>
      <w:pPr>
        <w:pStyle w:val="0"/>
        <w:spacing w:before="200" w:lineRule="auto"/>
        <w:ind w:firstLine="540"/>
        <w:jc w:val="both"/>
      </w:pPr>
      <w:r>
        <w:rPr>
          <w:sz w:val="20"/>
        </w:rPr>
        <w:t xml:space="preserve">23. Министерство молодежной политики Калининградской области принимает участие в формировании социально благоприятной среды для молодежи, повышении качества жизни молодежи, а также профессиональном развитии и самореализации молодежи.</w:t>
      </w:r>
    </w:p>
    <w:p>
      <w:pPr>
        <w:pStyle w:val="0"/>
        <w:spacing w:before="200" w:lineRule="auto"/>
        <w:ind w:firstLine="540"/>
        <w:jc w:val="both"/>
      </w:pPr>
      <w:r>
        <w:rPr>
          <w:sz w:val="20"/>
        </w:rPr>
        <w:t xml:space="preserve">Официальный сайт: </w:t>
      </w:r>
      <w:hyperlink w:history="0" r:id="rId17">
        <w:r>
          <w:rPr>
            <w:sz w:val="20"/>
            <w:color w:val="0000ff"/>
          </w:rPr>
          <w:t xml:space="preserve">https://molod.gov39.ru/</w:t>
        </w:r>
      </w:hyperlink>
      <w:r>
        <w:rPr>
          <w:sz w:val="20"/>
        </w:rPr>
        <w:t xml:space="preserve">.</w:t>
      </w:r>
    </w:p>
    <w:p>
      <w:pPr>
        <w:pStyle w:val="0"/>
        <w:spacing w:before="200" w:lineRule="auto"/>
        <w:ind w:firstLine="540"/>
        <w:jc w:val="both"/>
      </w:pPr>
      <w:r>
        <w:rPr>
          <w:sz w:val="20"/>
        </w:rPr>
        <w:t xml:space="preserve">24. Министерство по культуре и туризму Калининградской области оказывает косвенное влияние на здоровье населения и демографию через создание условий для высокого качества жизни населения, формирование комплексной системы реабилитации и абилитации инвалидов, снижение уровня стресса среди населения, укрепление межличностных связей и общее психологическое благополучие населения, поддержку клубных формирований, которые способствуют профилактике социального одиночества, организацию досуга и самореализацию людей старшего поколения, развитие культурной инфраструктуры и среды.</w:t>
      </w:r>
    </w:p>
    <w:p>
      <w:pPr>
        <w:pStyle w:val="0"/>
        <w:spacing w:before="200" w:lineRule="auto"/>
        <w:ind w:firstLine="540"/>
        <w:jc w:val="both"/>
      </w:pPr>
      <w:r>
        <w:rPr>
          <w:sz w:val="20"/>
        </w:rPr>
        <w:t xml:space="preserve">Официальный сайт: </w:t>
      </w:r>
      <w:hyperlink w:history="0" r:id="rId18">
        <w:r>
          <w:rPr>
            <w:sz w:val="20"/>
            <w:color w:val="0000ff"/>
          </w:rPr>
          <w:t xml:space="preserve">https://culture-tourism.gov39.ru/</w:t>
        </w:r>
      </w:hyperlink>
      <w:r>
        <w:rPr>
          <w:sz w:val="20"/>
        </w:rPr>
        <w:t xml:space="preserve">.</w:t>
      </w:r>
    </w:p>
    <w:p>
      <w:pPr>
        <w:pStyle w:val="0"/>
        <w:spacing w:before="200" w:lineRule="auto"/>
        <w:ind w:firstLine="540"/>
        <w:jc w:val="both"/>
      </w:pPr>
      <w:r>
        <w:rPr>
          <w:sz w:val="20"/>
        </w:rPr>
        <w:t xml:space="preserve">25. Министерство по муниципальному развитию и внутренней политике Калининградской области участвует в решении задач в области общественного здоровья и демографии опосредованно, через управление МО, развитие инфраструктуры, реализацию федеральных и региональных проектов, касающихся благоустройства и улучшения качества жизни населения, создание парков и спортивных площадок, модернизацию жилищного фонда.</w:t>
      </w:r>
    </w:p>
    <w:p>
      <w:pPr>
        <w:pStyle w:val="0"/>
        <w:spacing w:before="200" w:lineRule="auto"/>
        <w:ind w:firstLine="540"/>
        <w:jc w:val="both"/>
      </w:pPr>
      <w:r>
        <w:rPr>
          <w:sz w:val="20"/>
        </w:rPr>
        <w:t xml:space="preserve">Официальный сайт: </w:t>
      </w:r>
      <w:hyperlink w:history="0" r:id="rId19">
        <w:r>
          <w:rPr>
            <w:sz w:val="20"/>
            <w:color w:val="0000ff"/>
          </w:rPr>
          <w:t xml:space="preserve">https://mvp.gov39.ru/</w:t>
        </w:r>
      </w:hyperlink>
      <w:r>
        <w:rPr>
          <w:sz w:val="20"/>
        </w:rPr>
        <w:t xml:space="preserve">.</w:t>
      </w:r>
    </w:p>
    <w:p>
      <w:pPr>
        <w:pStyle w:val="0"/>
        <w:spacing w:before="200" w:lineRule="auto"/>
        <w:ind w:firstLine="540"/>
        <w:jc w:val="both"/>
      </w:pPr>
      <w:r>
        <w:rPr>
          <w:sz w:val="20"/>
        </w:rPr>
        <w:t xml:space="preserve">26. Органы местного самоуправления на территории Калининградской области в сфере общественного здоровья и демографии реализуют полномочия по созданию условий для реализации территориальной программы государственных гарантий бесплатного оказания гражданам медицинской помощи в Калининградской области на текущий год и на плановый период, обеспечивают организацию оказания медицинской помощи в медицинских организациях, находящихся в их собственности или управлении (муниципальная система здравоохранения), при наличии соответствующей передачи полномочий от Калининградской области, информированию населения о распространении социально значимых заболеваний и эпидемических угрозах, проведению санитарно-гигиенического просвещения, пропагандированию донорства крови и борьбе с последствиями потребления табака.</w:t>
      </w:r>
    </w:p>
    <w:p>
      <w:pPr>
        <w:pStyle w:val="0"/>
        <w:spacing w:before="200" w:lineRule="auto"/>
        <w:ind w:firstLine="540"/>
        <w:jc w:val="both"/>
      </w:pPr>
      <w:r>
        <w:rPr>
          <w:sz w:val="20"/>
        </w:rPr>
        <w:t xml:space="preserve">27. ТФОМС Калининградской области финансирует оказание медицинской помощи по полису ОМС. Официальный сайт: https://tfoms.kaliningrad.ru. Основные функции:</w:t>
      </w:r>
    </w:p>
    <w:p>
      <w:pPr>
        <w:pStyle w:val="0"/>
        <w:spacing w:before="200" w:lineRule="auto"/>
        <w:ind w:firstLine="540"/>
        <w:jc w:val="both"/>
      </w:pPr>
      <w:r>
        <w:rPr>
          <w:sz w:val="20"/>
        </w:rPr>
        <w:t xml:space="preserve">1) разработка с Министерством здравоохранения Калининградской области территориальной программы государственных гарантий бесплатного оказания гражданам медицинской помощи в Калининградской области на текущий год и на плановый период;</w:t>
      </w:r>
    </w:p>
    <w:p>
      <w:pPr>
        <w:pStyle w:val="0"/>
        <w:spacing w:before="200" w:lineRule="auto"/>
        <w:ind w:firstLine="540"/>
        <w:jc w:val="both"/>
      </w:pPr>
      <w:r>
        <w:rPr>
          <w:sz w:val="20"/>
        </w:rPr>
        <w:t xml:space="preserve">2) финансирование медицинских организаций за счет средств ОМС;</w:t>
      </w:r>
    </w:p>
    <w:p>
      <w:pPr>
        <w:pStyle w:val="0"/>
        <w:spacing w:before="200" w:lineRule="auto"/>
        <w:ind w:firstLine="540"/>
        <w:jc w:val="both"/>
      </w:pPr>
      <w:r>
        <w:rPr>
          <w:sz w:val="20"/>
        </w:rPr>
        <w:t xml:space="preserve">3) контроль объема, качества и обоснованности оказанной медицинской помощи;</w:t>
      </w:r>
    </w:p>
    <w:p>
      <w:pPr>
        <w:pStyle w:val="0"/>
        <w:spacing w:before="200" w:lineRule="auto"/>
        <w:ind w:firstLine="540"/>
        <w:jc w:val="both"/>
      </w:pPr>
      <w:r>
        <w:rPr>
          <w:sz w:val="20"/>
        </w:rPr>
        <w:t xml:space="preserve">4) ведение реестра медицинских организаций, участвующих в системе ОМС;</w:t>
      </w:r>
    </w:p>
    <w:p>
      <w:pPr>
        <w:pStyle w:val="0"/>
        <w:spacing w:before="200" w:lineRule="auto"/>
        <w:ind w:firstLine="540"/>
        <w:jc w:val="both"/>
      </w:pPr>
      <w:r>
        <w:rPr>
          <w:sz w:val="20"/>
        </w:rPr>
        <w:t xml:space="preserve">5) обеспечение информационного взаимодействия между страховыми медицинскими организациями, медицинскими учреждениями и ТФОМС Калининградской области;</w:t>
      </w:r>
    </w:p>
    <w:p>
      <w:pPr>
        <w:pStyle w:val="0"/>
        <w:spacing w:before="200" w:lineRule="auto"/>
        <w:ind w:firstLine="540"/>
        <w:jc w:val="both"/>
      </w:pPr>
      <w:r>
        <w:rPr>
          <w:sz w:val="20"/>
        </w:rPr>
        <w:t xml:space="preserve">6) участие в мониторинге показателей системы здравоохранения (включая демографические - смертность, продолжительность жизни).</w:t>
      </w:r>
    </w:p>
    <w:p>
      <w:pPr>
        <w:pStyle w:val="0"/>
        <w:spacing w:before="200" w:lineRule="auto"/>
        <w:ind w:firstLine="540"/>
        <w:jc w:val="both"/>
      </w:pPr>
      <w:r>
        <w:rPr>
          <w:sz w:val="20"/>
        </w:rPr>
        <w:t xml:space="preserve">28. Территориальный орган Федеральной службы по надзору в сфере здравоохранения по Калининградской области осуществляет контроль качества и безопасности медицинской деятельности. Официальный сайт: </w:t>
      </w:r>
      <w:hyperlink w:history="0" r:id="rId20">
        <w:r>
          <w:rPr>
            <w:sz w:val="20"/>
            <w:color w:val="0000ff"/>
          </w:rPr>
          <w:t xml:space="preserve">https://39reg.roszdravnadzor.gov.ru</w:t>
        </w:r>
      </w:hyperlink>
      <w:r>
        <w:rPr>
          <w:sz w:val="20"/>
        </w:rPr>
        <w:t xml:space="preserve">. Основные функции:</w:t>
      </w:r>
    </w:p>
    <w:p>
      <w:pPr>
        <w:pStyle w:val="0"/>
        <w:spacing w:before="200" w:lineRule="auto"/>
        <w:ind w:firstLine="540"/>
        <w:jc w:val="both"/>
      </w:pPr>
      <w:r>
        <w:rPr>
          <w:sz w:val="20"/>
        </w:rPr>
        <w:t xml:space="preserve">1) контроль соблюдения стандартов оказания медицинской помощи;</w:t>
      </w:r>
    </w:p>
    <w:p>
      <w:pPr>
        <w:pStyle w:val="0"/>
        <w:spacing w:before="200" w:lineRule="auto"/>
        <w:ind w:firstLine="540"/>
        <w:jc w:val="both"/>
      </w:pPr>
      <w:r>
        <w:rPr>
          <w:sz w:val="20"/>
        </w:rPr>
        <w:t xml:space="preserve">2) надзор за качеством и безопасностью лекарственных средств;</w:t>
      </w:r>
    </w:p>
    <w:p>
      <w:pPr>
        <w:pStyle w:val="0"/>
        <w:spacing w:before="200" w:lineRule="auto"/>
        <w:ind w:firstLine="540"/>
        <w:jc w:val="both"/>
      </w:pPr>
      <w:r>
        <w:rPr>
          <w:sz w:val="20"/>
        </w:rPr>
        <w:t xml:space="preserve">3) проверка законности оказания медицинской помощи, включая соблюдение прав пациентов;</w:t>
      </w:r>
    </w:p>
    <w:p>
      <w:pPr>
        <w:pStyle w:val="0"/>
        <w:spacing w:before="200" w:lineRule="auto"/>
        <w:ind w:firstLine="540"/>
        <w:jc w:val="both"/>
      </w:pPr>
      <w:r>
        <w:rPr>
          <w:sz w:val="20"/>
        </w:rPr>
        <w:t xml:space="preserve">4) мониторинг показателей смертности, заболеваемости и качества жизни населения;</w:t>
      </w:r>
    </w:p>
    <w:p>
      <w:pPr>
        <w:pStyle w:val="0"/>
        <w:spacing w:before="200" w:lineRule="auto"/>
        <w:ind w:firstLine="540"/>
        <w:jc w:val="both"/>
      </w:pPr>
      <w:r>
        <w:rPr>
          <w:sz w:val="20"/>
        </w:rPr>
        <w:t xml:space="preserve">5) участие в расследовании инцидентов в медицинских организациях.</w:t>
      </w:r>
    </w:p>
    <w:p>
      <w:pPr>
        <w:pStyle w:val="0"/>
        <w:spacing w:before="200" w:lineRule="auto"/>
        <w:ind w:firstLine="540"/>
        <w:jc w:val="both"/>
      </w:pPr>
      <w:r>
        <w:rPr>
          <w:sz w:val="20"/>
        </w:rPr>
        <w:t xml:space="preserve">29. Отделение Фонда пенсионного и социального страхования Российской Федерации по Калининградской области осуществляет обязательное социальное страхование на случай временной нетрудоспособности населения и в связи с материнством.</w:t>
      </w:r>
    </w:p>
    <w:p>
      <w:pPr>
        <w:pStyle w:val="0"/>
        <w:spacing w:before="200" w:lineRule="auto"/>
        <w:ind w:firstLine="540"/>
        <w:jc w:val="both"/>
      </w:pPr>
      <w:r>
        <w:rPr>
          <w:sz w:val="20"/>
        </w:rPr>
        <w:t xml:space="preserve">Основным инструментом, созданным для целевого государственного финансирования медицинских услуг, оказываемых женщинам в период беременности, родов и послеродовой период, а также новорожденным детям в течение 1-го года жизни, является родовой сертификат.</w:t>
      </w:r>
    </w:p>
    <w:p>
      <w:pPr>
        <w:pStyle w:val="0"/>
        <w:spacing w:before="200" w:lineRule="auto"/>
        <w:ind w:firstLine="540"/>
        <w:jc w:val="both"/>
      </w:pPr>
      <w:r>
        <w:rPr>
          <w:sz w:val="20"/>
        </w:rPr>
        <w:t xml:space="preserve">Основанием для формирования электронного родового сертификата является первичное обращение женщины в медицинскую организацию (женскую консультацию (далее - ЖК), родильный дом, детскую поликлинику) для ведения беременности.</w:t>
      </w:r>
    </w:p>
    <w:p>
      <w:pPr>
        <w:pStyle w:val="0"/>
        <w:spacing w:before="200" w:lineRule="auto"/>
        <w:ind w:firstLine="540"/>
        <w:jc w:val="both"/>
      </w:pPr>
      <w:r>
        <w:rPr>
          <w:sz w:val="20"/>
        </w:rPr>
        <w:t xml:space="preserve">Официальный сайт: </w:t>
      </w:r>
      <w:hyperlink w:history="0" r:id="rId21">
        <w:r>
          <w:rPr>
            <w:sz w:val="20"/>
            <w:color w:val="0000ff"/>
          </w:rPr>
          <w:t xml:space="preserve">https://sfr.gov.ru/branches/kaliningrad/</w:t>
        </w:r>
      </w:hyperlink>
      <w:r>
        <w:rPr>
          <w:sz w:val="20"/>
        </w:rPr>
        <w:t xml:space="preserve">.</w:t>
      </w:r>
    </w:p>
    <w:p>
      <w:pPr>
        <w:pStyle w:val="0"/>
        <w:jc w:val="both"/>
      </w:pPr>
      <w:r>
        <w:rPr>
          <w:sz w:val="20"/>
        </w:rPr>
      </w:r>
    </w:p>
    <w:p>
      <w:pPr>
        <w:pStyle w:val="2"/>
        <w:outlineLvl w:val="2"/>
        <w:jc w:val="center"/>
      </w:pPr>
      <w:r>
        <w:rPr>
          <w:sz w:val="20"/>
        </w:rPr>
        <w:t xml:space="preserve">Глава 2. АНАЛИЗ ОСНОВНЫХ ДЕМОГРАФИЧЕСКИХ ПОКАЗАТЕЛЕЙ</w:t>
      </w:r>
    </w:p>
    <w:p>
      <w:pPr>
        <w:pStyle w:val="2"/>
        <w:jc w:val="center"/>
      </w:pPr>
      <w:r>
        <w:rPr>
          <w:sz w:val="20"/>
        </w:rPr>
        <w:t xml:space="preserve">КАЛИНИНГРАДСКОЙ ОБЛАСТИ</w:t>
      </w:r>
    </w:p>
    <w:p>
      <w:pPr>
        <w:pStyle w:val="0"/>
        <w:jc w:val="both"/>
      </w:pPr>
      <w:r>
        <w:rPr>
          <w:sz w:val="20"/>
        </w:rPr>
      </w:r>
    </w:p>
    <w:p>
      <w:pPr>
        <w:pStyle w:val="0"/>
        <w:ind w:firstLine="540"/>
        <w:jc w:val="both"/>
      </w:pPr>
      <w:r>
        <w:rPr>
          <w:sz w:val="20"/>
        </w:rPr>
        <w:t xml:space="preserve">30. По итогам 2024 года суммарный коэффициент рождаемости (далее - СКР) в Калининградской области составил 1,207 единицы, что выше, чем в 2023 году (1,183 единицы), но ниже, чем в 2020 году (1,38 единицы). Сведения о СКР приведены в таблице 2.</w:t>
      </w:r>
    </w:p>
    <w:p>
      <w:pPr>
        <w:pStyle w:val="0"/>
        <w:jc w:val="both"/>
      </w:pPr>
      <w:r>
        <w:rPr>
          <w:sz w:val="20"/>
        </w:rPr>
      </w:r>
    </w:p>
    <w:p>
      <w:pPr>
        <w:pStyle w:val="0"/>
        <w:jc w:val="center"/>
      </w:pPr>
      <w:r>
        <w:rPr>
          <w:sz w:val="20"/>
        </w:rPr>
        <w:t xml:space="preserve">СКР в Калининградской области</w:t>
      </w:r>
    </w:p>
    <w:p>
      <w:pPr>
        <w:pStyle w:val="0"/>
        <w:jc w:val="both"/>
      </w:pPr>
      <w:r>
        <w:rPr>
          <w:sz w:val="20"/>
        </w:rPr>
      </w:r>
    </w:p>
    <w:p>
      <w:pPr>
        <w:pStyle w:val="0"/>
        <w:jc w:val="right"/>
      </w:pPr>
      <w:r>
        <w:rPr>
          <w:sz w:val="20"/>
        </w:rPr>
        <w:t xml:space="preserve">Таблица 2</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2324"/>
        <w:gridCol w:w="1276"/>
        <w:gridCol w:w="1276"/>
        <w:gridCol w:w="1134"/>
        <w:gridCol w:w="1134"/>
        <w:gridCol w:w="1304"/>
      </w:tblGrid>
      <w:tr>
        <w:tc>
          <w:tcPr>
            <w:tcW w:w="567" w:type="dxa"/>
          </w:tcPr>
          <w:p>
            <w:pPr>
              <w:pStyle w:val="0"/>
              <w:jc w:val="center"/>
            </w:pPr>
            <w:r>
              <w:rPr>
                <w:sz w:val="20"/>
              </w:rPr>
              <w:t xml:space="preserve">N п/п</w:t>
            </w:r>
          </w:p>
        </w:tc>
        <w:tc>
          <w:tcPr>
            <w:tcW w:w="2324" w:type="dxa"/>
          </w:tcPr>
          <w:p>
            <w:pPr>
              <w:pStyle w:val="0"/>
              <w:jc w:val="center"/>
            </w:pPr>
            <w:r>
              <w:rPr>
                <w:sz w:val="20"/>
              </w:rPr>
              <w:t xml:space="preserve">Показатель по Калининградской области </w:t>
            </w:r>
            <w:hyperlink w:history="0" w:anchor="P198" w:tooltip="&lt;1&gt; По данным Единой межведомственной информационно-статистической системы (далее - ЕМИСС).">
              <w:r>
                <w:rPr>
                  <w:sz w:val="20"/>
                  <w:color w:val="0000ff"/>
                </w:rPr>
                <w:t xml:space="preserve">&lt;1&gt;</w:t>
              </w:r>
            </w:hyperlink>
          </w:p>
        </w:tc>
        <w:tc>
          <w:tcPr>
            <w:tcW w:w="1276" w:type="dxa"/>
          </w:tcPr>
          <w:p>
            <w:pPr>
              <w:pStyle w:val="0"/>
              <w:jc w:val="center"/>
            </w:pPr>
            <w:r>
              <w:rPr>
                <w:sz w:val="20"/>
              </w:rPr>
              <w:t xml:space="preserve">2020 год</w:t>
            </w:r>
          </w:p>
        </w:tc>
        <w:tc>
          <w:tcPr>
            <w:tcW w:w="1276" w:type="dxa"/>
          </w:tcPr>
          <w:p>
            <w:pPr>
              <w:pStyle w:val="0"/>
              <w:jc w:val="center"/>
            </w:pPr>
            <w:r>
              <w:rPr>
                <w:sz w:val="20"/>
              </w:rPr>
              <w:t xml:space="preserve">2021 год</w:t>
            </w:r>
          </w:p>
        </w:tc>
        <w:tc>
          <w:tcPr>
            <w:tcW w:w="1134" w:type="dxa"/>
          </w:tcPr>
          <w:p>
            <w:pPr>
              <w:pStyle w:val="0"/>
              <w:jc w:val="center"/>
            </w:pPr>
            <w:r>
              <w:rPr>
                <w:sz w:val="20"/>
              </w:rPr>
              <w:t xml:space="preserve">2022 год</w:t>
            </w:r>
          </w:p>
        </w:tc>
        <w:tc>
          <w:tcPr>
            <w:tcW w:w="1134" w:type="dxa"/>
          </w:tcPr>
          <w:p>
            <w:pPr>
              <w:pStyle w:val="0"/>
              <w:jc w:val="center"/>
            </w:pPr>
            <w:r>
              <w:rPr>
                <w:sz w:val="20"/>
              </w:rPr>
              <w:t xml:space="preserve">2023 год</w:t>
            </w:r>
          </w:p>
        </w:tc>
        <w:tc>
          <w:tcPr>
            <w:tcW w:w="1304" w:type="dxa"/>
          </w:tcPr>
          <w:p>
            <w:pPr>
              <w:pStyle w:val="0"/>
              <w:jc w:val="center"/>
            </w:pPr>
            <w:r>
              <w:rPr>
                <w:sz w:val="20"/>
              </w:rPr>
              <w:t xml:space="preserve">2024 год</w:t>
            </w:r>
          </w:p>
        </w:tc>
      </w:tr>
      <w:tr>
        <w:tc>
          <w:tcPr>
            <w:tcW w:w="567" w:type="dxa"/>
          </w:tcPr>
          <w:p>
            <w:pPr>
              <w:pStyle w:val="0"/>
              <w:jc w:val="center"/>
            </w:pPr>
            <w:r>
              <w:rPr>
                <w:sz w:val="20"/>
              </w:rPr>
              <w:t xml:space="preserve">1</w:t>
            </w:r>
          </w:p>
        </w:tc>
        <w:tc>
          <w:tcPr>
            <w:tcW w:w="2324" w:type="dxa"/>
          </w:tcPr>
          <w:p>
            <w:pPr>
              <w:pStyle w:val="0"/>
            </w:pPr>
            <w:r>
              <w:rPr>
                <w:sz w:val="20"/>
              </w:rPr>
              <w:t xml:space="preserve">Всего в субъекте</w:t>
            </w:r>
          </w:p>
        </w:tc>
        <w:tc>
          <w:tcPr>
            <w:tcW w:w="1276" w:type="dxa"/>
          </w:tcPr>
          <w:p>
            <w:pPr>
              <w:pStyle w:val="0"/>
              <w:jc w:val="center"/>
            </w:pPr>
            <w:r>
              <w:rPr>
                <w:sz w:val="20"/>
              </w:rPr>
              <w:t xml:space="preserve">1,38</w:t>
            </w:r>
          </w:p>
        </w:tc>
        <w:tc>
          <w:tcPr>
            <w:tcW w:w="1276" w:type="dxa"/>
          </w:tcPr>
          <w:p>
            <w:pPr>
              <w:pStyle w:val="0"/>
              <w:jc w:val="center"/>
            </w:pPr>
            <w:r>
              <w:rPr>
                <w:sz w:val="20"/>
              </w:rPr>
              <w:t xml:space="preserve">1,351</w:t>
            </w:r>
          </w:p>
        </w:tc>
        <w:tc>
          <w:tcPr>
            <w:tcW w:w="1134" w:type="dxa"/>
          </w:tcPr>
          <w:p>
            <w:pPr>
              <w:pStyle w:val="0"/>
              <w:jc w:val="center"/>
            </w:pPr>
            <w:r>
              <w:rPr>
                <w:sz w:val="20"/>
              </w:rPr>
              <w:t xml:space="preserve">1,257</w:t>
            </w:r>
          </w:p>
        </w:tc>
        <w:tc>
          <w:tcPr>
            <w:tcW w:w="1134" w:type="dxa"/>
          </w:tcPr>
          <w:p>
            <w:pPr>
              <w:pStyle w:val="0"/>
              <w:jc w:val="center"/>
            </w:pPr>
            <w:r>
              <w:rPr>
                <w:sz w:val="20"/>
              </w:rPr>
              <w:t xml:space="preserve">1,183</w:t>
            </w:r>
          </w:p>
        </w:tc>
        <w:tc>
          <w:tcPr>
            <w:tcW w:w="1304" w:type="dxa"/>
          </w:tcPr>
          <w:p>
            <w:pPr>
              <w:pStyle w:val="0"/>
              <w:jc w:val="center"/>
            </w:pPr>
            <w:r>
              <w:rPr>
                <w:sz w:val="20"/>
              </w:rPr>
              <w:t xml:space="preserve">1,207</w:t>
            </w:r>
          </w:p>
        </w:tc>
      </w:tr>
      <w:tr>
        <w:tc>
          <w:tcPr>
            <w:tcW w:w="567" w:type="dxa"/>
          </w:tcPr>
          <w:p>
            <w:pPr>
              <w:pStyle w:val="0"/>
              <w:jc w:val="center"/>
            </w:pPr>
            <w:r>
              <w:rPr>
                <w:sz w:val="20"/>
              </w:rPr>
              <w:t xml:space="preserve">2</w:t>
            </w:r>
          </w:p>
        </w:tc>
        <w:tc>
          <w:tcPr>
            <w:tcW w:w="2324" w:type="dxa"/>
          </w:tcPr>
          <w:p>
            <w:pPr>
              <w:pStyle w:val="0"/>
            </w:pPr>
            <w:r>
              <w:rPr>
                <w:sz w:val="20"/>
              </w:rPr>
              <w:t xml:space="preserve">Всего, городское население</w:t>
            </w:r>
          </w:p>
        </w:tc>
        <w:tc>
          <w:tcPr>
            <w:tcW w:w="1276" w:type="dxa"/>
          </w:tcPr>
          <w:p>
            <w:pPr>
              <w:pStyle w:val="0"/>
              <w:jc w:val="center"/>
            </w:pPr>
            <w:r>
              <w:rPr>
                <w:sz w:val="20"/>
              </w:rPr>
              <w:t xml:space="preserve">1,373</w:t>
            </w:r>
          </w:p>
        </w:tc>
        <w:tc>
          <w:tcPr>
            <w:tcW w:w="1276" w:type="dxa"/>
          </w:tcPr>
          <w:p>
            <w:pPr>
              <w:pStyle w:val="0"/>
              <w:jc w:val="center"/>
            </w:pPr>
            <w:r>
              <w:rPr>
                <w:sz w:val="20"/>
              </w:rPr>
              <w:t xml:space="preserve">1,342</w:t>
            </w:r>
          </w:p>
        </w:tc>
        <w:tc>
          <w:tcPr>
            <w:tcW w:w="1134" w:type="dxa"/>
          </w:tcPr>
          <w:p>
            <w:pPr>
              <w:pStyle w:val="0"/>
              <w:jc w:val="center"/>
            </w:pPr>
            <w:r>
              <w:rPr>
                <w:sz w:val="20"/>
              </w:rPr>
              <w:t xml:space="preserve">1,25</w:t>
            </w:r>
          </w:p>
        </w:tc>
        <w:tc>
          <w:tcPr>
            <w:tcW w:w="1134" w:type="dxa"/>
          </w:tcPr>
          <w:p>
            <w:pPr>
              <w:pStyle w:val="0"/>
              <w:jc w:val="center"/>
            </w:pPr>
            <w:r>
              <w:rPr>
                <w:sz w:val="20"/>
              </w:rPr>
              <w:t xml:space="preserve">1,166</w:t>
            </w:r>
          </w:p>
        </w:tc>
        <w:tc>
          <w:tcPr>
            <w:tcW w:w="1304" w:type="dxa"/>
          </w:tcPr>
          <w:p>
            <w:pPr>
              <w:pStyle w:val="0"/>
            </w:pPr>
            <w:r>
              <w:rPr>
                <w:sz w:val="20"/>
              </w:rPr>
              <w:t xml:space="preserve">Нет данных</w:t>
            </w:r>
          </w:p>
        </w:tc>
      </w:tr>
      <w:tr>
        <w:tc>
          <w:tcPr>
            <w:tcW w:w="567" w:type="dxa"/>
          </w:tcPr>
          <w:p>
            <w:pPr>
              <w:pStyle w:val="0"/>
              <w:jc w:val="center"/>
            </w:pPr>
            <w:r>
              <w:rPr>
                <w:sz w:val="20"/>
              </w:rPr>
              <w:t xml:space="preserve">3</w:t>
            </w:r>
          </w:p>
        </w:tc>
        <w:tc>
          <w:tcPr>
            <w:tcW w:w="2324" w:type="dxa"/>
          </w:tcPr>
          <w:p>
            <w:pPr>
              <w:pStyle w:val="0"/>
            </w:pPr>
            <w:r>
              <w:rPr>
                <w:sz w:val="20"/>
              </w:rPr>
              <w:t xml:space="preserve">Всего, сельское население</w:t>
            </w:r>
          </w:p>
        </w:tc>
        <w:tc>
          <w:tcPr>
            <w:tcW w:w="1276" w:type="dxa"/>
          </w:tcPr>
          <w:p>
            <w:pPr>
              <w:pStyle w:val="0"/>
              <w:jc w:val="center"/>
            </w:pPr>
            <w:r>
              <w:rPr>
                <w:sz w:val="20"/>
              </w:rPr>
              <w:t xml:space="preserve">1,408</w:t>
            </w:r>
          </w:p>
        </w:tc>
        <w:tc>
          <w:tcPr>
            <w:tcW w:w="1276" w:type="dxa"/>
          </w:tcPr>
          <w:p>
            <w:pPr>
              <w:pStyle w:val="0"/>
              <w:jc w:val="center"/>
            </w:pPr>
            <w:r>
              <w:rPr>
                <w:sz w:val="20"/>
              </w:rPr>
              <w:t xml:space="preserve">1,378</w:t>
            </w:r>
          </w:p>
        </w:tc>
        <w:tc>
          <w:tcPr>
            <w:tcW w:w="1134" w:type="dxa"/>
          </w:tcPr>
          <w:p>
            <w:pPr>
              <w:pStyle w:val="0"/>
              <w:jc w:val="center"/>
            </w:pPr>
            <w:r>
              <w:rPr>
                <w:sz w:val="20"/>
              </w:rPr>
              <w:t xml:space="preserve">1,278</w:t>
            </w:r>
          </w:p>
        </w:tc>
        <w:tc>
          <w:tcPr>
            <w:tcW w:w="1134" w:type="dxa"/>
          </w:tcPr>
          <w:p>
            <w:pPr>
              <w:pStyle w:val="0"/>
              <w:jc w:val="center"/>
            </w:pPr>
            <w:r>
              <w:rPr>
                <w:sz w:val="20"/>
              </w:rPr>
              <w:t xml:space="preserve">1,241</w:t>
            </w:r>
          </w:p>
        </w:tc>
        <w:tc>
          <w:tcPr>
            <w:tcW w:w="1304" w:type="dxa"/>
          </w:tcPr>
          <w:p>
            <w:pPr>
              <w:pStyle w:val="0"/>
            </w:pPr>
            <w:r>
              <w:rPr>
                <w:sz w:val="20"/>
              </w:rPr>
              <w:t xml:space="preserve">Нет данных</w:t>
            </w:r>
          </w:p>
        </w:tc>
      </w:tr>
    </w:tbl>
    <w:p>
      <w:pPr>
        <w:pStyle w:val="0"/>
        <w:jc w:val="both"/>
      </w:pPr>
      <w:r>
        <w:rPr>
          <w:sz w:val="20"/>
        </w:rPr>
      </w:r>
    </w:p>
    <w:p>
      <w:pPr>
        <w:pStyle w:val="0"/>
        <w:ind w:firstLine="540"/>
        <w:jc w:val="both"/>
      </w:pPr>
      <w:r>
        <w:rPr>
          <w:sz w:val="20"/>
        </w:rPr>
        <w:t xml:space="preserve">--------------------------------</w:t>
      </w:r>
    </w:p>
    <w:bookmarkStart w:id="198" w:name="P198"/>
    <w:bookmarkEnd w:id="198"/>
    <w:p>
      <w:pPr>
        <w:pStyle w:val="0"/>
        <w:spacing w:before="200" w:lineRule="auto"/>
        <w:ind w:firstLine="540"/>
        <w:jc w:val="both"/>
      </w:pPr>
      <w:r>
        <w:rPr>
          <w:sz w:val="20"/>
        </w:rPr>
        <w:t xml:space="preserve">&lt;1&gt; По данным Единой межведомственной информационно-статистической системы (далее - ЕМИСС).</w:t>
      </w:r>
    </w:p>
    <w:p>
      <w:pPr>
        <w:pStyle w:val="0"/>
        <w:jc w:val="both"/>
      </w:pPr>
      <w:r>
        <w:rPr>
          <w:sz w:val="20"/>
        </w:rPr>
      </w:r>
    </w:p>
    <w:p>
      <w:pPr>
        <w:pStyle w:val="0"/>
        <w:ind w:firstLine="540"/>
        <w:jc w:val="both"/>
      </w:pPr>
      <w:r>
        <w:rPr>
          <w:sz w:val="20"/>
        </w:rPr>
        <w:t xml:space="preserve">31. Основные показатели естественного движения населения приведены в таблице 3.</w:t>
      </w:r>
    </w:p>
    <w:p>
      <w:pPr>
        <w:pStyle w:val="0"/>
        <w:jc w:val="both"/>
      </w:pPr>
      <w:r>
        <w:rPr>
          <w:sz w:val="20"/>
        </w:rPr>
      </w:r>
    </w:p>
    <w:p>
      <w:pPr>
        <w:pStyle w:val="0"/>
        <w:jc w:val="center"/>
      </w:pPr>
      <w:r>
        <w:rPr>
          <w:sz w:val="20"/>
        </w:rPr>
        <w:t xml:space="preserve">Численность населения, человек</w:t>
      </w:r>
    </w:p>
    <w:p>
      <w:pPr>
        <w:pStyle w:val="0"/>
        <w:jc w:val="both"/>
      </w:pPr>
      <w:r>
        <w:rPr>
          <w:sz w:val="20"/>
        </w:rPr>
      </w:r>
    </w:p>
    <w:p>
      <w:pPr>
        <w:pStyle w:val="0"/>
        <w:jc w:val="right"/>
      </w:pPr>
      <w:r>
        <w:rPr>
          <w:sz w:val="20"/>
        </w:rPr>
        <w:t xml:space="preserve">Таблица 3</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3742"/>
        <w:gridCol w:w="1814"/>
        <w:gridCol w:w="1814"/>
        <w:gridCol w:w="1928"/>
        <w:gridCol w:w="1814"/>
        <w:gridCol w:w="1814"/>
      </w:tblGrid>
      <w:tr>
        <w:tc>
          <w:tcPr>
            <w:tcW w:w="624" w:type="dxa"/>
            <w:vMerge w:val="restart"/>
          </w:tcPr>
          <w:p>
            <w:pPr>
              <w:pStyle w:val="0"/>
              <w:jc w:val="center"/>
            </w:pPr>
            <w:r>
              <w:rPr>
                <w:sz w:val="20"/>
              </w:rPr>
              <w:t xml:space="preserve">N п/п</w:t>
            </w:r>
          </w:p>
        </w:tc>
        <w:tc>
          <w:tcPr>
            <w:tcW w:w="3742" w:type="dxa"/>
            <w:vMerge w:val="restart"/>
          </w:tcPr>
          <w:p>
            <w:pPr>
              <w:pStyle w:val="0"/>
              <w:jc w:val="center"/>
            </w:pPr>
            <w:r>
              <w:rPr>
                <w:sz w:val="20"/>
              </w:rPr>
              <w:t xml:space="preserve">Показатель</w:t>
            </w:r>
          </w:p>
        </w:tc>
        <w:tc>
          <w:tcPr>
            <w:gridSpan w:val="5"/>
            <w:tcW w:w="9184" w:type="dxa"/>
          </w:tcPr>
          <w:p>
            <w:pPr>
              <w:pStyle w:val="0"/>
              <w:jc w:val="center"/>
            </w:pPr>
            <w:r>
              <w:rPr>
                <w:sz w:val="20"/>
              </w:rPr>
              <w:t xml:space="preserve">Годы</w:t>
            </w:r>
          </w:p>
        </w:tc>
      </w:tr>
      <w:tr>
        <w:tc>
          <w:tcPr>
            <w:vMerge w:val="continue"/>
          </w:tcPr>
          <w:p/>
        </w:tc>
        <w:tc>
          <w:tcPr>
            <w:vMerge w:val="continue"/>
          </w:tcPr>
          <w:p/>
        </w:tc>
        <w:tc>
          <w:tcPr>
            <w:tcW w:w="1814" w:type="dxa"/>
          </w:tcPr>
          <w:p>
            <w:pPr>
              <w:pStyle w:val="0"/>
              <w:jc w:val="center"/>
            </w:pPr>
            <w:r>
              <w:rPr>
                <w:sz w:val="20"/>
              </w:rPr>
              <w:t xml:space="preserve">1 января 2021 года</w:t>
            </w:r>
          </w:p>
        </w:tc>
        <w:tc>
          <w:tcPr>
            <w:tcW w:w="1814" w:type="dxa"/>
          </w:tcPr>
          <w:p>
            <w:pPr>
              <w:pStyle w:val="0"/>
              <w:jc w:val="center"/>
            </w:pPr>
            <w:r>
              <w:rPr>
                <w:sz w:val="20"/>
              </w:rPr>
              <w:t xml:space="preserve">1 января 2022 года</w:t>
            </w:r>
          </w:p>
        </w:tc>
        <w:tc>
          <w:tcPr>
            <w:tcW w:w="1928" w:type="dxa"/>
          </w:tcPr>
          <w:p>
            <w:pPr>
              <w:pStyle w:val="0"/>
              <w:jc w:val="center"/>
            </w:pPr>
            <w:r>
              <w:rPr>
                <w:sz w:val="20"/>
              </w:rPr>
              <w:t xml:space="preserve">1 января 2023 года</w:t>
            </w:r>
          </w:p>
        </w:tc>
        <w:tc>
          <w:tcPr>
            <w:tcW w:w="1814" w:type="dxa"/>
          </w:tcPr>
          <w:p>
            <w:pPr>
              <w:pStyle w:val="0"/>
              <w:jc w:val="center"/>
            </w:pPr>
            <w:r>
              <w:rPr>
                <w:sz w:val="20"/>
              </w:rPr>
              <w:t xml:space="preserve">1 января 2024 года</w:t>
            </w:r>
          </w:p>
        </w:tc>
        <w:tc>
          <w:tcPr>
            <w:tcW w:w="1814" w:type="dxa"/>
          </w:tcPr>
          <w:p>
            <w:pPr>
              <w:pStyle w:val="0"/>
              <w:jc w:val="center"/>
            </w:pPr>
            <w:r>
              <w:rPr>
                <w:sz w:val="20"/>
              </w:rPr>
              <w:t xml:space="preserve">1 января 2025 года</w:t>
            </w:r>
          </w:p>
        </w:tc>
      </w:tr>
      <w:tr>
        <w:tc>
          <w:tcPr>
            <w:tcW w:w="624" w:type="dxa"/>
          </w:tcPr>
          <w:p>
            <w:pPr>
              <w:pStyle w:val="0"/>
              <w:jc w:val="center"/>
            </w:pPr>
            <w:r>
              <w:rPr>
                <w:sz w:val="20"/>
              </w:rPr>
              <w:t xml:space="preserve">1</w:t>
            </w:r>
          </w:p>
        </w:tc>
        <w:tc>
          <w:tcPr>
            <w:tcW w:w="3742" w:type="dxa"/>
          </w:tcPr>
          <w:p>
            <w:pPr>
              <w:pStyle w:val="0"/>
              <w:jc w:val="center"/>
            </w:pPr>
            <w:r>
              <w:rPr>
                <w:sz w:val="20"/>
              </w:rPr>
              <w:t xml:space="preserve">2</w:t>
            </w:r>
          </w:p>
        </w:tc>
        <w:tc>
          <w:tcPr>
            <w:tcW w:w="1814" w:type="dxa"/>
          </w:tcPr>
          <w:p>
            <w:pPr>
              <w:pStyle w:val="0"/>
              <w:jc w:val="center"/>
            </w:pPr>
            <w:r>
              <w:rPr>
                <w:sz w:val="20"/>
              </w:rPr>
              <w:t xml:space="preserve">3</w:t>
            </w:r>
          </w:p>
        </w:tc>
        <w:tc>
          <w:tcPr>
            <w:tcW w:w="1814" w:type="dxa"/>
          </w:tcPr>
          <w:p>
            <w:pPr>
              <w:pStyle w:val="0"/>
              <w:jc w:val="center"/>
            </w:pPr>
            <w:r>
              <w:rPr>
                <w:sz w:val="20"/>
              </w:rPr>
              <w:t xml:space="preserve">4</w:t>
            </w:r>
          </w:p>
        </w:tc>
        <w:tc>
          <w:tcPr>
            <w:tcW w:w="1928" w:type="dxa"/>
          </w:tcPr>
          <w:p>
            <w:pPr>
              <w:pStyle w:val="0"/>
              <w:jc w:val="center"/>
            </w:pPr>
            <w:r>
              <w:rPr>
                <w:sz w:val="20"/>
              </w:rPr>
              <w:t xml:space="preserve">5</w:t>
            </w:r>
          </w:p>
        </w:tc>
        <w:tc>
          <w:tcPr>
            <w:tcW w:w="1814" w:type="dxa"/>
          </w:tcPr>
          <w:p>
            <w:pPr>
              <w:pStyle w:val="0"/>
              <w:jc w:val="center"/>
            </w:pPr>
            <w:r>
              <w:rPr>
                <w:sz w:val="20"/>
              </w:rPr>
              <w:t xml:space="preserve">6</w:t>
            </w:r>
          </w:p>
        </w:tc>
        <w:tc>
          <w:tcPr>
            <w:tcW w:w="1814" w:type="dxa"/>
          </w:tcPr>
          <w:p>
            <w:pPr>
              <w:pStyle w:val="0"/>
              <w:jc w:val="center"/>
            </w:pPr>
            <w:r>
              <w:rPr>
                <w:sz w:val="20"/>
              </w:rPr>
              <w:t xml:space="preserve">7</w:t>
            </w:r>
          </w:p>
        </w:tc>
      </w:tr>
      <w:tr>
        <w:tc>
          <w:tcPr>
            <w:tcW w:w="624" w:type="dxa"/>
          </w:tcPr>
          <w:p>
            <w:pPr>
              <w:pStyle w:val="0"/>
              <w:jc w:val="center"/>
            </w:pPr>
            <w:r>
              <w:rPr>
                <w:sz w:val="20"/>
              </w:rPr>
              <w:t xml:space="preserve">1</w:t>
            </w:r>
          </w:p>
        </w:tc>
        <w:tc>
          <w:tcPr>
            <w:tcW w:w="3742" w:type="dxa"/>
          </w:tcPr>
          <w:p>
            <w:pPr>
              <w:pStyle w:val="0"/>
            </w:pPr>
            <w:r>
              <w:rPr>
                <w:sz w:val="20"/>
              </w:rPr>
              <w:t xml:space="preserve">Численность населения, всего</w:t>
            </w:r>
          </w:p>
        </w:tc>
        <w:tc>
          <w:tcPr>
            <w:tcW w:w="1814" w:type="dxa"/>
          </w:tcPr>
          <w:p>
            <w:pPr>
              <w:pStyle w:val="0"/>
              <w:jc w:val="center"/>
            </w:pPr>
            <w:r>
              <w:rPr>
                <w:sz w:val="20"/>
              </w:rPr>
              <w:t xml:space="preserve">1018624</w:t>
            </w:r>
          </w:p>
        </w:tc>
        <w:tc>
          <w:tcPr>
            <w:tcW w:w="1814" w:type="dxa"/>
          </w:tcPr>
          <w:p>
            <w:pPr>
              <w:pStyle w:val="0"/>
              <w:jc w:val="center"/>
            </w:pPr>
            <w:r>
              <w:rPr>
                <w:sz w:val="20"/>
              </w:rPr>
              <w:t xml:space="preserve">1027678</w:t>
            </w:r>
          </w:p>
        </w:tc>
        <w:tc>
          <w:tcPr>
            <w:tcW w:w="1928" w:type="dxa"/>
          </w:tcPr>
          <w:p>
            <w:pPr>
              <w:pStyle w:val="0"/>
              <w:jc w:val="center"/>
            </w:pPr>
            <w:r>
              <w:rPr>
                <w:sz w:val="20"/>
              </w:rPr>
              <w:t xml:space="preserve">1,032343</w:t>
            </w:r>
          </w:p>
        </w:tc>
        <w:tc>
          <w:tcPr>
            <w:tcW w:w="1814" w:type="dxa"/>
          </w:tcPr>
          <w:p>
            <w:pPr>
              <w:pStyle w:val="0"/>
              <w:jc w:val="center"/>
            </w:pPr>
            <w:r>
              <w:rPr>
                <w:sz w:val="20"/>
              </w:rPr>
              <w:t xml:space="preserve">1,033914</w:t>
            </w:r>
          </w:p>
        </w:tc>
        <w:tc>
          <w:tcPr>
            <w:tcW w:w="1814" w:type="dxa"/>
          </w:tcPr>
          <w:p>
            <w:pPr>
              <w:pStyle w:val="0"/>
              <w:jc w:val="center"/>
            </w:pPr>
            <w:r>
              <w:rPr>
                <w:sz w:val="20"/>
              </w:rPr>
              <w:t xml:space="preserve">1032904</w:t>
            </w:r>
          </w:p>
        </w:tc>
      </w:tr>
      <w:tr>
        <w:tc>
          <w:tcPr>
            <w:tcW w:w="624" w:type="dxa"/>
          </w:tcPr>
          <w:p>
            <w:pPr>
              <w:pStyle w:val="0"/>
              <w:jc w:val="center"/>
            </w:pPr>
            <w:r>
              <w:rPr>
                <w:sz w:val="20"/>
              </w:rPr>
              <w:t xml:space="preserve">2</w:t>
            </w:r>
          </w:p>
        </w:tc>
        <w:tc>
          <w:tcPr>
            <w:tcW w:w="3742" w:type="dxa"/>
          </w:tcPr>
          <w:p>
            <w:pPr>
              <w:pStyle w:val="0"/>
            </w:pPr>
            <w:r>
              <w:rPr>
                <w:sz w:val="20"/>
              </w:rPr>
              <w:t xml:space="preserve">Из общей численности населения: женщины, абсолютное число, процентов</w:t>
            </w:r>
          </w:p>
        </w:tc>
        <w:tc>
          <w:tcPr>
            <w:tcW w:w="1814" w:type="dxa"/>
          </w:tcPr>
          <w:p>
            <w:pPr>
              <w:pStyle w:val="0"/>
              <w:jc w:val="center"/>
            </w:pPr>
            <w:r>
              <w:rPr>
                <w:sz w:val="20"/>
              </w:rPr>
              <w:t xml:space="preserve">539730,53%</w:t>
            </w:r>
          </w:p>
        </w:tc>
        <w:tc>
          <w:tcPr>
            <w:tcW w:w="1814" w:type="dxa"/>
          </w:tcPr>
          <w:p>
            <w:pPr>
              <w:pStyle w:val="0"/>
              <w:jc w:val="center"/>
            </w:pPr>
            <w:r>
              <w:rPr>
                <w:sz w:val="20"/>
              </w:rPr>
              <w:t xml:space="preserve">544291,52,96%</w:t>
            </w:r>
          </w:p>
        </w:tc>
        <w:tc>
          <w:tcPr>
            <w:tcW w:w="1928" w:type="dxa"/>
          </w:tcPr>
          <w:p>
            <w:pPr>
              <w:pStyle w:val="0"/>
              <w:jc w:val="center"/>
            </w:pPr>
            <w:r>
              <w:rPr>
                <w:sz w:val="20"/>
              </w:rPr>
              <w:t xml:space="preserve">544338,52,7%</w:t>
            </w:r>
          </w:p>
        </w:tc>
        <w:tc>
          <w:tcPr>
            <w:tcW w:w="1814" w:type="dxa"/>
          </w:tcPr>
          <w:p>
            <w:pPr>
              <w:pStyle w:val="0"/>
              <w:jc w:val="center"/>
            </w:pPr>
            <w:r>
              <w:rPr>
                <w:sz w:val="20"/>
              </w:rPr>
              <w:t xml:space="preserve">545764,52,8%</w:t>
            </w:r>
          </w:p>
        </w:tc>
        <w:tc>
          <w:tcPr>
            <w:tcW w:w="1814" w:type="dxa"/>
          </w:tcPr>
          <w:p>
            <w:pPr>
              <w:pStyle w:val="0"/>
              <w:jc w:val="center"/>
            </w:pPr>
            <w:r>
              <w:rPr>
                <w:sz w:val="20"/>
              </w:rPr>
              <w:t xml:space="preserve">545086,52,8%</w:t>
            </w:r>
          </w:p>
        </w:tc>
      </w:tr>
      <w:tr>
        <w:tc>
          <w:tcPr>
            <w:tcW w:w="624" w:type="dxa"/>
          </w:tcPr>
          <w:p>
            <w:pPr>
              <w:pStyle w:val="0"/>
              <w:jc w:val="center"/>
            </w:pPr>
            <w:r>
              <w:rPr>
                <w:sz w:val="20"/>
              </w:rPr>
              <w:t xml:space="preserve">3</w:t>
            </w:r>
          </w:p>
        </w:tc>
        <w:tc>
          <w:tcPr>
            <w:tcW w:w="3742" w:type="dxa"/>
          </w:tcPr>
          <w:p>
            <w:pPr>
              <w:pStyle w:val="0"/>
            </w:pPr>
            <w:r>
              <w:rPr>
                <w:sz w:val="20"/>
              </w:rPr>
              <w:t xml:space="preserve">Женщины в возрасте 15 - 49 лет, абсолютное число, процентов</w:t>
            </w:r>
          </w:p>
        </w:tc>
        <w:tc>
          <w:tcPr>
            <w:tcW w:w="1814" w:type="dxa"/>
          </w:tcPr>
          <w:p>
            <w:pPr>
              <w:pStyle w:val="0"/>
              <w:jc w:val="center"/>
            </w:pPr>
            <w:r>
              <w:rPr>
                <w:sz w:val="20"/>
              </w:rPr>
              <w:t xml:space="preserve">236413,23,2%</w:t>
            </w:r>
          </w:p>
        </w:tc>
        <w:tc>
          <w:tcPr>
            <w:tcW w:w="1814" w:type="dxa"/>
          </w:tcPr>
          <w:p>
            <w:pPr>
              <w:pStyle w:val="0"/>
              <w:jc w:val="center"/>
            </w:pPr>
            <w:r>
              <w:rPr>
                <w:sz w:val="20"/>
              </w:rPr>
              <w:t xml:space="preserve">238462,23,2%</w:t>
            </w:r>
          </w:p>
        </w:tc>
        <w:tc>
          <w:tcPr>
            <w:tcW w:w="1928" w:type="dxa"/>
          </w:tcPr>
          <w:p>
            <w:pPr>
              <w:pStyle w:val="0"/>
              <w:jc w:val="center"/>
            </w:pPr>
            <w:r>
              <w:rPr>
                <w:sz w:val="20"/>
              </w:rPr>
              <w:t xml:space="preserve">242130,23,45%</w:t>
            </w:r>
          </w:p>
        </w:tc>
        <w:tc>
          <w:tcPr>
            <w:tcW w:w="1814" w:type="dxa"/>
          </w:tcPr>
          <w:p>
            <w:pPr>
              <w:pStyle w:val="0"/>
              <w:jc w:val="center"/>
            </w:pPr>
            <w:r>
              <w:rPr>
                <w:sz w:val="20"/>
              </w:rPr>
              <w:t xml:space="preserve">241584,23,4%</w:t>
            </w:r>
          </w:p>
        </w:tc>
        <w:tc>
          <w:tcPr>
            <w:tcW w:w="1814" w:type="dxa"/>
          </w:tcPr>
          <w:p>
            <w:pPr>
              <w:pStyle w:val="0"/>
              <w:jc w:val="center"/>
            </w:pPr>
            <w:r>
              <w:rPr>
                <w:sz w:val="20"/>
              </w:rPr>
              <w:t xml:space="preserve">240588,23,3%</w:t>
            </w:r>
          </w:p>
        </w:tc>
      </w:tr>
      <w:tr>
        <w:tc>
          <w:tcPr>
            <w:tcW w:w="624" w:type="dxa"/>
          </w:tcPr>
          <w:p>
            <w:pPr>
              <w:pStyle w:val="0"/>
              <w:jc w:val="center"/>
            </w:pPr>
            <w:r>
              <w:rPr>
                <w:sz w:val="20"/>
              </w:rPr>
              <w:t xml:space="preserve">4</w:t>
            </w:r>
          </w:p>
        </w:tc>
        <w:tc>
          <w:tcPr>
            <w:tcW w:w="3742" w:type="dxa"/>
          </w:tcPr>
          <w:p>
            <w:pPr>
              <w:pStyle w:val="0"/>
            </w:pPr>
            <w:r>
              <w:rPr>
                <w:sz w:val="20"/>
              </w:rPr>
              <w:t xml:space="preserve">из них девочки-подростки в возрасте 15 - 17 лет включительно, абсолютное число, процентов</w:t>
            </w:r>
          </w:p>
        </w:tc>
        <w:tc>
          <w:tcPr>
            <w:tcW w:w="1814" w:type="dxa"/>
          </w:tcPr>
          <w:p>
            <w:pPr>
              <w:pStyle w:val="0"/>
              <w:jc w:val="center"/>
            </w:pPr>
            <w:r>
              <w:rPr>
                <w:sz w:val="20"/>
              </w:rPr>
              <w:t xml:space="preserve">14856,1,6%</w:t>
            </w:r>
          </w:p>
        </w:tc>
        <w:tc>
          <w:tcPr>
            <w:tcW w:w="1814" w:type="dxa"/>
          </w:tcPr>
          <w:p>
            <w:pPr>
              <w:pStyle w:val="0"/>
              <w:jc w:val="center"/>
            </w:pPr>
            <w:r>
              <w:rPr>
                <w:sz w:val="20"/>
              </w:rPr>
              <w:t xml:space="preserve">15340,1,5%</w:t>
            </w:r>
          </w:p>
        </w:tc>
        <w:tc>
          <w:tcPr>
            <w:tcW w:w="1928" w:type="dxa"/>
          </w:tcPr>
          <w:p>
            <w:pPr>
              <w:pStyle w:val="0"/>
              <w:jc w:val="center"/>
            </w:pPr>
            <w:r>
              <w:rPr>
                <w:sz w:val="20"/>
              </w:rPr>
              <w:t xml:space="preserve">15794,1,5%</w:t>
            </w:r>
          </w:p>
        </w:tc>
        <w:tc>
          <w:tcPr>
            <w:tcW w:w="1814" w:type="dxa"/>
          </w:tcPr>
          <w:p>
            <w:pPr>
              <w:pStyle w:val="0"/>
              <w:jc w:val="center"/>
            </w:pPr>
            <w:r>
              <w:rPr>
                <w:sz w:val="20"/>
              </w:rPr>
              <w:t xml:space="preserve">16519,1,6%</w:t>
            </w:r>
          </w:p>
        </w:tc>
        <w:tc>
          <w:tcPr>
            <w:tcW w:w="1814" w:type="dxa"/>
          </w:tcPr>
          <w:p>
            <w:pPr>
              <w:pStyle w:val="0"/>
              <w:jc w:val="center"/>
            </w:pPr>
            <w:r>
              <w:rPr>
                <w:sz w:val="20"/>
              </w:rPr>
              <w:t xml:space="preserve">17189,1,7%</w:t>
            </w:r>
          </w:p>
        </w:tc>
      </w:tr>
      <w:tr>
        <w:tc>
          <w:tcPr>
            <w:tcW w:w="624" w:type="dxa"/>
          </w:tcPr>
          <w:p>
            <w:pPr>
              <w:pStyle w:val="0"/>
              <w:jc w:val="center"/>
            </w:pPr>
            <w:r>
              <w:rPr>
                <w:sz w:val="20"/>
              </w:rPr>
              <w:t xml:space="preserve">5</w:t>
            </w:r>
          </w:p>
        </w:tc>
        <w:tc>
          <w:tcPr>
            <w:tcW w:w="3742" w:type="dxa"/>
          </w:tcPr>
          <w:p>
            <w:pPr>
              <w:pStyle w:val="0"/>
            </w:pPr>
            <w:r>
              <w:rPr>
                <w:sz w:val="20"/>
              </w:rPr>
              <w:t xml:space="preserve">Из общего числа женщин, проживающих в сельской местности</w:t>
            </w:r>
          </w:p>
        </w:tc>
        <w:tc>
          <w:tcPr>
            <w:tcW w:w="1814" w:type="dxa"/>
          </w:tcPr>
          <w:p>
            <w:pPr>
              <w:pStyle w:val="0"/>
              <w:jc w:val="center"/>
            </w:pPr>
            <w:r>
              <w:rPr>
                <w:sz w:val="20"/>
              </w:rPr>
              <w:t xml:space="preserve">115070</w:t>
            </w:r>
          </w:p>
        </w:tc>
        <w:tc>
          <w:tcPr>
            <w:tcW w:w="1814" w:type="dxa"/>
          </w:tcPr>
          <w:p>
            <w:pPr>
              <w:pStyle w:val="0"/>
              <w:jc w:val="center"/>
            </w:pPr>
            <w:r>
              <w:rPr>
                <w:sz w:val="20"/>
              </w:rPr>
              <w:t xml:space="preserve">116099</w:t>
            </w:r>
          </w:p>
        </w:tc>
        <w:tc>
          <w:tcPr>
            <w:tcW w:w="1928" w:type="dxa"/>
          </w:tcPr>
          <w:p>
            <w:pPr>
              <w:pStyle w:val="0"/>
              <w:jc w:val="center"/>
            </w:pPr>
            <w:r>
              <w:rPr>
                <w:sz w:val="20"/>
              </w:rPr>
              <w:t xml:space="preserve">123312</w:t>
            </w:r>
          </w:p>
        </w:tc>
        <w:tc>
          <w:tcPr>
            <w:tcW w:w="1814" w:type="dxa"/>
          </w:tcPr>
          <w:p>
            <w:pPr>
              <w:pStyle w:val="0"/>
              <w:jc w:val="center"/>
            </w:pPr>
            <w:r>
              <w:rPr>
                <w:sz w:val="20"/>
              </w:rPr>
              <w:t xml:space="preserve">124086</w:t>
            </w:r>
          </w:p>
        </w:tc>
        <w:tc>
          <w:tcPr>
            <w:tcW w:w="1814" w:type="dxa"/>
          </w:tcPr>
          <w:p>
            <w:pPr>
              <w:pStyle w:val="0"/>
            </w:pPr>
            <w:r>
              <w:rPr>
                <w:sz w:val="20"/>
              </w:rPr>
              <w:t xml:space="preserve">Нет данных</w:t>
            </w:r>
          </w:p>
        </w:tc>
      </w:tr>
      <w:tr>
        <w:tc>
          <w:tcPr>
            <w:tcW w:w="624" w:type="dxa"/>
          </w:tcPr>
          <w:p>
            <w:pPr>
              <w:pStyle w:val="0"/>
              <w:jc w:val="center"/>
            </w:pPr>
            <w:r>
              <w:rPr>
                <w:sz w:val="20"/>
              </w:rPr>
              <w:t xml:space="preserve">6</w:t>
            </w:r>
          </w:p>
        </w:tc>
        <w:tc>
          <w:tcPr>
            <w:tcW w:w="3742" w:type="dxa"/>
          </w:tcPr>
          <w:p>
            <w:pPr>
              <w:pStyle w:val="0"/>
            </w:pPr>
            <w:r>
              <w:rPr>
                <w:sz w:val="20"/>
              </w:rPr>
              <w:t xml:space="preserve">Из общего числа женщин, проживающих в поселках городского типа (далее - ПГТ)</w:t>
            </w:r>
          </w:p>
        </w:tc>
        <w:tc>
          <w:tcPr>
            <w:tcW w:w="1814" w:type="dxa"/>
          </w:tcPr>
          <w:p>
            <w:pPr>
              <w:pStyle w:val="0"/>
            </w:pPr>
            <w:r>
              <w:rPr>
                <w:sz w:val="20"/>
              </w:rPr>
              <w:t xml:space="preserve">Нет данных</w:t>
            </w:r>
          </w:p>
        </w:tc>
        <w:tc>
          <w:tcPr>
            <w:tcW w:w="1814" w:type="dxa"/>
          </w:tcPr>
          <w:p>
            <w:pPr>
              <w:pStyle w:val="0"/>
            </w:pPr>
            <w:r>
              <w:rPr>
                <w:sz w:val="20"/>
              </w:rPr>
              <w:t xml:space="preserve">Нет данных</w:t>
            </w:r>
          </w:p>
        </w:tc>
        <w:tc>
          <w:tcPr>
            <w:tcW w:w="1928" w:type="dxa"/>
          </w:tcPr>
          <w:p>
            <w:pPr>
              <w:pStyle w:val="0"/>
            </w:pPr>
            <w:r>
              <w:rPr>
                <w:sz w:val="20"/>
              </w:rPr>
              <w:t xml:space="preserve">Нет данных</w:t>
            </w:r>
          </w:p>
        </w:tc>
        <w:tc>
          <w:tcPr>
            <w:tcW w:w="1814" w:type="dxa"/>
          </w:tcPr>
          <w:p>
            <w:pPr>
              <w:pStyle w:val="0"/>
            </w:pPr>
            <w:r>
              <w:rPr>
                <w:sz w:val="20"/>
              </w:rPr>
              <w:t xml:space="preserve">Нет данных</w:t>
            </w:r>
          </w:p>
        </w:tc>
        <w:tc>
          <w:tcPr>
            <w:tcW w:w="1814" w:type="dxa"/>
          </w:tcPr>
          <w:p>
            <w:pPr>
              <w:pStyle w:val="0"/>
            </w:pPr>
            <w:r>
              <w:rPr>
                <w:sz w:val="20"/>
              </w:rPr>
              <w:t xml:space="preserve">Нет данных</w:t>
            </w:r>
          </w:p>
        </w:tc>
      </w:tr>
      <w:tr>
        <w:tc>
          <w:tcPr>
            <w:tcW w:w="624" w:type="dxa"/>
          </w:tcPr>
          <w:p>
            <w:pPr>
              <w:pStyle w:val="0"/>
              <w:jc w:val="center"/>
            </w:pPr>
            <w:r>
              <w:rPr>
                <w:sz w:val="20"/>
              </w:rPr>
              <w:t xml:space="preserve">7</w:t>
            </w:r>
          </w:p>
        </w:tc>
        <w:tc>
          <w:tcPr>
            <w:tcW w:w="3742" w:type="dxa"/>
          </w:tcPr>
          <w:p>
            <w:pPr>
              <w:pStyle w:val="0"/>
            </w:pPr>
            <w:r>
              <w:rPr>
                <w:sz w:val="20"/>
              </w:rPr>
              <w:t xml:space="preserve">Из общего числа женщин, проживающих в малых городах</w:t>
            </w:r>
          </w:p>
        </w:tc>
        <w:tc>
          <w:tcPr>
            <w:tcW w:w="1814" w:type="dxa"/>
          </w:tcPr>
          <w:p>
            <w:pPr>
              <w:pStyle w:val="0"/>
              <w:jc w:val="center"/>
            </w:pPr>
            <w:r>
              <w:rPr>
                <w:sz w:val="20"/>
              </w:rPr>
              <w:t xml:space="preserve">235998</w:t>
            </w:r>
          </w:p>
        </w:tc>
        <w:tc>
          <w:tcPr>
            <w:tcW w:w="1814" w:type="dxa"/>
          </w:tcPr>
          <w:p>
            <w:pPr>
              <w:pStyle w:val="0"/>
              <w:jc w:val="center"/>
            </w:pPr>
            <w:r>
              <w:rPr>
                <w:sz w:val="20"/>
              </w:rPr>
              <w:t xml:space="preserve">237259</w:t>
            </w:r>
          </w:p>
        </w:tc>
        <w:tc>
          <w:tcPr>
            <w:tcW w:w="1928" w:type="dxa"/>
          </w:tcPr>
          <w:p>
            <w:pPr>
              <w:pStyle w:val="0"/>
              <w:jc w:val="center"/>
            </w:pPr>
            <w:r>
              <w:rPr>
                <w:sz w:val="20"/>
              </w:rPr>
              <w:t xml:space="preserve">227647</w:t>
            </w:r>
          </w:p>
        </w:tc>
        <w:tc>
          <w:tcPr>
            <w:tcW w:w="1814" w:type="dxa"/>
          </w:tcPr>
          <w:p>
            <w:pPr>
              <w:pStyle w:val="0"/>
              <w:jc w:val="center"/>
            </w:pPr>
            <w:r>
              <w:rPr>
                <w:sz w:val="20"/>
              </w:rPr>
              <w:t xml:space="preserve">226953</w:t>
            </w:r>
          </w:p>
        </w:tc>
        <w:tc>
          <w:tcPr>
            <w:tcW w:w="1814" w:type="dxa"/>
          </w:tcPr>
          <w:p>
            <w:pPr>
              <w:pStyle w:val="0"/>
            </w:pPr>
            <w:r>
              <w:rPr>
                <w:sz w:val="20"/>
              </w:rPr>
              <w:t xml:space="preserve">Нет данных</w:t>
            </w:r>
          </w:p>
        </w:tc>
      </w:tr>
      <w:tr>
        <w:tc>
          <w:tcPr>
            <w:tcW w:w="624" w:type="dxa"/>
          </w:tcPr>
          <w:p>
            <w:pPr>
              <w:pStyle w:val="0"/>
              <w:jc w:val="center"/>
            </w:pPr>
            <w:r>
              <w:rPr>
                <w:sz w:val="20"/>
              </w:rPr>
              <w:t xml:space="preserve">8</w:t>
            </w:r>
          </w:p>
        </w:tc>
        <w:tc>
          <w:tcPr>
            <w:tcW w:w="3742" w:type="dxa"/>
          </w:tcPr>
          <w:p>
            <w:pPr>
              <w:pStyle w:val="0"/>
            </w:pPr>
            <w:r>
              <w:rPr>
                <w:sz w:val="20"/>
              </w:rPr>
              <w:t xml:space="preserve">Мужчины, абсолютное число, процентов</w:t>
            </w:r>
          </w:p>
        </w:tc>
        <w:tc>
          <w:tcPr>
            <w:tcW w:w="1814" w:type="dxa"/>
          </w:tcPr>
          <w:p>
            <w:pPr>
              <w:pStyle w:val="0"/>
              <w:jc w:val="center"/>
            </w:pPr>
            <w:r>
              <w:rPr>
                <w:sz w:val="20"/>
              </w:rPr>
              <w:t xml:space="preserve">478894,47%</w:t>
            </w:r>
          </w:p>
        </w:tc>
        <w:tc>
          <w:tcPr>
            <w:tcW w:w="1814" w:type="dxa"/>
          </w:tcPr>
          <w:p>
            <w:pPr>
              <w:pStyle w:val="0"/>
              <w:jc w:val="center"/>
            </w:pPr>
            <w:r>
              <w:rPr>
                <w:sz w:val="20"/>
              </w:rPr>
              <w:t xml:space="preserve">483387,47%</w:t>
            </w:r>
          </w:p>
        </w:tc>
        <w:tc>
          <w:tcPr>
            <w:tcW w:w="1928" w:type="dxa"/>
          </w:tcPr>
          <w:p>
            <w:pPr>
              <w:pStyle w:val="0"/>
              <w:jc w:val="center"/>
            </w:pPr>
            <w:r>
              <w:rPr>
                <w:sz w:val="20"/>
              </w:rPr>
              <w:t xml:space="preserve">488005,47%</w:t>
            </w:r>
          </w:p>
        </w:tc>
        <w:tc>
          <w:tcPr>
            <w:tcW w:w="1814" w:type="dxa"/>
          </w:tcPr>
          <w:p>
            <w:pPr>
              <w:pStyle w:val="0"/>
              <w:jc w:val="center"/>
            </w:pPr>
            <w:r>
              <w:rPr>
                <w:sz w:val="20"/>
              </w:rPr>
              <w:t xml:space="preserve">488150,47,2%</w:t>
            </w:r>
          </w:p>
        </w:tc>
        <w:tc>
          <w:tcPr>
            <w:tcW w:w="1814" w:type="dxa"/>
          </w:tcPr>
          <w:p>
            <w:pPr>
              <w:pStyle w:val="0"/>
              <w:jc w:val="center"/>
            </w:pPr>
            <w:r>
              <w:rPr>
                <w:sz w:val="20"/>
              </w:rPr>
              <w:t xml:space="preserve">487818,47,2%</w:t>
            </w:r>
          </w:p>
        </w:tc>
      </w:tr>
      <w:tr>
        <w:tc>
          <w:tcPr>
            <w:tcW w:w="624" w:type="dxa"/>
          </w:tcPr>
          <w:p>
            <w:pPr>
              <w:pStyle w:val="0"/>
              <w:jc w:val="center"/>
            </w:pPr>
            <w:r>
              <w:rPr>
                <w:sz w:val="20"/>
              </w:rPr>
              <w:t xml:space="preserve">9</w:t>
            </w:r>
          </w:p>
        </w:tc>
        <w:tc>
          <w:tcPr>
            <w:tcW w:w="3742" w:type="dxa"/>
          </w:tcPr>
          <w:p>
            <w:pPr>
              <w:pStyle w:val="0"/>
            </w:pPr>
            <w:r>
              <w:rPr>
                <w:sz w:val="20"/>
              </w:rPr>
              <w:t xml:space="preserve">из них мальчики-подростки в возрасте 15 - 17 лет включительно, абсолютное число, процентов</w:t>
            </w:r>
          </w:p>
        </w:tc>
        <w:tc>
          <w:tcPr>
            <w:tcW w:w="1814" w:type="dxa"/>
          </w:tcPr>
          <w:p>
            <w:pPr>
              <w:pStyle w:val="0"/>
              <w:jc w:val="center"/>
            </w:pPr>
            <w:r>
              <w:rPr>
                <w:sz w:val="20"/>
              </w:rPr>
              <w:t xml:space="preserve">15344,1,5%</w:t>
            </w:r>
          </w:p>
        </w:tc>
        <w:tc>
          <w:tcPr>
            <w:tcW w:w="1814" w:type="dxa"/>
          </w:tcPr>
          <w:p>
            <w:pPr>
              <w:pStyle w:val="0"/>
              <w:jc w:val="center"/>
            </w:pPr>
            <w:r>
              <w:rPr>
                <w:sz w:val="20"/>
              </w:rPr>
              <w:t xml:space="preserve">15784,1,5%</w:t>
            </w:r>
          </w:p>
        </w:tc>
        <w:tc>
          <w:tcPr>
            <w:tcW w:w="1928" w:type="dxa"/>
          </w:tcPr>
          <w:p>
            <w:pPr>
              <w:pStyle w:val="0"/>
              <w:jc w:val="center"/>
            </w:pPr>
            <w:r>
              <w:rPr>
                <w:sz w:val="20"/>
              </w:rPr>
              <w:t xml:space="preserve">16566,1,6%</w:t>
            </w:r>
          </w:p>
        </w:tc>
        <w:tc>
          <w:tcPr>
            <w:tcW w:w="1814" w:type="dxa"/>
          </w:tcPr>
          <w:p>
            <w:pPr>
              <w:pStyle w:val="0"/>
              <w:jc w:val="center"/>
            </w:pPr>
            <w:r>
              <w:rPr>
                <w:sz w:val="20"/>
              </w:rPr>
              <w:t xml:space="preserve">17498,1,7%</w:t>
            </w:r>
          </w:p>
        </w:tc>
        <w:tc>
          <w:tcPr>
            <w:tcW w:w="1814" w:type="dxa"/>
          </w:tcPr>
          <w:p>
            <w:pPr>
              <w:pStyle w:val="0"/>
              <w:jc w:val="center"/>
            </w:pPr>
            <w:r>
              <w:rPr>
                <w:sz w:val="20"/>
              </w:rPr>
              <w:t xml:space="preserve">18354,1,8%</w:t>
            </w:r>
          </w:p>
        </w:tc>
      </w:tr>
      <w:tr>
        <w:tc>
          <w:tcPr>
            <w:tcW w:w="624" w:type="dxa"/>
          </w:tcPr>
          <w:p>
            <w:pPr>
              <w:pStyle w:val="0"/>
              <w:jc w:val="center"/>
            </w:pPr>
            <w:r>
              <w:rPr>
                <w:sz w:val="20"/>
              </w:rPr>
              <w:t xml:space="preserve">10</w:t>
            </w:r>
          </w:p>
        </w:tc>
        <w:tc>
          <w:tcPr>
            <w:tcW w:w="3742" w:type="dxa"/>
          </w:tcPr>
          <w:p>
            <w:pPr>
              <w:pStyle w:val="0"/>
            </w:pPr>
            <w:r>
              <w:rPr>
                <w:sz w:val="20"/>
              </w:rPr>
              <w:t xml:space="preserve">Дети до 1 года, абсолютное число, процентов</w:t>
            </w:r>
          </w:p>
        </w:tc>
        <w:tc>
          <w:tcPr>
            <w:tcW w:w="1814" w:type="dxa"/>
          </w:tcPr>
          <w:p>
            <w:pPr>
              <w:pStyle w:val="0"/>
              <w:jc w:val="center"/>
            </w:pPr>
            <w:r>
              <w:rPr>
                <w:sz w:val="20"/>
              </w:rPr>
              <w:t xml:space="preserve">9238,0,9%</w:t>
            </w:r>
          </w:p>
        </w:tc>
        <w:tc>
          <w:tcPr>
            <w:tcW w:w="1814" w:type="dxa"/>
          </w:tcPr>
          <w:p>
            <w:pPr>
              <w:pStyle w:val="0"/>
              <w:jc w:val="center"/>
            </w:pPr>
            <w:r>
              <w:rPr>
                <w:sz w:val="20"/>
              </w:rPr>
              <w:t xml:space="preserve">8960,0,9%</w:t>
            </w:r>
          </w:p>
        </w:tc>
        <w:tc>
          <w:tcPr>
            <w:tcW w:w="1928" w:type="dxa"/>
          </w:tcPr>
          <w:p>
            <w:pPr>
              <w:pStyle w:val="0"/>
              <w:jc w:val="center"/>
            </w:pPr>
            <w:r>
              <w:rPr>
                <w:sz w:val="20"/>
              </w:rPr>
              <w:t xml:space="preserve">8160,0,8%</w:t>
            </w:r>
          </w:p>
        </w:tc>
        <w:tc>
          <w:tcPr>
            <w:tcW w:w="1814" w:type="dxa"/>
          </w:tcPr>
          <w:p>
            <w:pPr>
              <w:pStyle w:val="0"/>
              <w:jc w:val="center"/>
            </w:pPr>
            <w:r>
              <w:rPr>
                <w:sz w:val="20"/>
              </w:rPr>
              <w:t xml:space="preserve">7566,0,7%</w:t>
            </w:r>
          </w:p>
        </w:tc>
        <w:tc>
          <w:tcPr>
            <w:tcW w:w="1814" w:type="dxa"/>
          </w:tcPr>
          <w:p>
            <w:pPr>
              <w:pStyle w:val="0"/>
              <w:jc w:val="center"/>
            </w:pPr>
            <w:r>
              <w:rPr>
                <w:sz w:val="20"/>
              </w:rPr>
              <w:t xml:space="preserve">7547,0,7%</w:t>
            </w:r>
          </w:p>
        </w:tc>
      </w:tr>
      <w:tr>
        <w:tc>
          <w:tcPr>
            <w:tcW w:w="624" w:type="dxa"/>
          </w:tcPr>
          <w:p>
            <w:pPr>
              <w:pStyle w:val="0"/>
              <w:jc w:val="center"/>
            </w:pPr>
            <w:r>
              <w:rPr>
                <w:sz w:val="20"/>
              </w:rPr>
              <w:t xml:space="preserve">11</w:t>
            </w:r>
          </w:p>
        </w:tc>
        <w:tc>
          <w:tcPr>
            <w:tcW w:w="3742" w:type="dxa"/>
          </w:tcPr>
          <w:p>
            <w:pPr>
              <w:pStyle w:val="0"/>
            </w:pPr>
            <w:r>
              <w:rPr>
                <w:sz w:val="20"/>
              </w:rPr>
              <w:t xml:space="preserve">Численность детского населения в возрасте 0 - 17 лет включительно, абсолютное число, процентов</w:t>
            </w:r>
          </w:p>
        </w:tc>
        <w:tc>
          <w:tcPr>
            <w:tcW w:w="1814" w:type="dxa"/>
          </w:tcPr>
          <w:p>
            <w:pPr>
              <w:pStyle w:val="0"/>
              <w:jc w:val="center"/>
            </w:pPr>
            <w:r>
              <w:rPr>
                <w:sz w:val="20"/>
              </w:rPr>
              <w:t xml:space="preserve">201222,19,75%</w:t>
            </w:r>
          </w:p>
        </w:tc>
        <w:tc>
          <w:tcPr>
            <w:tcW w:w="1814" w:type="dxa"/>
          </w:tcPr>
          <w:p>
            <w:pPr>
              <w:pStyle w:val="0"/>
              <w:jc w:val="center"/>
            </w:pPr>
            <w:r>
              <w:rPr>
                <w:sz w:val="20"/>
              </w:rPr>
              <w:t xml:space="preserve">203416,19,79%</w:t>
            </w:r>
          </w:p>
        </w:tc>
        <w:tc>
          <w:tcPr>
            <w:tcW w:w="1928" w:type="dxa"/>
          </w:tcPr>
          <w:p>
            <w:pPr>
              <w:pStyle w:val="0"/>
              <w:jc w:val="center"/>
            </w:pPr>
            <w:r>
              <w:rPr>
                <w:sz w:val="20"/>
              </w:rPr>
              <w:t xml:space="preserve">204078,19,8%</w:t>
            </w:r>
          </w:p>
        </w:tc>
        <w:tc>
          <w:tcPr>
            <w:tcW w:w="1814" w:type="dxa"/>
          </w:tcPr>
          <w:p>
            <w:pPr>
              <w:pStyle w:val="0"/>
              <w:jc w:val="center"/>
            </w:pPr>
            <w:r>
              <w:rPr>
                <w:sz w:val="20"/>
              </w:rPr>
              <w:t xml:space="preserve">202305,19,6%</w:t>
            </w:r>
          </w:p>
        </w:tc>
        <w:tc>
          <w:tcPr>
            <w:tcW w:w="1814" w:type="dxa"/>
          </w:tcPr>
          <w:p>
            <w:pPr>
              <w:pStyle w:val="0"/>
              <w:jc w:val="center"/>
            </w:pPr>
            <w:r>
              <w:rPr>
                <w:sz w:val="20"/>
              </w:rPr>
              <w:t xml:space="preserve">199784,19,3%</w:t>
            </w:r>
          </w:p>
        </w:tc>
      </w:tr>
      <w:tr>
        <w:tc>
          <w:tcPr>
            <w:tcW w:w="624" w:type="dxa"/>
          </w:tcPr>
          <w:p>
            <w:pPr>
              <w:pStyle w:val="0"/>
              <w:jc w:val="center"/>
            </w:pPr>
            <w:r>
              <w:rPr>
                <w:sz w:val="20"/>
              </w:rPr>
              <w:t xml:space="preserve">12</w:t>
            </w:r>
          </w:p>
        </w:tc>
        <w:tc>
          <w:tcPr>
            <w:tcW w:w="3742" w:type="dxa"/>
          </w:tcPr>
          <w:p>
            <w:pPr>
              <w:pStyle w:val="0"/>
            </w:pPr>
            <w:r>
              <w:rPr>
                <w:sz w:val="20"/>
              </w:rPr>
              <w:t xml:space="preserve">из них городское население, абсолютное число, процентов</w:t>
            </w:r>
          </w:p>
        </w:tc>
        <w:tc>
          <w:tcPr>
            <w:tcW w:w="1814" w:type="dxa"/>
          </w:tcPr>
          <w:p>
            <w:pPr>
              <w:pStyle w:val="0"/>
              <w:jc w:val="center"/>
            </w:pPr>
            <w:r>
              <w:rPr>
                <w:sz w:val="20"/>
              </w:rPr>
              <w:t xml:space="preserve">152817,75,9%</w:t>
            </w:r>
          </w:p>
        </w:tc>
        <w:tc>
          <w:tcPr>
            <w:tcW w:w="1814" w:type="dxa"/>
          </w:tcPr>
          <w:p>
            <w:pPr>
              <w:pStyle w:val="0"/>
              <w:jc w:val="center"/>
            </w:pPr>
            <w:r>
              <w:rPr>
                <w:sz w:val="20"/>
              </w:rPr>
              <w:t xml:space="preserve">154958,76,2%</w:t>
            </w:r>
          </w:p>
        </w:tc>
        <w:tc>
          <w:tcPr>
            <w:tcW w:w="1928" w:type="dxa"/>
          </w:tcPr>
          <w:p>
            <w:pPr>
              <w:pStyle w:val="0"/>
              <w:jc w:val="center"/>
            </w:pPr>
            <w:r>
              <w:rPr>
                <w:sz w:val="20"/>
              </w:rPr>
              <w:t xml:space="preserve">154148,75,5%</w:t>
            </w:r>
          </w:p>
        </w:tc>
        <w:tc>
          <w:tcPr>
            <w:tcW w:w="1814" w:type="dxa"/>
          </w:tcPr>
          <w:p>
            <w:pPr>
              <w:pStyle w:val="0"/>
              <w:jc w:val="center"/>
            </w:pPr>
            <w:r>
              <w:rPr>
                <w:sz w:val="20"/>
              </w:rPr>
              <w:t xml:space="preserve">152996,75,6%</w:t>
            </w:r>
          </w:p>
        </w:tc>
        <w:tc>
          <w:tcPr>
            <w:tcW w:w="1814" w:type="dxa"/>
          </w:tcPr>
          <w:p>
            <w:pPr>
              <w:pStyle w:val="0"/>
            </w:pPr>
            <w:r>
              <w:rPr>
                <w:sz w:val="20"/>
              </w:rPr>
              <w:t xml:space="preserve">Нет данных</w:t>
            </w:r>
          </w:p>
        </w:tc>
      </w:tr>
      <w:tr>
        <w:tc>
          <w:tcPr>
            <w:tcW w:w="624" w:type="dxa"/>
          </w:tcPr>
          <w:p>
            <w:pPr>
              <w:pStyle w:val="0"/>
              <w:jc w:val="center"/>
            </w:pPr>
            <w:r>
              <w:rPr>
                <w:sz w:val="20"/>
              </w:rPr>
              <w:t xml:space="preserve">13</w:t>
            </w:r>
          </w:p>
        </w:tc>
        <w:tc>
          <w:tcPr>
            <w:tcW w:w="3742" w:type="dxa"/>
          </w:tcPr>
          <w:p>
            <w:pPr>
              <w:pStyle w:val="0"/>
            </w:pPr>
            <w:r>
              <w:rPr>
                <w:sz w:val="20"/>
              </w:rPr>
              <w:t xml:space="preserve">из них сельское население, абсолютное число, процентов</w:t>
            </w:r>
          </w:p>
        </w:tc>
        <w:tc>
          <w:tcPr>
            <w:tcW w:w="1814" w:type="dxa"/>
          </w:tcPr>
          <w:p>
            <w:pPr>
              <w:pStyle w:val="0"/>
              <w:jc w:val="center"/>
            </w:pPr>
            <w:r>
              <w:rPr>
                <w:sz w:val="20"/>
              </w:rPr>
              <w:t xml:space="preserve">48405,24,1%</w:t>
            </w:r>
          </w:p>
        </w:tc>
        <w:tc>
          <w:tcPr>
            <w:tcW w:w="1814" w:type="dxa"/>
          </w:tcPr>
          <w:p>
            <w:pPr>
              <w:pStyle w:val="0"/>
              <w:jc w:val="center"/>
            </w:pPr>
            <w:r>
              <w:rPr>
                <w:sz w:val="20"/>
              </w:rPr>
              <w:t xml:space="preserve">48458,23,8%</w:t>
            </w:r>
          </w:p>
        </w:tc>
        <w:tc>
          <w:tcPr>
            <w:tcW w:w="1928" w:type="dxa"/>
          </w:tcPr>
          <w:p>
            <w:pPr>
              <w:pStyle w:val="0"/>
              <w:jc w:val="center"/>
            </w:pPr>
            <w:r>
              <w:rPr>
                <w:sz w:val="20"/>
              </w:rPr>
              <w:t xml:space="preserve">49930,24,5%</w:t>
            </w:r>
          </w:p>
        </w:tc>
        <w:tc>
          <w:tcPr>
            <w:tcW w:w="1814" w:type="dxa"/>
          </w:tcPr>
          <w:p>
            <w:pPr>
              <w:pStyle w:val="0"/>
              <w:jc w:val="center"/>
            </w:pPr>
            <w:r>
              <w:rPr>
                <w:sz w:val="20"/>
              </w:rPr>
              <w:t xml:space="preserve">49309,24,4%</w:t>
            </w:r>
          </w:p>
        </w:tc>
        <w:tc>
          <w:tcPr>
            <w:tcW w:w="1814" w:type="dxa"/>
          </w:tcPr>
          <w:p>
            <w:pPr>
              <w:pStyle w:val="0"/>
            </w:pPr>
            <w:r>
              <w:rPr>
                <w:sz w:val="20"/>
              </w:rPr>
              <w:t xml:space="preserve">Нет данных</w:t>
            </w:r>
          </w:p>
        </w:tc>
      </w:tr>
    </w:tbl>
    <w:p>
      <w:pPr>
        <w:sectPr>
          <w:headerReference w:type="default" r:id="rId22"/>
          <w:headerReference w:type="first" r:id="rId22"/>
          <w:footerReference w:type="default" r:id="rId23"/>
          <w:footerReference w:type="first" r:id="rId23"/>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32. Общая численность населения Калининградской области в последние годы относительно стабильна. По сравнению с 2020 годом общая численность населения на конец 2024 года увеличилась на 14,28 тыс. человек, или на 1,4%.</w:t>
      </w:r>
    </w:p>
    <w:p>
      <w:pPr>
        <w:pStyle w:val="0"/>
        <w:spacing w:before="200" w:lineRule="auto"/>
        <w:ind w:firstLine="540"/>
        <w:jc w:val="both"/>
      </w:pPr>
      <w:r>
        <w:rPr>
          <w:sz w:val="20"/>
        </w:rPr>
        <w:t xml:space="preserve">33. Аналогичную тенденцию можно отметить в отношении численности женского населения, доля которого в общей численности населения Калининградской области составляет в среднем 53% на протяжении 5 лет.</w:t>
      </w:r>
    </w:p>
    <w:p>
      <w:pPr>
        <w:pStyle w:val="0"/>
        <w:spacing w:before="200" w:lineRule="auto"/>
        <w:ind w:firstLine="540"/>
        <w:jc w:val="both"/>
      </w:pPr>
      <w:r>
        <w:rPr>
          <w:sz w:val="20"/>
        </w:rPr>
        <w:t xml:space="preserve">В 2024 году по сравнению с 2020 годом отмечалось увеличение численности женщин фертильного возраста на 1,8%, или на 4,175 тыс. человек.</w:t>
      </w:r>
    </w:p>
    <w:p>
      <w:pPr>
        <w:pStyle w:val="0"/>
        <w:spacing w:before="200" w:lineRule="auto"/>
        <w:ind w:firstLine="540"/>
        <w:jc w:val="both"/>
      </w:pPr>
      <w:r>
        <w:rPr>
          <w:sz w:val="20"/>
        </w:rPr>
        <w:t xml:space="preserve">34. В возрастной группе девочек-подростков в возрасте 15 - 17 лет включительно прирост за указанный период составил 15,7%. Численность мальчиков-подростков в возрасте 15 - 17 лет включительно увеличилась с 2020 года на 3,01 тыс. человек, что по состоянию на 1 января 2025 года было на 19,6% больше, чем на эту же дату в 2020 году.</w:t>
      </w:r>
    </w:p>
    <w:p>
      <w:pPr>
        <w:pStyle w:val="0"/>
        <w:spacing w:before="200" w:lineRule="auto"/>
        <w:ind w:firstLine="540"/>
        <w:jc w:val="both"/>
      </w:pPr>
      <w:r>
        <w:rPr>
          <w:sz w:val="20"/>
        </w:rPr>
        <w:t xml:space="preserve">35. Численность детского населения в возрасте от 0 до 17 лет включительно и его доля от общей численности населения в Калининградской области на конец 2024 года уменьшились на 1% и 2,3% соответственно. Из них, по состоянию на 1 января 2024 года, при относительно стабильной численности городского детского населения в возрасте от 0 до 17 лет включительно отмечалось увеличение на 1,9% численности детей в возрасте от 0 до 17 лет включительно (сельское население) по сравнению с 2020 годом.</w:t>
      </w:r>
    </w:p>
    <w:p>
      <w:pPr>
        <w:pStyle w:val="0"/>
        <w:spacing w:before="200" w:lineRule="auto"/>
        <w:ind w:firstLine="540"/>
        <w:jc w:val="both"/>
      </w:pPr>
      <w:r>
        <w:rPr>
          <w:sz w:val="20"/>
        </w:rPr>
        <w:t xml:space="preserve">36. Общий коэффициент рождаемости (далее - ОКР) в Калининградской области в 2024 году составил 7,3 (в 2020 году - 9,1), родилось 7562 человека.</w:t>
      </w:r>
    </w:p>
    <w:p>
      <w:pPr>
        <w:pStyle w:val="0"/>
        <w:spacing w:before="200" w:lineRule="auto"/>
        <w:ind w:firstLine="540"/>
        <w:jc w:val="both"/>
      </w:pPr>
      <w:r>
        <w:rPr>
          <w:sz w:val="20"/>
        </w:rPr>
        <w:t xml:space="preserve">Динамика снижения ОКР в Калининградской области в группе "сельское население" несколько выше, чем в группе "городское население". Сведения об ОКР приведены в таблице 4.</w:t>
      </w:r>
    </w:p>
    <w:p>
      <w:pPr>
        <w:pStyle w:val="0"/>
        <w:jc w:val="both"/>
      </w:pPr>
      <w:r>
        <w:rPr>
          <w:sz w:val="20"/>
        </w:rPr>
      </w:r>
    </w:p>
    <w:p>
      <w:pPr>
        <w:pStyle w:val="0"/>
        <w:jc w:val="center"/>
      </w:pPr>
      <w:r>
        <w:rPr>
          <w:sz w:val="20"/>
        </w:rPr>
        <w:t xml:space="preserve">ОКР (промилле, %)</w:t>
      </w:r>
    </w:p>
    <w:p>
      <w:pPr>
        <w:pStyle w:val="0"/>
        <w:jc w:val="both"/>
      </w:pPr>
      <w:r>
        <w:rPr>
          <w:sz w:val="20"/>
        </w:rPr>
      </w:r>
    </w:p>
    <w:p>
      <w:pPr>
        <w:pStyle w:val="0"/>
        <w:jc w:val="right"/>
      </w:pPr>
      <w:r>
        <w:rPr>
          <w:sz w:val="20"/>
        </w:rPr>
        <w:t xml:space="preserve">Таблица 4</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2948"/>
        <w:gridCol w:w="1091"/>
        <w:gridCol w:w="1092"/>
        <w:gridCol w:w="1091"/>
        <w:gridCol w:w="1092"/>
        <w:gridCol w:w="1134"/>
      </w:tblGrid>
      <w:tr>
        <w:tc>
          <w:tcPr>
            <w:tcW w:w="567" w:type="dxa"/>
          </w:tcPr>
          <w:p>
            <w:pPr>
              <w:pStyle w:val="0"/>
              <w:jc w:val="center"/>
            </w:pPr>
            <w:r>
              <w:rPr>
                <w:sz w:val="20"/>
              </w:rPr>
              <w:t xml:space="preserve">N п/п</w:t>
            </w:r>
          </w:p>
        </w:tc>
        <w:tc>
          <w:tcPr>
            <w:tcW w:w="2948" w:type="dxa"/>
          </w:tcPr>
          <w:p>
            <w:pPr>
              <w:pStyle w:val="0"/>
              <w:jc w:val="center"/>
            </w:pPr>
            <w:r>
              <w:rPr>
                <w:sz w:val="20"/>
              </w:rPr>
              <w:t xml:space="preserve">Показатель по Калининградской области </w:t>
            </w:r>
            <w:hyperlink w:history="0" w:anchor="P355" w:tooltip="&lt;2&gt; По данным ЕМИСС.">
              <w:r>
                <w:rPr>
                  <w:sz w:val="20"/>
                  <w:color w:val="0000ff"/>
                </w:rPr>
                <w:t xml:space="preserve">&lt;2&gt;</w:t>
              </w:r>
            </w:hyperlink>
          </w:p>
        </w:tc>
        <w:tc>
          <w:tcPr>
            <w:tcW w:w="1091" w:type="dxa"/>
          </w:tcPr>
          <w:p>
            <w:pPr>
              <w:pStyle w:val="0"/>
              <w:jc w:val="center"/>
            </w:pPr>
            <w:r>
              <w:rPr>
                <w:sz w:val="20"/>
              </w:rPr>
              <w:t xml:space="preserve">2020 год</w:t>
            </w:r>
          </w:p>
        </w:tc>
        <w:tc>
          <w:tcPr>
            <w:tcW w:w="1092" w:type="dxa"/>
          </w:tcPr>
          <w:p>
            <w:pPr>
              <w:pStyle w:val="0"/>
              <w:jc w:val="center"/>
            </w:pPr>
            <w:r>
              <w:rPr>
                <w:sz w:val="20"/>
              </w:rPr>
              <w:t xml:space="preserve">2021 год</w:t>
            </w:r>
          </w:p>
        </w:tc>
        <w:tc>
          <w:tcPr>
            <w:tcW w:w="1091" w:type="dxa"/>
          </w:tcPr>
          <w:p>
            <w:pPr>
              <w:pStyle w:val="0"/>
              <w:jc w:val="center"/>
            </w:pPr>
            <w:r>
              <w:rPr>
                <w:sz w:val="20"/>
              </w:rPr>
              <w:t xml:space="preserve">2022 год</w:t>
            </w:r>
          </w:p>
        </w:tc>
        <w:tc>
          <w:tcPr>
            <w:tcW w:w="1092" w:type="dxa"/>
          </w:tcPr>
          <w:p>
            <w:pPr>
              <w:pStyle w:val="0"/>
              <w:jc w:val="center"/>
            </w:pPr>
            <w:r>
              <w:rPr>
                <w:sz w:val="20"/>
              </w:rPr>
              <w:t xml:space="preserve">2023 год</w:t>
            </w:r>
          </w:p>
        </w:tc>
        <w:tc>
          <w:tcPr>
            <w:tcW w:w="1134" w:type="dxa"/>
          </w:tcPr>
          <w:p>
            <w:pPr>
              <w:pStyle w:val="0"/>
              <w:jc w:val="center"/>
            </w:pPr>
            <w:r>
              <w:rPr>
                <w:sz w:val="20"/>
              </w:rPr>
              <w:t xml:space="preserve">2024 год</w:t>
            </w:r>
          </w:p>
        </w:tc>
      </w:tr>
      <w:tr>
        <w:tc>
          <w:tcPr>
            <w:tcW w:w="567" w:type="dxa"/>
          </w:tcPr>
          <w:p>
            <w:pPr>
              <w:pStyle w:val="0"/>
              <w:jc w:val="center"/>
            </w:pPr>
            <w:r>
              <w:rPr>
                <w:sz w:val="20"/>
              </w:rPr>
              <w:t xml:space="preserve">1</w:t>
            </w:r>
          </w:p>
        </w:tc>
        <w:tc>
          <w:tcPr>
            <w:tcW w:w="2948" w:type="dxa"/>
          </w:tcPr>
          <w:p>
            <w:pPr>
              <w:pStyle w:val="0"/>
            </w:pPr>
            <w:r>
              <w:rPr>
                <w:sz w:val="20"/>
              </w:rPr>
              <w:t xml:space="preserve">Всего</w:t>
            </w:r>
          </w:p>
        </w:tc>
        <w:tc>
          <w:tcPr>
            <w:tcW w:w="1091" w:type="dxa"/>
          </w:tcPr>
          <w:p>
            <w:pPr>
              <w:pStyle w:val="0"/>
              <w:jc w:val="center"/>
            </w:pPr>
            <w:r>
              <w:rPr>
                <w:sz w:val="20"/>
              </w:rPr>
              <w:t xml:space="preserve">9,1</w:t>
            </w:r>
          </w:p>
        </w:tc>
        <w:tc>
          <w:tcPr>
            <w:tcW w:w="1092" w:type="dxa"/>
          </w:tcPr>
          <w:p>
            <w:pPr>
              <w:pStyle w:val="0"/>
              <w:jc w:val="center"/>
            </w:pPr>
            <w:r>
              <w:rPr>
                <w:sz w:val="20"/>
              </w:rPr>
              <w:t xml:space="preserve">8,8</w:t>
            </w:r>
          </w:p>
        </w:tc>
        <w:tc>
          <w:tcPr>
            <w:tcW w:w="1091" w:type="dxa"/>
          </w:tcPr>
          <w:p>
            <w:pPr>
              <w:pStyle w:val="0"/>
              <w:jc w:val="center"/>
            </w:pPr>
            <w:r>
              <w:rPr>
                <w:sz w:val="20"/>
              </w:rPr>
              <w:t xml:space="preserve">7,9</w:t>
            </w:r>
          </w:p>
        </w:tc>
        <w:tc>
          <w:tcPr>
            <w:tcW w:w="1092" w:type="dxa"/>
          </w:tcPr>
          <w:p>
            <w:pPr>
              <w:pStyle w:val="0"/>
              <w:jc w:val="center"/>
            </w:pPr>
            <w:r>
              <w:rPr>
                <w:sz w:val="20"/>
              </w:rPr>
              <w:t xml:space="preserve">7,3</w:t>
            </w:r>
          </w:p>
        </w:tc>
        <w:tc>
          <w:tcPr>
            <w:tcW w:w="1134" w:type="dxa"/>
          </w:tcPr>
          <w:p>
            <w:pPr>
              <w:pStyle w:val="0"/>
              <w:jc w:val="center"/>
            </w:pPr>
            <w:r>
              <w:rPr>
                <w:sz w:val="20"/>
              </w:rPr>
              <w:t xml:space="preserve">7,3</w:t>
            </w:r>
          </w:p>
        </w:tc>
      </w:tr>
      <w:tr>
        <w:tc>
          <w:tcPr>
            <w:tcW w:w="567" w:type="dxa"/>
          </w:tcPr>
          <w:p>
            <w:pPr>
              <w:pStyle w:val="0"/>
              <w:jc w:val="center"/>
            </w:pPr>
            <w:r>
              <w:rPr>
                <w:sz w:val="20"/>
              </w:rPr>
              <w:t xml:space="preserve">2</w:t>
            </w:r>
          </w:p>
        </w:tc>
        <w:tc>
          <w:tcPr>
            <w:tcW w:w="2948" w:type="dxa"/>
          </w:tcPr>
          <w:p>
            <w:pPr>
              <w:pStyle w:val="0"/>
            </w:pPr>
            <w:r>
              <w:rPr>
                <w:sz w:val="20"/>
              </w:rPr>
              <w:t xml:space="preserve">Всего, городское население</w:t>
            </w:r>
          </w:p>
        </w:tc>
        <w:tc>
          <w:tcPr>
            <w:tcW w:w="1091" w:type="dxa"/>
          </w:tcPr>
          <w:p>
            <w:pPr>
              <w:pStyle w:val="0"/>
              <w:jc w:val="center"/>
            </w:pPr>
            <w:r>
              <w:rPr>
                <w:sz w:val="20"/>
              </w:rPr>
              <w:t xml:space="preserve">9,2</w:t>
            </w:r>
          </w:p>
        </w:tc>
        <w:tc>
          <w:tcPr>
            <w:tcW w:w="1092" w:type="dxa"/>
          </w:tcPr>
          <w:p>
            <w:pPr>
              <w:pStyle w:val="0"/>
              <w:jc w:val="center"/>
            </w:pPr>
            <w:r>
              <w:rPr>
                <w:sz w:val="20"/>
              </w:rPr>
              <w:t xml:space="preserve">8,8</w:t>
            </w:r>
          </w:p>
        </w:tc>
        <w:tc>
          <w:tcPr>
            <w:tcW w:w="1091" w:type="dxa"/>
          </w:tcPr>
          <w:p>
            <w:pPr>
              <w:pStyle w:val="0"/>
              <w:jc w:val="center"/>
            </w:pPr>
            <w:r>
              <w:rPr>
                <w:sz w:val="20"/>
              </w:rPr>
              <w:t xml:space="preserve">8</w:t>
            </w:r>
          </w:p>
        </w:tc>
        <w:tc>
          <w:tcPr>
            <w:tcW w:w="1092" w:type="dxa"/>
          </w:tcPr>
          <w:p>
            <w:pPr>
              <w:pStyle w:val="0"/>
              <w:jc w:val="center"/>
            </w:pPr>
            <w:r>
              <w:rPr>
                <w:sz w:val="20"/>
              </w:rPr>
              <w:t xml:space="preserve">7,4</w:t>
            </w:r>
          </w:p>
        </w:tc>
        <w:tc>
          <w:tcPr>
            <w:tcW w:w="1134" w:type="dxa"/>
          </w:tcPr>
          <w:p>
            <w:pPr>
              <w:pStyle w:val="0"/>
              <w:jc w:val="center"/>
            </w:pPr>
            <w:r>
              <w:rPr>
                <w:sz w:val="20"/>
              </w:rPr>
              <w:t xml:space="preserve">7,4</w:t>
            </w:r>
          </w:p>
        </w:tc>
      </w:tr>
      <w:tr>
        <w:tc>
          <w:tcPr>
            <w:tcW w:w="567" w:type="dxa"/>
          </w:tcPr>
          <w:p>
            <w:pPr>
              <w:pStyle w:val="0"/>
              <w:jc w:val="center"/>
            </w:pPr>
            <w:r>
              <w:rPr>
                <w:sz w:val="20"/>
              </w:rPr>
              <w:t xml:space="preserve">3</w:t>
            </w:r>
          </w:p>
        </w:tc>
        <w:tc>
          <w:tcPr>
            <w:tcW w:w="2948" w:type="dxa"/>
          </w:tcPr>
          <w:p>
            <w:pPr>
              <w:pStyle w:val="0"/>
            </w:pPr>
            <w:r>
              <w:rPr>
                <w:sz w:val="20"/>
              </w:rPr>
              <w:t xml:space="preserve">Всего, сельское население</w:t>
            </w:r>
          </w:p>
        </w:tc>
        <w:tc>
          <w:tcPr>
            <w:tcW w:w="1091" w:type="dxa"/>
          </w:tcPr>
          <w:p>
            <w:pPr>
              <w:pStyle w:val="0"/>
              <w:jc w:val="center"/>
            </w:pPr>
            <w:r>
              <w:rPr>
                <w:sz w:val="20"/>
              </w:rPr>
              <w:t xml:space="preserve">9</w:t>
            </w:r>
          </w:p>
        </w:tc>
        <w:tc>
          <w:tcPr>
            <w:tcW w:w="1092" w:type="dxa"/>
          </w:tcPr>
          <w:p>
            <w:pPr>
              <w:pStyle w:val="0"/>
              <w:jc w:val="center"/>
            </w:pPr>
            <w:r>
              <w:rPr>
                <w:sz w:val="20"/>
              </w:rPr>
              <w:t xml:space="preserve">8,8</w:t>
            </w:r>
          </w:p>
        </w:tc>
        <w:tc>
          <w:tcPr>
            <w:tcW w:w="1091" w:type="dxa"/>
          </w:tcPr>
          <w:p>
            <w:pPr>
              <w:pStyle w:val="0"/>
              <w:jc w:val="center"/>
            </w:pPr>
            <w:r>
              <w:rPr>
                <w:sz w:val="20"/>
              </w:rPr>
              <w:t xml:space="preserve">7,5</w:t>
            </w:r>
          </w:p>
        </w:tc>
        <w:tc>
          <w:tcPr>
            <w:tcW w:w="1092" w:type="dxa"/>
          </w:tcPr>
          <w:p>
            <w:pPr>
              <w:pStyle w:val="0"/>
              <w:jc w:val="center"/>
            </w:pPr>
            <w:r>
              <w:rPr>
                <w:sz w:val="20"/>
              </w:rPr>
              <w:t xml:space="preserve">7,2</w:t>
            </w:r>
          </w:p>
        </w:tc>
        <w:tc>
          <w:tcPr>
            <w:tcW w:w="1134" w:type="dxa"/>
          </w:tcPr>
          <w:p>
            <w:pPr>
              <w:pStyle w:val="0"/>
              <w:jc w:val="center"/>
            </w:pPr>
            <w:r>
              <w:rPr>
                <w:sz w:val="20"/>
              </w:rPr>
              <w:t xml:space="preserve">7</w:t>
            </w:r>
          </w:p>
        </w:tc>
      </w:tr>
    </w:tbl>
    <w:p>
      <w:pPr>
        <w:pStyle w:val="0"/>
        <w:jc w:val="both"/>
      </w:pPr>
      <w:r>
        <w:rPr>
          <w:sz w:val="20"/>
        </w:rPr>
      </w:r>
    </w:p>
    <w:p>
      <w:pPr>
        <w:pStyle w:val="0"/>
        <w:ind w:firstLine="540"/>
        <w:jc w:val="both"/>
      </w:pPr>
      <w:r>
        <w:rPr>
          <w:sz w:val="20"/>
        </w:rPr>
        <w:t xml:space="preserve">--------------------------------</w:t>
      </w:r>
    </w:p>
    <w:bookmarkStart w:id="355" w:name="P355"/>
    <w:bookmarkEnd w:id="355"/>
    <w:p>
      <w:pPr>
        <w:pStyle w:val="0"/>
        <w:spacing w:before="200" w:lineRule="auto"/>
        <w:ind w:firstLine="540"/>
        <w:jc w:val="both"/>
      </w:pPr>
      <w:r>
        <w:rPr>
          <w:sz w:val="20"/>
        </w:rPr>
        <w:t xml:space="preserve">&lt;2&gt; По данным ЕМИСС.</w:t>
      </w:r>
    </w:p>
    <w:p>
      <w:pPr>
        <w:pStyle w:val="0"/>
        <w:jc w:val="both"/>
      </w:pPr>
      <w:r>
        <w:rPr>
          <w:sz w:val="20"/>
        </w:rPr>
      </w:r>
    </w:p>
    <w:p>
      <w:pPr>
        <w:pStyle w:val="0"/>
        <w:ind w:firstLine="540"/>
        <w:jc w:val="both"/>
      </w:pPr>
      <w:r>
        <w:rPr>
          <w:sz w:val="20"/>
        </w:rPr>
        <w:t xml:space="preserve">37. Тенденция по снижению ОКР отмечалась в период 2020 - 2023 годов со стабилизацией в 2024 году показателя ОКР в целом и ОКР в группе "городское население" (на уровне показателя 2023 года).</w:t>
      </w:r>
    </w:p>
    <w:p>
      <w:pPr>
        <w:pStyle w:val="0"/>
        <w:spacing w:before="200" w:lineRule="auto"/>
        <w:ind w:firstLine="540"/>
        <w:jc w:val="both"/>
      </w:pPr>
      <w:r>
        <w:rPr>
          <w:sz w:val="20"/>
        </w:rPr>
        <w:t xml:space="preserve">38. За период с 2020 по 2024 год в родовспомогательных учреждениях количество родов в Калининградской области уменьшилось на 17,3% (с 9070 до 7505 родов). Вместе с тем в 2024 году по отношению к 2023 году количество родов увеличилось на 1% (+ 70 родов). Сведения о количестве родов приведены в таблице 5.</w:t>
      </w:r>
    </w:p>
    <w:p>
      <w:pPr>
        <w:pStyle w:val="0"/>
        <w:jc w:val="both"/>
      </w:pPr>
      <w:r>
        <w:rPr>
          <w:sz w:val="20"/>
        </w:rPr>
      </w:r>
    </w:p>
    <w:p>
      <w:pPr>
        <w:pStyle w:val="0"/>
        <w:jc w:val="center"/>
      </w:pPr>
      <w:r>
        <w:rPr>
          <w:sz w:val="20"/>
        </w:rPr>
        <w:t xml:space="preserve">Количество родов, единиц</w:t>
      </w:r>
    </w:p>
    <w:p>
      <w:pPr>
        <w:pStyle w:val="0"/>
        <w:jc w:val="both"/>
      </w:pPr>
      <w:r>
        <w:rPr>
          <w:sz w:val="20"/>
        </w:rPr>
      </w:r>
    </w:p>
    <w:p>
      <w:pPr>
        <w:pStyle w:val="0"/>
        <w:jc w:val="right"/>
      </w:pPr>
      <w:r>
        <w:rPr>
          <w:sz w:val="20"/>
        </w:rPr>
        <w:t xml:space="preserve">Таблица 5</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94"/>
        <w:gridCol w:w="2835"/>
        <w:gridCol w:w="1134"/>
        <w:gridCol w:w="1105"/>
        <w:gridCol w:w="1106"/>
        <w:gridCol w:w="1134"/>
        <w:gridCol w:w="1120"/>
      </w:tblGrid>
      <w:tr>
        <w:tc>
          <w:tcPr>
            <w:tcW w:w="594" w:type="dxa"/>
          </w:tcPr>
          <w:p>
            <w:pPr>
              <w:pStyle w:val="0"/>
              <w:jc w:val="center"/>
            </w:pPr>
            <w:r>
              <w:rPr>
                <w:sz w:val="20"/>
              </w:rPr>
              <w:t xml:space="preserve">N п/п</w:t>
            </w:r>
          </w:p>
        </w:tc>
        <w:tc>
          <w:tcPr>
            <w:tcW w:w="2835" w:type="dxa"/>
          </w:tcPr>
          <w:p>
            <w:pPr>
              <w:pStyle w:val="0"/>
              <w:jc w:val="center"/>
            </w:pPr>
            <w:r>
              <w:rPr>
                <w:sz w:val="20"/>
              </w:rPr>
              <w:t xml:space="preserve">Показатель по Калининградской области</w:t>
            </w:r>
          </w:p>
        </w:tc>
        <w:tc>
          <w:tcPr>
            <w:tcW w:w="1134" w:type="dxa"/>
          </w:tcPr>
          <w:p>
            <w:pPr>
              <w:pStyle w:val="0"/>
              <w:jc w:val="center"/>
            </w:pPr>
            <w:r>
              <w:rPr>
                <w:sz w:val="20"/>
              </w:rPr>
              <w:t xml:space="preserve">2020 год</w:t>
            </w:r>
          </w:p>
        </w:tc>
        <w:tc>
          <w:tcPr>
            <w:tcW w:w="1105" w:type="dxa"/>
          </w:tcPr>
          <w:p>
            <w:pPr>
              <w:pStyle w:val="0"/>
              <w:jc w:val="center"/>
            </w:pPr>
            <w:r>
              <w:rPr>
                <w:sz w:val="20"/>
              </w:rPr>
              <w:t xml:space="preserve">2021 год</w:t>
            </w:r>
          </w:p>
        </w:tc>
        <w:tc>
          <w:tcPr>
            <w:tcW w:w="1106" w:type="dxa"/>
          </w:tcPr>
          <w:p>
            <w:pPr>
              <w:pStyle w:val="0"/>
              <w:jc w:val="center"/>
            </w:pPr>
            <w:r>
              <w:rPr>
                <w:sz w:val="20"/>
              </w:rPr>
              <w:t xml:space="preserve">2022 год</w:t>
            </w:r>
          </w:p>
        </w:tc>
        <w:tc>
          <w:tcPr>
            <w:tcW w:w="1134" w:type="dxa"/>
          </w:tcPr>
          <w:p>
            <w:pPr>
              <w:pStyle w:val="0"/>
              <w:jc w:val="center"/>
            </w:pPr>
            <w:r>
              <w:rPr>
                <w:sz w:val="20"/>
              </w:rPr>
              <w:t xml:space="preserve">2023 год</w:t>
            </w:r>
          </w:p>
        </w:tc>
        <w:tc>
          <w:tcPr>
            <w:tcW w:w="1120" w:type="dxa"/>
          </w:tcPr>
          <w:p>
            <w:pPr>
              <w:pStyle w:val="0"/>
              <w:jc w:val="center"/>
            </w:pPr>
            <w:r>
              <w:rPr>
                <w:sz w:val="20"/>
              </w:rPr>
              <w:t xml:space="preserve">2024 год</w:t>
            </w:r>
          </w:p>
        </w:tc>
      </w:tr>
      <w:tr>
        <w:tc>
          <w:tcPr>
            <w:tcW w:w="594" w:type="dxa"/>
          </w:tcPr>
          <w:p>
            <w:pPr>
              <w:pStyle w:val="0"/>
              <w:jc w:val="center"/>
            </w:pPr>
            <w:r>
              <w:rPr>
                <w:sz w:val="20"/>
              </w:rPr>
              <w:t xml:space="preserve">1</w:t>
            </w:r>
          </w:p>
        </w:tc>
        <w:tc>
          <w:tcPr>
            <w:tcW w:w="2835" w:type="dxa"/>
          </w:tcPr>
          <w:p>
            <w:pPr>
              <w:pStyle w:val="0"/>
              <w:jc w:val="center"/>
            </w:pPr>
            <w:r>
              <w:rPr>
                <w:sz w:val="20"/>
              </w:rPr>
              <w:t xml:space="preserve">2</w:t>
            </w:r>
          </w:p>
        </w:tc>
        <w:tc>
          <w:tcPr>
            <w:tcW w:w="1134" w:type="dxa"/>
          </w:tcPr>
          <w:p>
            <w:pPr>
              <w:pStyle w:val="0"/>
              <w:jc w:val="center"/>
            </w:pPr>
            <w:r>
              <w:rPr>
                <w:sz w:val="20"/>
              </w:rPr>
              <w:t xml:space="preserve">3</w:t>
            </w:r>
          </w:p>
        </w:tc>
        <w:tc>
          <w:tcPr>
            <w:tcW w:w="1105" w:type="dxa"/>
          </w:tcPr>
          <w:p>
            <w:pPr>
              <w:pStyle w:val="0"/>
              <w:jc w:val="center"/>
            </w:pPr>
            <w:r>
              <w:rPr>
                <w:sz w:val="20"/>
              </w:rPr>
              <w:t xml:space="preserve">4</w:t>
            </w:r>
          </w:p>
        </w:tc>
        <w:tc>
          <w:tcPr>
            <w:tcW w:w="1106" w:type="dxa"/>
          </w:tcPr>
          <w:p>
            <w:pPr>
              <w:pStyle w:val="0"/>
              <w:jc w:val="center"/>
            </w:pPr>
            <w:r>
              <w:rPr>
                <w:sz w:val="20"/>
              </w:rPr>
              <w:t xml:space="preserve">5</w:t>
            </w:r>
          </w:p>
        </w:tc>
        <w:tc>
          <w:tcPr>
            <w:tcW w:w="1134" w:type="dxa"/>
          </w:tcPr>
          <w:p>
            <w:pPr>
              <w:pStyle w:val="0"/>
              <w:jc w:val="center"/>
            </w:pPr>
            <w:r>
              <w:rPr>
                <w:sz w:val="20"/>
              </w:rPr>
              <w:t xml:space="preserve">6</w:t>
            </w:r>
          </w:p>
        </w:tc>
        <w:tc>
          <w:tcPr>
            <w:tcW w:w="1120" w:type="dxa"/>
          </w:tcPr>
          <w:p>
            <w:pPr>
              <w:pStyle w:val="0"/>
              <w:jc w:val="center"/>
            </w:pPr>
            <w:r>
              <w:rPr>
                <w:sz w:val="20"/>
              </w:rPr>
              <w:t xml:space="preserve">7</w:t>
            </w:r>
          </w:p>
        </w:tc>
      </w:tr>
      <w:tr>
        <w:tc>
          <w:tcPr>
            <w:tcW w:w="594" w:type="dxa"/>
          </w:tcPr>
          <w:p>
            <w:pPr>
              <w:pStyle w:val="0"/>
              <w:jc w:val="center"/>
            </w:pPr>
            <w:r>
              <w:rPr>
                <w:sz w:val="20"/>
              </w:rPr>
              <w:t xml:space="preserve">1</w:t>
            </w:r>
          </w:p>
        </w:tc>
        <w:tc>
          <w:tcPr>
            <w:tcW w:w="2835" w:type="dxa"/>
          </w:tcPr>
          <w:p>
            <w:pPr>
              <w:pStyle w:val="0"/>
            </w:pPr>
            <w:r>
              <w:rPr>
                <w:sz w:val="20"/>
              </w:rPr>
              <w:t xml:space="preserve">Всего</w:t>
            </w:r>
          </w:p>
        </w:tc>
        <w:tc>
          <w:tcPr>
            <w:tcW w:w="1134" w:type="dxa"/>
          </w:tcPr>
          <w:p>
            <w:pPr>
              <w:pStyle w:val="0"/>
              <w:jc w:val="center"/>
            </w:pPr>
            <w:r>
              <w:rPr>
                <w:sz w:val="20"/>
              </w:rPr>
              <w:t xml:space="preserve">9070</w:t>
            </w:r>
          </w:p>
        </w:tc>
        <w:tc>
          <w:tcPr>
            <w:tcW w:w="1105" w:type="dxa"/>
          </w:tcPr>
          <w:p>
            <w:pPr>
              <w:pStyle w:val="0"/>
              <w:jc w:val="center"/>
            </w:pPr>
            <w:r>
              <w:rPr>
                <w:sz w:val="20"/>
              </w:rPr>
              <w:t xml:space="preserve">8844</w:t>
            </w:r>
          </w:p>
        </w:tc>
        <w:tc>
          <w:tcPr>
            <w:tcW w:w="1106" w:type="dxa"/>
          </w:tcPr>
          <w:p>
            <w:pPr>
              <w:pStyle w:val="0"/>
              <w:jc w:val="center"/>
            </w:pPr>
            <w:r>
              <w:rPr>
                <w:sz w:val="20"/>
              </w:rPr>
              <w:t xml:space="preserve">8049</w:t>
            </w:r>
          </w:p>
        </w:tc>
        <w:tc>
          <w:tcPr>
            <w:tcW w:w="1134" w:type="dxa"/>
          </w:tcPr>
          <w:p>
            <w:pPr>
              <w:pStyle w:val="0"/>
              <w:jc w:val="center"/>
            </w:pPr>
            <w:r>
              <w:rPr>
                <w:sz w:val="20"/>
              </w:rPr>
              <w:t xml:space="preserve">7435</w:t>
            </w:r>
          </w:p>
        </w:tc>
        <w:tc>
          <w:tcPr>
            <w:tcW w:w="1120" w:type="dxa"/>
          </w:tcPr>
          <w:p>
            <w:pPr>
              <w:pStyle w:val="0"/>
              <w:jc w:val="center"/>
            </w:pPr>
            <w:r>
              <w:rPr>
                <w:sz w:val="20"/>
              </w:rPr>
              <w:t xml:space="preserve">7505</w:t>
            </w:r>
          </w:p>
        </w:tc>
      </w:tr>
      <w:tr>
        <w:tc>
          <w:tcPr>
            <w:tcW w:w="594" w:type="dxa"/>
          </w:tcPr>
          <w:p>
            <w:pPr>
              <w:pStyle w:val="0"/>
              <w:jc w:val="center"/>
            </w:pPr>
            <w:r>
              <w:rPr>
                <w:sz w:val="20"/>
              </w:rPr>
              <w:t xml:space="preserve">2</w:t>
            </w:r>
          </w:p>
        </w:tc>
        <w:tc>
          <w:tcPr>
            <w:tcW w:w="2835" w:type="dxa"/>
          </w:tcPr>
          <w:p>
            <w:pPr>
              <w:pStyle w:val="0"/>
            </w:pPr>
            <w:r>
              <w:rPr>
                <w:sz w:val="20"/>
              </w:rPr>
              <w:t xml:space="preserve">Всего в сельской местности</w:t>
            </w:r>
          </w:p>
        </w:tc>
        <w:tc>
          <w:tcPr>
            <w:tcW w:w="1134" w:type="dxa"/>
          </w:tcPr>
          <w:p>
            <w:pPr>
              <w:pStyle w:val="0"/>
              <w:jc w:val="center"/>
            </w:pPr>
            <w:r>
              <w:rPr>
                <w:sz w:val="20"/>
              </w:rPr>
              <w:t xml:space="preserve">2027</w:t>
            </w:r>
          </w:p>
        </w:tc>
        <w:tc>
          <w:tcPr>
            <w:tcW w:w="1105" w:type="dxa"/>
          </w:tcPr>
          <w:p>
            <w:pPr>
              <w:pStyle w:val="0"/>
              <w:jc w:val="center"/>
            </w:pPr>
            <w:r>
              <w:rPr>
                <w:sz w:val="20"/>
              </w:rPr>
              <w:t xml:space="preserve">1987</w:t>
            </w:r>
          </w:p>
        </w:tc>
        <w:tc>
          <w:tcPr>
            <w:tcW w:w="1106" w:type="dxa"/>
          </w:tcPr>
          <w:p>
            <w:pPr>
              <w:pStyle w:val="0"/>
              <w:jc w:val="center"/>
            </w:pPr>
            <w:r>
              <w:rPr>
                <w:sz w:val="20"/>
              </w:rPr>
              <w:t xml:space="preserve">1806</w:t>
            </w:r>
          </w:p>
        </w:tc>
        <w:tc>
          <w:tcPr>
            <w:tcW w:w="1134" w:type="dxa"/>
          </w:tcPr>
          <w:p>
            <w:pPr>
              <w:pStyle w:val="0"/>
              <w:jc w:val="center"/>
            </w:pPr>
            <w:r>
              <w:rPr>
                <w:sz w:val="20"/>
              </w:rPr>
              <w:t xml:space="preserve">1728</w:t>
            </w:r>
          </w:p>
        </w:tc>
        <w:tc>
          <w:tcPr>
            <w:tcW w:w="1120" w:type="dxa"/>
          </w:tcPr>
          <w:p>
            <w:pPr>
              <w:pStyle w:val="0"/>
              <w:jc w:val="center"/>
            </w:pPr>
            <w:r>
              <w:rPr>
                <w:sz w:val="20"/>
              </w:rPr>
              <w:t xml:space="preserve">1707</w:t>
            </w:r>
          </w:p>
        </w:tc>
      </w:tr>
      <w:tr>
        <w:tc>
          <w:tcPr>
            <w:tcW w:w="594" w:type="dxa"/>
          </w:tcPr>
          <w:p>
            <w:pPr>
              <w:pStyle w:val="0"/>
              <w:jc w:val="center"/>
            </w:pPr>
            <w:r>
              <w:rPr>
                <w:sz w:val="20"/>
              </w:rPr>
              <w:t xml:space="preserve">3</w:t>
            </w:r>
          </w:p>
        </w:tc>
        <w:tc>
          <w:tcPr>
            <w:tcW w:w="2835" w:type="dxa"/>
          </w:tcPr>
          <w:p>
            <w:pPr>
              <w:pStyle w:val="0"/>
            </w:pPr>
            <w:r>
              <w:rPr>
                <w:sz w:val="20"/>
              </w:rPr>
              <w:t xml:space="preserve">Всего в ПГТ</w:t>
            </w:r>
          </w:p>
        </w:tc>
        <w:tc>
          <w:tcPr>
            <w:tcW w:w="1134" w:type="dxa"/>
          </w:tcPr>
          <w:p>
            <w:pPr>
              <w:pStyle w:val="0"/>
              <w:jc w:val="center"/>
            </w:pPr>
            <w:r>
              <w:rPr>
                <w:sz w:val="20"/>
              </w:rPr>
              <w:t xml:space="preserve">37</w:t>
            </w:r>
          </w:p>
        </w:tc>
        <w:tc>
          <w:tcPr>
            <w:tcW w:w="1105" w:type="dxa"/>
          </w:tcPr>
          <w:p>
            <w:pPr>
              <w:pStyle w:val="0"/>
              <w:jc w:val="center"/>
            </w:pPr>
            <w:r>
              <w:rPr>
                <w:sz w:val="20"/>
              </w:rPr>
              <w:t xml:space="preserve">43</w:t>
            </w:r>
          </w:p>
        </w:tc>
        <w:tc>
          <w:tcPr>
            <w:tcW w:w="1106" w:type="dxa"/>
          </w:tcPr>
          <w:p>
            <w:pPr>
              <w:pStyle w:val="0"/>
              <w:jc w:val="center"/>
            </w:pPr>
            <w:r>
              <w:rPr>
                <w:sz w:val="20"/>
              </w:rPr>
              <w:t xml:space="preserve">31</w:t>
            </w:r>
          </w:p>
        </w:tc>
        <w:tc>
          <w:tcPr>
            <w:tcW w:w="1134" w:type="dxa"/>
          </w:tcPr>
          <w:p>
            <w:pPr>
              <w:pStyle w:val="0"/>
              <w:jc w:val="center"/>
            </w:pPr>
            <w:r>
              <w:rPr>
                <w:sz w:val="20"/>
              </w:rPr>
              <w:t xml:space="preserve">37</w:t>
            </w:r>
          </w:p>
        </w:tc>
        <w:tc>
          <w:tcPr>
            <w:tcW w:w="1120" w:type="dxa"/>
          </w:tcPr>
          <w:p>
            <w:pPr>
              <w:pStyle w:val="0"/>
              <w:jc w:val="center"/>
            </w:pPr>
            <w:r>
              <w:rPr>
                <w:sz w:val="20"/>
              </w:rPr>
              <w:t xml:space="preserve">23</w:t>
            </w:r>
          </w:p>
        </w:tc>
      </w:tr>
      <w:tr>
        <w:tc>
          <w:tcPr>
            <w:tcW w:w="594" w:type="dxa"/>
          </w:tcPr>
          <w:p>
            <w:pPr>
              <w:pStyle w:val="0"/>
              <w:jc w:val="center"/>
            </w:pPr>
            <w:r>
              <w:rPr>
                <w:sz w:val="20"/>
              </w:rPr>
              <w:t xml:space="preserve">4</w:t>
            </w:r>
          </w:p>
        </w:tc>
        <w:tc>
          <w:tcPr>
            <w:tcW w:w="2835" w:type="dxa"/>
          </w:tcPr>
          <w:p>
            <w:pPr>
              <w:pStyle w:val="0"/>
            </w:pPr>
            <w:r>
              <w:rPr>
                <w:sz w:val="20"/>
              </w:rPr>
              <w:t xml:space="preserve">Всего в малых городах</w:t>
            </w:r>
          </w:p>
        </w:tc>
        <w:tc>
          <w:tcPr>
            <w:tcW w:w="1134" w:type="dxa"/>
          </w:tcPr>
          <w:p>
            <w:pPr>
              <w:pStyle w:val="0"/>
              <w:jc w:val="center"/>
            </w:pPr>
            <w:r>
              <w:rPr>
                <w:sz w:val="20"/>
              </w:rPr>
              <w:t xml:space="preserve">4531</w:t>
            </w:r>
          </w:p>
        </w:tc>
        <w:tc>
          <w:tcPr>
            <w:tcW w:w="1105" w:type="dxa"/>
          </w:tcPr>
          <w:p>
            <w:pPr>
              <w:pStyle w:val="0"/>
              <w:jc w:val="center"/>
            </w:pPr>
            <w:r>
              <w:rPr>
                <w:sz w:val="20"/>
              </w:rPr>
              <w:t xml:space="preserve">4212</w:t>
            </w:r>
          </w:p>
        </w:tc>
        <w:tc>
          <w:tcPr>
            <w:tcW w:w="1106" w:type="dxa"/>
          </w:tcPr>
          <w:p>
            <w:pPr>
              <w:pStyle w:val="0"/>
              <w:jc w:val="center"/>
            </w:pPr>
            <w:r>
              <w:rPr>
                <w:sz w:val="20"/>
              </w:rPr>
              <w:t xml:space="preserve">3753</w:t>
            </w:r>
          </w:p>
        </w:tc>
        <w:tc>
          <w:tcPr>
            <w:tcW w:w="1134" w:type="dxa"/>
          </w:tcPr>
          <w:p>
            <w:pPr>
              <w:pStyle w:val="0"/>
              <w:jc w:val="center"/>
            </w:pPr>
            <w:r>
              <w:rPr>
                <w:sz w:val="20"/>
              </w:rPr>
              <w:t xml:space="preserve">3526</w:t>
            </w:r>
          </w:p>
        </w:tc>
        <w:tc>
          <w:tcPr>
            <w:tcW w:w="1120" w:type="dxa"/>
          </w:tcPr>
          <w:p>
            <w:pPr>
              <w:pStyle w:val="0"/>
              <w:jc w:val="center"/>
            </w:pPr>
            <w:r>
              <w:rPr>
                <w:sz w:val="20"/>
              </w:rPr>
              <w:t xml:space="preserve">3457</w:t>
            </w:r>
          </w:p>
        </w:tc>
      </w:tr>
    </w:tbl>
    <w:p>
      <w:pPr>
        <w:pStyle w:val="0"/>
        <w:jc w:val="both"/>
      </w:pPr>
      <w:r>
        <w:rPr>
          <w:sz w:val="20"/>
        </w:rPr>
      </w:r>
    </w:p>
    <w:p>
      <w:pPr>
        <w:pStyle w:val="0"/>
        <w:ind w:firstLine="540"/>
        <w:jc w:val="both"/>
      </w:pPr>
      <w:r>
        <w:rPr>
          <w:sz w:val="20"/>
        </w:rPr>
        <w:t xml:space="preserve">39. В сельской местности у женщин в 2024 году по отношению к 2020 году количество родов уменьшилось на 15,8%, их доля в 2024 году составила 22,9% от общего количества родов (в 2020 году - 22,1%).</w:t>
      </w:r>
    </w:p>
    <w:p>
      <w:pPr>
        <w:pStyle w:val="0"/>
        <w:spacing w:before="200" w:lineRule="auto"/>
        <w:ind w:firstLine="540"/>
        <w:jc w:val="both"/>
      </w:pPr>
      <w:r>
        <w:rPr>
          <w:sz w:val="20"/>
        </w:rPr>
        <w:t xml:space="preserve">В ПГТ и малых городах Калининградской области динамика количества родов аналогичная. Их доля в общем количестве родов в 2024 году составила 46,4% (в 2020 году - 50,4%).</w:t>
      </w:r>
    </w:p>
    <w:p>
      <w:pPr>
        <w:pStyle w:val="0"/>
        <w:spacing w:before="200" w:lineRule="auto"/>
        <w:ind w:firstLine="540"/>
        <w:jc w:val="both"/>
      </w:pPr>
      <w:r>
        <w:rPr>
          <w:sz w:val="20"/>
        </w:rPr>
        <w:t xml:space="preserve">40. Показатель смертности за период 2020 - 2024 годов уменьшился в Калининградской области на 3,8%, но остается несколько выше показателя смертности по Российской Федерации. Естественный прирост (убыль) населения сохраняется на уровне отрицательных значений. Сведения о естественном движении населения приведены в таблице 6.</w:t>
      </w:r>
    </w:p>
    <w:p>
      <w:pPr>
        <w:pStyle w:val="0"/>
        <w:spacing w:before="200" w:lineRule="auto"/>
        <w:ind w:firstLine="540"/>
        <w:jc w:val="both"/>
      </w:pPr>
      <w:r>
        <w:rPr>
          <w:sz w:val="20"/>
        </w:rPr>
        <w:t xml:space="preserve">41. При анализе основных показателей естественного движения населения отмечается следующее.</w:t>
      </w:r>
    </w:p>
    <w:p>
      <w:pPr>
        <w:pStyle w:val="0"/>
        <w:spacing w:before="200" w:lineRule="auto"/>
        <w:ind w:firstLine="540"/>
        <w:jc w:val="both"/>
      </w:pPr>
      <w:r>
        <w:rPr>
          <w:sz w:val="20"/>
        </w:rPr>
        <w:t xml:space="preserve">По итогам 2024 года рождаемость в Калининградской области ниже среднероссийского уровня (8,4), в то же время смертность сохраняется на уровне Российской Федерации (12,5 и 12,6 соответственно).</w:t>
      </w:r>
    </w:p>
    <w:p>
      <w:pPr>
        <w:pStyle w:val="0"/>
        <w:spacing w:before="200" w:lineRule="auto"/>
        <w:ind w:firstLine="540"/>
        <w:jc w:val="both"/>
      </w:pPr>
      <w:r>
        <w:rPr>
          <w:sz w:val="20"/>
        </w:rPr>
        <w:t xml:space="preserve">Одновременно динамика численности населения Калининградской области и численности женщин фертильного возраста не имеет негативных тенденций.</w:t>
      </w:r>
    </w:p>
    <w:p>
      <w:pPr>
        <w:pStyle w:val="0"/>
        <w:spacing w:before="200" w:lineRule="auto"/>
        <w:ind w:firstLine="540"/>
        <w:jc w:val="both"/>
      </w:pPr>
      <w:r>
        <w:rPr>
          <w:sz w:val="20"/>
        </w:rPr>
        <w:t xml:space="preserve">Имеется положительный прирост численности подростков в возрасте 15 - 17 лет (мальчиков и девочек). Вместе с тем отмечается некоторое уменьшение численности и доли детского населения в структуре населения Калининградской области, прежде всего за счет уменьшения численности детей в возрасте до 1 года на фоне общей тенденции к уменьшению рождаемости, зарегистрированной на территории Российской Федерации в анализируемый период.</w:t>
      </w:r>
    </w:p>
    <w:p>
      <w:pPr>
        <w:pStyle w:val="0"/>
        <w:jc w:val="both"/>
      </w:pPr>
      <w:r>
        <w:rPr>
          <w:sz w:val="20"/>
        </w:rPr>
      </w:r>
    </w:p>
    <w:p>
      <w:pPr>
        <w:pStyle w:val="0"/>
        <w:jc w:val="center"/>
      </w:pPr>
      <w:r>
        <w:rPr>
          <w:sz w:val="20"/>
        </w:rPr>
        <w:t xml:space="preserve">Естественное движение населения</w:t>
      </w:r>
    </w:p>
    <w:p>
      <w:pPr>
        <w:pStyle w:val="0"/>
        <w:jc w:val="both"/>
      </w:pPr>
      <w:r>
        <w:rPr>
          <w:sz w:val="20"/>
        </w:rPr>
      </w:r>
    </w:p>
    <w:p>
      <w:pPr>
        <w:pStyle w:val="0"/>
        <w:jc w:val="right"/>
      </w:pPr>
      <w:r>
        <w:rPr>
          <w:sz w:val="20"/>
        </w:rPr>
        <w:t xml:space="preserve">Таблица 6</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2098"/>
        <w:gridCol w:w="907"/>
        <w:gridCol w:w="680"/>
        <w:gridCol w:w="907"/>
        <w:gridCol w:w="680"/>
        <w:gridCol w:w="907"/>
        <w:gridCol w:w="680"/>
        <w:gridCol w:w="907"/>
        <w:gridCol w:w="680"/>
        <w:gridCol w:w="907"/>
        <w:gridCol w:w="680"/>
        <w:gridCol w:w="680"/>
      </w:tblGrid>
      <w:tr>
        <w:tc>
          <w:tcPr>
            <w:tcW w:w="624" w:type="dxa"/>
            <w:vMerge w:val="restart"/>
          </w:tcPr>
          <w:p>
            <w:pPr>
              <w:pStyle w:val="0"/>
              <w:jc w:val="center"/>
            </w:pPr>
            <w:r>
              <w:rPr>
                <w:sz w:val="20"/>
              </w:rPr>
              <w:t xml:space="preserve">N</w:t>
            </w:r>
          </w:p>
          <w:p>
            <w:pPr>
              <w:pStyle w:val="0"/>
              <w:jc w:val="center"/>
            </w:pPr>
            <w:r>
              <w:rPr>
                <w:sz w:val="20"/>
              </w:rPr>
              <w:t xml:space="preserve">п/п</w:t>
            </w:r>
          </w:p>
        </w:tc>
        <w:tc>
          <w:tcPr>
            <w:tcW w:w="2098" w:type="dxa"/>
            <w:vMerge w:val="restart"/>
          </w:tcPr>
          <w:p>
            <w:pPr>
              <w:pStyle w:val="0"/>
              <w:jc w:val="center"/>
            </w:pPr>
            <w:r>
              <w:rPr>
                <w:sz w:val="20"/>
              </w:rPr>
              <w:t xml:space="preserve">Показатель</w:t>
            </w:r>
          </w:p>
        </w:tc>
        <w:tc>
          <w:tcPr>
            <w:gridSpan w:val="2"/>
            <w:tcW w:w="1587" w:type="dxa"/>
          </w:tcPr>
          <w:p>
            <w:pPr>
              <w:pStyle w:val="0"/>
              <w:jc w:val="center"/>
            </w:pPr>
            <w:r>
              <w:rPr>
                <w:sz w:val="20"/>
              </w:rPr>
              <w:t xml:space="preserve">2020 год</w:t>
            </w:r>
          </w:p>
        </w:tc>
        <w:tc>
          <w:tcPr>
            <w:gridSpan w:val="2"/>
            <w:tcW w:w="1587" w:type="dxa"/>
          </w:tcPr>
          <w:p>
            <w:pPr>
              <w:pStyle w:val="0"/>
              <w:jc w:val="center"/>
            </w:pPr>
            <w:r>
              <w:rPr>
                <w:sz w:val="20"/>
              </w:rPr>
              <w:t xml:space="preserve">2021 год</w:t>
            </w:r>
          </w:p>
        </w:tc>
        <w:tc>
          <w:tcPr>
            <w:gridSpan w:val="2"/>
            <w:tcW w:w="1587" w:type="dxa"/>
          </w:tcPr>
          <w:p>
            <w:pPr>
              <w:pStyle w:val="0"/>
              <w:jc w:val="center"/>
            </w:pPr>
            <w:r>
              <w:rPr>
                <w:sz w:val="20"/>
              </w:rPr>
              <w:t xml:space="preserve">2022 год</w:t>
            </w:r>
          </w:p>
        </w:tc>
        <w:tc>
          <w:tcPr>
            <w:gridSpan w:val="2"/>
            <w:tcW w:w="1587" w:type="dxa"/>
          </w:tcPr>
          <w:p>
            <w:pPr>
              <w:pStyle w:val="0"/>
              <w:jc w:val="center"/>
            </w:pPr>
            <w:r>
              <w:rPr>
                <w:sz w:val="20"/>
              </w:rPr>
              <w:t xml:space="preserve">2023 год</w:t>
            </w:r>
          </w:p>
        </w:tc>
        <w:tc>
          <w:tcPr>
            <w:gridSpan w:val="2"/>
            <w:tcW w:w="1587" w:type="dxa"/>
          </w:tcPr>
          <w:p>
            <w:pPr>
              <w:pStyle w:val="0"/>
              <w:jc w:val="center"/>
            </w:pPr>
            <w:r>
              <w:rPr>
                <w:sz w:val="20"/>
              </w:rPr>
              <w:t xml:space="preserve">2024 год</w:t>
            </w:r>
          </w:p>
        </w:tc>
        <w:tc>
          <w:tcPr>
            <w:tcW w:w="680" w:type="dxa"/>
          </w:tcPr>
          <w:p>
            <w:pPr>
              <w:pStyle w:val="0"/>
              <w:jc w:val="center"/>
            </w:pPr>
            <w:r>
              <w:rPr>
                <w:sz w:val="20"/>
              </w:rPr>
              <w:t xml:space="preserve">2024 год, Российская Федерация</w:t>
            </w:r>
          </w:p>
        </w:tc>
      </w:tr>
      <w:tr>
        <w:tc>
          <w:tcPr>
            <w:vMerge w:val="continue"/>
          </w:tcPr>
          <w:p/>
        </w:tc>
        <w:tc>
          <w:tcPr>
            <w:vMerge w:val="continue"/>
          </w:tcPr>
          <w:p/>
        </w:tc>
        <w:tc>
          <w:tcPr>
            <w:tcW w:w="907" w:type="dxa"/>
          </w:tcPr>
          <w:p>
            <w:pPr>
              <w:pStyle w:val="0"/>
              <w:jc w:val="center"/>
            </w:pPr>
            <w:r>
              <w:rPr>
                <w:sz w:val="20"/>
              </w:rPr>
              <w:t xml:space="preserve">абсолютное число</w:t>
            </w:r>
          </w:p>
        </w:tc>
        <w:tc>
          <w:tcPr>
            <w:tcW w:w="680" w:type="dxa"/>
          </w:tcPr>
          <w:p>
            <w:pPr>
              <w:pStyle w:val="0"/>
              <w:jc w:val="center"/>
            </w:pPr>
            <w:r>
              <w:rPr>
                <w:sz w:val="20"/>
              </w:rPr>
              <w:t xml:space="preserve">промилле</w:t>
            </w:r>
          </w:p>
        </w:tc>
        <w:tc>
          <w:tcPr>
            <w:tcW w:w="907" w:type="dxa"/>
          </w:tcPr>
          <w:p>
            <w:pPr>
              <w:pStyle w:val="0"/>
              <w:jc w:val="center"/>
            </w:pPr>
            <w:r>
              <w:rPr>
                <w:sz w:val="20"/>
              </w:rPr>
              <w:t xml:space="preserve">абсолютное число</w:t>
            </w:r>
          </w:p>
        </w:tc>
        <w:tc>
          <w:tcPr>
            <w:tcW w:w="680" w:type="dxa"/>
          </w:tcPr>
          <w:p>
            <w:pPr>
              <w:pStyle w:val="0"/>
              <w:jc w:val="center"/>
            </w:pPr>
            <w:r>
              <w:rPr>
                <w:sz w:val="20"/>
              </w:rPr>
              <w:t xml:space="preserve">промилле</w:t>
            </w:r>
          </w:p>
        </w:tc>
        <w:tc>
          <w:tcPr>
            <w:tcW w:w="907" w:type="dxa"/>
          </w:tcPr>
          <w:p>
            <w:pPr>
              <w:pStyle w:val="0"/>
              <w:jc w:val="center"/>
            </w:pPr>
            <w:r>
              <w:rPr>
                <w:sz w:val="20"/>
              </w:rPr>
              <w:t xml:space="preserve">абсолютное число</w:t>
            </w:r>
          </w:p>
        </w:tc>
        <w:tc>
          <w:tcPr>
            <w:tcW w:w="680" w:type="dxa"/>
          </w:tcPr>
          <w:p>
            <w:pPr>
              <w:pStyle w:val="0"/>
              <w:jc w:val="center"/>
            </w:pPr>
            <w:r>
              <w:rPr>
                <w:sz w:val="20"/>
              </w:rPr>
              <w:t xml:space="preserve">промилле</w:t>
            </w:r>
          </w:p>
        </w:tc>
        <w:tc>
          <w:tcPr>
            <w:tcW w:w="907" w:type="dxa"/>
          </w:tcPr>
          <w:p>
            <w:pPr>
              <w:pStyle w:val="0"/>
              <w:jc w:val="center"/>
            </w:pPr>
            <w:r>
              <w:rPr>
                <w:sz w:val="20"/>
              </w:rPr>
              <w:t xml:space="preserve">абсолютное число</w:t>
            </w:r>
          </w:p>
        </w:tc>
        <w:tc>
          <w:tcPr>
            <w:tcW w:w="680" w:type="dxa"/>
          </w:tcPr>
          <w:p>
            <w:pPr>
              <w:pStyle w:val="0"/>
              <w:jc w:val="center"/>
            </w:pPr>
            <w:r>
              <w:rPr>
                <w:sz w:val="20"/>
              </w:rPr>
              <w:t xml:space="preserve">промилле</w:t>
            </w:r>
          </w:p>
        </w:tc>
        <w:tc>
          <w:tcPr>
            <w:tcW w:w="907" w:type="dxa"/>
          </w:tcPr>
          <w:p>
            <w:pPr>
              <w:pStyle w:val="0"/>
              <w:jc w:val="center"/>
            </w:pPr>
            <w:r>
              <w:rPr>
                <w:sz w:val="20"/>
              </w:rPr>
              <w:t xml:space="preserve">абсолютное число</w:t>
            </w:r>
          </w:p>
        </w:tc>
        <w:tc>
          <w:tcPr>
            <w:tcW w:w="680" w:type="dxa"/>
          </w:tcPr>
          <w:p>
            <w:pPr>
              <w:pStyle w:val="0"/>
              <w:jc w:val="center"/>
            </w:pPr>
            <w:r>
              <w:rPr>
                <w:sz w:val="20"/>
              </w:rPr>
              <w:t xml:space="preserve">промилле</w:t>
            </w:r>
          </w:p>
        </w:tc>
        <w:tc>
          <w:tcPr>
            <w:tcW w:w="680" w:type="dxa"/>
          </w:tcPr>
          <w:p>
            <w:pPr>
              <w:pStyle w:val="0"/>
              <w:jc w:val="center"/>
            </w:pPr>
            <w:r>
              <w:rPr>
                <w:sz w:val="20"/>
              </w:rPr>
              <w:t xml:space="preserve">промилле</w:t>
            </w:r>
          </w:p>
        </w:tc>
      </w:tr>
      <w:tr>
        <w:tc>
          <w:tcPr>
            <w:tcW w:w="624" w:type="dxa"/>
          </w:tcPr>
          <w:p>
            <w:pPr>
              <w:pStyle w:val="0"/>
              <w:jc w:val="center"/>
            </w:pPr>
            <w:r>
              <w:rPr>
                <w:sz w:val="20"/>
              </w:rPr>
              <w:t xml:space="preserve">1</w:t>
            </w:r>
          </w:p>
        </w:tc>
        <w:tc>
          <w:tcPr>
            <w:tcW w:w="2098" w:type="dxa"/>
          </w:tcPr>
          <w:p>
            <w:pPr>
              <w:pStyle w:val="0"/>
              <w:jc w:val="center"/>
            </w:pPr>
            <w:r>
              <w:rPr>
                <w:sz w:val="20"/>
              </w:rPr>
              <w:t xml:space="preserve">2</w:t>
            </w:r>
          </w:p>
        </w:tc>
        <w:tc>
          <w:tcPr>
            <w:tcW w:w="907" w:type="dxa"/>
          </w:tcPr>
          <w:p>
            <w:pPr>
              <w:pStyle w:val="0"/>
              <w:jc w:val="center"/>
            </w:pPr>
            <w:r>
              <w:rPr>
                <w:sz w:val="20"/>
              </w:rPr>
              <w:t xml:space="preserve">3</w:t>
            </w:r>
          </w:p>
        </w:tc>
        <w:tc>
          <w:tcPr>
            <w:tcW w:w="680" w:type="dxa"/>
          </w:tcPr>
          <w:p>
            <w:pPr>
              <w:pStyle w:val="0"/>
              <w:jc w:val="center"/>
            </w:pPr>
            <w:r>
              <w:rPr>
                <w:sz w:val="20"/>
              </w:rPr>
              <w:t xml:space="preserve">4</w:t>
            </w:r>
          </w:p>
        </w:tc>
        <w:tc>
          <w:tcPr>
            <w:tcW w:w="907" w:type="dxa"/>
          </w:tcPr>
          <w:p>
            <w:pPr>
              <w:pStyle w:val="0"/>
              <w:jc w:val="center"/>
            </w:pPr>
            <w:r>
              <w:rPr>
                <w:sz w:val="20"/>
              </w:rPr>
              <w:t xml:space="preserve">5</w:t>
            </w:r>
          </w:p>
        </w:tc>
        <w:tc>
          <w:tcPr>
            <w:tcW w:w="680" w:type="dxa"/>
          </w:tcPr>
          <w:p>
            <w:pPr>
              <w:pStyle w:val="0"/>
              <w:jc w:val="center"/>
            </w:pPr>
            <w:r>
              <w:rPr>
                <w:sz w:val="20"/>
              </w:rPr>
              <w:t xml:space="preserve">6</w:t>
            </w:r>
          </w:p>
        </w:tc>
        <w:tc>
          <w:tcPr>
            <w:tcW w:w="907" w:type="dxa"/>
          </w:tcPr>
          <w:p>
            <w:pPr>
              <w:pStyle w:val="0"/>
              <w:jc w:val="center"/>
            </w:pPr>
            <w:r>
              <w:rPr>
                <w:sz w:val="20"/>
              </w:rPr>
              <w:t xml:space="preserve">7</w:t>
            </w:r>
          </w:p>
        </w:tc>
        <w:tc>
          <w:tcPr>
            <w:tcW w:w="680" w:type="dxa"/>
          </w:tcPr>
          <w:p>
            <w:pPr>
              <w:pStyle w:val="0"/>
              <w:jc w:val="center"/>
            </w:pPr>
            <w:r>
              <w:rPr>
                <w:sz w:val="20"/>
              </w:rPr>
              <w:t xml:space="preserve">8</w:t>
            </w:r>
          </w:p>
        </w:tc>
        <w:tc>
          <w:tcPr>
            <w:tcW w:w="907" w:type="dxa"/>
          </w:tcPr>
          <w:p>
            <w:pPr>
              <w:pStyle w:val="0"/>
              <w:jc w:val="center"/>
            </w:pPr>
            <w:r>
              <w:rPr>
                <w:sz w:val="20"/>
              </w:rPr>
              <w:t xml:space="preserve">9</w:t>
            </w:r>
          </w:p>
        </w:tc>
        <w:tc>
          <w:tcPr>
            <w:tcW w:w="680" w:type="dxa"/>
          </w:tcPr>
          <w:p>
            <w:pPr>
              <w:pStyle w:val="0"/>
              <w:jc w:val="center"/>
            </w:pPr>
            <w:r>
              <w:rPr>
                <w:sz w:val="20"/>
              </w:rPr>
              <w:t xml:space="preserve">10</w:t>
            </w:r>
          </w:p>
        </w:tc>
        <w:tc>
          <w:tcPr>
            <w:tcW w:w="907" w:type="dxa"/>
          </w:tcPr>
          <w:p>
            <w:pPr>
              <w:pStyle w:val="0"/>
              <w:jc w:val="center"/>
            </w:pPr>
            <w:r>
              <w:rPr>
                <w:sz w:val="20"/>
              </w:rPr>
              <w:t xml:space="preserve">11</w:t>
            </w:r>
          </w:p>
        </w:tc>
        <w:tc>
          <w:tcPr>
            <w:tcW w:w="680" w:type="dxa"/>
          </w:tcPr>
          <w:p>
            <w:pPr>
              <w:pStyle w:val="0"/>
              <w:jc w:val="center"/>
            </w:pPr>
            <w:r>
              <w:rPr>
                <w:sz w:val="20"/>
              </w:rPr>
              <w:t xml:space="preserve">12</w:t>
            </w:r>
          </w:p>
        </w:tc>
        <w:tc>
          <w:tcPr>
            <w:tcW w:w="680" w:type="dxa"/>
          </w:tcPr>
          <w:p>
            <w:pPr>
              <w:pStyle w:val="0"/>
              <w:jc w:val="center"/>
            </w:pPr>
            <w:r>
              <w:rPr>
                <w:sz w:val="20"/>
              </w:rPr>
              <w:t xml:space="preserve">13</w:t>
            </w:r>
          </w:p>
        </w:tc>
      </w:tr>
      <w:tr>
        <w:tc>
          <w:tcPr>
            <w:tcW w:w="624" w:type="dxa"/>
          </w:tcPr>
          <w:p>
            <w:pPr>
              <w:pStyle w:val="0"/>
              <w:jc w:val="center"/>
            </w:pPr>
            <w:r>
              <w:rPr>
                <w:sz w:val="20"/>
              </w:rPr>
              <w:t xml:space="preserve">1</w:t>
            </w:r>
          </w:p>
        </w:tc>
        <w:tc>
          <w:tcPr>
            <w:tcW w:w="2098" w:type="dxa"/>
          </w:tcPr>
          <w:p>
            <w:pPr>
              <w:pStyle w:val="0"/>
            </w:pPr>
            <w:r>
              <w:rPr>
                <w:sz w:val="20"/>
              </w:rPr>
              <w:t xml:space="preserve">Родившихся живыми</w:t>
            </w:r>
          </w:p>
        </w:tc>
        <w:tc>
          <w:tcPr>
            <w:tcW w:w="907" w:type="dxa"/>
          </w:tcPr>
          <w:p>
            <w:pPr>
              <w:pStyle w:val="0"/>
              <w:jc w:val="center"/>
            </w:pPr>
            <w:r>
              <w:rPr>
                <w:sz w:val="20"/>
              </w:rPr>
              <w:t xml:space="preserve">9254</w:t>
            </w:r>
          </w:p>
        </w:tc>
        <w:tc>
          <w:tcPr>
            <w:tcW w:w="680" w:type="dxa"/>
          </w:tcPr>
          <w:p>
            <w:pPr>
              <w:pStyle w:val="0"/>
              <w:jc w:val="center"/>
            </w:pPr>
            <w:r>
              <w:rPr>
                <w:sz w:val="20"/>
              </w:rPr>
              <w:t xml:space="preserve">9,1</w:t>
            </w:r>
          </w:p>
        </w:tc>
        <w:tc>
          <w:tcPr>
            <w:tcW w:w="907" w:type="dxa"/>
          </w:tcPr>
          <w:p>
            <w:pPr>
              <w:pStyle w:val="0"/>
              <w:jc w:val="center"/>
            </w:pPr>
            <w:r>
              <w:rPr>
                <w:sz w:val="20"/>
              </w:rPr>
              <w:t xml:space="preserve">8958</w:t>
            </w:r>
          </w:p>
        </w:tc>
        <w:tc>
          <w:tcPr>
            <w:tcW w:w="680" w:type="dxa"/>
          </w:tcPr>
          <w:p>
            <w:pPr>
              <w:pStyle w:val="0"/>
              <w:jc w:val="center"/>
            </w:pPr>
            <w:r>
              <w:rPr>
                <w:sz w:val="20"/>
              </w:rPr>
              <w:t xml:space="preserve">8,8</w:t>
            </w:r>
          </w:p>
        </w:tc>
        <w:tc>
          <w:tcPr>
            <w:tcW w:w="907" w:type="dxa"/>
          </w:tcPr>
          <w:p>
            <w:pPr>
              <w:pStyle w:val="0"/>
              <w:jc w:val="center"/>
            </w:pPr>
            <w:r>
              <w:rPr>
                <w:sz w:val="20"/>
              </w:rPr>
              <w:t xml:space="preserve">8177</w:t>
            </w:r>
          </w:p>
        </w:tc>
        <w:tc>
          <w:tcPr>
            <w:tcW w:w="680" w:type="dxa"/>
          </w:tcPr>
          <w:p>
            <w:pPr>
              <w:pStyle w:val="0"/>
              <w:jc w:val="center"/>
            </w:pPr>
            <w:r>
              <w:rPr>
                <w:sz w:val="20"/>
              </w:rPr>
              <w:t xml:space="preserve">7,9</w:t>
            </w:r>
          </w:p>
        </w:tc>
        <w:tc>
          <w:tcPr>
            <w:tcW w:w="907" w:type="dxa"/>
          </w:tcPr>
          <w:p>
            <w:pPr>
              <w:pStyle w:val="0"/>
              <w:jc w:val="center"/>
            </w:pPr>
            <w:r>
              <w:rPr>
                <w:sz w:val="20"/>
              </w:rPr>
              <w:t xml:space="preserve">7558</w:t>
            </w:r>
          </w:p>
        </w:tc>
        <w:tc>
          <w:tcPr>
            <w:tcW w:w="680" w:type="dxa"/>
          </w:tcPr>
          <w:p>
            <w:pPr>
              <w:pStyle w:val="0"/>
              <w:jc w:val="center"/>
            </w:pPr>
            <w:r>
              <w:rPr>
                <w:sz w:val="20"/>
              </w:rPr>
              <w:t xml:space="preserve">7,3</w:t>
            </w:r>
          </w:p>
        </w:tc>
        <w:tc>
          <w:tcPr>
            <w:tcW w:w="907" w:type="dxa"/>
          </w:tcPr>
          <w:p>
            <w:pPr>
              <w:pStyle w:val="0"/>
              <w:jc w:val="center"/>
            </w:pPr>
            <w:r>
              <w:rPr>
                <w:sz w:val="20"/>
              </w:rPr>
              <w:t xml:space="preserve">7562</w:t>
            </w:r>
          </w:p>
        </w:tc>
        <w:tc>
          <w:tcPr>
            <w:tcW w:w="680" w:type="dxa"/>
          </w:tcPr>
          <w:p>
            <w:pPr>
              <w:pStyle w:val="0"/>
              <w:jc w:val="center"/>
            </w:pPr>
            <w:r>
              <w:rPr>
                <w:sz w:val="20"/>
              </w:rPr>
              <w:t xml:space="preserve">7,3</w:t>
            </w:r>
          </w:p>
        </w:tc>
        <w:tc>
          <w:tcPr>
            <w:tcW w:w="680" w:type="dxa"/>
          </w:tcPr>
          <w:p>
            <w:pPr>
              <w:pStyle w:val="0"/>
              <w:jc w:val="center"/>
            </w:pPr>
            <w:r>
              <w:rPr>
                <w:sz w:val="20"/>
              </w:rPr>
              <w:t xml:space="preserve">8,4</w:t>
            </w:r>
          </w:p>
        </w:tc>
      </w:tr>
      <w:tr>
        <w:tc>
          <w:tcPr>
            <w:tcW w:w="624" w:type="dxa"/>
          </w:tcPr>
          <w:p>
            <w:pPr>
              <w:pStyle w:val="0"/>
              <w:jc w:val="center"/>
            </w:pPr>
            <w:r>
              <w:rPr>
                <w:sz w:val="20"/>
              </w:rPr>
              <w:t xml:space="preserve">2</w:t>
            </w:r>
          </w:p>
        </w:tc>
        <w:tc>
          <w:tcPr>
            <w:tcW w:w="2098" w:type="dxa"/>
          </w:tcPr>
          <w:p>
            <w:pPr>
              <w:pStyle w:val="0"/>
            </w:pPr>
            <w:r>
              <w:rPr>
                <w:sz w:val="20"/>
              </w:rPr>
              <w:t xml:space="preserve">Умерших от всех причин (общий коэффициент смертности)</w:t>
            </w:r>
          </w:p>
        </w:tc>
        <w:tc>
          <w:tcPr>
            <w:tcW w:w="907" w:type="dxa"/>
          </w:tcPr>
          <w:p>
            <w:pPr>
              <w:pStyle w:val="0"/>
              <w:jc w:val="center"/>
            </w:pPr>
            <w:r>
              <w:rPr>
                <w:sz w:val="20"/>
              </w:rPr>
              <w:t xml:space="preserve">13412</w:t>
            </w:r>
          </w:p>
        </w:tc>
        <w:tc>
          <w:tcPr>
            <w:tcW w:w="680" w:type="dxa"/>
          </w:tcPr>
          <w:p>
            <w:pPr>
              <w:pStyle w:val="0"/>
              <w:jc w:val="center"/>
            </w:pPr>
            <w:r>
              <w:rPr>
                <w:sz w:val="20"/>
              </w:rPr>
              <w:t xml:space="preserve">13,2</w:t>
            </w:r>
          </w:p>
        </w:tc>
        <w:tc>
          <w:tcPr>
            <w:tcW w:w="907" w:type="dxa"/>
          </w:tcPr>
          <w:p>
            <w:pPr>
              <w:pStyle w:val="0"/>
              <w:jc w:val="center"/>
            </w:pPr>
            <w:r>
              <w:rPr>
                <w:sz w:val="20"/>
              </w:rPr>
              <w:t xml:space="preserve">15984</w:t>
            </w:r>
          </w:p>
        </w:tc>
        <w:tc>
          <w:tcPr>
            <w:tcW w:w="680" w:type="dxa"/>
          </w:tcPr>
          <w:p>
            <w:pPr>
              <w:pStyle w:val="0"/>
              <w:jc w:val="center"/>
            </w:pPr>
            <w:r>
              <w:rPr>
                <w:sz w:val="20"/>
              </w:rPr>
              <w:t xml:space="preserve">15,6</w:t>
            </w:r>
          </w:p>
        </w:tc>
        <w:tc>
          <w:tcPr>
            <w:tcW w:w="907" w:type="dxa"/>
          </w:tcPr>
          <w:p>
            <w:pPr>
              <w:pStyle w:val="0"/>
              <w:jc w:val="center"/>
            </w:pPr>
            <w:r>
              <w:rPr>
                <w:sz w:val="20"/>
              </w:rPr>
              <w:t xml:space="preserve">13054</w:t>
            </w:r>
          </w:p>
        </w:tc>
        <w:tc>
          <w:tcPr>
            <w:tcW w:w="680" w:type="dxa"/>
          </w:tcPr>
          <w:p>
            <w:pPr>
              <w:pStyle w:val="0"/>
              <w:jc w:val="center"/>
            </w:pPr>
            <w:r>
              <w:rPr>
                <w:sz w:val="20"/>
              </w:rPr>
              <w:t xml:space="preserve">12,7</w:t>
            </w:r>
          </w:p>
        </w:tc>
        <w:tc>
          <w:tcPr>
            <w:tcW w:w="907" w:type="dxa"/>
          </w:tcPr>
          <w:p>
            <w:pPr>
              <w:pStyle w:val="0"/>
              <w:jc w:val="center"/>
            </w:pPr>
            <w:r>
              <w:rPr>
                <w:sz w:val="20"/>
              </w:rPr>
              <w:t xml:space="preserve">12214</w:t>
            </w:r>
          </w:p>
        </w:tc>
        <w:tc>
          <w:tcPr>
            <w:tcW w:w="680" w:type="dxa"/>
          </w:tcPr>
          <w:p>
            <w:pPr>
              <w:pStyle w:val="0"/>
              <w:jc w:val="center"/>
            </w:pPr>
            <w:r>
              <w:rPr>
                <w:sz w:val="20"/>
              </w:rPr>
              <w:t xml:space="preserve">11,8</w:t>
            </w:r>
          </w:p>
        </w:tc>
        <w:tc>
          <w:tcPr>
            <w:tcW w:w="907" w:type="dxa"/>
          </w:tcPr>
          <w:p>
            <w:pPr>
              <w:pStyle w:val="0"/>
              <w:jc w:val="center"/>
            </w:pPr>
            <w:r>
              <w:rPr>
                <w:sz w:val="20"/>
              </w:rPr>
              <w:t xml:space="preserve">13096</w:t>
            </w:r>
          </w:p>
        </w:tc>
        <w:tc>
          <w:tcPr>
            <w:tcW w:w="680" w:type="dxa"/>
          </w:tcPr>
          <w:p>
            <w:pPr>
              <w:pStyle w:val="0"/>
              <w:jc w:val="center"/>
            </w:pPr>
            <w:r>
              <w:rPr>
                <w:sz w:val="20"/>
              </w:rPr>
              <w:t xml:space="preserve">12,7</w:t>
            </w:r>
          </w:p>
        </w:tc>
        <w:tc>
          <w:tcPr>
            <w:tcW w:w="680" w:type="dxa"/>
          </w:tcPr>
          <w:p>
            <w:pPr>
              <w:pStyle w:val="0"/>
              <w:jc w:val="center"/>
            </w:pPr>
            <w:r>
              <w:rPr>
                <w:sz w:val="20"/>
              </w:rPr>
              <w:t xml:space="preserve">12,5</w:t>
            </w:r>
          </w:p>
        </w:tc>
      </w:tr>
      <w:tr>
        <w:tc>
          <w:tcPr>
            <w:tcW w:w="624" w:type="dxa"/>
          </w:tcPr>
          <w:p>
            <w:pPr>
              <w:pStyle w:val="0"/>
              <w:jc w:val="center"/>
            </w:pPr>
            <w:r>
              <w:rPr>
                <w:sz w:val="20"/>
              </w:rPr>
              <w:t xml:space="preserve">3</w:t>
            </w:r>
          </w:p>
        </w:tc>
        <w:tc>
          <w:tcPr>
            <w:tcW w:w="2098" w:type="dxa"/>
          </w:tcPr>
          <w:p>
            <w:pPr>
              <w:pStyle w:val="0"/>
            </w:pPr>
            <w:r>
              <w:rPr>
                <w:sz w:val="20"/>
              </w:rPr>
              <w:t xml:space="preserve">Естественный прирост (убыль), +/-</w:t>
            </w:r>
          </w:p>
        </w:tc>
        <w:tc>
          <w:tcPr>
            <w:tcW w:w="907" w:type="dxa"/>
          </w:tcPr>
          <w:p>
            <w:pPr>
              <w:pStyle w:val="0"/>
              <w:jc w:val="center"/>
            </w:pPr>
            <w:r>
              <w:rPr>
                <w:sz w:val="20"/>
              </w:rPr>
              <w:t xml:space="preserve">-4158</w:t>
            </w:r>
          </w:p>
        </w:tc>
        <w:tc>
          <w:tcPr>
            <w:tcW w:w="680" w:type="dxa"/>
          </w:tcPr>
          <w:p>
            <w:pPr>
              <w:pStyle w:val="0"/>
              <w:jc w:val="center"/>
            </w:pPr>
            <w:r>
              <w:rPr>
                <w:sz w:val="20"/>
              </w:rPr>
              <w:t xml:space="preserve">-4,1</w:t>
            </w:r>
          </w:p>
        </w:tc>
        <w:tc>
          <w:tcPr>
            <w:tcW w:w="907" w:type="dxa"/>
          </w:tcPr>
          <w:p>
            <w:pPr>
              <w:pStyle w:val="0"/>
              <w:jc w:val="center"/>
            </w:pPr>
            <w:r>
              <w:rPr>
                <w:sz w:val="20"/>
              </w:rPr>
              <w:t xml:space="preserve">-7026</w:t>
            </w:r>
          </w:p>
        </w:tc>
        <w:tc>
          <w:tcPr>
            <w:tcW w:w="680" w:type="dxa"/>
          </w:tcPr>
          <w:p>
            <w:pPr>
              <w:pStyle w:val="0"/>
              <w:jc w:val="center"/>
            </w:pPr>
            <w:r>
              <w:rPr>
                <w:sz w:val="20"/>
              </w:rPr>
              <w:t xml:space="preserve">-6,8</w:t>
            </w:r>
          </w:p>
        </w:tc>
        <w:tc>
          <w:tcPr>
            <w:tcW w:w="907" w:type="dxa"/>
          </w:tcPr>
          <w:p>
            <w:pPr>
              <w:pStyle w:val="0"/>
              <w:jc w:val="center"/>
            </w:pPr>
            <w:r>
              <w:rPr>
                <w:sz w:val="20"/>
              </w:rPr>
              <w:t xml:space="preserve">-4877</w:t>
            </w:r>
          </w:p>
        </w:tc>
        <w:tc>
          <w:tcPr>
            <w:tcW w:w="680" w:type="dxa"/>
          </w:tcPr>
          <w:p>
            <w:pPr>
              <w:pStyle w:val="0"/>
              <w:jc w:val="center"/>
            </w:pPr>
            <w:r>
              <w:rPr>
                <w:sz w:val="20"/>
              </w:rPr>
              <w:t xml:space="preserve">-4,8</w:t>
            </w:r>
          </w:p>
        </w:tc>
        <w:tc>
          <w:tcPr>
            <w:tcW w:w="907" w:type="dxa"/>
          </w:tcPr>
          <w:p>
            <w:pPr>
              <w:pStyle w:val="0"/>
              <w:jc w:val="center"/>
            </w:pPr>
            <w:r>
              <w:rPr>
                <w:sz w:val="20"/>
              </w:rPr>
              <w:t xml:space="preserve">-4656</w:t>
            </w:r>
          </w:p>
        </w:tc>
        <w:tc>
          <w:tcPr>
            <w:tcW w:w="680" w:type="dxa"/>
          </w:tcPr>
          <w:p>
            <w:pPr>
              <w:pStyle w:val="0"/>
              <w:jc w:val="center"/>
            </w:pPr>
            <w:r>
              <w:rPr>
                <w:sz w:val="20"/>
              </w:rPr>
              <w:t xml:space="preserve">-4,5</w:t>
            </w:r>
          </w:p>
        </w:tc>
        <w:tc>
          <w:tcPr>
            <w:tcW w:w="907" w:type="dxa"/>
          </w:tcPr>
          <w:p>
            <w:pPr>
              <w:pStyle w:val="0"/>
              <w:jc w:val="center"/>
            </w:pPr>
            <w:r>
              <w:rPr>
                <w:sz w:val="20"/>
              </w:rPr>
              <w:t xml:space="preserve">-5534</w:t>
            </w:r>
          </w:p>
        </w:tc>
        <w:tc>
          <w:tcPr>
            <w:tcW w:w="680" w:type="dxa"/>
          </w:tcPr>
          <w:p>
            <w:pPr>
              <w:pStyle w:val="0"/>
              <w:jc w:val="center"/>
            </w:pPr>
            <w:r>
              <w:rPr>
                <w:sz w:val="20"/>
              </w:rPr>
              <w:t xml:space="preserve">-5,4</w:t>
            </w:r>
          </w:p>
        </w:tc>
        <w:tc>
          <w:tcPr>
            <w:tcW w:w="680" w:type="dxa"/>
          </w:tcPr>
          <w:p>
            <w:pPr>
              <w:pStyle w:val="0"/>
              <w:jc w:val="center"/>
            </w:pPr>
            <w:r>
              <w:rPr>
                <w:sz w:val="20"/>
              </w:rPr>
              <w:t xml:space="preserve">-4,1</w:t>
            </w:r>
          </w:p>
        </w:tc>
      </w:tr>
    </w:tbl>
    <w:p>
      <w:pPr>
        <w:pStyle w:val="0"/>
        <w:jc w:val="both"/>
      </w:pPr>
      <w:r>
        <w:rPr>
          <w:sz w:val="20"/>
        </w:rPr>
      </w:r>
    </w:p>
    <w:p>
      <w:pPr>
        <w:pStyle w:val="0"/>
        <w:ind w:firstLine="540"/>
        <w:jc w:val="both"/>
      </w:pPr>
      <w:r>
        <w:rPr>
          <w:sz w:val="20"/>
        </w:rPr>
        <w:t xml:space="preserve">42. Анализ показателей материнской, младенческой и детской смертности приведен в таблице 7.</w:t>
      </w:r>
    </w:p>
    <w:p>
      <w:pPr>
        <w:pStyle w:val="0"/>
        <w:jc w:val="both"/>
      </w:pPr>
      <w:r>
        <w:rPr>
          <w:sz w:val="20"/>
        </w:rPr>
      </w:r>
    </w:p>
    <w:p>
      <w:pPr>
        <w:pStyle w:val="0"/>
        <w:jc w:val="center"/>
      </w:pPr>
      <w:r>
        <w:rPr>
          <w:sz w:val="20"/>
        </w:rPr>
        <w:t xml:space="preserve">Динамика уровня и причин материнской смертности</w:t>
      </w:r>
    </w:p>
    <w:p>
      <w:pPr>
        <w:pStyle w:val="0"/>
        <w:jc w:val="both"/>
      </w:pPr>
      <w:r>
        <w:rPr>
          <w:sz w:val="20"/>
        </w:rPr>
      </w:r>
    </w:p>
    <w:p>
      <w:pPr>
        <w:pStyle w:val="0"/>
        <w:jc w:val="right"/>
      </w:pPr>
      <w:r>
        <w:rPr>
          <w:sz w:val="20"/>
        </w:rPr>
        <w:t xml:space="preserve">Таблица 7</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2721"/>
        <w:gridCol w:w="867"/>
        <w:gridCol w:w="847"/>
        <w:gridCol w:w="847"/>
        <w:gridCol w:w="847"/>
        <w:gridCol w:w="847"/>
        <w:gridCol w:w="847"/>
        <w:gridCol w:w="847"/>
        <w:gridCol w:w="755"/>
        <w:gridCol w:w="840"/>
        <w:gridCol w:w="799"/>
        <w:gridCol w:w="1077"/>
        <w:gridCol w:w="854"/>
      </w:tblGrid>
      <w:tr>
        <w:tc>
          <w:tcPr>
            <w:tcW w:w="567" w:type="dxa"/>
            <w:vMerge w:val="restart"/>
          </w:tcPr>
          <w:p>
            <w:pPr>
              <w:pStyle w:val="0"/>
              <w:jc w:val="center"/>
            </w:pPr>
            <w:r>
              <w:rPr>
                <w:sz w:val="20"/>
              </w:rPr>
              <w:t xml:space="preserve">N п/п</w:t>
            </w:r>
          </w:p>
        </w:tc>
        <w:tc>
          <w:tcPr>
            <w:tcW w:w="2721" w:type="dxa"/>
            <w:vMerge w:val="restart"/>
          </w:tcPr>
          <w:p>
            <w:pPr>
              <w:pStyle w:val="0"/>
              <w:jc w:val="center"/>
            </w:pPr>
            <w:r>
              <w:rPr>
                <w:sz w:val="20"/>
              </w:rPr>
              <w:t xml:space="preserve">Показатель</w:t>
            </w:r>
          </w:p>
        </w:tc>
        <w:tc>
          <w:tcPr>
            <w:gridSpan w:val="2"/>
            <w:tcW w:w="1714" w:type="dxa"/>
          </w:tcPr>
          <w:p>
            <w:pPr>
              <w:pStyle w:val="0"/>
              <w:jc w:val="center"/>
            </w:pPr>
            <w:r>
              <w:rPr>
                <w:sz w:val="20"/>
              </w:rPr>
              <w:t xml:space="preserve">2020 год</w:t>
            </w:r>
          </w:p>
        </w:tc>
        <w:tc>
          <w:tcPr>
            <w:gridSpan w:val="2"/>
            <w:tcW w:w="1694" w:type="dxa"/>
          </w:tcPr>
          <w:p>
            <w:pPr>
              <w:pStyle w:val="0"/>
              <w:jc w:val="center"/>
            </w:pPr>
            <w:r>
              <w:rPr>
                <w:sz w:val="20"/>
              </w:rPr>
              <w:t xml:space="preserve">2021 год</w:t>
            </w:r>
          </w:p>
        </w:tc>
        <w:tc>
          <w:tcPr>
            <w:gridSpan w:val="2"/>
            <w:tcW w:w="1694" w:type="dxa"/>
          </w:tcPr>
          <w:p>
            <w:pPr>
              <w:pStyle w:val="0"/>
              <w:jc w:val="center"/>
            </w:pPr>
            <w:r>
              <w:rPr>
                <w:sz w:val="20"/>
              </w:rPr>
              <w:t xml:space="preserve">2022 год</w:t>
            </w:r>
          </w:p>
        </w:tc>
        <w:tc>
          <w:tcPr>
            <w:gridSpan w:val="2"/>
            <w:tcW w:w="1602" w:type="dxa"/>
          </w:tcPr>
          <w:p>
            <w:pPr>
              <w:pStyle w:val="0"/>
              <w:jc w:val="center"/>
            </w:pPr>
            <w:r>
              <w:rPr>
                <w:sz w:val="20"/>
              </w:rPr>
              <w:t xml:space="preserve">2023 год</w:t>
            </w:r>
          </w:p>
        </w:tc>
        <w:tc>
          <w:tcPr>
            <w:gridSpan w:val="2"/>
            <w:tcW w:w="1639" w:type="dxa"/>
          </w:tcPr>
          <w:p>
            <w:pPr>
              <w:pStyle w:val="0"/>
              <w:jc w:val="center"/>
            </w:pPr>
            <w:r>
              <w:rPr>
                <w:sz w:val="20"/>
              </w:rPr>
              <w:t xml:space="preserve">2024 год</w:t>
            </w:r>
          </w:p>
        </w:tc>
        <w:tc>
          <w:tcPr>
            <w:gridSpan w:val="2"/>
            <w:tcW w:w="1931" w:type="dxa"/>
          </w:tcPr>
          <w:p>
            <w:pPr>
              <w:pStyle w:val="0"/>
              <w:jc w:val="center"/>
            </w:pPr>
            <w:r>
              <w:rPr>
                <w:sz w:val="20"/>
              </w:rPr>
              <w:t xml:space="preserve">2024 год,</w:t>
            </w:r>
          </w:p>
          <w:p>
            <w:pPr>
              <w:pStyle w:val="0"/>
              <w:jc w:val="center"/>
            </w:pPr>
            <w:r>
              <w:rPr>
                <w:sz w:val="20"/>
              </w:rPr>
              <w:t xml:space="preserve">Российская Федерация</w:t>
            </w:r>
          </w:p>
        </w:tc>
      </w:tr>
      <w:tr>
        <w:tc>
          <w:tcPr>
            <w:vMerge w:val="continue"/>
          </w:tcPr>
          <w:p/>
        </w:tc>
        <w:tc>
          <w:tcPr>
            <w:vMerge w:val="continue"/>
          </w:tcPr>
          <w:p/>
        </w:tc>
        <w:tc>
          <w:tcPr>
            <w:tcW w:w="867" w:type="dxa"/>
          </w:tcPr>
          <w:p>
            <w:pPr>
              <w:pStyle w:val="0"/>
              <w:jc w:val="center"/>
            </w:pPr>
            <w:r>
              <w:rPr>
                <w:sz w:val="20"/>
              </w:rPr>
              <w:t xml:space="preserve">абсолютное число</w:t>
            </w:r>
          </w:p>
        </w:tc>
        <w:tc>
          <w:tcPr>
            <w:tcW w:w="847" w:type="dxa"/>
          </w:tcPr>
          <w:p>
            <w:pPr>
              <w:pStyle w:val="0"/>
              <w:jc w:val="center"/>
            </w:pPr>
            <w:r>
              <w:rPr>
                <w:sz w:val="20"/>
              </w:rPr>
              <w:t xml:space="preserve">относительное число</w:t>
            </w:r>
          </w:p>
        </w:tc>
        <w:tc>
          <w:tcPr>
            <w:tcW w:w="847" w:type="dxa"/>
          </w:tcPr>
          <w:p>
            <w:pPr>
              <w:pStyle w:val="0"/>
              <w:jc w:val="center"/>
            </w:pPr>
            <w:r>
              <w:rPr>
                <w:sz w:val="20"/>
              </w:rPr>
              <w:t xml:space="preserve">абсолютное число</w:t>
            </w:r>
          </w:p>
        </w:tc>
        <w:tc>
          <w:tcPr>
            <w:tcW w:w="847" w:type="dxa"/>
          </w:tcPr>
          <w:p>
            <w:pPr>
              <w:pStyle w:val="0"/>
              <w:jc w:val="center"/>
            </w:pPr>
            <w:r>
              <w:rPr>
                <w:sz w:val="20"/>
              </w:rPr>
              <w:t xml:space="preserve">относительное число</w:t>
            </w:r>
          </w:p>
        </w:tc>
        <w:tc>
          <w:tcPr>
            <w:tcW w:w="847" w:type="dxa"/>
          </w:tcPr>
          <w:p>
            <w:pPr>
              <w:pStyle w:val="0"/>
              <w:jc w:val="center"/>
            </w:pPr>
            <w:r>
              <w:rPr>
                <w:sz w:val="20"/>
              </w:rPr>
              <w:t xml:space="preserve">абсолютное число</w:t>
            </w:r>
          </w:p>
        </w:tc>
        <w:tc>
          <w:tcPr>
            <w:tcW w:w="847" w:type="dxa"/>
          </w:tcPr>
          <w:p>
            <w:pPr>
              <w:pStyle w:val="0"/>
              <w:jc w:val="center"/>
            </w:pPr>
            <w:r>
              <w:rPr>
                <w:sz w:val="20"/>
              </w:rPr>
              <w:t xml:space="preserve">относительное число</w:t>
            </w:r>
          </w:p>
        </w:tc>
        <w:tc>
          <w:tcPr>
            <w:tcW w:w="847" w:type="dxa"/>
          </w:tcPr>
          <w:p>
            <w:pPr>
              <w:pStyle w:val="0"/>
              <w:jc w:val="center"/>
            </w:pPr>
            <w:r>
              <w:rPr>
                <w:sz w:val="20"/>
              </w:rPr>
              <w:t xml:space="preserve">абсолютное число</w:t>
            </w:r>
          </w:p>
        </w:tc>
        <w:tc>
          <w:tcPr>
            <w:tcW w:w="755" w:type="dxa"/>
          </w:tcPr>
          <w:p>
            <w:pPr>
              <w:pStyle w:val="0"/>
              <w:jc w:val="center"/>
            </w:pPr>
            <w:r>
              <w:rPr>
                <w:sz w:val="20"/>
              </w:rPr>
              <w:t xml:space="preserve">относительное число</w:t>
            </w:r>
          </w:p>
        </w:tc>
        <w:tc>
          <w:tcPr>
            <w:tcW w:w="840" w:type="dxa"/>
          </w:tcPr>
          <w:p>
            <w:pPr>
              <w:pStyle w:val="0"/>
              <w:jc w:val="center"/>
            </w:pPr>
            <w:r>
              <w:rPr>
                <w:sz w:val="20"/>
              </w:rPr>
              <w:t xml:space="preserve">абсолютное число</w:t>
            </w:r>
          </w:p>
        </w:tc>
        <w:tc>
          <w:tcPr>
            <w:tcW w:w="799" w:type="dxa"/>
          </w:tcPr>
          <w:p>
            <w:pPr>
              <w:pStyle w:val="0"/>
              <w:jc w:val="center"/>
            </w:pPr>
            <w:r>
              <w:rPr>
                <w:sz w:val="20"/>
              </w:rPr>
              <w:t xml:space="preserve">относительное число</w:t>
            </w:r>
          </w:p>
        </w:tc>
        <w:tc>
          <w:tcPr>
            <w:tcW w:w="1077" w:type="dxa"/>
          </w:tcPr>
          <w:p>
            <w:pPr>
              <w:pStyle w:val="0"/>
              <w:jc w:val="center"/>
            </w:pPr>
            <w:r>
              <w:rPr>
                <w:sz w:val="20"/>
              </w:rPr>
              <w:t xml:space="preserve">абсолютное число</w:t>
            </w:r>
          </w:p>
        </w:tc>
        <w:tc>
          <w:tcPr>
            <w:tcW w:w="854" w:type="dxa"/>
          </w:tcPr>
          <w:p>
            <w:pPr>
              <w:pStyle w:val="0"/>
              <w:jc w:val="center"/>
            </w:pPr>
            <w:r>
              <w:rPr>
                <w:sz w:val="20"/>
              </w:rPr>
              <w:t xml:space="preserve">относительное число</w:t>
            </w:r>
          </w:p>
        </w:tc>
      </w:tr>
      <w:tr>
        <w:tc>
          <w:tcPr>
            <w:tcW w:w="567" w:type="dxa"/>
          </w:tcPr>
          <w:p>
            <w:pPr>
              <w:pStyle w:val="0"/>
              <w:jc w:val="center"/>
            </w:pPr>
            <w:r>
              <w:rPr>
                <w:sz w:val="20"/>
              </w:rPr>
              <w:t xml:space="preserve">1</w:t>
            </w:r>
          </w:p>
        </w:tc>
        <w:tc>
          <w:tcPr>
            <w:tcW w:w="2721" w:type="dxa"/>
          </w:tcPr>
          <w:p>
            <w:pPr>
              <w:pStyle w:val="0"/>
              <w:jc w:val="center"/>
            </w:pPr>
            <w:r>
              <w:rPr>
                <w:sz w:val="20"/>
              </w:rPr>
              <w:t xml:space="preserve">2</w:t>
            </w:r>
          </w:p>
        </w:tc>
        <w:tc>
          <w:tcPr>
            <w:tcW w:w="867" w:type="dxa"/>
          </w:tcPr>
          <w:p>
            <w:pPr>
              <w:pStyle w:val="0"/>
              <w:jc w:val="center"/>
            </w:pPr>
            <w:r>
              <w:rPr>
                <w:sz w:val="20"/>
              </w:rPr>
              <w:t xml:space="preserve">3</w:t>
            </w:r>
          </w:p>
        </w:tc>
        <w:tc>
          <w:tcPr>
            <w:tcW w:w="847" w:type="dxa"/>
          </w:tcPr>
          <w:p>
            <w:pPr>
              <w:pStyle w:val="0"/>
              <w:jc w:val="center"/>
            </w:pPr>
            <w:r>
              <w:rPr>
                <w:sz w:val="20"/>
              </w:rPr>
              <w:t xml:space="preserve">4</w:t>
            </w:r>
          </w:p>
        </w:tc>
        <w:tc>
          <w:tcPr>
            <w:tcW w:w="847" w:type="dxa"/>
          </w:tcPr>
          <w:p>
            <w:pPr>
              <w:pStyle w:val="0"/>
              <w:jc w:val="center"/>
            </w:pPr>
            <w:r>
              <w:rPr>
                <w:sz w:val="20"/>
              </w:rPr>
              <w:t xml:space="preserve">5</w:t>
            </w:r>
          </w:p>
        </w:tc>
        <w:tc>
          <w:tcPr>
            <w:tcW w:w="847" w:type="dxa"/>
          </w:tcPr>
          <w:p>
            <w:pPr>
              <w:pStyle w:val="0"/>
              <w:jc w:val="center"/>
            </w:pPr>
            <w:r>
              <w:rPr>
                <w:sz w:val="20"/>
              </w:rPr>
              <w:t xml:space="preserve">6</w:t>
            </w:r>
          </w:p>
        </w:tc>
        <w:tc>
          <w:tcPr>
            <w:tcW w:w="847" w:type="dxa"/>
          </w:tcPr>
          <w:p>
            <w:pPr>
              <w:pStyle w:val="0"/>
              <w:jc w:val="center"/>
            </w:pPr>
            <w:r>
              <w:rPr>
                <w:sz w:val="20"/>
              </w:rPr>
              <w:t xml:space="preserve">7</w:t>
            </w:r>
          </w:p>
        </w:tc>
        <w:tc>
          <w:tcPr>
            <w:tcW w:w="847" w:type="dxa"/>
          </w:tcPr>
          <w:p>
            <w:pPr>
              <w:pStyle w:val="0"/>
              <w:jc w:val="center"/>
            </w:pPr>
            <w:r>
              <w:rPr>
                <w:sz w:val="20"/>
              </w:rPr>
              <w:t xml:space="preserve">8</w:t>
            </w:r>
          </w:p>
        </w:tc>
        <w:tc>
          <w:tcPr>
            <w:tcW w:w="847" w:type="dxa"/>
          </w:tcPr>
          <w:p>
            <w:pPr>
              <w:pStyle w:val="0"/>
              <w:jc w:val="center"/>
            </w:pPr>
            <w:r>
              <w:rPr>
                <w:sz w:val="20"/>
              </w:rPr>
              <w:t xml:space="preserve">9</w:t>
            </w:r>
          </w:p>
        </w:tc>
        <w:tc>
          <w:tcPr>
            <w:tcW w:w="755" w:type="dxa"/>
          </w:tcPr>
          <w:p>
            <w:pPr>
              <w:pStyle w:val="0"/>
              <w:jc w:val="center"/>
            </w:pPr>
            <w:r>
              <w:rPr>
                <w:sz w:val="20"/>
              </w:rPr>
              <w:t xml:space="preserve">10</w:t>
            </w:r>
          </w:p>
        </w:tc>
        <w:tc>
          <w:tcPr>
            <w:tcW w:w="840" w:type="dxa"/>
          </w:tcPr>
          <w:p>
            <w:pPr>
              <w:pStyle w:val="0"/>
              <w:jc w:val="center"/>
            </w:pPr>
            <w:r>
              <w:rPr>
                <w:sz w:val="20"/>
              </w:rPr>
              <w:t xml:space="preserve">11</w:t>
            </w:r>
          </w:p>
        </w:tc>
        <w:tc>
          <w:tcPr>
            <w:tcW w:w="799" w:type="dxa"/>
          </w:tcPr>
          <w:p>
            <w:pPr>
              <w:pStyle w:val="0"/>
              <w:jc w:val="center"/>
            </w:pPr>
            <w:r>
              <w:rPr>
                <w:sz w:val="20"/>
              </w:rPr>
              <w:t xml:space="preserve">12</w:t>
            </w:r>
          </w:p>
        </w:tc>
        <w:tc>
          <w:tcPr>
            <w:tcW w:w="1077" w:type="dxa"/>
          </w:tcPr>
          <w:p>
            <w:pPr>
              <w:pStyle w:val="0"/>
              <w:jc w:val="center"/>
            </w:pPr>
            <w:r>
              <w:rPr>
                <w:sz w:val="20"/>
              </w:rPr>
              <w:t xml:space="preserve">13</w:t>
            </w:r>
          </w:p>
        </w:tc>
        <w:tc>
          <w:tcPr>
            <w:tcW w:w="854" w:type="dxa"/>
          </w:tcPr>
          <w:p>
            <w:pPr>
              <w:pStyle w:val="0"/>
              <w:jc w:val="center"/>
            </w:pPr>
            <w:r>
              <w:rPr>
                <w:sz w:val="20"/>
              </w:rPr>
              <w:t xml:space="preserve">14</w:t>
            </w:r>
          </w:p>
        </w:tc>
      </w:tr>
      <w:tr>
        <w:tc>
          <w:tcPr>
            <w:tcW w:w="567" w:type="dxa"/>
          </w:tcPr>
          <w:p>
            <w:pPr>
              <w:pStyle w:val="0"/>
              <w:jc w:val="center"/>
            </w:pPr>
            <w:r>
              <w:rPr>
                <w:sz w:val="20"/>
              </w:rPr>
              <w:t xml:space="preserve">1</w:t>
            </w:r>
          </w:p>
        </w:tc>
        <w:tc>
          <w:tcPr>
            <w:tcW w:w="2721" w:type="dxa"/>
          </w:tcPr>
          <w:p>
            <w:pPr>
              <w:pStyle w:val="0"/>
            </w:pPr>
            <w:r>
              <w:rPr>
                <w:sz w:val="20"/>
              </w:rPr>
              <w:t xml:space="preserve">Всего случаев материнской смертности,</w:t>
            </w:r>
          </w:p>
          <w:p>
            <w:pPr>
              <w:pStyle w:val="0"/>
            </w:pPr>
            <w:r>
              <w:rPr>
                <w:sz w:val="20"/>
              </w:rPr>
              <w:t xml:space="preserve">в том числе от</w:t>
            </w:r>
          </w:p>
        </w:tc>
        <w:tc>
          <w:tcPr>
            <w:tcW w:w="867" w:type="dxa"/>
          </w:tcPr>
          <w:p>
            <w:pPr>
              <w:pStyle w:val="0"/>
              <w:jc w:val="center"/>
            </w:pPr>
            <w:r>
              <w:rPr>
                <w:sz w:val="20"/>
              </w:rPr>
              <w:t xml:space="preserve">2</w:t>
            </w:r>
          </w:p>
        </w:tc>
        <w:tc>
          <w:tcPr>
            <w:tcW w:w="847" w:type="dxa"/>
          </w:tcPr>
          <w:p>
            <w:pPr>
              <w:pStyle w:val="0"/>
              <w:jc w:val="center"/>
            </w:pPr>
            <w:r>
              <w:rPr>
                <w:sz w:val="20"/>
              </w:rPr>
              <w:t xml:space="preserve">21,6</w:t>
            </w:r>
          </w:p>
        </w:tc>
        <w:tc>
          <w:tcPr>
            <w:tcW w:w="847" w:type="dxa"/>
          </w:tcPr>
          <w:p>
            <w:pPr>
              <w:pStyle w:val="0"/>
              <w:jc w:val="center"/>
            </w:pPr>
            <w:r>
              <w:rPr>
                <w:sz w:val="20"/>
              </w:rPr>
              <w:t xml:space="preserve">5</w:t>
            </w:r>
          </w:p>
        </w:tc>
        <w:tc>
          <w:tcPr>
            <w:tcW w:w="847" w:type="dxa"/>
          </w:tcPr>
          <w:p>
            <w:pPr>
              <w:pStyle w:val="0"/>
              <w:jc w:val="center"/>
            </w:pPr>
            <w:r>
              <w:rPr>
                <w:sz w:val="20"/>
              </w:rPr>
              <w:t xml:space="preserve">55,8</w:t>
            </w:r>
          </w:p>
        </w:tc>
        <w:tc>
          <w:tcPr>
            <w:tcW w:w="847" w:type="dxa"/>
          </w:tcPr>
          <w:p>
            <w:pPr>
              <w:pStyle w:val="0"/>
              <w:jc w:val="center"/>
            </w:pPr>
            <w:r>
              <w:rPr>
                <w:sz w:val="20"/>
              </w:rPr>
              <w:t xml:space="preserve">4</w:t>
            </w:r>
          </w:p>
        </w:tc>
        <w:tc>
          <w:tcPr>
            <w:tcW w:w="847" w:type="dxa"/>
          </w:tcPr>
          <w:p>
            <w:pPr>
              <w:pStyle w:val="0"/>
              <w:jc w:val="center"/>
            </w:pPr>
            <w:r>
              <w:rPr>
                <w:sz w:val="20"/>
              </w:rPr>
              <w:t xml:space="preserve">48,1</w:t>
            </w:r>
          </w:p>
        </w:tc>
        <w:tc>
          <w:tcPr>
            <w:tcW w:w="847" w:type="dxa"/>
          </w:tcPr>
          <w:p>
            <w:pPr>
              <w:pStyle w:val="0"/>
              <w:jc w:val="center"/>
            </w:pPr>
            <w:r>
              <w:rPr>
                <w:sz w:val="20"/>
              </w:rPr>
              <w:t xml:space="preserve">2</w:t>
            </w:r>
          </w:p>
        </w:tc>
        <w:tc>
          <w:tcPr>
            <w:tcW w:w="755" w:type="dxa"/>
          </w:tcPr>
          <w:p>
            <w:pPr>
              <w:pStyle w:val="0"/>
              <w:jc w:val="center"/>
            </w:pPr>
            <w:r>
              <w:rPr>
                <w:sz w:val="20"/>
              </w:rPr>
              <w:t xml:space="preserve">26,5</w:t>
            </w:r>
          </w:p>
        </w:tc>
        <w:tc>
          <w:tcPr>
            <w:tcW w:w="840" w:type="dxa"/>
          </w:tcPr>
          <w:p>
            <w:pPr>
              <w:pStyle w:val="0"/>
              <w:jc w:val="center"/>
            </w:pPr>
            <w:r>
              <w:rPr>
                <w:sz w:val="20"/>
              </w:rPr>
              <w:t xml:space="preserve">2</w:t>
            </w:r>
          </w:p>
        </w:tc>
        <w:tc>
          <w:tcPr>
            <w:tcW w:w="799" w:type="dxa"/>
          </w:tcPr>
          <w:p>
            <w:pPr>
              <w:pStyle w:val="0"/>
              <w:jc w:val="center"/>
            </w:pPr>
            <w:r>
              <w:rPr>
                <w:sz w:val="20"/>
              </w:rPr>
              <w:t xml:space="preserve">26,4</w:t>
            </w:r>
          </w:p>
        </w:tc>
        <w:tc>
          <w:tcPr>
            <w:tcW w:w="1077" w:type="dxa"/>
          </w:tcPr>
          <w:p>
            <w:pPr>
              <w:pStyle w:val="0"/>
            </w:pPr>
            <w:r>
              <w:rPr>
                <w:sz w:val="20"/>
              </w:rPr>
              <w:t xml:space="preserve">Нет данных</w:t>
            </w:r>
          </w:p>
        </w:tc>
        <w:tc>
          <w:tcPr>
            <w:tcW w:w="854" w:type="dxa"/>
          </w:tcPr>
          <w:p>
            <w:pPr>
              <w:pStyle w:val="0"/>
              <w:jc w:val="center"/>
            </w:pPr>
            <w:r>
              <w:rPr>
                <w:sz w:val="20"/>
              </w:rPr>
              <w:t xml:space="preserve">11,2</w:t>
            </w:r>
          </w:p>
        </w:tc>
      </w:tr>
      <w:tr>
        <w:tc>
          <w:tcPr>
            <w:tcW w:w="567" w:type="dxa"/>
          </w:tcPr>
          <w:p>
            <w:pPr>
              <w:pStyle w:val="0"/>
              <w:jc w:val="center"/>
            </w:pPr>
            <w:r>
              <w:rPr>
                <w:sz w:val="20"/>
              </w:rPr>
              <w:t xml:space="preserve">2</w:t>
            </w:r>
          </w:p>
        </w:tc>
        <w:tc>
          <w:tcPr>
            <w:tcW w:w="2721" w:type="dxa"/>
          </w:tcPr>
          <w:p>
            <w:pPr>
              <w:pStyle w:val="0"/>
            </w:pPr>
            <w:r>
              <w:rPr>
                <w:sz w:val="20"/>
              </w:rPr>
              <w:t xml:space="preserve">внематочной беременности</w:t>
            </w:r>
          </w:p>
        </w:tc>
        <w:tc>
          <w:tcPr>
            <w:tcW w:w="86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755" w:type="dxa"/>
          </w:tcPr>
          <w:p>
            <w:pPr>
              <w:pStyle w:val="0"/>
              <w:jc w:val="center"/>
            </w:pPr>
            <w:r>
              <w:rPr>
                <w:sz w:val="20"/>
              </w:rPr>
              <w:t xml:space="preserve">0</w:t>
            </w:r>
          </w:p>
        </w:tc>
        <w:tc>
          <w:tcPr>
            <w:tcW w:w="840" w:type="dxa"/>
          </w:tcPr>
          <w:p>
            <w:pPr>
              <w:pStyle w:val="0"/>
              <w:jc w:val="center"/>
            </w:pPr>
            <w:r>
              <w:rPr>
                <w:sz w:val="20"/>
              </w:rPr>
              <w:t xml:space="preserve">0</w:t>
            </w:r>
          </w:p>
        </w:tc>
        <w:tc>
          <w:tcPr>
            <w:tcW w:w="799" w:type="dxa"/>
          </w:tcPr>
          <w:p>
            <w:pPr>
              <w:pStyle w:val="0"/>
              <w:jc w:val="center"/>
            </w:pPr>
            <w:r>
              <w:rPr>
                <w:sz w:val="20"/>
              </w:rPr>
              <w:t xml:space="preserve">0</w:t>
            </w:r>
          </w:p>
        </w:tc>
        <w:tc>
          <w:tcPr>
            <w:tcW w:w="1077" w:type="dxa"/>
          </w:tcPr>
          <w:p>
            <w:pPr>
              <w:pStyle w:val="0"/>
            </w:pPr>
            <w:r>
              <w:rPr>
                <w:sz w:val="20"/>
              </w:rPr>
              <w:t xml:space="preserve">Нет данных</w:t>
            </w:r>
          </w:p>
        </w:tc>
        <w:tc>
          <w:tcPr>
            <w:tcW w:w="854" w:type="dxa"/>
          </w:tcPr>
          <w:p>
            <w:pPr>
              <w:pStyle w:val="0"/>
              <w:jc w:val="center"/>
            </w:pPr>
            <w:r>
              <w:rPr>
                <w:sz w:val="20"/>
              </w:rPr>
              <w:t xml:space="preserve">0</w:t>
            </w:r>
          </w:p>
        </w:tc>
      </w:tr>
      <w:tr>
        <w:tc>
          <w:tcPr>
            <w:tcW w:w="567" w:type="dxa"/>
          </w:tcPr>
          <w:p>
            <w:pPr>
              <w:pStyle w:val="0"/>
              <w:jc w:val="center"/>
            </w:pPr>
            <w:r>
              <w:rPr>
                <w:sz w:val="20"/>
              </w:rPr>
              <w:t xml:space="preserve">3</w:t>
            </w:r>
          </w:p>
        </w:tc>
        <w:tc>
          <w:tcPr>
            <w:tcW w:w="2721" w:type="dxa"/>
          </w:tcPr>
          <w:p>
            <w:pPr>
              <w:pStyle w:val="0"/>
            </w:pPr>
            <w:r>
              <w:rPr>
                <w:sz w:val="20"/>
              </w:rPr>
              <w:t xml:space="preserve">медицинского аборта</w:t>
            </w:r>
          </w:p>
        </w:tc>
        <w:tc>
          <w:tcPr>
            <w:tcW w:w="86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755" w:type="dxa"/>
          </w:tcPr>
          <w:p>
            <w:pPr>
              <w:pStyle w:val="0"/>
              <w:jc w:val="center"/>
            </w:pPr>
            <w:r>
              <w:rPr>
                <w:sz w:val="20"/>
              </w:rPr>
              <w:t xml:space="preserve">0</w:t>
            </w:r>
          </w:p>
        </w:tc>
        <w:tc>
          <w:tcPr>
            <w:tcW w:w="840" w:type="dxa"/>
          </w:tcPr>
          <w:p>
            <w:pPr>
              <w:pStyle w:val="0"/>
              <w:jc w:val="center"/>
            </w:pPr>
            <w:r>
              <w:rPr>
                <w:sz w:val="20"/>
              </w:rPr>
              <w:t xml:space="preserve">0</w:t>
            </w:r>
          </w:p>
        </w:tc>
        <w:tc>
          <w:tcPr>
            <w:tcW w:w="799" w:type="dxa"/>
          </w:tcPr>
          <w:p>
            <w:pPr>
              <w:pStyle w:val="0"/>
              <w:jc w:val="center"/>
            </w:pPr>
            <w:r>
              <w:rPr>
                <w:sz w:val="20"/>
              </w:rPr>
              <w:t xml:space="preserve">0</w:t>
            </w:r>
          </w:p>
        </w:tc>
        <w:tc>
          <w:tcPr>
            <w:tcW w:w="1077" w:type="dxa"/>
          </w:tcPr>
          <w:p>
            <w:pPr>
              <w:pStyle w:val="0"/>
            </w:pPr>
            <w:r>
              <w:rPr>
                <w:sz w:val="20"/>
              </w:rPr>
              <w:t xml:space="preserve">Нет данных</w:t>
            </w:r>
          </w:p>
        </w:tc>
        <w:tc>
          <w:tcPr>
            <w:tcW w:w="854" w:type="dxa"/>
          </w:tcPr>
          <w:p>
            <w:pPr>
              <w:pStyle w:val="0"/>
              <w:jc w:val="center"/>
            </w:pPr>
            <w:r>
              <w:rPr>
                <w:sz w:val="20"/>
              </w:rPr>
              <w:t xml:space="preserve">0</w:t>
            </w:r>
          </w:p>
        </w:tc>
      </w:tr>
      <w:tr>
        <w:tc>
          <w:tcPr>
            <w:tcW w:w="567" w:type="dxa"/>
          </w:tcPr>
          <w:p>
            <w:pPr>
              <w:pStyle w:val="0"/>
              <w:jc w:val="center"/>
            </w:pPr>
            <w:r>
              <w:rPr>
                <w:sz w:val="20"/>
              </w:rPr>
              <w:t xml:space="preserve">4</w:t>
            </w:r>
          </w:p>
        </w:tc>
        <w:tc>
          <w:tcPr>
            <w:tcW w:w="2721" w:type="dxa"/>
          </w:tcPr>
          <w:p>
            <w:pPr>
              <w:pStyle w:val="0"/>
            </w:pPr>
            <w:r>
              <w:rPr>
                <w:sz w:val="20"/>
              </w:rPr>
              <w:t xml:space="preserve">аборта, начатого вне лечебного учреждения, неустановленного характера</w:t>
            </w:r>
          </w:p>
        </w:tc>
        <w:tc>
          <w:tcPr>
            <w:tcW w:w="86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755" w:type="dxa"/>
          </w:tcPr>
          <w:p>
            <w:pPr>
              <w:pStyle w:val="0"/>
              <w:jc w:val="center"/>
            </w:pPr>
            <w:r>
              <w:rPr>
                <w:sz w:val="20"/>
              </w:rPr>
              <w:t xml:space="preserve">0</w:t>
            </w:r>
          </w:p>
        </w:tc>
        <w:tc>
          <w:tcPr>
            <w:tcW w:w="840" w:type="dxa"/>
          </w:tcPr>
          <w:p>
            <w:pPr>
              <w:pStyle w:val="0"/>
              <w:jc w:val="center"/>
            </w:pPr>
            <w:r>
              <w:rPr>
                <w:sz w:val="20"/>
              </w:rPr>
              <w:t xml:space="preserve">0</w:t>
            </w:r>
          </w:p>
        </w:tc>
        <w:tc>
          <w:tcPr>
            <w:tcW w:w="799" w:type="dxa"/>
          </w:tcPr>
          <w:p>
            <w:pPr>
              <w:pStyle w:val="0"/>
              <w:jc w:val="center"/>
            </w:pPr>
            <w:r>
              <w:rPr>
                <w:sz w:val="20"/>
              </w:rPr>
              <w:t xml:space="preserve">0</w:t>
            </w:r>
          </w:p>
        </w:tc>
        <w:tc>
          <w:tcPr>
            <w:tcW w:w="1077" w:type="dxa"/>
          </w:tcPr>
          <w:p>
            <w:pPr>
              <w:pStyle w:val="0"/>
            </w:pPr>
            <w:r>
              <w:rPr>
                <w:sz w:val="20"/>
              </w:rPr>
              <w:t xml:space="preserve">Нет данных</w:t>
            </w:r>
          </w:p>
        </w:tc>
        <w:tc>
          <w:tcPr>
            <w:tcW w:w="854" w:type="dxa"/>
          </w:tcPr>
          <w:p>
            <w:pPr>
              <w:pStyle w:val="0"/>
              <w:jc w:val="center"/>
            </w:pPr>
            <w:r>
              <w:rPr>
                <w:sz w:val="20"/>
              </w:rPr>
              <w:t xml:space="preserve">0</w:t>
            </w:r>
          </w:p>
        </w:tc>
      </w:tr>
      <w:tr>
        <w:tc>
          <w:tcPr>
            <w:tcW w:w="567" w:type="dxa"/>
          </w:tcPr>
          <w:p>
            <w:pPr>
              <w:pStyle w:val="0"/>
              <w:jc w:val="center"/>
            </w:pPr>
            <w:r>
              <w:rPr>
                <w:sz w:val="20"/>
              </w:rPr>
              <w:t xml:space="preserve">5</w:t>
            </w:r>
          </w:p>
        </w:tc>
        <w:tc>
          <w:tcPr>
            <w:tcW w:w="2721" w:type="dxa"/>
          </w:tcPr>
          <w:p>
            <w:pPr>
              <w:pStyle w:val="0"/>
            </w:pPr>
            <w:r>
              <w:rPr>
                <w:sz w:val="20"/>
              </w:rPr>
              <w:t xml:space="preserve">отеков, протеинурии и гипертензивных расстройств во время беременности, родов и в послеродовом периоде</w:t>
            </w:r>
          </w:p>
        </w:tc>
        <w:tc>
          <w:tcPr>
            <w:tcW w:w="86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755" w:type="dxa"/>
          </w:tcPr>
          <w:p>
            <w:pPr>
              <w:pStyle w:val="0"/>
              <w:jc w:val="center"/>
            </w:pPr>
            <w:r>
              <w:rPr>
                <w:sz w:val="20"/>
              </w:rPr>
              <w:t xml:space="preserve">0</w:t>
            </w:r>
          </w:p>
        </w:tc>
        <w:tc>
          <w:tcPr>
            <w:tcW w:w="840" w:type="dxa"/>
          </w:tcPr>
          <w:p>
            <w:pPr>
              <w:pStyle w:val="0"/>
              <w:jc w:val="center"/>
            </w:pPr>
            <w:r>
              <w:rPr>
                <w:sz w:val="20"/>
              </w:rPr>
              <w:t xml:space="preserve">0</w:t>
            </w:r>
          </w:p>
        </w:tc>
        <w:tc>
          <w:tcPr>
            <w:tcW w:w="799" w:type="dxa"/>
          </w:tcPr>
          <w:p>
            <w:pPr>
              <w:pStyle w:val="0"/>
              <w:jc w:val="center"/>
            </w:pPr>
            <w:r>
              <w:rPr>
                <w:sz w:val="20"/>
              </w:rPr>
              <w:t xml:space="preserve">0</w:t>
            </w:r>
          </w:p>
        </w:tc>
        <w:tc>
          <w:tcPr>
            <w:tcW w:w="1077" w:type="dxa"/>
          </w:tcPr>
          <w:p>
            <w:pPr>
              <w:pStyle w:val="0"/>
            </w:pPr>
            <w:r>
              <w:rPr>
                <w:sz w:val="20"/>
              </w:rPr>
              <w:t xml:space="preserve">Нет данных</w:t>
            </w:r>
          </w:p>
        </w:tc>
        <w:tc>
          <w:tcPr>
            <w:tcW w:w="854" w:type="dxa"/>
          </w:tcPr>
          <w:p>
            <w:pPr>
              <w:pStyle w:val="0"/>
              <w:jc w:val="center"/>
            </w:pPr>
            <w:r>
              <w:rPr>
                <w:sz w:val="20"/>
              </w:rPr>
              <w:t xml:space="preserve">0</w:t>
            </w:r>
          </w:p>
        </w:tc>
      </w:tr>
      <w:tr>
        <w:tc>
          <w:tcPr>
            <w:tcW w:w="567" w:type="dxa"/>
          </w:tcPr>
          <w:p>
            <w:pPr>
              <w:pStyle w:val="0"/>
              <w:jc w:val="center"/>
            </w:pPr>
            <w:r>
              <w:rPr>
                <w:sz w:val="20"/>
              </w:rPr>
              <w:t xml:space="preserve">6</w:t>
            </w:r>
          </w:p>
        </w:tc>
        <w:tc>
          <w:tcPr>
            <w:tcW w:w="2721" w:type="dxa"/>
          </w:tcPr>
          <w:p>
            <w:pPr>
              <w:pStyle w:val="0"/>
            </w:pPr>
            <w:r>
              <w:rPr>
                <w:sz w:val="20"/>
              </w:rPr>
              <w:t xml:space="preserve">кровотечения в связи с отслойкой и предлежанием плаценты</w:t>
            </w:r>
          </w:p>
        </w:tc>
        <w:tc>
          <w:tcPr>
            <w:tcW w:w="86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755" w:type="dxa"/>
          </w:tcPr>
          <w:p>
            <w:pPr>
              <w:pStyle w:val="0"/>
              <w:jc w:val="center"/>
            </w:pPr>
            <w:r>
              <w:rPr>
                <w:sz w:val="20"/>
              </w:rPr>
              <w:t xml:space="preserve">0</w:t>
            </w:r>
          </w:p>
        </w:tc>
        <w:tc>
          <w:tcPr>
            <w:tcW w:w="840" w:type="dxa"/>
          </w:tcPr>
          <w:p>
            <w:pPr>
              <w:pStyle w:val="0"/>
              <w:jc w:val="center"/>
            </w:pPr>
            <w:r>
              <w:rPr>
                <w:sz w:val="20"/>
              </w:rPr>
              <w:t xml:space="preserve">0</w:t>
            </w:r>
          </w:p>
        </w:tc>
        <w:tc>
          <w:tcPr>
            <w:tcW w:w="799" w:type="dxa"/>
          </w:tcPr>
          <w:p>
            <w:pPr>
              <w:pStyle w:val="0"/>
              <w:jc w:val="center"/>
            </w:pPr>
            <w:r>
              <w:rPr>
                <w:sz w:val="20"/>
              </w:rPr>
              <w:t xml:space="preserve">0</w:t>
            </w:r>
          </w:p>
        </w:tc>
        <w:tc>
          <w:tcPr>
            <w:tcW w:w="1077" w:type="dxa"/>
          </w:tcPr>
          <w:p>
            <w:pPr>
              <w:pStyle w:val="0"/>
            </w:pPr>
            <w:r>
              <w:rPr>
                <w:sz w:val="20"/>
              </w:rPr>
              <w:t xml:space="preserve">Нет данных</w:t>
            </w:r>
          </w:p>
        </w:tc>
        <w:tc>
          <w:tcPr>
            <w:tcW w:w="854" w:type="dxa"/>
          </w:tcPr>
          <w:p>
            <w:pPr>
              <w:pStyle w:val="0"/>
              <w:jc w:val="center"/>
            </w:pPr>
            <w:r>
              <w:rPr>
                <w:sz w:val="20"/>
              </w:rPr>
              <w:t xml:space="preserve">0</w:t>
            </w:r>
          </w:p>
        </w:tc>
      </w:tr>
      <w:tr>
        <w:tc>
          <w:tcPr>
            <w:tcW w:w="567" w:type="dxa"/>
          </w:tcPr>
          <w:p>
            <w:pPr>
              <w:pStyle w:val="0"/>
              <w:jc w:val="center"/>
            </w:pPr>
            <w:r>
              <w:rPr>
                <w:sz w:val="20"/>
              </w:rPr>
              <w:t xml:space="preserve">7</w:t>
            </w:r>
          </w:p>
        </w:tc>
        <w:tc>
          <w:tcPr>
            <w:tcW w:w="2721" w:type="dxa"/>
          </w:tcPr>
          <w:p>
            <w:pPr>
              <w:pStyle w:val="0"/>
            </w:pPr>
            <w:r>
              <w:rPr>
                <w:sz w:val="20"/>
              </w:rPr>
              <w:t xml:space="preserve">кровотечения в родах и послеродовом периоде</w:t>
            </w:r>
          </w:p>
        </w:tc>
        <w:tc>
          <w:tcPr>
            <w:tcW w:w="86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1</w:t>
            </w:r>
          </w:p>
        </w:tc>
        <w:tc>
          <w:tcPr>
            <w:tcW w:w="847" w:type="dxa"/>
          </w:tcPr>
          <w:p>
            <w:pPr>
              <w:pStyle w:val="0"/>
              <w:jc w:val="center"/>
            </w:pPr>
            <w:r>
              <w:rPr>
                <w:sz w:val="20"/>
              </w:rPr>
              <w:t xml:space="preserve">11,2</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755" w:type="dxa"/>
          </w:tcPr>
          <w:p>
            <w:pPr>
              <w:pStyle w:val="0"/>
              <w:jc w:val="center"/>
            </w:pPr>
            <w:r>
              <w:rPr>
                <w:sz w:val="20"/>
              </w:rPr>
              <w:t xml:space="preserve">0</w:t>
            </w:r>
          </w:p>
        </w:tc>
        <w:tc>
          <w:tcPr>
            <w:tcW w:w="840" w:type="dxa"/>
          </w:tcPr>
          <w:p>
            <w:pPr>
              <w:pStyle w:val="0"/>
              <w:jc w:val="center"/>
            </w:pPr>
            <w:r>
              <w:rPr>
                <w:sz w:val="20"/>
              </w:rPr>
              <w:t xml:space="preserve">0</w:t>
            </w:r>
          </w:p>
        </w:tc>
        <w:tc>
          <w:tcPr>
            <w:tcW w:w="799" w:type="dxa"/>
          </w:tcPr>
          <w:p>
            <w:pPr>
              <w:pStyle w:val="0"/>
              <w:jc w:val="center"/>
            </w:pPr>
            <w:r>
              <w:rPr>
                <w:sz w:val="20"/>
              </w:rPr>
              <w:t xml:space="preserve">0</w:t>
            </w:r>
          </w:p>
        </w:tc>
        <w:tc>
          <w:tcPr>
            <w:tcW w:w="1077" w:type="dxa"/>
          </w:tcPr>
          <w:p>
            <w:pPr>
              <w:pStyle w:val="0"/>
            </w:pPr>
            <w:r>
              <w:rPr>
                <w:sz w:val="20"/>
              </w:rPr>
              <w:t xml:space="preserve">Нет данных</w:t>
            </w:r>
          </w:p>
        </w:tc>
        <w:tc>
          <w:tcPr>
            <w:tcW w:w="854" w:type="dxa"/>
          </w:tcPr>
          <w:p>
            <w:pPr>
              <w:pStyle w:val="0"/>
              <w:jc w:val="center"/>
            </w:pPr>
            <w:r>
              <w:rPr>
                <w:sz w:val="20"/>
              </w:rPr>
              <w:t xml:space="preserve">0</w:t>
            </w:r>
          </w:p>
        </w:tc>
      </w:tr>
      <w:tr>
        <w:tc>
          <w:tcPr>
            <w:tcW w:w="567" w:type="dxa"/>
          </w:tcPr>
          <w:p>
            <w:pPr>
              <w:pStyle w:val="0"/>
              <w:jc w:val="center"/>
            </w:pPr>
            <w:r>
              <w:rPr>
                <w:sz w:val="20"/>
              </w:rPr>
              <w:t xml:space="preserve">8</w:t>
            </w:r>
          </w:p>
        </w:tc>
        <w:tc>
          <w:tcPr>
            <w:tcW w:w="2721" w:type="dxa"/>
          </w:tcPr>
          <w:p>
            <w:pPr>
              <w:pStyle w:val="0"/>
            </w:pPr>
            <w:r>
              <w:rPr>
                <w:sz w:val="20"/>
              </w:rPr>
              <w:t xml:space="preserve">осложнений анестезии</w:t>
            </w:r>
          </w:p>
        </w:tc>
        <w:tc>
          <w:tcPr>
            <w:tcW w:w="86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755" w:type="dxa"/>
          </w:tcPr>
          <w:p>
            <w:pPr>
              <w:pStyle w:val="0"/>
              <w:jc w:val="center"/>
            </w:pPr>
            <w:r>
              <w:rPr>
                <w:sz w:val="20"/>
              </w:rPr>
              <w:t xml:space="preserve">0</w:t>
            </w:r>
          </w:p>
        </w:tc>
        <w:tc>
          <w:tcPr>
            <w:tcW w:w="840" w:type="dxa"/>
          </w:tcPr>
          <w:p>
            <w:pPr>
              <w:pStyle w:val="0"/>
              <w:jc w:val="center"/>
            </w:pPr>
            <w:r>
              <w:rPr>
                <w:sz w:val="20"/>
              </w:rPr>
              <w:t xml:space="preserve">0</w:t>
            </w:r>
          </w:p>
        </w:tc>
        <w:tc>
          <w:tcPr>
            <w:tcW w:w="799" w:type="dxa"/>
          </w:tcPr>
          <w:p>
            <w:pPr>
              <w:pStyle w:val="0"/>
              <w:jc w:val="center"/>
            </w:pPr>
            <w:r>
              <w:rPr>
                <w:sz w:val="20"/>
              </w:rPr>
              <w:t xml:space="preserve">0</w:t>
            </w:r>
          </w:p>
        </w:tc>
        <w:tc>
          <w:tcPr>
            <w:tcW w:w="1077" w:type="dxa"/>
          </w:tcPr>
          <w:p>
            <w:pPr>
              <w:pStyle w:val="0"/>
            </w:pPr>
            <w:r>
              <w:rPr>
                <w:sz w:val="20"/>
              </w:rPr>
              <w:t xml:space="preserve">Нет данных</w:t>
            </w:r>
          </w:p>
        </w:tc>
        <w:tc>
          <w:tcPr>
            <w:tcW w:w="854" w:type="dxa"/>
          </w:tcPr>
          <w:p>
            <w:pPr>
              <w:pStyle w:val="0"/>
              <w:jc w:val="center"/>
            </w:pPr>
            <w:r>
              <w:rPr>
                <w:sz w:val="20"/>
              </w:rPr>
              <w:t xml:space="preserve">0</w:t>
            </w:r>
          </w:p>
        </w:tc>
      </w:tr>
      <w:tr>
        <w:tc>
          <w:tcPr>
            <w:tcW w:w="567" w:type="dxa"/>
          </w:tcPr>
          <w:p>
            <w:pPr>
              <w:pStyle w:val="0"/>
              <w:jc w:val="center"/>
            </w:pPr>
            <w:r>
              <w:rPr>
                <w:sz w:val="20"/>
              </w:rPr>
              <w:t xml:space="preserve">9</w:t>
            </w:r>
          </w:p>
        </w:tc>
        <w:tc>
          <w:tcPr>
            <w:tcW w:w="2721" w:type="dxa"/>
          </w:tcPr>
          <w:p>
            <w:pPr>
              <w:pStyle w:val="0"/>
            </w:pPr>
            <w:r>
              <w:rPr>
                <w:sz w:val="20"/>
              </w:rPr>
              <w:t xml:space="preserve">сепсиса во время родов и в послеродовом периоде</w:t>
            </w:r>
          </w:p>
        </w:tc>
        <w:tc>
          <w:tcPr>
            <w:tcW w:w="86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1</w:t>
            </w:r>
          </w:p>
        </w:tc>
        <w:tc>
          <w:tcPr>
            <w:tcW w:w="847" w:type="dxa"/>
          </w:tcPr>
          <w:p>
            <w:pPr>
              <w:pStyle w:val="0"/>
              <w:jc w:val="center"/>
            </w:pPr>
            <w:r>
              <w:rPr>
                <w:sz w:val="20"/>
              </w:rPr>
              <w:t xml:space="preserve">12,2</w:t>
            </w:r>
          </w:p>
        </w:tc>
        <w:tc>
          <w:tcPr>
            <w:tcW w:w="847" w:type="dxa"/>
          </w:tcPr>
          <w:p>
            <w:pPr>
              <w:pStyle w:val="0"/>
              <w:jc w:val="center"/>
            </w:pPr>
            <w:r>
              <w:rPr>
                <w:sz w:val="20"/>
              </w:rPr>
              <w:t xml:space="preserve">0</w:t>
            </w:r>
          </w:p>
        </w:tc>
        <w:tc>
          <w:tcPr>
            <w:tcW w:w="755" w:type="dxa"/>
          </w:tcPr>
          <w:p>
            <w:pPr>
              <w:pStyle w:val="0"/>
              <w:jc w:val="center"/>
            </w:pPr>
            <w:r>
              <w:rPr>
                <w:sz w:val="20"/>
              </w:rPr>
              <w:t xml:space="preserve">0</w:t>
            </w:r>
          </w:p>
        </w:tc>
        <w:tc>
          <w:tcPr>
            <w:tcW w:w="840" w:type="dxa"/>
          </w:tcPr>
          <w:p>
            <w:pPr>
              <w:pStyle w:val="0"/>
              <w:jc w:val="center"/>
            </w:pPr>
            <w:r>
              <w:rPr>
                <w:sz w:val="20"/>
              </w:rPr>
              <w:t xml:space="preserve">0</w:t>
            </w:r>
          </w:p>
        </w:tc>
        <w:tc>
          <w:tcPr>
            <w:tcW w:w="799" w:type="dxa"/>
          </w:tcPr>
          <w:p>
            <w:pPr>
              <w:pStyle w:val="0"/>
              <w:jc w:val="center"/>
            </w:pPr>
            <w:r>
              <w:rPr>
                <w:sz w:val="20"/>
              </w:rPr>
              <w:t xml:space="preserve">0</w:t>
            </w:r>
          </w:p>
        </w:tc>
        <w:tc>
          <w:tcPr>
            <w:tcW w:w="1077" w:type="dxa"/>
          </w:tcPr>
          <w:p>
            <w:pPr>
              <w:pStyle w:val="0"/>
            </w:pPr>
            <w:r>
              <w:rPr>
                <w:sz w:val="20"/>
              </w:rPr>
              <w:t xml:space="preserve">Нет данных</w:t>
            </w:r>
          </w:p>
        </w:tc>
        <w:tc>
          <w:tcPr>
            <w:tcW w:w="854" w:type="dxa"/>
          </w:tcPr>
          <w:p>
            <w:pPr>
              <w:pStyle w:val="0"/>
              <w:jc w:val="center"/>
            </w:pPr>
            <w:r>
              <w:rPr>
                <w:sz w:val="20"/>
              </w:rPr>
              <w:t xml:space="preserve">0</w:t>
            </w:r>
          </w:p>
        </w:tc>
      </w:tr>
      <w:tr>
        <w:tc>
          <w:tcPr>
            <w:tcW w:w="567" w:type="dxa"/>
          </w:tcPr>
          <w:p>
            <w:pPr>
              <w:pStyle w:val="0"/>
              <w:jc w:val="center"/>
            </w:pPr>
            <w:r>
              <w:rPr>
                <w:sz w:val="20"/>
              </w:rPr>
              <w:t xml:space="preserve">10</w:t>
            </w:r>
          </w:p>
        </w:tc>
        <w:tc>
          <w:tcPr>
            <w:tcW w:w="2721" w:type="dxa"/>
          </w:tcPr>
          <w:p>
            <w:pPr>
              <w:pStyle w:val="0"/>
            </w:pPr>
            <w:r>
              <w:rPr>
                <w:sz w:val="20"/>
              </w:rPr>
              <w:t xml:space="preserve">акушерской эмболии</w:t>
            </w:r>
          </w:p>
        </w:tc>
        <w:tc>
          <w:tcPr>
            <w:tcW w:w="86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1</w:t>
            </w:r>
          </w:p>
        </w:tc>
        <w:tc>
          <w:tcPr>
            <w:tcW w:w="755" w:type="dxa"/>
          </w:tcPr>
          <w:p>
            <w:pPr>
              <w:pStyle w:val="0"/>
              <w:jc w:val="center"/>
            </w:pPr>
            <w:r>
              <w:rPr>
                <w:sz w:val="20"/>
              </w:rPr>
              <w:t xml:space="preserve">13,2</w:t>
            </w:r>
          </w:p>
        </w:tc>
        <w:tc>
          <w:tcPr>
            <w:tcW w:w="840" w:type="dxa"/>
          </w:tcPr>
          <w:p>
            <w:pPr>
              <w:pStyle w:val="0"/>
              <w:jc w:val="center"/>
            </w:pPr>
            <w:r>
              <w:rPr>
                <w:sz w:val="20"/>
              </w:rPr>
              <w:t xml:space="preserve">1</w:t>
            </w:r>
          </w:p>
        </w:tc>
        <w:tc>
          <w:tcPr>
            <w:tcW w:w="799" w:type="dxa"/>
          </w:tcPr>
          <w:p>
            <w:pPr>
              <w:pStyle w:val="0"/>
              <w:jc w:val="center"/>
            </w:pPr>
            <w:r>
              <w:rPr>
                <w:sz w:val="20"/>
              </w:rPr>
              <w:t xml:space="preserve">13,2</w:t>
            </w:r>
          </w:p>
        </w:tc>
        <w:tc>
          <w:tcPr>
            <w:tcW w:w="1077" w:type="dxa"/>
          </w:tcPr>
          <w:p>
            <w:pPr>
              <w:pStyle w:val="0"/>
            </w:pPr>
            <w:r>
              <w:rPr>
                <w:sz w:val="20"/>
              </w:rPr>
              <w:t xml:space="preserve">Нет данных</w:t>
            </w:r>
          </w:p>
        </w:tc>
        <w:tc>
          <w:tcPr>
            <w:tcW w:w="854" w:type="dxa"/>
          </w:tcPr>
          <w:p>
            <w:pPr>
              <w:pStyle w:val="0"/>
              <w:jc w:val="center"/>
            </w:pPr>
            <w:r>
              <w:rPr>
                <w:sz w:val="20"/>
              </w:rPr>
              <w:t xml:space="preserve">0</w:t>
            </w:r>
          </w:p>
        </w:tc>
      </w:tr>
      <w:tr>
        <w:tc>
          <w:tcPr>
            <w:tcW w:w="567" w:type="dxa"/>
          </w:tcPr>
          <w:p>
            <w:pPr>
              <w:pStyle w:val="0"/>
              <w:jc w:val="center"/>
            </w:pPr>
            <w:r>
              <w:rPr>
                <w:sz w:val="20"/>
              </w:rPr>
              <w:t xml:space="preserve">11</w:t>
            </w:r>
          </w:p>
        </w:tc>
        <w:tc>
          <w:tcPr>
            <w:tcW w:w="2721" w:type="dxa"/>
          </w:tcPr>
          <w:p>
            <w:pPr>
              <w:pStyle w:val="0"/>
            </w:pPr>
            <w:r>
              <w:rPr>
                <w:sz w:val="20"/>
              </w:rPr>
              <w:t xml:space="preserve">разрыва матки до начала и во время родов</w:t>
            </w:r>
          </w:p>
        </w:tc>
        <w:tc>
          <w:tcPr>
            <w:tcW w:w="86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755" w:type="dxa"/>
          </w:tcPr>
          <w:p>
            <w:pPr>
              <w:pStyle w:val="0"/>
              <w:jc w:val="center"/>
            </w:pPr>
            <w:r>
              <w:rPr>
                <w:sz w:val="20"/>
              </w:rPr>
              <w:t xml:space="preserve">0</w:t>
            </w:r>
          </w:p>
        </w:tc>
        <w:tc>
          <w:tcPr>
            <w:tcW w:w="840" w:type="dxa"/>
          </w:tcPr>
          <w:p>
            <w:pPr>
              <w:pStyle w:val="0"/>
              <w:jc w:val="center"/>
            </w:pPr>
            <w:r>
              <w:rPr>
                <w:sz w:val="20"/>
              </w:rPr>
              <w:t xml:space="preserve">0</w:t>
            </w:r>
          </w:p>
        </w:tc>
        <w:tc>
          <w:tcPr>
            <w:tcW w:w="799" w:type="dxa"/>
          </w:tcPr>
          <w:p>
            <w:pPr>
              <w:pStyle w:val="0"/>
              <w:jc w:val="center"/>
            </w:pPr>
            <w:r>
              <w:rPr>
                <w:sz w:val="20"/>
              </w:rPr>
              <w:t xml:space="preserve">0</w:t>
            </w:r>
          </w:p>
        </w:tc>
        <w:tc>
          <w:tcPr>
            <w:tcW w:w="1077" w:type="dxa"/>
          </w:tcPr>
          <w:p>
            <w:pPr>
              <w:pStyle w:val="0"/>
            </w:pPr>
            <w:r>
              <w:rPr>
                <w:sz w:val="20"/>
              </w:rPr>
              <w:t xml:space="preserve">Нет данных</w:t>
            </w:r>
          </w:p>
        </w:tc>
        <w:tc>
          <w:tcPr>
            <w:tcW w:w="854" w:type="dxa"/>
          </w:tcPr>
          <w:p>
            <w:pPr>
              <w:pStyle w:val="0"/>
              <w:jc w:val="center"/>
            </w:pPr>
            <w:r>
              <w:rPr>
                <w:sz w:val="20"/>
              </w:rPr>
              <w:t xml:space="preserve">0</w:t>
            </w:r>
          </w:p>
        </w:tc>
      </w:tr>
      <w:tr>
        <w:tc>
          <w:tcPr>
            <w:tcW w:w="567" w:type="dxa"/>
          </w:tcPr>
          <w:p>
            <w:pPr>
              <w:pStyle w:val="0"/>
              <w:jc w:val="center"/>
            </w:pPr>
            <w:r>
              <w:rPr>
                <w:sz w:val="20"/>
              </w:rPr>
              <w:t xml:space="preserve">12</w:t>
            </w:r>
          </w:p>
        </w:tc>
        <w:tc>
          <w:tcPr>
            <w:tcW w:w="2721" w:type="dxa"/>
          </w:tcPr>
          <w:p>
            <w:pPr>
              <w:pStyle w:val="0"/>
            </w:pPr>
            <w:r>
              <w:rPr>
                <w:sz w:val="20"/>
              </w:rPr>
              <w:t xml:space="preserve">других причин акушерской смертности</w:t>
            </w:r>
          </w:p>
        </w:tc>
        <w:tc>
          <w:tcPr>
            <w:tcW w:w="86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755" w:type="dxa"/>
          </w:tcPr>
          <w:p>
            <w:pPr>
              <w:pStyle w:val="0"/>
              <w:jc w:val="center"/>
            </w:pPr>
            <w:r>
              <w:rPr>
                <w:sz w:val="20"/>
              </w:rPr>
              <w:t xml:space="preserve">0</w:t>
            </w:r>
          </w:p>
        </w:tc>
        <w:tc>
          <w:tcPr>
            <w:tcW w:w="840" w:type="dxa"/>
          </w:tcPr>
          <w:p>
            <w:pPr>
              <w:pStyle w:val="0"/>
              <w:jc w:val="center"/>
            </w:pPr>
            <w:r>
              <w:rPr>
                <w:sz w:val="20"/>
              </w:rPr>
              <w:t xml:space="preserve">0</w:t>
            </w:r>
          </w:p>
        </w:tc>
        <w:tc>
          <w:tcPr>
            <w:tcW w:w="799" w:type="dxa"/>
          </w:tcPr>
          <w:p>
            <w:pPr>
              <w:pStyle w:val="0"/>
              <w:jc w:val="center"/>
            </w:pPr>
            <w:r>
              <w:rPr>
                <w:sz w:val="20"/>
              </w:rPr>
              <w:t xml:space="preserve">0</w:t>
            </w:r>
          </w:p>
        </w:tc>
        <w:tc>
          <w:tcPr>
            <w:tcW w:w="1077" w:type="dxa"/>
          </w:tcPr>
          <w:p>
            <w:pPr>
              <w:pStyle w:val="0"/>
            </w:pPr>
            <w:r>
              <w:rPr>
                <w:sz w:val="20"/>
              </w:rPr>
              <w:t xml:space="preserve">Нет данных</w:t>
            </w:r>
          </w:p>
        </w:tc>
        <w:tc>
          <w:tcPr>
            <w:tcW w:w="854" w:type="dxa"/>
          </w:tcPr>
          <w:p>
            <w:pPr>
              <w:pStyle w:val="0"/>
              <w:jc w:val="center"/>
            </w:pPr>
            <w:r>
              <w:rPr>
                <w:sz w:val="20"/>
              </w:rPr>
              <w:t xml:space="preserve">0</w:t>
            </w:r>
          </w:p>
        </w:tc>
      </w:tr>
      <w:tr>
        <w:tc>
          <w:tcPr>
            <w:tcW w:w="567" w:type="dxa"/>
          </w:tcPr>
          <w:p>
            <w:pPr>
              <w:pStyle w:val="0"/>
              <w:jc w:val="center"/>
            </w:pPr>
            <w:r>
              <w:rPr>
                <w:sz w:val="20"/>
              </w:rPr>
              <w:t xml:space="preserve">13</w:t>
            </w:r>
          </w:p>
        </w:tc>
        <w:tc>
          <w:tcPr>
            <w:tcW w:w="2721" w:type="dxa"/>
          </w:tcPr>
          <w:p>
            <w:pPr>
              <w:pStyle w:val="0"/>
            </w:pPr>
            <w:r>
              <w:rPr>
                <w:sz w:val="20"/>
              </w:rPr>
              <w:t xml:space="preserve">непрямых причин акушерской смертности</w:t>
            </w:r>
          </w:p>
        </w:tc>
        <w:tc>
          <w:tcPr>
            <w:tcW w:w="867" w:type="dxa"/>
          </w:tcPr>
          <w:p>
            <w:pPr>
              <w:pStyle w:val="0"/>
              <w:jc w:val="center"/>
            </w:pPr>
            <w:r>
              <w:rPr>
                <w:sz w:val="20"/>
              </w:rPr>
              <w:t xml:space="preserve">2</w:t>
            </w:r>
          </w:p>
        </w:tc>
        <w:tc>
          <w:tcPr>
            <w:tcW w:w="847" w:type="dxa"/>
          </w:tcPr>
          <w:p>
            <w:pPr>
              <w:pStyle w:val="0"/>
              <w:jc w:val="center"/>
            </w:pPr>
            <w:r>
              <w:rPr>
                <w:sz w:val="20"/>
              </w:rPr>
              <w:t xml:space="preserve">21,6</w:t>
            </w:r>
          </w:p>
        </w:tc>
        <w:tc>
          <w:tcPr>
            <w:tcW w:w="847" w:type="dxa"/>
          </w:tcPr>
          <w:p>
            <w:pPr>
              <w:pStyle w:val="0"/>
              <w:jc w:val="center"/>
            </w:pPr>
            <w:r>
              <w:rPr>
                <w:sz w:val="20"/>
              </w:rPr>
              <w:t xml:space="preserve">4</w:t>
            </w:r>
          </w:p>
        </w:tc>
        <w:tc>
          <w:tcPr>
            <w:tcW w:w="847" w:type="dxa"/>
          </w:tcPr>
          <w:p>
            <w:pPr>
              <w:pStyle w:val="0"/>
              <w:jc w:val="center"/>
            </w:pPr>
            <w:r>
              <w:rPr>
                <w:sz w:val="20"/>
              </w:rPr>
              <w:t xml:space="preserve">44,7</w:t>
            </w:r>
          </w:p>
        </w:tc>
        <w:tc>
          <w:tcPr>
            <w:tcW w:w="847" w:type="dxa"/>
          </w:tcPr>
          <w:p>
            <w:pPr>
              <w:pStyle w:val="0"/>
              <w:jc w:val="center"/>
            </w:pPr>
            <w:r>
              <w:rPr>
                <w:sz w:val="20"/>
              </w:rPr>
              <w:t xml:space="preserve">3</w:t>
            </w:r>
          </w:p>
        </w:tc>
        <w:tc>
          <w:tcPr>
            <w:tcW w:w="847" w:type="dxa"/>
          </w:tcPr>
          <w:p>
            <w:pPr>
              <w:pStyle w:val="0"/>
              <w:jc w:val="center"/>
            </w:pPr>
            <w:r>
              <w:rPr>
                <w:sz w:val="20"/>
              </w:rPr>
              <w:t xml:space="preserve">36,7</w:t>
            </w:r>
          </w:p>
        </w:tc>
        <w:tc>
          <w:tcPr>
            <w:tcW w:w="847" w:type="dxa"/>
          </w:tcPr>
          <w:p>
            <w:pPr>
              <w:pStyle w:val="0"/>
              <w:jc w:val="center"/>
            </w:pPr>
            <w:r>
              <w:rPr>
                <w:sz w:val="20"/>
              </w:rPr>
              <w:t xml:space="preserve">1</w:t>
            </w:r>
          </w:p>
        </w:tc>
        <w:tc>
          <w:tcPr>
            <w:tcW w:w="755" w:type="dxa"/>
          </w:tcPr>
          <w:p>
            <w:pPr>
              <w:pStyle w:val="0"/>
              <w:jc w:val="center"/>
            </w:pPr>
            <w:r>
              <w:rPr>
                <w:sz w:val="20"/>
              </w:rPr>
              <w:t xml:space="preserve">13,2</w:t>
            </w:r>
          </w:p>
        </w:tc>
        <w:tc>
          <w:tcPr>
            <w:tcW w:w="840" w:type="dxa"/>
          </w:tcPr>
          <w:p>
            <w:pPr>
              <w:pStyle w:val="0"/>
              <w:jc w:val="center"/>
            </w:pPr>
            <w:r>
              <w:rPr>
                <w:sz w:val="20"/>
              </w:rPr>
              <w:t xml:space="preserve">1</w:t>
            </w:r>
          </w:p>
        </w:tc>
        <w:tc>
          <w:tcPr>
            <w:tcW w:w="799" w:type="dxa"/>
          </w:tcPr>
          <w:p>
            <w:pPr>
              <w:pStyle w:val="0"/>
              <w:jc w:val="center"/>
            </w:pPr>
            <w:r>
              <w:rPr>
                <w:sz w:val="20"/>
              </w:rPr>
              <w:t xml:space="preserve">13,2</w:t>
            </w:r>
          </w:p>
        </w:tc>
        <w:tc>
          <w:tcPr>
            <w:tcW w:w="1077" w:type="dxa"/>
          </w:tcPr>
          <w:p>
            <w:pPr>
              <w:pStyle w:val="0"/>
            </w:pPr>
            <w:r>
              <w:rPr>
                <w:sz w:val="20"/>
              </w:rPr>
              <w:t xml:space="preserve">Нет данных</w:t>
            </w:r>
          </w:p>
        </w:tc>
        <w:tc>
          <w:tcPr>
            <w:tcW w:w="854" w:type="dxa"/>
          </w:tcPr>
          <w:p>
            <w:pPr>
              <w:pStyle w:val="0"/>
              <w:jc w:val="center"/>
            </w:pPr>
            <w:r>
              <w:rPr>
                <w:sz w:val="20"/>
              </w:rPr>
              <w:t xml:space="preserve">0</w:t>
            </w:r>
          </w:p>
        </w:tc>
      </w:tr>
      <w:tr>
        <w:tc>
          <w:tcPr>
            <w:tcW w:w="567" w:type="dxa"/>
          </w:tcPr>
          <w:p>
            <w:pPr>
              <w:pStyle w:val="0"/>
              <w:jc w:val="center"/>
            </w:pPr>
            <w:r>
              <w:rPr>
                <w:sz w:val="20"/>
              </w:rPr>
              <w:t xml:space="preserve">14</w:t>
            </w:r>
          </w:p>
        </w:tc>
        <w:tc>
          <w:tcPr>
            <w:tcW w:w="2721" w:type="dxa"/>
          </w:tcPr>
          <w:p>
            <w:pPr>
              <w:pStyle w:val="0"/>
            </w:pPr>
            <w:r>
              <w:rPr>
                <w:sz w:val="20"/>
              </w:rPr>
              <w:t xml:space="preserve">остальных осложнений беременности, родов и послеродового периода</w:t>
            </w:r>
          </w:p>
        </w:tc>
        <w:tc>
          <w:tcPr>
            <w:tcW w:w="86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755" w:type="dxa"/>
          </w:tcPr>
          <w:p>
            <w:pPr>
              <w:pStyle w:val="0"/>
              <w:jc w:val="center"/>
            </w:pPr>
            <w:r>
              <w:rPr>
                <w:sz w:val="20"/>
              </w:rPr>
              <w:t xml:space="preserve">0</w:t>
            </w:r>
          </w:p>
        </w:tc>
        <w:tc>
          <w:tcPr>
            <w:tcW w:w="840" w:type="dxa"/>
          </w:tcPr>
          <w:p>
            <w:pPr>
              <w:pStyle w:val="0"/>
              <w:jc w:val="center"/>
            </w:pPr>
            <w:r>
              <w:rPr>
                <w:sz w:val="20"/>
              </w:rPr>
              <w:t xml:space="preserve">0</w:t>
            </w:r>
          </w:p>
        </w:tc>
        <w:tc>
          <w:tcPr>
            <w:tcW w:w="799" w:type="dxa"/>
          </w:tcPr>
          <w:p>
            <w:pPr>
              <w:pStyle w:val="0"/>
              <w:jc w:val="center"/>
            </w:pPr>
            <w:r>
              <w:rPr>
                <w:sz w:val="20"/>
              </w:rPr>
              <w:t xml:space="preserve">0</w:t>
            </w:r>
          </w:p>
        </w:tc>
        <w:tc>
          <w:tcPr>
            <w:tcW w:w="1077" w:type="dxa"/>
          </w:tcPr>
          <w:p>
            <w:pPr>
              <w:pStyle w:val="0"/>
            </w:pPr>
            <w:r>
              <w:rPr>
                <w:sz w:val="20"/>
              </w:rPr>
              <w:t xml:space="preserve">Нет данных</w:t>
            </w:r>
          </w:p>
        </w:tc>
        <w:tc>
          <w:tcPr>
            <w:tcW w:w="854" w:type="dxa"/>
          </w:tcPr>
          <w:p>
            <w:pPr>
              <w:pStyle w:val="0"/>
              <w:jc w:val="center"/>
            </w:pPr>
            <w:r>
              <w:rPr>
                <w:sz w:val="20"/>
              </w:rPr>
              <w:t xml:space="preserve">0</w:t>
            </w:r>
          </w:p>
        </w:tc>
      </w:tr>
      <w:tr>
        <w:tc>
          <w:tcPr>
            <w:tcW w:w="567" w:type="dxa"/>
          </w:tcPr>
          <w:p>
            <w:pPr>
              <w:pStyle w:val="0"/>
              <w:jc w:val="center"/>
            </w:pPr>
            <w:r>
              <w:rPr>
                <w:sz w:val="20"/>
              </w:rPr>
              <w:t xml:space="preserve">15</w:t>
            </w:r>
          </w:p>
        </w:tc>
        <w:tc>
          <w:tcPr>
            <w:tcW w:w="2721" w:type="dxa"/>
          </w:tcPr>
          <w:p>
            <w:pPr>
              <w:pStyle w:val="0"/>
            </w:pPr>
            <w:r>
              <w:rPr>
                <w:sz w:val="20"/>
              </w:rPr>
              <w:t xml:space="preserve">акушерского столбняка</w:t>
            </w:r>
          </w:p>
        </w:tc>
        <w:tc>
          <w:tcPr>
            <w:tcW w:w="86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847" w:type="dxa"/>
          </w:tcPr>
          <w:p>
            <w:pPr>
              <w:pStyle w:val="0"/>
              <w:jc w:val="center"/>
            </w:pPr>
            <w:r>
              <w:rPr>
                <w:sz w:val="20"/>
              </w:rPr>
              <w:t xml:space="preserve">0</w:t>
            </w:r>
          </w:p>
        </w:tc>
        <w:tc>
          <w:tcPr>
            <w:tcW w:w="755" w:type="dxa"/>
          </w:tcPr>
          <w:p>
            <w:pPr>
              <w:pStyle w:val="0"/>
              <w:jc w:val="center"/>
            </w:pPr>
            <w:r>
              <w:rPr>
                <w:sz w:val="20"/>
              </w:rPr>
              <w:t xml:space="preserve">0</w:t>
            </w:r>
          </w:p>
        </w:tc>
        <w:tc>
          <w:tcPr>
            <w:tcW w:w="840" w:type="dxa"/>
          </w:tcPr>
          <w:p>
            <w:pPr>
              <w:pStyle w:val="0"/>
              <w:jc w:val="center"/>
            </w:pPr>
            <w:r>
              <w:rPr>
                <w:sz w:val="20"/>
              </w:rPr>
              <w:t xml:space="preserve">0</w:t>
            </w:r>
          </w:p>
        </w:tc>
        <w:tc>
          <w:tcPr>
            <w:tcW w:w="799" w:type="dxa"/>
          </w:tcPr>
          <w:p>
            <w:pPr>
              <w:pStyle w:val="0"/>
              <w:jc w:val="center"/>
            </w:pPr>
            <w:r>
              <w:rPr>
                <w:sz w:val="20"/>
              </w:rPr>
              <w:t xml:space="preserve">0</w:t>
            </w:r>
          </w:p>
        </w:tc>
        <w:tc>
          <w:tcPr>
            <w:tcW w:w="1077" w:type="dxa"/>
          </w:tcPr>
          <w:p>
            <w:pPr>
              <w:pStyle w:val="0"/>
            </w:pPr>
            <w:r>
              <w:rPr>
                <w:sz w:val="20"/>
              </w:rPr>
              <w:t xml:space="preserve">Нет данных</w:t>
            </w:r>
          </w:p>
        </w:tc>
        <w:tc>
          <w:tcPr>
            <w:tcW w:w="854" w:type="dxa"/>
          </w:tcPr>
          <w:p>
            <w:pPr>
              <w:pStyle w:val="0"/>
              <w:jc w:val="center"/>
            </w:pPr>
            <w:r>
              <w:rPr>
                <w:sz w:val="20"/>
              </w:rPr>
              <w:t xml:space="preserve">0</w:t>
            </w:r>
          </w:p>
        </w:tc>
      </w:tr>
    </w:tbl>
    <w:p>
      <w:pPr>
        <w:sectPr>
          <w:headerReference w:type="default" r:id="rId22"/>
          <w:headerReference w:type="first" r:id="rId22"/>
          <w:footerReference w:type="default" r:id="rId23"/>
          <w:footerReference w:type="first" r:id="rId23"/>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43. В 2020 году в Калининградской области зарегистрировано 2 случая материнской смертности, или 21,6 на 100 тыс. человек родившихся живыми.</w:t>
      </w:r>
    </w:p>
    <w:p>
      <w:pPr>
        <w:pStyle w:val="0"/>
        <w:spacing w:before="200" w:lineRule="auto"/>
        <w:ind w:firstLine="540"/>
        <w:jc w:val="both"/>
      </w:pPr>
      <w:r>
        <w:rPr>
          <w:sz w:val="20"/>
        </w:rPr>
        <w:t xml:space="preserve">На фоне возникновения, распространения и подъема на территории Российской Федерации в 2021 - 2022 годах новой коронавирусной инфекции (COVID-19) в указанный период наблюдалось негативное колебание показателя материнской смертности за счет вышеуказанной основной причины.</w:t>
      </w:r>
    </w:p>
    <w:p>
      <w:pPr>
        <w:pStyle w:val="0"/>
        <w:spacing w:before="200" w:lineRule="auto"/>
        <w:ind w:firstLine="540"/>
        <w:jc w:val="both"/>
      </w:pPr>
      <w:r>
        <w:rPr>
          <w:sz w:val="20"/>
        </w:rPr>
        <w:t xml:space="preserve">44. За 2024 год зарегистрировано 2 случая материнской смертности (на уровне 2020 года). За счет тенденции к снижению общего количества родившихся, наметившейся в последние 5 лет, при равном числе случаев материнской смертности в 2020 и 2024 годах показатель, рассчитанный на конец 2024 года, составил 26,4 на 100 тыс. человек родившихся живыми против 21,6 на 100 тыс. человек родившихся живыми в 2020 году из-за уменьшения показателя.</w:t>
      </w:r>
    </w:p>
    <w:p>
      <w:pPr>
        <w:pStyle w:val="0"/>
        <w:spacing w:before="200" w:lineRule="auto"/>
        <w:ind w:firstLine="540"/>
        <w:jc w:val="both"/>
      </w:pPr>
      <w:r>
        <w:rPr>
          <w:sz w:val="20"/>
        </w:rPr>
        <w:t xml:space="preserve">45. В 2024 году в медицинских организациях Калининградской области произошло 92 случая критического акушерского состояния (далее - КАС), из них 87% случаев КАС прошли в медицинской организации 3-го уровня Государственном бюджетном учреждении (далее - ГБУ) Калининградской области "Региональный перинатальный центр" (далее - РПЦ), 13% случаев КАС прошли в медицинских организациях 2-го уровня. Ежегодно с 2021 года основная доля случаев КАС происходит в учреждениях родовспоможения 3-го уровня.</w:t>
      </w:r>
    </w:p>
    <w:p>
      <w:pPr>
        <w:pStyle w:val="0"/>
        <w:spacing w:before="200" w:lineRule="auto"/>
        <w:ind w:firstLine="540"/>
        <w:jc w:val="both"/>
      </w:pPr>
      <w:r>
        <w:rPr>
          <w:sz w:val="20"/>
        </w:rPr>
        <w:t xml:space="preserve">46. За 5 лет индекс выживаемости при КАС вырос в 5,4 раза. Динамика индекса выживаемости при КАС приведена в таблице 8.</w:t>
      </w:r>
    </w:p>
    <w:p>
      <w:pPr>
        <w:pStyle w:val="0"/>
        <w:jc w:val="both"/>
      </w:pPr>
      <w:r>
        <w:rPr>
          <w:sz w:val="20"/>
        </w:rPr>
      </w:r>
    </w:p>
    <w:p>
      <w:pPr>
        <w:pStyle w:val="0"/>
        <w:jc w:val="center"/>
      </w:pPr>
      <w:r>
        <w:rPr>
          <w:sz w:val="20"/>
        </w:rPr>
        <w:t xml:space="preserve">Динамика индекса выживаемости при КАС</w:t>
      </w:r>
    </w:p>
    <w:p>
      <w:pPr>
        <w:pStyle w:val="0"/>
        <w:jc w:val="both"/>
      </w:pPr>
      <w:r>
        <w:rPr>
          <w:sz w:val="20"/>
        </w:rPr>
      </w:r>
    </w:p>
    <w:p>
      <w:pPr>
        <w:pStyle w:val="0"/>
        <w:jc w:val="right"/>
      </w:pPr>
      <w:r>
        <w:rPr>
          <w:sz w:val="20"/>
        </w:rPr>
        <w:t xml:space="preserve">Таблица 8</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74"/>
        <w:gridCol w:w="2778"/>
        <w:gridCol w:w="1169"/>
        <w:gridCol w:w="1134"/>
        <w:gridCol w:w="1134"/>
        <w:gridCol w:w="1127"/>
        <w:gridCol w:w="1140"/>
      </w:tblGrid>
      <w:tr>
        <w:tc>
          <w:tcPr>
            <w:tcW w:w="574" w:type="dxa"/>
          </w:tcPr>
          <w:p>
            <w:pPr>
              <w:pStyle w:val="0"/>
              <w:jc w:val="center"/>
            </w:pPr>
            <w:r>
              <w:rPr>
                <w:sz w:val="20"/>
              </w:rPr>
              <w:t xml:space="preserve">N п/п</w:t>
            </w:r>
          </w:p>
        </w:tc>
        <w:tc>
          <w:tcPr>
            <w:tcW w:w="2778" w:type="dxa"/>
          </w:tcPr>
          <w:p>
            <w:pPr>
              <w:pStyle w:val="0"/>
              <w:jc w:val="center"/>
            </w:pPr>
            <w:r>
              <w:rPr>
                <w:sz w:val="20"/>
              </w:rPr>
              <w:t xml:space="preserve">Показатель</w:t>
            </w:r>
          </w:p>
        </w:tc>
        <w:tc>
          <w:tcPr>
            <w:tcW w:w="1169" w:type="dxa"/>
          </w:tcPr>
          <w:p>
            <w:pPr>
              <w:pStyle w:val="0"/>
              <w:jc w:val="center"/>
            </w:pPr>
            <w:r>
              <w:rPr>
                <w:sz w:val="20"/>
              </w:rPr>
              <w:t xml:space="preserve">2020 год</w:t>
            </w:r>
          </w:p>
        </w:tc>
        <w:tc>
          <w:tcPr>
            <w:tcW w:w="1134" w:type="dxa"/>
          </w:tcPr>
          <w:p>
            <w:pPr>
              <w:pStyle w:val="0"/>
              <w:jc w:val="center"/>
            </w:pPr>
            <w:r>
              <w:rPr>
                <w:sz w:val="20"/>
              </w:rPr>
              <w:t xml:space="preserve">2021 год</w:t>
            </w:r>
          </w:p>
        </w:tc>
        <w:tc>
          <w:tcPr>
            <w:tcW w:w="1134" w:type="dxa"/>
          </w:tcPr>
          <w:p>
            <w:pPr>
              <w:pStyle w:val="0"/>
              <w:jc w:val="center"/>
            </w:pPr>
            <w:r>
              <w:rPr>
                <w:sz w:val="20"/>
              </w:rPr>
              <w:t xml:space="preserve">2022 год</w:t>
            </w:r>
          </w:p>
        </w:tc>
        <w:tc>
          <w:tcPr>
            <w:tcW w:w="1127" w:type="dxa"/>
          </w:tcPr>
          <w:p>
            <w:pPr>
              <w:pStyle w:val="0"/>
              <w:jc w:val="center"/>
            </w:pPr>
            <w:r>
              <w:rPr>
                <w:sz w:val="20"/>
              </w:rPr>
              <w:t xml:space="preserve">2023 год</w:t>
            </w:r>
          </w:p>
        </w:tc>
        <w:tc>
          <w:tcPr>
            <w:tcW w:w="1140" w:type="dxa"/>
          </w:tcPr>
          <w:p>
            <w:pPr>
              <w:pStyle w:val="0"/>
              <w:jc w:val="center"/>
            </w:pPr>
            <w:r>
              <w:rPr>
                <w:sz w:val="20"/>
              </w:rPr>
              <w:t xml:space="preserve">2024 год</w:t>
            </w:r>
          </w:p>
        </w:tc>
      </w:tr>
      <w:tr>
        <w:tc>
          <w:tcPr>
            <w:tcW w:w="574" w:type="dxa"/>
          </w:tcPr>
          <w:p>
            <w:pPr>
              <w:pStyle w:val="0"/>
              <w:jc w:val="center"/>
            </w:pPr>
            <w:r>
              <w:rPr>
                <w:sz w:val="20"/>
              </w:rPr>
              <w:t xml:space="preserve">1</w:t>
            </w:r>
          </w:p>
        </w:tc>
        <w:tc>
          <w:tcPr>
            <w:tcW w:w="2778" w:type="dxa"/>
          </w:tcPr>
          <w:p>
            <w:pPr>
              <w:pStyle w:val="0"/>
            </w:pPr>
            <w:r>
              <w:rPr>
                <w:sz w:val="20"/>
              </w:rPr>
              <w:t xml:space="preserve">Индекс выживаемости при КАС (материнская смертность)</w:t>
            </w:r>
          </w:p>
        </w:tc>
        <w:tc>
          <w:tcPr>
            <w:tcW w:w="1169" w:type="dxa"/>
          </w:tcPr>
          <w:p>
            <w:pPr>
              <w:pStyle w:val="0"/>
              <w:jc w:val="center"/>
            </w:pPr>
            <w:r>
              <w:rPr>
                <w:sz w:val="20"/>
              </w:rPr>
              <w:t xml:space="preserve">8,5:1</w:t>
            </w:r>
          </w:p>
        </w:tc>
        <w:tc>
          <w:tcPr>
            <w:tcW w:w="1134" w:type="dxa"/>
          </w:tcPr>
          <w:p>
            <w:pPr>
              <w:pStyle w:val="0"/>
              <w:jc w:val="center"/>
            </w:pPr>
            <w:r>
              <w:rPr>
                <w:sz w:val="20"/>
              </w:rPr>
              <w:t xml:space="preserve">26,4:1</w:t>
            </w:r>
          </w:p>
        </w:tc>
        <w:tc>
          <w:tcPr>
            <w:tcW w:w="1134" w:type="dxa"/>
          </w:tcPr>
          <w:p>
            <w:pPr>
              <w:pStyle w:val="0"/>
              <w:jc w:val="center"/>
            </w:pPr>
            <w:r>
              <w:rPr>
                <w:sz w:val="20"/>
              </w:rPr>
              <w:t xml:space="preserve">9:1</w:t>
            </w:r>
          </w:p>
        </w:tc>
        <w:tc>
          <w:tcPr>
            <w:tcW w:w="1127" w:type="dxa"/>
          </w:tcPr>
          <w:p>
            <w:pPr>
              <w:pStyle w:val="0"/>
              <w:jc w:val="center"/>
            </w:pPr>
            <w:r>
              <w:rPr>
                <w:sz w:val="20"/>
              </w:rPr>
              <w:t xml:space="preserve">18:1</w:t>
            </w:r>
          </w:p>
        </w:tc>
        <w:tc>
          <w:tcPr>
            <w:tcW w:w="1140" w:type="dxa"/>
          </w:tcPr>
          <w:p>
            <w:pPr>
              <w:pStyle w:val="0"/>
              <w:jc w:val="center"/>
            </w:pPr>
            <w:r>
              <w:rPr>
                <w:sz w:val="20"/>
              </w:rPr>
              <w:t xml:space="preserve">46:1</w:t>
            </w:r>
          </w:p>
        </w:tc>
      </w:tr>
    </w:tbl>
    <w:p>
      <w:pPr>
        <w:pStyle w:val="0"/>
        <w:jc w:val="both"/>
      </w:pPr>
      <w:r>
        <w:rPr>
          <w:sz w:val="20"/>
        </w:rPr>
      </w:r>
    </w:p>
    <w:p>
      <w:pPr>
        <w:pStyle w:val="0"/>
        <w:ind w:firstLine="540"/>
        <w:jc w:val="both"/>
      </w:pPr>
      <w:r>
        <w:rPr>
          <w:sz w:val="20"/>
        </w:rPr>
        <w:t xml:space="preserve">47. В период с 2020 года до конца 2024 года в структуре смертности детей по периодам жизни отмечена положительная динамика показателей смертности во всех возрастных категориях.</w:t>
      </w:r>
    </w:p>
    <w:p>
      <w:pPr>
        <w:pStyle w:val="0"/>
        <w:spacing w:before="200" w:lineRule="auto"/>
        <w:ind w:firstLine="540"/>
        <w:jc w:val="both"/>
      </w:pPr>
      <w:r>
        <w:rPr>
          <w:sz w:val="20"/>
        </w:rPr>
        <w:t xml:space="preserve">В 2024 году уровень показателей смертности детей в Калининградской области был ниже показателей по Российской Федерации.</w:t>
      </w:r>
    </w:p>
    <w:p>
      <w:pPr>
        <w:pStyle w:val="0"/>
        <w:spacing w:before="200" w:lineRule="auto"/>
        <w:ind w:firstLine="540"/>
        <w:jc w:val="both"/>
      </w:pPr>
      <w:r>
        <w:rPr>
          <w:sz w:val="20"/>
        </w:rPr>
        <w:t xml:space="preserve">Показатели смертности детей приведены в таблице 9.</w:t>
      </w:r>
    </w:p>
    <w:p>
      <w:pPr>
        <w:pStyle w:val="0"/>
        <w:spacing w:before="200" w:lineRule="auto"/>
        <w:ind w:firstLine="540"/>
        <w:jc w:val="both"/>
      </w:pPr>
      <w:r>
        <w:rPr>
          <w:sz w:val="20"/>
        </w:rPr>
        <w:t xml:space="preserve">Динамика показателей смертности детей в Калининградской области положительная. Резервом снижения детской смертности являются случаи смертности среди детей в возрасте до 1 года и подростков в возрасте 15 - 17 лет.</w:t>
      </w:r>
    </w:p>
    <w:p>
      <w:pPr>
        <w:pStyle w:val="0"/>
        <w:spacing w:before="200" w:lineRule="auto"/>
        <w:ind w:firstLine="540"/>
        <w:jc w:val="both"/>
      </w:pPr>
      <w:r>
        <w:rPr>
          <w:sz w:val="20"/>
        </w:rPr>
        <w:t xml:space="preserve">Динамика перинатальной, неонатальной, младенческой смертности и мертворождаемости (на 1 тыс. человек родившихся живыми) приведена в таблице 10.</w:t>
      </w:r>
    </w:p>
    <w:p>
      <w:pPr>
        <w:pStyle w:val="0"/>
        <w:jc w:val="both"/>
      </w:pPr>
      <w:r>
        <w:rPr>
          <w:sz w:val="20"/>
        </w:rPr>
      </w:r>
    </w:p>
    <w:p>
      <w:pPr>
        <w:pStyle w:val="0"/>
        <w:jc w:val="center"/>
      </w:pPr>
      <w:r>
        <w:rPr>
          <w:sz w:val="20"/>
        </w:rPr>
        <w:t xml:space="preserve">Показатели смертности детей</w:t>
      </w:r>
    </w:p>
    <w:p>
      <w:pPr>
        <w:pStyle w:val="0"/>
        <w:jc w:val="both"/>
      </w:pPr>
      <w:r>
        <w:rPr>
          <w:sz w:val="20"/>
        </w:rPr>
      </w:r>
    </w:p>
    <w:p>
      <w:pPr>
        <w:pStyle w:val="0"/>
        <w:jc w:val="right"/>
      </w:pPr>
      <w:r>
        <w:rPr>
          <w:sz w:val="20"/>
        </w:rPr>
        <w:t xml:space="preserve">Таблица 9</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74"/>
        <w:gridCol w:w="3685"/>
        <w:gridCol w:w="826"/>
        <w:gridCol w:w="769"/>
        <w:gridCol w:w="770"/>
        <w:gridCol w:w="784"/>
        <w:gridCol w:w="756"/>
        <w:gridCol w:w="882"/>
      </w:tblGrid>
      <w:tr>
        <w:tc>
          <w:tcPr>
            <w:tcW w:w="574" w:type="dxa"/>
          </w:tcPr>
          <w:p>
            <w:pPr>
              <w:pStyle w:val="0"/>
              <w:jc w:val="center"/>
            </w:pPr>
            <w:r>
              <w:rPr>
                <w:sz w:val="20"/>
              </w:rPr>
              <w:t xml:space="preserve">N п/п</w:t>
            </w:r>
          </w:p>
        </w:tc>
        <w:tc>
          <w:tcPr>
            <w:tcW w:w="3685" w:type="dxa"/>
          </w:tcPr>
          <w:p>
            <w:pPr>
              <w:pStyle w:val="0"/>
              <w:jc w:val="center"/>
            </w:pPr>
            <w:r>
              <w:rPr>
                <w:sz w:val="20"/>
              </w:rPr>
              <w:t xml:space="preserve">Показатель</w:t>
            </w:r>
          </w:p>
        </w:tc>
        <w:tc>
          <w:tcPr>
            <w:tcW w:w="826" w:type="dxa"/>
          </w:tcPr>
          <w:p>
            <w:pPr>
              <w:pStyle w:val="0"/>
              <w:jc w:val="center"/>
            </w:pPr>
            <w:r>
              <w:rPr>
                <w:sz w:val="20"/>
              </w:rPr>
              <w:t xml:space="preserve">2020 год</w:t>
            </w:r>
          </w:p>
        </w:tc>
        <w:tc>
          <w:tcPr>
            <w:tcW w:w="769" w:type="dxa"/>
          </w:tcPr>
          <w:p>
            <w:pPr>
              <w:pStyle w:val="0"/>
              <w:jc w:val="center"/>
            </w:pPr>
            <w:r>
              <w:rPr>
                <w:sz w:val="20"/>
              </w:rPr>
              <w:t xml:space="preserve">2021 год</w:t>
            </w:r>
          </w:p>
        </w:tc>
        <w:tc>
          <w:tcPr>
            <w:tcW w:w="770" w:type="dxa"/>
          </w:tcPr>
          <w:p>
            <w:pPr>
              <w:pStyle w:val="0"/>
              <w:jc w:val="center"/>
            </w:pPr>
            <w:r>
              <w:rPr>
                <w:sz w:val="20"/>
              </w:rPr>
              <w:t xml:space="preserve">2022 год</w:t>
            </w:r>
          </w:p>
        </w:tc>
        <w:tc>
          <w:tcPr>
            <w:tcW w:w="784" w:type="dxa"/>
          </w:tcPr>
          <w:p>
            <w:pPr>
              <w:pStyle w:val="0"/>
              <w:jc w:val="center"/>
            </w:pPr>
            <w:r>
              <w:rPr>
                <w:sz w:val="20"/>
              </w:rPr>
              <w:t xml:space="preserve">2023 год</w:t>
            </w:r>
          </w:p>
        </w:tc>
        <w:tc>
          <w:tcPr>
            <w:tcW w:w="756" w:type="dxa"/>
          </w:tcPr>
          <w:p>
            <w:pPr>
              <w:pStyle w:val="0"/>
              <w:jc w:val="center"/>
            </w:pPr>
            <w:r>
              <w:rPr>
                <w:sz w:val="20"/>
              </w:rPr>
              <w:t xml:space="preserve">2024 год</w:t>
            </w:r>
          </w:p>
        </w:tc>
        <w:tc>
          <w:tcPr>
            <w:tcW w:w="882" w:type="dxa"/>
          </w:tcPr>
          <w:p>
            <w:pPr>
              <w:pStyle w:val="0"/>
              <w:jc w:val="center"/>
            </w:pPr>
            <w:r>
              <w:rPr>
                <w:sz w:val="20"/>
              </w:rPr>
              <w:t xml:space="preserve">2024 год,</w:t>
            </w:r>
          </w:p>
          <w:p>
            <w:pPr>
              <w:pStyle w:val="0"/>
              <w:jc w:val="center"/>
            </w:pPr>
            <w:r>
              <w:rPr>
                <w:sz w:val="20"/>
              </w:rPr>
              <w:t xml:space="preserve">Российская Федерация</w:t>
            </w:r>
          </w:p>
        </w:tc>
      </w:tr>
      <w:tr>
        <w:tc>
          <w:tcPr>
            <w:tcW w:w="574" w:type="dxa"/>
          </w:tcPr>
          <w:p>
            <w:pPr>
              <w:pStyle w:val="0"/>
              <w:jc w:val="center"/>
            </w:pPr>
            <w:r>
              <w:rPr>
                <w:sz w:val="20"/>
              </w:rPr>
              <w:t xml:space="preserve">1</w:t>
            </w:r>
          </w:p>
        </w:tc>
        <w:tc>
          <w:tcPr>
            <w:tcW w:w="3685" w:type="dxa"/>
          </w:tcPr>
          <w:p>
            <w:pPr>
              <w:pStyle w:val="0"/>
            </w:pPr>
            <w:r>
              <w:rPr>
                <w:sz w:val="20"/>
              </w:rPr>
              <w:t xml:space="preserve">Коэффициент младенческой смертности (в возрасте до 1 года), промилле</w:t>
            </w:r>
          </w:p>
        </w:tc>
        <w:tc>
          <w:tcPr>
            <w:tcW w:w="826" w:type="dxa"/>
          </w:tcPr>
          <w:p>
            <w:pPr>
              <w:pStyle w:val="0"/>
              <w:jc w:val="center"/>
            </w:pPr>
            <w:r>
              <w:rPr>
                <w:sz w:val="20"/>
              </w:rPr>
              <w:t xml:space="preserve">3,8</w:t>
            </w:r>
          </w:p>
        </w:tc>
        <w:tc>
          <w:tcPr>
            <w:tcW w:w="769" w:type="dxa"/>
          </w:tcPr>
          <w:p>
            <w:pPr>
              <w:pStyle w:val="0"/>
              <w:jc w:val="center"/>
            </w:pPr>
            <w:r>
              <w:rPr>
                <w:sz w:val="20"/>
              </w:rPr>
              <w:t xml:space="preserve">4,1</w:t>
            </w:r>
          </w:p>
        </w:tc>
        <w:tc>
          <w:tcPr>
            <w:tcW w:w="770" w:type="dxa"/>
          </w:tcPr>
          <w:p>
            <w:pPr>
              <w:pStyle w:val="0"/>
              <w:jc w:val="center"/>
            </w:pPr>
            <w:r>
              <w:rPr>
                <w:sz w:val="20"/>
              </w:rPr>
              <w:t xml:space="preserve">5,4</w:t>
            </w:r>
          </w:p>
        </w:tc>
        <w:tc>
          <w:tcPr>
            <w:tcW w:w="784" w:type="dxa"/>
          </w:tcPr>
          <w:p>
            <w:pPr>
              <w:pStyle w:val="0"/>
              <w:jc w:val="center"/>
            </w:pPr>
            <w:r>
              <w:rPr>
                <w:sz w:val="20"/>
              </w:rPr>
              <w:t xml:space="preserve">3,4</w:t>
            </w:r>
          </w:p>
        </w:tc>
        <w:tc>
          <w:tcPr>
            <w:tcW w:w="756" w:type="dxa"/>
          </w:tcPr>
          <w:p>
            <w:pPr>
              <w:pStyle w:val="0"/>
              <w:jc w:val="center"/>
            </w:pPr>
            <w:r>
              <w:rPr>
                <w:sz w:val="20"/>
              </w:rPr>
              <w:t xml:space="preserve">3,7 </w:t>
            </w:r>
            <w:hyperlink w:history="0" w:anchor="P832" w:tooltip="&lt;3&gt; Данные Федеральной службы государственной статистики https://rosstat.gov.ru/storage/mediabank/EDN_03-2025.htm.">
              <w:r>
                <w:rPr>
                  <w:sz w:val="20"/>
                  <w:color w:val="0000ff"/>
                </w:rPr>
                <w:t xml:space="preserve">&lt;3&gt;</w:t>
              </w:r>
            </w:hyperlink>
          </w:p>
        </w:tc>
        <w:tc>
          <w:tcPr>
            <w:tcW w:w="882" w:type="dxa"/>
          </w:tcPr>
          <w:p>
            <w:pPr>
              <w:pStyle w:val="0"/>
              <w:jc w:val="center"/>
            </w:pPr>
            <w:r>
              <w:rPr>
                <w:sz w:val="20"/>
              </w:rPr>
              <w:t xml:space="preserve">4</w:t>
            </w:r>
          </w:p>
        </w:tc>
      </w:tr>
      <w:tr>
        <w:tc>
          <w:tcPr>
            <w:tcW w:w="574" w:type="dxa"/>
          </w:tcPr>
          <w:p>
            <w:pPr>
              <w:pStyle w:val="0"/>
              <w:jc w:val="center"/>
            </w:pPr>
            <w:r>
              <w:rPr>
                <w:sz w:val="20"/>
              </w:rPr>
              <w:t xml:space="preserve">2</w:t>
            </w:r>
          </w:p>
        </w:tc>
        <w:tc>
          <w:tcPr>
            <w:tcW w:w="3685" w:type="dxa"/>
          </w:tcPr>
          <w:p>
            <w:pPr>
              <w:pStyle w:val="0"/>
            </w:pPr>
            <w:r>
              <w:rPr>
                <w:sz w:val="20"/>
              </w:rPr>
              <w:t xml:space="preserve">Коэффициент детской смертности</w:t>
            </w:r>
          </w:p>
          <w:p>
            <w:pPr>
              <w:pStyle w:val="0"/>
            </w:pPr>
            <w:r>
              <w:rPr>
                <w:sz w:val="20"/>
              </w:rPr>
              <w:t xml:space="preserve">(в возрасте 0 - 4 лет включительно), промилле</w:t>
            </w:r>
          </w:p>
        </w:tc>
        <w:tc>
          <w:tcPr>
            <w:tcW w:w="826" w:type="dxa"/>
          </w:tcPr>
          <w:p>
            <w:pPr>
              <w:pStyle w:val="0"/>
              <w:jc w:val="center"/>
            </w:pPr>
            <w:r>
              <w:rPr>
                <w:sz w:val="20"/>
              </w:rPr>
              <w:t xml:space="preserve">5</w:t>
            </w:r>
          </w:p>
        </w:tc>
        <w:tc>
          <w:tcPr>
            <w:tcW w:w="769" w:type="dxa"/>
          </w:tcPr>
          <w:p>
            <w:pPr>
              <w:pStyle w:val="0"/>
              <w:jc w:val="center"/>
            </w:pPr>
            <w:r>
              <w:rPr>
                <w:sz w:val="20"/>
              </w:rPr>
              <w:t xml:space="preserve">5,3</w:t>
            </w:r>
          </w:p>
        </w:tc>
        <w:tc>
          <w:tcPr>
            <w:tcW w:w="770" w:type="dxa"/>
          </w:tcPr>
          <w:p>
            <w:pPr>
              <w:pStyle w:val="0"/>
              <w:jc w:val="center"/>
            </w:pPr>
            <w:r>
              <w:rPr>
                <w:sz w:val="20"/>
              </w:rPr>
              <w:t xml:space="preserve">6,5</w:t>
            </w:r>
          </w:p>
        </w:tc>
        <w:tc>
          <w:tcPr>
            <w:tcW w:w="784" w:type="dxa"/>
          </w:tcPr>
          <w:p>
            <w:pPr>
              <w:pStyle w:val="0"/>
              <w:jc w:val="center"/>
            </w:pPr>
            <w:r>
              <w:rPr>
                <w:sz w:val="20"/>
              </w:rPr>
              <w:t xml:space="preserve">4</w:t>
            </w:r>
          </w:p>
        </w:tc>
        <w:tc>
          <w:tcPr>
            <w:tcW w:w="756" w:type="dxa"/>
          </w:tcPr>
          <w:p>
            <w:pPr>
              <w:pStyle w:val="0"/>
              <w:jc w:val="center"/>
            </w:pPr>
            <w:r>
              <w:rPr>
                <w:sz w:val="20"/>
              </w:rPr>
              <w:t xml:space="preserve">4,4</w:t>
            </w:r>
          </w:p>
        </w:tc>
        <w:tc>
          <w:tcPr>
            <w:tcW w:w="882" w:type="dxa"/>
          </w:tcPr>
          <w:p>
            <w:pPr>
              <w:pStyle w:val="0"/>
              <w:jc w:val="center"/>
            </w:pPr>
            <w:r>
              <w:rPr>
                <w:sz w:val="20"/>
              </w:rPr>
              <w:t xml:space="preserve">5,4</w:t>
            </w:r>
          </w:p>
        </w:tc>
      </w:tr>
      <w:tr>
        <w:tc>
          <w:tcPr>
            <w:tcW w:w="574" w:type="dxa"/>
          </w:tcPr>
          <w:p>
            <w:pPr>
              <w:pStyle w:val="0"/>
              <w:jc w:val="center"/>
            </w:pPr>
            <w:r>
              <w:rPr>
                <w:sz w:val="20"/>
              </w:rPr>
              <w:t xml:space="preserve">3</w:t>
            </w:r>
          </w:p>
        </w:tc>
        <w:tc>
          <w:tcPr>
            <w:tcW w:w="3685" w:type="dxa"/>
          </w:tcPr>
          <w:p>
            <w:pPr>
              <w:pStyle w:val="0"/>
            </w:pPr>
            <w:r>
              <w:rPr>
                <w:sz w:val="20"/>
              </w:rPr>
              <w:t xml:space="preserve">Коэффициент смертности детского населения (в возрасте 0 - 14 лет включительно), на 100 тыс. человек</w:t>
            </w:r>
          </w:p>
        </w:tc>
        <w:tc>
          <w:tcPr>
            <w:tcW w:w="826" w:type="dxa"/>
          </w:tcPr>
          <w:p>
            <w:pPr>
              <w:pStyle w:val="0"/>
              <w:jc w:val="center"/>
            </w:pPr>
            <w:r>
              <w:rPr>
                <w:sz w:val="20"/>
              </w:rPr>
              <w:t xml:space="preserve">42,35</w:t>
            </w:r>
          </w:p>
        </w:tc>
        <w:tc>
          <w:tcPr>
            <w:tcW w:w="769" w:type="dxa"/>
          </w:tcPr>
          <w:p>
            <w:pPr>
              <w:pStyle w:val="0"/>
              <w:jc w:val="center"/>
            </w:pPr>
            <w:r>
              <w:rPr>
                <w:sz w:val="20"/>
              </w:rPr>
              <w:t xml:space="preserve">38,6</w:t>
            </w:r>
          </w:p>
        </w:tc>
        <w:tc>
          <w:tcPr>
            <w:tcW w:w="770" w:type="dxa"/>
          </w:tcPr>
          <w:p>
            <w:pPr>
              <w:pStyle w:val="0"/>
              <w:jc w:val="center"/>
            </w:pPr>
            <w:r>
              <w:rPr>
                <w:sz w:val="20"/>
              </w:rPr>
              <w:t xml:space="preserve">42,95</w:t>
            </w:r>
          </w:p>
        </w:tc>
        <w:tc>
          <w:tcPr>
            <w:tcW w:w="784" w:type="dxa"/>
          </w:tcPr>
          <w:p>
            <w:pPr>
              <w:pStyle w:val="0"/>
              <w:jc w:val="center"/>
            </w:pPr>
            <w:r>
              <w:rPr>
                <w:sz w:val="20"/>
              </w:rPr>
              <w:t xml:space="preserve">27,95</w:t>
            </w:r>
          </w:p>
        </w:tc>
        <w:tc>
          <w:tcPr>
            <w:tcW w:w="756" w:type="dxa"/>
          </w:tcPr>
          <w:p>
            <w:pPr>
              <w:pStyle w:val="0"/>
              <w:jc w:val="center"/>
            </w:pPr>
            <w:r>
              <w:rPr>
                <w:sz w:val="20"/>
              </w:rPr>
              <w:t xml:space="preserve">32,7</w:t>
            </w:r>
          </w:p>
        </w:tc>
        <w:tc>
          <w:tcPr>
            <w:tcW w:w="882" w:type="dxa"/>
          </w:tcPr>
          <w:p>
            <w:pPr>
              <w:pStyle w:val="0"/>
              <w:jc w:val="center"/>
            </w:pPr>
            <w:r>
              <w:rPr>
                <w:sz w:val="20"/>
              </w:rPr>
              <w:t xml:space="preserve">34,1</w:t>
            </w:r>
          </w:p>
        </w:tc>
      </w:tr>
      <w:tr>
        <w:tc>
          <w:tcPr>
            <w:tcW w:w="574" w:type="dxa"/>
          </w:tcPr>
          <w:p>
            <w:pPr>
              <w:pStyle w:val="0"/>
              <w:jc w:val="center"/>
            </w:pPr>
            <w:r>
              <w:rPr>
                <w:sz w:val="20"/>
              </w:rPr>
              <w:t xml:space="preserve">4</w:t>
            </w:r>
          </w:p>
        </w:tc>
        <w:tc>
          <w:tcPr>
            <w:tcW w:w="3685" w:type="dxa"/>
          </w:tcPr>
          <w:p>
            <w:pPr>
              <w:pStyle w:val="0"/>
            </w:pPr>
            <w:r>
              <w:rPr>
                <w:sz w:val="20"/>
              </w:rPr>
              <w:t xml:space="preserve">Коэффициент смертности детского населения (в возрасте 15 - 17 лет включительно), на 100 тыс. человек</w:t>
            </w:r>
          </w:p>
        </w:tc>
        <w:tc>
          <w:tcPr>
            <w:tcW w:w="826" w:type="dxa"/>
          </w:tcPr>
          <w:p>
            <w:pPr>
              <w:pStyle w:val="0"/>
              <w:jc w:val="center"/>
            </w:pPr>
            <w:r>
              <w:rPr>
                <w:sz w:val="20"/>
              </w:rPr>
              <w:t xml:space="preserve">20,3</w:t>
            </w:r>
          </w:p>
        </w:tc>
        <w:tc>
          <w:tcPr>
            <w:tcW w:w="769" w:type="dxa"/>
          </w:tcPr>
          <w:p>
            <w:pPr>
              <w:pStyle w:val="0"/>
              <w:jc w:val="center"/>
            </w:pPr>
            <w:r>
              <w:rPr>
                <w:sz w:val="20"/>
              </w:rPr>
              <w:t xml:space="preserve">39,7</w:t>
            </w:r>
          </w:p>
        </w:tc>
        <w:tc>
          <w:tcPr>
            <w:tcW w:w="770" w:type="dxa"/>
          </w:tcPr>
          <w:p>
            <w:pPr>
              <w:pStyle w:val="0"/>
              <w:jc w:val="center"/>
            </w:pPr>
            <w:r>
              <w:rPr>
                <w:sz w:val="20"/>
              </w:rPr>
              <w:t xml:space="preserve">51,4</w:t>
            </w:r>
          </w:p>
        </w:tc>
        <w:tc>
          <w:tcPr>
            <w:tcW w:w="784" w:type="dxa"/>
          </w:tcPr>
          <w:p>
            <w:pPr>
              <w:pStyle w:val="0"/>
              <w:jc w:val="center"/>
            </w:pPr>
            <w:r>
              <w:rPr>
                <w:sz w:val="20"/>
              </w:rPr>
              <w:t xml:space="preserve">24,7</w:t>
            </w:r>
          </w:p>
        </w:tc>
        <w:tc>
          <w:tcPr>
            <w:tcW w:w="756" w:type="dxa"/>
          </w:tcPr>
          <w:p>
            <w:pPr>
              <w:pStyle w:val="0"/>
              <w:jc w:val="center"/>
            </w:pPr>
            <w:r>
              <w:rPr>
                <w:sz w:val="20"/>
              </w:rPr>
              <w:t xml:space="preserve">32,3</w:t>
            </w:r>
          </w:p>
        </w:tc>
        <w:tc>
          <w:tcPr>
            <w:tcW w:w="882" w:type="dxa"/>
          </w:tcPr>
          <w:p>
            <w:pPr>
              <w:pStyle w:val="0"/>
              <w:jc w:val="center"/>
            </w:pPr>
            <w:r>
              <w:rPr>
                <w:sz w:val="20"/>
              </w:rPr>
              <w:t xml:space="preserve">40,1</w:t>
            </w:r>
          </w:p>
        </w:tc>
      </w:tr>
      <w:tr>
        <w:tc>
          <w:tcPr>
            <w:tcW w:w="574" w:type="dxa"/>
          </w:tcPr>
          <w:p>
            <w:pPr>
              <w:pStyle w:val="0"/>
              <w:jc w:val="center"/>
            </w:pPr>
            <w:r>
              <w:rPr>
                <w:sz w:val="20"/>
              </w:rPr>
              <w:t xml:space="preserve">5</w:t>
            </w:r>
          </w:p>
        </w:tc>
        <w:tc>
          <w:tcPr>
            <w:tcW w:w="3685" w:type="dxa"/>
          </w:tcPr>
          <w:p>
            <w:pPr>
              <w:pStyle w:val="0"/>
            </w:pPr>
            <w:r>
              <w:rPr>
                <w:sz w:val="20"/>
              </w:rPr>
              <w:t xml:space="preserve">Коэффициент смертности детского населения (в возрасте 0 - 17 лет включительно), на 100 тыс. человек</w:t>
            </w:r>
          </w:p>
        </w:tc>
        <w:tc>
          <w:tcPr>
            <w:tcW w:w="826" w:type="dxa"/>
          </w:tcPr>
          <w:p>
            <w:pPr>
              <w:pStyle w:val="0"/>
              <w:jc w:val="center"/>
            </w:pPr>
            <w:r>
              <w:rPr>
                <w:sz w:val="20"/>
              </w:rPr>
              <w:t xml:space="preserve">39,1</w:t>
            </w:r>
          </w:p>
        </w:tc>
        <w:tc>
          <w:tcPr>
            <w:tcW w:w="769" w:type="dxa"/>
          </w:tcPr>
          <w:p>
            <w:pPr>
              <w:pStyle w:val="0"/>
              <w:jc w:val="center"/>
            </w:pPr>
            <w:r>
              <w:rPr>
                <w:sz w:val="20"/>
              </w:rPr>
              <w:t xml:space="preserve">38,8</w:t>
            </w:r>
          </w:p>
        </w:tc>
        <w:tc>
          <w:tcPr>
            <w:tcW w:w="770" w:type="dxa"/>
          </w:tcPr>
          <w:p>
            <w:pPr>
              <w:pStyle w:val="0"/>
              <w:jc w:val="center"/>
            </w:pPr>
            <w:r>
              <w:rPr>
                <w:sz w:val="20"/>
              </w:rPr>
              <w:t xml:space="preserve">44,2</w:t>
            </w:r>
          </w:p>
        </w:tc>
        <w:tc>
          <w:tcPr>
            <w:tcW w:w="784" w:type="dxa"/>
          </w:tcPr>
          <w:p>
            <w:pPr>
              <w:pStyle w:val="0"/>
              <w:jc w:val="center"/>
            </w:pPr>
            <w:r>
              <w:rPr>
                <w:sz w:val="20"/>
              </w:rPr>
              <w:t xml:space="preserve">27,4</w:t>
            </w:r>
          </w:p>
        </w:tc>
        <w:tc>
          <w:tcPr>
            <w:tcW w:w="756" w:type="dxa"/>
          </w:tcPr>
          <w:p>
            <w:pPr>
              <w:pStyle w:val="0"/>
              <w:jc w:val="center"/>
            </w:pPr>
            <w:r>
              <w:rPr>
                <w:sz w:val="20"/>
              </w:rPr>
              <w:t xml:space="preserve">32,6</w:t>
            </w:r>
          </w:p>
        </w:tc>
        <w:tc>
          <w:tcPr>
            <w:tcW w:w="882" w:type="dxa"/>
          </w:tcPr>
          <w:p>
            <w:pPr>
              <w:pStyle w:val="0"/>
              <w:jc w:val="center"/>
            </w:pPr>
            <w:r>
              <w:rPr>
                <w:sz w:val="20"/>
              </w:rPr>
              <w:t xml:space="preserve">35,3</w:t>
            </w:r>
          </w:p>
        </w:tc>
      </w:tr>
    </w:tbl>
    <w:p>
      <w:pPr>
        <w:pStyle w:val="0"/>
        <w:jc w:val="both"/>
      </w:pPr>
      <w:r>
        <w:rPr>
          <w:sz w:val="20"/>
        </w:rPr>
      </w:r>
    </w:p>
    <w:p>
      <w:pPr>
        <w:pStyle w:val="0"/>
        <w:ind w:firstLine="540"/>
        <w:jc w:val="both"/>
      </w:pPr>
      <w:r>
        <w:rPr>
          <w:sz w:val="20"/>
        </w:rPr>
        <w:t xml:space="preserve">--------------------------------</w:t>
      </w:r>
    </w:p>
    <w:bookmarkStart w:id="832" w:name="P832"/>
    <w:bookmarkEnd w:id="832"/>
    <w:p>
      <w:pPr>
        <w:pStyle w:val="0"/>
        <w:spacing w:before="200" w:lineRule="auto"/>
        <w:ind w:firstLine="540"/>
        <w:jc w:val="both"/>
      </w:pPr>
      <w:r>
        <w:rPr>
          <w:sz w:val="20"/>
        </w:rPr>
        <w:t xml:space="preserve">&lt;3&gt; Данные Федеральной службы государственной статистики </w:t>
      </w:r>
      <w:hyperlink w:history="0" r:id="rId24">
        <w:r>
          <w:rPr>
            <w:sz w:val="20"/>
            <w:color w:val="0000ff"/>
          </w:rPr>
          <w:t xml:space="preserve">https://rosstat.gov.ru/storage/mediabank/EDN_03-2025.htm</w:t>
        </w:r>
      </w:hyperlink>
      <w:r>
        <w:rPr>
          <w:sz w:val="20"/>
        </w:rPr>
        <w:t xml:space="preserve">.</w:t>
      </w:r>
    </w:p>
    <w:p>
      <w:pPr>
        <w:pStyle w:val="0"/>
        <w:jc w:val="both"/>
      </w:pPr>
      <w:r>
        <w:rPr>
          <w:sz w:val="20"/>
        </w:rPr>
      </w:r>
    </w:p>
    <w:p>
      <w:pPr>
        <w:pStyle w:val="0"/>
        <w:jc w:val="center"/>
      </w:pPr>
      <w:r>
        <w:rPr>
          <w:sz w:val="20"/>
        </w:rPr>
        <w:t xml:space="preserve">Динамика перинатальной, неонатальной, младенческой</w:t>
      </w:r>
    </w:p>
    <w:p>
      <w:pPr>
        <w:pStyle w:val="0"/>
        <w:jc w:val="center"/>
      </w:pPr>
      <w:r>
        <w:rPr>
          <w:sz w:val="20"/>
        </w:rPr>
        <w:t xml:space="preserve">смертности и мертворождаемости (на 1 тыс. человек</w:t>
      </w:r>
    </w:p>
    <w:p>
      <w:pPr>
        <w:pStyle w:val="0"/>
        <w:jc w:val="center"/>
      </w:pPr>
      <w:r>
        <w:rPr>
          <w:sz w:val="20"/>
        </w:rPr>
        <w:t xml:space="preserve">родившихся живыми)</w:t>
      </w:r>
    </w:p>
    <w:p>
      <w:pPr>
        <w:pStyle w:val="0"/>
        <w:jc w:val="both"/>
      </w:pPr>
      <w:r>
        <w:rPr>
          <w:sz w:val="20"/>
        </w:rPr>
      </w:r>
    </w:p>
    <w:p>
      <w:pPr>
        <w:pStyle w:val="0"/>
        <w:jc w:val="right"/>
      </w:pPr>
      <w:r>
        <w:rPr>
          <w:sz w:val="20"/>
        </w:rPr>
        <w:t xml:space="preserve">Таблица 10</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2381"/>
        <w:gridCol w:w="1077"/>
        <w:gridCol w:w="708"/>
        <w:gridCol w:w="1077"/>
        <w:gridCol w:w="709"/>
        <w:gridCol w:w="1077"/>
        <w:gridCol w:w="709"/>
        <w:gridCol w:w="1020"/>
        <w:gridCol w:w="686"/>
        <w:gridCol w:w="1021"/>
        <w:gridCol w:w="700"/>
        <w:gridCol w:w="1077"/>
        <w:gridCol w:w="794"/>
      </w:tblGrid>
      <w:tr>
        <w:tc>
          <w:tcPr>
            <w:tcW w:w="567" w:type="dxa"/>
            <w:vMerge w:val="restart"/>
          </w:tcPr>
          <w:p>
            <w:pPr>
              <w:pStyle w:val="0"/>
              <w:jc w:val="center"/>
            </w:pPr>
            <w:r>
              <w:rPr>
                <w:sz w:val="20"/>
              </w:rPr>
              <w:t xml:space="preserve">N п/п</w:t>
            </w:r>
          </w:p>
        </w:tc>
        <w:tc>
          <w:tcPr>
            <w:tcW w:w="2381" w:type="dxa"/>
            <w:vMerge w:val="restart"/>
          </w:tcPr>
          <w:p>
            <w:pPr>
              <w:pStyle w:val="0"/>
              <w:jc w:val="center"/>
            </w:pPr>
            <w:r>
              <w:rPr>
                <w:sz w:val="20"/>
              </w:rPr>
              <w:t xml:space="preserve">Показатель</w:t>
            </w:r>
          </w:p>
        </w:tc>
        <w:tc>
          <w:tcPr>
            <w:gridSpan w:val="2"/>
            <w:tcW w:w="1785" w:type="dxa"/>
          </w:tcPr>
          <w:p>
            <w:pPr>
              <w:pStyle w:val="0"/>
              <w:jc w:val="center"/>
            </w:pPr>
            <w:r>
              <w:rPr>
                <w:sz w:val="20"/>
              </w:rPr>
              <w:t xml:space="preserve">2020 год</w:t>
            </w:r>
          </w:p>
        </w:tc>
        <w:tc>
          <w:tcPr>
            <w:gridSpan w:val="2"/>
            <w:tcW w:w="1786" w:type="dxa"/>
          </w:tcPr>
          <w:p>
            <w:pPr>
              <w:pStyle w:val="0"/>
              <w:jc w:val="center"/>
            </w:pPr>
            <w:r>
              <w:rPr>
                <w:sz w:val="20"/>
              </w:rPr>
              <w:t xml:space="preserve">2021 год</w:t>
            </w:r>
          </w:p>
        </w:tc>
        <w:tc>
          <w:tcPr>
            <w:gridSpan w:val="2"/>
            <w:tcW w:w="1786" w:type="dxa"/>
          </w:tcPr>
          <w:p>
            <w:pPr>
              <w:pStyle w:val="0"/>
              <w:jc w:val="center"/>
            </w:pPr>
            <w:r>
              <w:rPr>
                <w:sz w:val="20"/>
              </w:rPr>
              <w:t xml:space="preserve">2022 год</w:t>
            </w:r>
          </w:p>
        </w:tc>
        <w:tc>
          <w:tcPr>
            <w:gridSpan w:val="2"/>
            <w:tcW w:w="1706" w:type="dxa"/>
          </w:tcPr>
          <w:p>
            <w:pPr>
              <w:pStyle w:val="0"/>
              <w:jc w:val="center"/>
            </w:pPr>
            <w:r>
              <w:rPr>
                <w:sz w:val="20"/>
              </w:rPr>
              <w:t xml:space="preserve">2023 год</w:t>
            </w:r>
          </w:p>
        </w:tc>
        <w:tc>
          <w:tcPr>
            <w:gridSpan w:val="2"/>
            <w:tcW w:w="1721" w:type="dxa"/>
          </w:tcPr>
          <w:p>
            <w:pPr>
              <w:pStyle w:val="0"/>
              <w:jc w:val="center"/>
            </w:pPr>
            <w:r>
              <w:rPr>
                <w:sz w:val="20"/>
              </w:rPr>
              <w:t xml:space="preserve">2024 год</w:t>
            </w:r>
          </w:p>
        </w:tc>
        <w:tc>
          <w:tcPr>
            <w:gridSpan w:val="2"/>
            <w:tcW w:w="1871" w:type="dxa"/>
          </w:tcPr>
          <w:p>
            <w:pPr>
              <w:pStyle w:val="0"/>
              <w:jc w:val="center"/>
            </w:pPr>
            <w:r>
              <w:rPr>
                <w:sz w:val="20"/>
              </w:rPr>
              <w:t xml:space="preserve">2024 год,</w:t>
            </w:r>
          </w:p>
          <w:p>
            <w:pPr>
              <w:pStyle w:val="0"/>
              <w:jc w:val="center"/>
            </w:pPr>
            <w:r>
              <w:rPr>
                <w:sz w:val="20"/>
              </w:rPr>
              <w:t xml:space="preserve">Российская Федерация</w:t>
            </w:r>
          </w:p>
        </w:tc>
      </w:tr>
      <w:tr>
        <w:tc>
          <w:tcPr>
            <w:vMerge w:val="continue"/>
          </w:tcPr>
          <w:p/>
        </w:tc>
        <w:tc>
          <w:tcPr>
            <w:vMerge w:val="continue"/>
          </w:tcPr>
          <w:p/>
        </w:tc>
        <w:tc>
          <w:tcPr>
            <w:tcW w:w="1077" w:type="dxa"/>
          </w:tcPr>
          <w:p>
            <w:pPr>
              <w:pStyle w:val="0"/>
              <w:jc w:val="center"/>
            </w:pPr>
            <w:r>
              <w:rPr>
                <w:sz w:val="20"/>
              </w:rPr>
              <w:t xml:space="preserve">абсолютное число</w:t>
            </w:r>
          </w:p>
        </w:tc>
        <w:tc>
          <w:tcPr>
            <w:tcW w:w="708" w:type="dxa"/>
          </w:tcPr>
          <w:p>
            <w:pPr>
              <w:pStyle w:val="0"/>
              <w:jc w:val="center"/>
            </w:pPr>
            <w:r>
              <w:rPr>
                <w:sz w:val="20"/>
              </w:rPr>
              <w:t xml:space="preserve">промилле</w:t>
            </w:r>
          </w:p>
        </w:tc>
        <w:tc>
          <w:tcPr>
            <w:tcW w:w="1077" w:type="dxa"/>
          </w:tcPr>
          <w:p>
            <w:pPr>
              <w:pStyle w:val="0"/>
              <w:jc w:val="center"/>
            </w:pPr>
            <w:r>
              <w:rPr>
                <w:sz w:val="20"/>
              </w:rPr>
              <w:t xml:space="preserve">абсолютное число</w:t>
            </w:r>
          </w:p>
        </w:tc>
        <w:tc>
          <w:tcPr>
            <w:tcW w:w="709" w:type="dxa"/>
          </w:tcPr>
          <w:p>
            <w:pPr>
              <w:pStyle w:val="0"/>
              <w:jc w:val="center"/>
            </w:pPr>
            <w:r>
              <w:rPr>
                <w:sz w:val="20"/>
              </w:rPr>
              <w:t xml:space="preserve">промилле</w:t>
            </w:r>
          </w:p>
        </w:tc>
        <w:tc>
          <w:tcPr>
            <w:tcW w:w="1077" w:type="dxa"/>
          </w:tcPr>
          <w:p>
            <w:pPr>
              <w:pStyle w:val="0"/>
              <w:jc w:val="center"/>
            </w:pPr>
            <w:r>
              <w:rPr>
                <w:sz w:val="20"/>
              </w:rPr>
              <w:t xml:space="preserve">абсолютное число</w:t>
            </w:r>
          </w:p>
        </w:tc>
        <w:tc>
          <w:tcPr>
            <w:tcW w:w="709" w:type="dxa"/>
          </w:tcPr>
          <w:p>
            <w:pPr>
              <w:pStyle w:val="0"/>
              <w:jc w:val="center"/>
            </w:pPr>
            <w:r>
              <w:rPr>
                <w:sz w:val="20"/>
              </w:rPr>
              <w:t xml:space="preserve">промилле</w:t>
            </w:r>
          </w:p>
        </w:tc>
        <w:tc>
          <w:tcPr>
            <w:tcW w:w="1020" w:type="dxa"/>
          </w:tcPr>
          <w:p>
            <w:pPr>
              <w:pStyle w:val="0"/>
              <w:jc w:val="center"/>
            </w:pPr>
            <w:r>
              <w:rPr>
                <w:sz w:val="20"/>
              </w:rPr>
              <w:t xml:space="preserve">абсолютное число</w:t>
            </w:r>
          </w:p>
        </w:tc>
        <w:tc>
          <w:tcPr>
            <w:tcW w:w="686" w:type="dxa"/>
          </w:tcPr>
          <w:p>
            <w:pPr>
              <w:pStyle w:val="0"/>
              <w:jc w:val="center"/>
            </w:pPr>
            <w:r>
              <w:rPr>
                <w:sz w:val="20"/>
              </w:rPr>
              <w:t xml:space="preserve">промилле</w:t>
            </w:r>
          </w:p>
        </w:tc>
        <w:tc>
          <w:tcPr>
            <w:tcW w:w="1021" w:type="dxa"/>
          </w:tcPr>
          <w:p>
            <w:pPr>
              <w:pStyle w:val="0"/>
              <w:jc w:val="center"/>
            </w:pPr>
            <w:r>
              <w:rPr>
                <w:sz w:val="20"/>
              </w:rPr>
              <w:t xml:space="preserve">абсолютное число</w:t>
            </w:r>
          </w:p>
        </w:tc>
        <w:tc>
          <w:tcPr>
            <w:tcW w:w="700" w:type="dxa"/>
          </w:tcPr>
          <w:p>
            <w:pPr>
              <w:pStyle w:val="0"/>
              <w:jc w:val="center"/>
            </w:pPr>
            <w:r>
              <w:rPr>
                <w:sz w:val="20"/>
              </w:rPr>
              <w:t xml:space="preserve">промилле</w:t>
            </w:r>
          </w:p>
        </w:tc>
        <w:tc>
          <w:tcPr>
            <w:tcW w:w="1077" w:type="dxa"/>
          </w:tcPr>
          <w:p>
            <w:pPr>
              <w:pStyle w:val="0"/>
              <w:jc w:val="center"/>
            </w:pPr>
            <w:r>
              <w:rPr>
                <w:sz w:val="20"/>
              </w:rPr>
              <w:t xml:space="preserve">абсолютное число</w:t>
            </w:r>
          </w:p>
        </w:tc>
        <w:tc>
          <w:tcPr>
            <w:tcW w:w="794" w:type="dxa"/>
          </w:tcPr>
          <w:p>
            <w:pPr>
              <w:pStyle w:val="0"/>
              <w:jc w:val="center"/>
            </w:pPr>
            <w:r>
              <w:rPr>
                <w:sz w:val="20"/>
              </w:rPr>
              <w:t xml:space="preserve">промилле</w:t>
            </w:r>
          </w:p>
        </w:tc>
      </w:tr>
      <w:tr>
        <w:tc>
          <w:tcPr>
            <w:tcW w:w="567" w:type="dxa"/>
          </w:tcPr>
          <w:p>
            <w:pPr>
              <w:pStyle w:val="0"/>
              <w:jc w:val="center"/>
            </w:pPr>
            <w:r>
              <w:rPr>
                <w:sz w:val="20"/>
              </w:rPr>
              <w:t xml:space="preserve">1</w:t>
            </w:r>
          </w:p>
        </w:tc>
        <w:tc>
          <w:tcPr>
            <w:tcW w:w="2381" w:type="dxa"/>
          </w:tcPr>
          <w:p>
            <w:pPr>
              <w:pStyle w:val="0"/>
            </w:pPr>
            <w:r>
              <w:rPr>
                <w:sz w:val="20"/>
              </w:rPr>
              <w:t xml:space="preserve">Перинатальная смертность</w:t>
            </w:r>
          </w:p>
        </w:tc>
        <w:tc>
          <w:tcPr>
            <w:tcW w:w="1077" w:type="dxa"/>
          </w:tcPr>
          <w:p>
            <w:pPr>
              <w:pStyle w:val="0"/>
              <w:jc w:val="center"/>
            </w:pPr>
            <w:r>
              <w:rPr>
                <w:sz w:val="20"/>
              </w:rPr>
              <w:t xml:space="preserve">63</w:t>
            </w:r>
          </w:p>
        </w:tc>
        <w:tc>
          <w:tcPr>
            <w:tcW w:w="708" w:type="dxa"/>
          </w:tcPr>
          <w:p>
            <w:pPr>
              <w:pStyle w:val="0"/>
              <w:jc w:val="center"/>
            </w:pPr>
            <w:r>
              <w:rPr>
                <w:sz w:val="20"/>
              </w:rPr>
              <w:t xml:space="preserve">6,8</w:t>
            </w:r>
          </w:p>
        </w:tc>
        <w:tc>
          <w:tcPr>
            <w:tcW w:w="1077" w:type="dxa"/>
          </w:tcPr>
          <w:p>
            <w:pPr>
              <w:pStyle w:val="0"/>
              <w:jc w:val="center"/>
            </w:pPr>
            <w:r>
              <w:rPr>
                <w:sz w:val="20"/>
              </w:rPr>
              <w:t xml:space="preserve">60</w:t>
            </w:r>
          </w:p>
        </w:tc>
        <w:tc>
          <w:tcPr>
            <w:tcW w:w="709" w:type="dxa"/>
          </w:tcPr>
          <w:p>
            <w:pPr>
              <w:pStyle w:val="0"/>
              <w:jc w:val="center"/>
            </w:pPr>
            <w:r>
              <w:rPr>
                <w:sz w:val="20"/>
              </w:rPr>
              <w:t xml:space="preserve">6,7</w:t>
            </w:r>
          </w:p>
        </w:tc>
        <w:tc>
          <w:tcPr>
            <w:tcW w:w="1077" w:type="dxa"/>
          </w:tcPr>
          <w:p>
            <w:pPr>
              <w:pStyle w:val="0"/>
              <w:jc w:val="center"/>
            </w:pPr>
            <w:r>
              <w:rPr>
                <w:sz w:val="20"/>
              </w:rPr>
              <w:t xml:space="preserve">48</w:t>
            </w:r>
          </w:p>
        </w:tc>
        <w:tc>
          <w:tcPr>
            <w:tcW w:w="709" w:type="dxa"/>
          </w:tcPr>
          <w:p>
            <w:pPr>
              <w:pStyle w:val="0"/>
              <w:jc w:val="center"/>
            </w:pPr>
            <w:r>
              <w:rPr>
                <w:sz w:val="20"/>
              </w:rPr>
              <w:t xml:space="preserve">5,8</w:t>
            </w:r>
          </w:p>
        </w:tc>
        <w:tc>
          <w:tcPr>
            <w:tcW w:w="1020" w:type="dxa"/>
          </w:tcPr>
          <w:p>
            <w:pPr>
              <w:pStyle w:val="0"/>
              <w:jc w:val="center"/>
            </w:pPr>
            <w:r>
              <w:rPr>
                <w:sz w:val="20"/>
              </w:rPr>
              <w:t xml:space="preserve">40</w:t>
            </w:r>
          </w:p>
        </w:tc>
        <w:tc>
          <w:tcPr>
            <w:tcW w:w="686" w:type="dxa"/>
          </w:tcPr>
          <w:p>
            <w:pPr>
              <w:pStyle w:val="0"/>
              <w:jc w:val="center"/>
            </w:pPr>
            <w:r>
              <w:rPr>
                <w:sz w:val="20"/>
              </w:rPr>
              <w:t xml:space="preserve">5,2</w:t>
            </w:r>
          </w:p>
        </w:tc>
        <w:tc>
          <w:tcPr>
            <w:tcW w:w="1021" w:type="dxa"/>
          </w:tcPr>
          <w:p>
            <w:pPr>
              <w:pStyle w:val="0"/>
              <w:jc w:val="center"/>
            </w:pPr>
            <w:r>
              <w:rPr>
                <w:sz w:val="20"/>
              </w:rPr>
              <w:t xml:space="preserve">52</w:t>
            </w:r>
          </w:p>
        </w:tc>
        <w:tc>
          <w:tcPr>
            <w:tcW w:w="700" w:type="dxa"/>
          </w:tcPr>
          <w:p>
            <w:pPr>
              <w:pStyle w:val="0"/>
              <w:jc w:val="center"/>
            </w:pPr>
            <w:r>
              <w:rPr>
                <w:sz w:val="20"/>
              </w:rPr>
              <w:t xml:space="preserve">6,9</w:t>
            </w:r>
          </w:p>
        </w:tc>
        <w:tc>
          <w:tcPr>
            <w:tcW w:w="1077" w:type="dxa"/>
          </w:tcPr>
          <w:p>
            <w:pPr>
              <w:pStyle w:val="0"/>
            </w:pPr>
            <w:r>
              <w:rPr>
                <w:sz w:val="20"/>
              </w:rPr>
              <w:t xml:space="preserve">Нет данных</w:t>
            </w:r>
          </w:p>
        </w:tc>
        <w:tc>
          <w:tcPr>
            <w:tcW w:w="794" w:type="dxa"/>
          </w:tcPr>
          <w:p>
            <w:pPr>
              <w:pStyle w:val="0"/>
              <w:jc w:val="center"/>
            </w:pPr>
            <w:r>
              <w:rPr>
                <w:sz w:val="20"/>
              </w:rPr>
              <w:t xml:space="preserve">6,2</w:t>
            </w:r>
          </w:p>
        </w:tc>
      </w:tr>
      <w:tr>
        <w:tc>
          <w:tcPr>
            <w:tcW w:w="567" w:type="dxa"/>
          </w:tcPr>
          <w:p>
            <w:pPr>
              <w:pStyle w:val="0"/>
              <w:jc w:val="center"/>
            </w:pPr>
            <w:r>
              <w:rPr>
                <w:sz w:val="20"/>
              </w:rPr>
              <w:t xml:space="preserve">2</w:t>
            </w:r>
          </w:p>
        </w:tc>
        <w:tc>
          <w:tcPr>
            <w:tcW w:w="2381" w:type="dxa"/>
          </w:tcPr>
          <w:p>
            <w:pPr>
              <w:pStyle w:val="0"/>
            </w:pPr>
            <w:r>
              <w:rPr>
                <w:sz w:val="20"/>
              </w:rPr>
              <w:t xml:space="preserve">Антенатальная смертность</w:t>
            </w:r>
          </w:p>
        </w:tc>
        <w:tc>
          <w:tcPr>
            <w:tcW w:w="1077" w:type="dxa"/>
          </w:tcPr>
          <w:p>
            <w:pPr>
              <w:pStyle w:val="0"/>
              <w:jc w:val="center"/>
            </w:pPr>
            <w:r>
              <w:rPr>
                <w:sz w:val="20"/>
              </w:rPr>
              <w:t xml:space="preserve">45</w:t>
            </w:r>
          </w:p>
        </w:tc>
        <w:tc>
          <w:tcPr>
            <w:tcW w:w="708" w:type="dxa"/>
          </w:tcPr>
          <w:p>
            <w:pPr>
              <w:pStyle w:val="0"/>
              <w:jc w:val="center"/>
            </w:pPr>
            <w:r>
              <w:rPr>
                <w:sz w:val="20"/>
              </w:rPr>
              <w:t xml:space="preserve">4,8</w:t>
            </w:r>
          </w:p>
        </w:tc>
        <w:tc>
          <w:tcPr>
            <w:tcW w:w="1077" w:type="dxa"/>
          </w:tcPr>
          <w:p>
            <w:pPr>
              <w:pStyle w:val="0"/>
              <w:jc w:val="center"/>
            </w:pPr>
            <w:r>
              <w:rPr>
                <w:sz w:val="20"/>
              </w:rPr>
              <w:t xml:space="preserve">45</w:t>
            </w:r>
          </w:p>
        </w:tc>
        <w:tc>
          <w:tcPr>
            <w:tcW w:w="709" w:type="dxa"/>
          </w:tcPr>
          <w:p>
            <w:pPr>
              <w:pStyle w:val="0"/>
              <w:jc w:val="center"/>
            </w:pPr>
            <w:r>
              <w:rPr>
                <w:sz w:val="20"/>
              </w:rPr>
              <w:t xml:space="preserve">5</w:t>
            </w:r>
          </w:p>
        </w:tc>
        <w:tc>
          <w:tcPr>
            <w:tcW w:w="1077" w:type="dxa"/>
          </w:tcPr>
          <w:p>
            <w:pPr>
              <w:pStyle w:val="0"/>
              <w:jc w:val="center"/>
            </w:pPr>
            <w:r>
              <w:rPr>
                <w:sz w:val="20"/>
              </w:rPr>
              <w:t xml:space="preserve">27</w:t>
            </w:r>
          </w:p>
        </w:tc>
        <w:tc>
          <w:tcPr>
            <w:tcW w:w="709" w:type="dxa"/>
          </w:tcPr>
          <w:p>
            <w:pPr>
              <w:pStyle w:val="0"/>
              <w:jc w:val="center"/>
            </w:pPr>
            <w:r>
              <w:rPr>
                <w:sz w:val="20"/>
              </w:rPr>
              <w:t xml:space="preserve">3,3</w:t>
            </w:r>
          </w:p>
        </w:tc>
        <w:tc>
          <w:tcPr>
            <w:tcW w:w="1020" w:type="dxa"/>
          </w:tcPr>
          <w:p>
            <w:pPr>
              <w:pStyle w:val="0"/>
              <w:jc w:val="center"/>
            </w:pPr>
            <w:r>
              <w:rPr>
                <w:sz w:val="20"/>
              </w:rPr>
              <w:t xml:space="preserve">26</w:t>
            </w:r>
          </w:p>
        </w:tc>
        <w:tc>
          <w:tcPr>
            <w:tcW w:w="686" w:type="dxa"/>
          </w:tcPr>
          <w:p>
            <w:pPr>
              <w:pStyle w:val="0"/>
              <w:jc w:val="center"/>
            </w:pPr>
            <w:r>
              <w:rPr>
                <w:sz w:val="20"/>
              </w:rPr>
              <w:t xml:space="preserve">3,4</w:t>
            </w:r>
          </w:p>
        </w:tc>
        <w:tc>
          <w:tcPr>
            <w:tcW w:w="1021" w:type="dxa"/>
          </w:tcPr>
          <w:p>
            <w:pPr>
              <w:pStyle w:val="0"/>
              <w:jc w:val="center"/>
            </w:pPr>
            <w:r>
              <w:rPr>
                <w:sz w:val="20"/>
              </w:rPr>
              <w:t xml:space="preserve">36</w:t>
            </w:r>
          </w:p>
        </w:tc>
        <w:tc>
          <w:tcPr>
            <w:tcW w:w="700" w:type="dxa"/>
          </w:tcPr>
          <w:p>
            <w:pPr>
              <w:pStyle w:val="0"/>
              <w:jc w:val="center"/>
            </w:pPr>
            <w:r>
              <w:rPr>
                <w:sz w:val="20"/>
              </w:rPr>
              <w:t xml:space="preserve">4,7</w:t>
            </w:r>
          </w:p>
        </w:tc>
        <w:tc>
          <w:tcPr>
            <w:tcW w:w="1077" w:type="dxa"/>
          </w:tcPr>
          <w:p>
            <w:pPr>
              <w:pStyle w:val="0"/>
            </w:pPr>
            <w:r>
              <w:rPr>
                <w:sz w:val="20"/>
              </w:rPr>
              <w:t xml:space="preserve">Нет данных</w:t>
            </w:r>
          </w:p>
        </w:tc>
        <w:tc>
          <w:tcPr>
            <w:tcW w:w="794" w:type="dxa"/>
          </w:tcPr>
          <w:p>
            <w:pPr>
              <w:pStyle w:val="0"/>
              <w:jc w:val="center"/>
            </w:pPr>
            <w:r>
              <w:rPr>
                <w:sz w:val="20"/>
              </w:rPr>
              <w:t xml:space="preserve">4,9</w:t>
            </w:r>
          </w:p>
        </w:tc>
      </w:tr>
      <w:tr>
        <w:tc>
          <w:tcPr>
            <w:tcW w:w="567" w:type="dxa"/>
          </w:tcPr>
          <w:p>
            <w:pPr>
              <w:pStyle w:val="0"/>
              <w:jc w:val="center"/>
            </w:pPr>
            <w:r>
              <w:rPr>
                <w:sz w:val="20"/>
              </w:rPr>
              <w:t xml:space="preserve">3</w:t>
            </w:r>
          </w:p>
        </w:tc>
        <w:tc>
          <w:tcPr>
            <w:tcW w:w="2381" w:type="dxa"/>
          </w:tcPr>
          <w:p>
            <w:pPr>
              <w:pStyle w:val="0"/>
            </w:pPr>
            <w:r>
              <w:rPr>
                <w:sz w:val="20"/>
              </w:rPr>
              <w:t xml:space="preserve">Интранатальная смертность</w:t>
            </w:r>
          </w:p>
        </w:tc>
        <w:tc>
          <w:tcPr>
            <w:tcW w:w="1077" w:type="dxa"/>
          </w:tcPr>
          <w:p>
            <w:pPr>
              <w:pStyle w:val="0"/>
              <w:jc w:val="center"/>
            </w:pPr>
            <w:r>
              <w:rPr>
                <w:sz w:val="20"/>
              </w:rPr>
              <w:t xml:space="preserve">3</w:t>
            </w:r>
          </w:p>
        </w:tc>
        <w:tc>
          <w:tcPr>
            <w:tcW w:w="708" w:type="dxa"/>
          </w:tcPr>
          <w:p>
            <w:pPr>
              <w:pStyle w:val="0"/>
              <w:jc w:val="center"/>
            </w:pPr>
            <w:r>
              <w:rPr>
                <w:sz w:val="20"/>
              </w:rPr>
              <w:t xml:space="preserve">0,3</w:t>
            </w:r>
          </w:p>
        </w:tc>
        <w:tc>
          <w:tcPr>
            <w:tcW w:w="1077" w:type="dxa"/>
          </w:tcPr>
          <w:p>
            <w:pPr>
              <w:pStyle w:val="0"/>
              <w:jc w:val="center"/>
            </w:pPr>
            <w:r>
              <w:rPr>
                <w:sz w:val="20"/>
              </w:rPr>
              <w:t xml:space="preserve">6</w:t>
            </w:r>
          </w:p>
        </w:tc>
        <w:tc>
          <w:tcPr>
            <w:tcW w:w="709" w:type="dxa"/>
          </w:tcPr>
          <w:p>
            <w:pPr>
              <w:pStyle w:val="0"/>
              <w:jc w:val="center"/>
            </w:pPr>
            <w:r>
              <w:rPr>
                <w:sz w:val="20"/>
              </w:rPr>
              <w:t xml:space="preserve">0,7</w:t>
            </w:r>
          </w:p>
        </w:tc>
        <w:tc>
          <w:tcPr>
            <w:tcW w:w="1077" w:type="dxa"/>
          </w:tcPr>
          <w:p>
            <w:pPr>
              <w:pStyle w:val="0"/>
              <w:jc w:val="center"/>
            </w:pPr>
            <w:r>
              <w:rPr>
                <w:sz w:val="20"/>
              </w:rPr>
              <w:t xml:space="preserve">5</w:t>
            </w:r>
          </w:p>
        </w:tc>
        <w:tc>
          <w:tcPr>
            <w:tcW w:w="709" w:type="dxa"/>
          </w:tcPr>
          <w:p>
            <w:pPr>
              <w:pStyle w:val="0"/>
              <w:jc w:val="center"/>
            </w:pPr>
            <w:r>
              <w:rPr>
                <w:sz w:val="20"/>
              </w:rPr>
              <w:t xml:space="preserve">0,6</w:t>
            </w:r>
          </w:p>
        </w:tc>
        <w:tc>
          <w:tcPr>
            <w:tcW w:w="1020" w:type="dxa"/>
          </w:tcPr>
          <w:p>
            <w:pPr>
              <w:pStyle w:val="0"/>
              <w:jc w:val="center"/>
            </w:pPr>
            <w:r>
              <w:rPr>
                <w:sz w:val="20"/>
              </w:rPr>
              <w:t xml:space="preserve">5</w:t>
            </w:r>
          </w:p>
        </w:tc>
        <w:tc>
          <w:tcPr>
            <w:tcW w:w="686" w:type="dxa"/>
          </w:tcPr>
          <w:p>
            <w:pPr>
              <w:pStyle w:val="0"/>
              <w:jc w:val="center"/>
            </w:pPr>
            <w:r>
              <w:rPr>
                <w:sz w:val="20"/>
              </w:rPr>
              <w:t xml:space="preserve">0,6</w:t>
            </w:r>
          </w:p>
        </w:tc>
        <w:tc>
          <w:tcPr>
            <w:tcW w:w="1021" w:type="dxa"/>
          </w:tcPr>
          <w:p>
            <w:pPr>
              <w:pStyle w:val="0"/>
              <w:jc w:val="center"/>
            </w:pPr>
            <w:r>
              <w:rPr>
                <w:sz w:val="20"/>
              </w:rPr>
              <w:t xml:space="preserve">2</w:t>
            </w:r>
          </w:p>
        </w:tc>
        <w:tc>
          <w:tcPr>
            <w:tcW w:w="700" w:type="dxa"/>
          </w:tcPr>
          <w:p>
            <w:pPr>
              <w:pStyle w:val="0"/>
              <w:jc w:val="center"/>
            </w:pPr>
            <w:r>
              <w:rPr>
                <w:sz w:val="20"/>
              </w:rPr>
              <w:t xml:space="preserve">0,26</w:t>
            </w:r>
          </w:p>
        </w:tc>
        <w:tc>
          <w:tcPr>
            <w:tcW w:w="1077" w:type="dxa"/>
          </w:tcPr>
          <w:p>
            <w:pPr>
              <w:pStyle w:val="0"/>
            </w:pPr>
            <w:r>
              <w:rPr>
                <w:sz w:val="20"/>
              </w:rPr>
              <w:t xml:space="preserve">Нет данных</w:t>
            </w:r>
          </w:p>
        </w:tc>
        <w:tc>
          <w:tcPr>
            <w:tcW w:w="794" w:type="dxa"/>
          </w:tcPr>
          <w:p>
            <w:pPr>
              <w:pStyle w:val="0"/>
              <w:jc w:val="center"/>
            </w:pPr>
            <w:r>
              <w:rPr>
                <w:sz w:val="20"/>
              </w:rPr>
              <w:t xml:space="preserve">0,3</w:t>
            </w:r>
          </w:p>
        </w:tc>
      </w:tr>
      <w:tr>
        <w:tc>
          <w:tcPr>
            <w:tcW w:w="567" w:type="dxa"/>
          </w:tcPr>
          <w:p>
            <w:pPr>
              <w:pStyle w:val="0"/>
              <w:jc w:val="center"/>
            </w:pPr>
            <w:r>
              <w:rPr>
                <w:sz w:val="20"/>
              </w:rPr>
              <w:t xml:space="preserve">4</w:t>
            </w:r>
          </w:p>
        </w:tc>
        <w:tc>
          <w:tcPr>
            <w:tcW w:w="2381" w:type="dxa"/>
          </w:tcPr>
          <w:p>
            <w:pPr>
              <w:pStyle w:val="0"/>
            </w:pPr>
            <w:r>
              <w:rPr>
                <w:sz w:val="20"/>
              </w:rPr>
              <w:t xml:space="preserve">Неонатальная смертность</w:t>
            </w:r>
          </w:p>
        </w:tc>
        <w:tc>
          <w:tcPr>
            <w:tcW w:w="1077" w:type="dxa"/>
          </w:tcPr>
          <w:p>
            <w:pPr>
              <w:pStyle w:val="0"/>
              <w:jc w:val="center"/>
            </w:pPr>
            <w:r>
              <w:rPr>
                <w:sz w:val="20"/>
              </w:rPr>
              <w:t xml:space="preserve">25</w:t>
            </w:r>
          </w:p>
        </w:tc>
        <w:tc>
          <w:tcPr>
            <w:tcW w:w="708" w:type="dxa"/>
          </w:tcPr>
          <w:p>
            <w:pPr>
              <w:pStyle w:val="0"/>
              <w:jc w:val="center"/>
            </w:pPr>
            <w:r>
              <w:rPr>
                <w:sz w:val="20"/>
              </w:rPr>
              <w:t xml:space="preserve">2,7</w:t>
            </w:r>
          </w:p>
        </w:tc>
        <w:tc>
          <w:tcPr>
            <w:tcW w:w="1077" w:type="dxa"/>
          </w:tcPr>
          <w:p>
            <w:pPr>
              <w:pStyle w:val="0"/>
              <w:jc w:val="center"/>
            </w:pPr>
            <w:r>
              <w:rPr>
                <w:sz w:val="20"/>
              </w:rPr>
              <w:t xml:space="preserve">14</w:t>
            </w:r>
          </w:p>
        </w:tc>
        <w:tc>
          <w:tcPr>
            <w:tcW w:w="709" w:type="dxa"/>
          </w:tcPr>
          <w:p>
            <w:pPr>
              <w:pStyle w:val="0"/>
              <w:jc w:val="center"/>
            </w:pPr>
            <w:r>
              <w:rPr>
                <w:sz w:val="20"/>
              </w:rPr>
              <w:t xml:space="preserve">1,6</w:t>
            </w:r>
          </w:p>
        </w:tc>
        <w:tc>
          <w:tcPr>
            <w:tcW w:w="1077" w:type="dxa"/>
          </w:tcPr>
          <w:p>
            <w:pPr>
              <w:pStyle w:val="0"/>
              <w:jc w:val="center"/>
            </w:pPr>
            <w:r>
              <w:rPr>
                <w:sz w:val="20"/>
              </w:rPr>
              <w:t xml:space="preserve">27</w:t>
            </w:r>
          </w:p>
        </w:tc>
        <w:tc>
          <w:tcPr>
            <w:tcW w:w="709" w:type="dxa"/>
          </w:tcPr>
          <w:p>
            <w:pPr>
              <w:pStyle w:val="0"/>
              <w:jc w:val="center"/>
            </w:pPr>
            <w:r>
              <w:rPr>
                <w:sz w:val="20"/>
              </w:rPr>
              <w:t xml:space="preserve">3,2</w:t>
            </w:r>
          </w:p>
        </w:tc>
        <w:tc>
          <w:tcPr>
            <w:tcW w:w="1020" w:type="dxa"/>
          </w:tcPr>
          <w:p>
            <w:pPr>
              <w:pStyle w:val="0"/>
              <w:jc w:val="center"/>
            </w:pPr>
            <w:r>
              <w:rPr>
                <w:sz w:val="20"/>
              </w:rPr>
              <w:t xml:space="preserve">17</w:t>
            </w:r>
          </w:p>
        </w:tc>
        <w:tc>
          <w:tcPr>
            <w:tcW w:w="686" w:type="dxa"/>
          </w:tcPr>
          <w:p>
            <w:pPr>
              <w:pStyle w:val="0"/>
              <w:jc w:val="center"/>
            </w:pPr>
            <w:r>
              <w:rPr>
                <w:sz w:val="20"/>
              </w:rPr>
              <w:t xml:space="preserve">2,2</w:t>
            </w:r>
          </w:p>
        </w:tc>
        <w:tc>
          <w:tcPr>
            <w:tcW w:w="1021" w:type="dxa"/>
          </w:tcPr>
          <w:p>
            <w:pPr>
              <w:pStyle w:val="0"/>
              <w:jc w:val="center"/>
            </w:pPr>
            <w:r>
              <w:rPr>
                <w:sz w:val="20"/>
              </w:rPr>
              <w:t xml:space="preserve">15</w:t>
            </w:r>
          </w:p>
        </w:tc>
        <w:tc>
          <w:tcPr>
            <w:tcW w:w="700" w:type="dxa"/>
          </w:tcPr>
          <w:p>
            <w:pPr>
              <w:pStyle w:val="0"/>
              <w:jc w:val="center"/>
            </w:pPr>
            <w:r>
              <w:rPr>
                <w:sz w:val="20"/>
              </w:rPr>
              <w:t xml:space="preserve">2</w:t>
            </w:r>
          </w:p>
        </w:tc>
        <w:tc>
          <w:tcPr>
            <w:tcW w:w="1077" w:type="dxa"/>
          </w:tcPr>
          <w:p>
            <w:pPr>
              <w:pStyle w:val="0"/>
            </w:pPr>
            <w:r>
              <w:rPr>
                <w:sz w:val="20"/>
              </w:rPr>
              <w:t xml:space="preserve">Нет данных</w:t>
            </w:r>
          </w:p>
        </w:tc>
        <w:tc>
          <w:tcPr>
            <w:tcW w:w="794" w:type="dxa"/>
          </w:tcPr>
          <w:p>
            <w:pPr>
              <w:pStyle w:val="0"/>
              <w:jc w:val="center"/>
            </w:pPr>
            <w:r>
              <w:rPr>
                <w:sz w:val="20"/>
              </w:rPr>
              <w:t xml:space="preserve">1,6</w:t>
            </w:r>
          </w:p>
        </w:tc>
      </w:tr>
      <w:tr>
        <w:tc>
          <w:tcPr>
            <w:tcW w:w="567" w:type="dxa"/>
          </w:tcPr>
          <w:p>
            <w:pPr>
              <w:pStyle w:val="0"/>
              <w:jc w:val="center"/>
            </w:pPr>
            <w:r>
              <w:rPr>
                <w:sz w:val="20"/>
              </w:rPr>
              <w:t xml:space="preserve">5</w:t>
            </w:r>
          </w:p>
        </w:tc>
        <w:tc>
          <w:tcPr>
            <w:tcW w:w="2381" w:type="dxa"/>
          </w:tcPr>
          <w:p>
            <w:pPr>
              <w:pStyle w:val="0"/>
            </w:pPr>
            <w:r>
              <w:rPr>
                <w:sz w:val="20"/>
              </w:rPr>
              <w:t xml:space="preserve">Ранняя неонатальная смертность</w:t>
            </w:r>
          </w:p>
        </w:tc>
        <w:tc>
          <w:tcPr>
            <w:tcW w:w="1077" w:type="dxa"/>
          </w:tcPr>
          <w:p>
            <w:pPr>
              <w:pStyle w:val="0"/>
              <w:jc w:val="center"/>
            </w:pPr>
            <w:r>
              <w:rPr>
                <w:sz w:val="20"/>
              </w:rPr>
              <w:t xml:space="preserve">15</w:t>
            </w:r>
          </w:p>
        </w:tc>
        <w:tc>
          <w:tcPr>
            <w:tcW w:w="708" w:type="dxa"/>
          </w:tcPr>
          <w:p>
            <w:pPr>
              <w:pStyle w:val="0"/>
              <w:jc w:val="center"/>
            </w:pPr>
            <w:r>
              <w:rPr>
                <w:sz w:val="20"/>
              </w:rPr>
              <w:t xml:space="preserve">1,6</w:t>
            </w:r>
          </w:p>
        </w:tc>
        <w:tc>
          <w:tcPr>
            <w:tcW w:w="1077" w:type="dxa"/>
          </w:tcPr>
          <w:p>
            <w:pPr>
              <w:pStyle w:val="0"/>
              <w:jc w:val="center"/>
            </w:pPr>
            <w:r>
              <w:rPr>
                <w:sz w:val="20"/>
              </w:rPr>
              <w:t xml:space="preserve">9</w:t>
            </w:r>
          </w:p>
        </w:tc>
        <w:tc>
          <w:tcPr>
            <w:tcW w:w="709" w:type="dxa"/>
          </w:tcPr>
          <w:p>
            <w:pPr>
              <w:pStyle w:val="0"/>
              <w:jc w:val="center"/>
            </w:pPr>
            <w:r>
              <w:rPr>
                <w:sz w:val="20"/>
              </w:rPr>
              <w:t xml:space="preserve">1</w:t>
            </w:r>
          </w:p>
        </w:tc>
        <w:tc>
          <w:tcPr>
            <w:tcW w:w="1077" w:type="dxa"/>
          </w:tcPr>
          <w:p>
            <w:pPr>
              <w:pStyle w:val="0"/>
              <w:jc w:val="center"/>
            </w:pPr>
            <w:r>
              <w:rPr>
                <w:sz w:val="20"/>
              </w:rPr>
              <w:t xml:space="preserve">16</w:t>
            </w:r>
          </w:p>
        </w:tc>
        <w:tc>
          <w:tcPr>
            <w:tcW w:w="709" w:type="dxa"/>
          </w:tcPr>
          <w:p>
            <w:pPr>
              <w:pStyle w:val="0"/>
              <w:jc w:val="center"/>
            </w:pPr>
            <w:r>
              <w:rPr>
                <w:sz w:val="20"/>
              </w:rPr>
              <w:t xml:space="preserve">1,9</w:t>
            </w:r>
          </w:p>
        </w:tc>
        <w:tc>
          <w:tcPr>
            <w:tcW w:w="1020" w:type="dxa"/>
          </w:tcPr>
          <w:p>
            <w:pPr>
              <w:pStyle w:val="0"/>
              <w:jc w:val="center"/>
            </w:pPr>
            <w:r>
              <w:rPr>
                <w:sz w:val="20"/>
              </w:rPr>
              <w:t xml:space="preserve">9</w:t>
            </w:r>
          </w:p>
        </w:tc>
        <w:tc>
          <w:tcPr>
            <w:tcW w:w="686" w:type="dxa"/>
          </w:tcPr>
          <w:p>
            <w:pPr>
              <w:pStyle w:val="0"/>
              <w:jc w:val="center"/>
            </w:pPr>
            <w:r>
              <w:rPr>
                <w:sz w:val="20"/>
              </w:rPr>
              <w:t xml:space="preserve">1,2</w:t>
            </w:r>
          </w:p>
        </w:tc>
        <w:tc>
          <w:tcPr>
            <w:tcW w:w="1021" w:type="dxa"/>
          </w:tcPr>
          <w:p>
            <w:pPr>
              <w:pStyle w:val="0"/>
              <w:jc w:val="center"/>
            </w:pPr>
            <w:r>
              <w:rPr>
                <w:sz w:val="20"/>
              </w:rPr>
              <w:t xml:space="preserve">14</w:t>
            </w:r>
          </w:p>
        </w:tc>
        <w:tc>
          <w:tcPr>
            <w:tcW w:w="700" w:type="dxa"/>
          </w:tcPr>
          <w:p>
            <w:pPr>
              <w:pStyle w:val="0"/>
              <w:jc w:val="center"/>
            </w:pPr>
            <w:r>
              <w:rPr>
                <w:sz w:val="20"/>
              </w:rPr>
              <w:t xml:space="preserve">1,9</w:t>
            </w:r>
          </w:p>
        </w:tc>
        <w:tc>
          <w:tcPr>
            <w:tcW w:w="1077" w:type="dxa"/>
          </w:tcPr>
          <w:p>
            <w:pPr>
              <w:pStyle w:val="0"/>
            </w:pPr>
            <w:r>
              <w:rPr>
                <w:sz w:val="20"/>
              </w:rPr>
              <w:t xml:space="preserve">Нет данных</w:t>
            </w:r>
          </w:p>
        </w:tc>
        <w:tc>
          <w:tcPr>
            <w:tcW w:w="794" w:type="dxa"/>
          </w:tcPr>
          <w:p>
            <w:pPr>
              <w:pStyle w:val="0"/>
              <w:jc w:val="center"/>
            </w:pPr>
            <w:r>
              <w:rPr>
                <w:sz w:val="20"/>
              </w:rPr>
              <w:t xml:space="preserve">1</w:t>
            </w:r>
          </w:p>
        </w:tc>
      </w:tr>
      <w:tr>
        <w:tc>
          <w:tcPr>
            <w:tcW w:w="567" w:type="dxa"/>
          </w:tcPr>
          <w:p>
            <w:pPr>
              <w:pStyle w:val="0"/>
              <w:jc w:val="center"/>
            </w:pPr>
            <w:r>
              <w:rPr>
                <w:sz w:val="20"/>
              </w:rPr>
              <w:t xml:space="preserve">6</w:t>
            </w:r>
          </w:p>
        </w:tc>
        <w:tc>
          <w:tcPr>
            <w:tcW w:w="2381" w:type="dxa"/>
          </w:tcPr>
          <w:p>
            <w:pPr>
              <w:pStyle w:val="0"/>
            </w:pPr>
            <w:r>
              <w:rPr>
                <w:sz w:val="20"/>
              </w:rPr>
              <w:t xml:space="preserve">Поздняя неонатальная смертность</w:t>
            </w:r>
          </w:p>
        </w:tc>
        <w:tc>
          <w:tcPr>
            <w:tcW w:w="1077" w:type="dxa"/>
          </w:tcPr>
          <w:p>
            <w:pPr>
              <w:pStyle w:val="0"/>
              <w:jc w:val="center"/>
            </w:pPr>
            <w:r>
              <w:rPr>
                <w:sz w:val="20"/>
              </w:rPr>
              <w:t xml:space="preserve">10</w:t>
            </w:r>
          </w:p>
        </w:tc>
        <w:tc>
          <w:tcPr>
            <w:tcW w:w="708" w:type="dxa"/>
          </w:tcPr>
          <w:p>
            <w:pPr>
              <w:pStyle w:val="0"/>
              <w:jc w:val="center"/>
            </w:pPr>
            <w:r>
              <w:rPr>
                <w:sz w:val="20"/>
              </w:rPr>
              <w:t xml:space="preserve">1,1</w:t>
            </w:r>
          </w:p>
        </w:tc>
        <w:tc>
          <w:tcPr>
            <w:tcW w:w="1077" w:type="dxa"/>
          </w:tcPr>
          <w:p>
            <w:pPr>
              <w:pStyle w:val="0"/>
              <w:jc w:val="center"/>
            </w:pPr>
            <w:r>
              <w:rPr>
                <w:sz w:val="20"/>
              </w:rPr>
              <w:t xml:space="preserve">5</w:t>
            </w:r>
          </w:p>
        </w:tc>
        <w:tc>
          <w:tcPr>
            <w:tcW w:w="709" w:type="dxa"/>
          </w:tcPr>
          <w:p>
            <w:pPr>
              <w:pStyle w:val="0"/>
              <w:jc w:val="center"/>
            </w:pPr>
            <w:r>
              <w:rPr>
                <w:sz w:val="20"/>
              </w:rPr>
              <w:t xml:space="preserve">0,6</w:t>
            </w:r>
          </w:p>
        </w:tc>
        <w:tc>
          <w:tcPr>
            <w:tcW w:w="1077" w:type="dxa"/>
          </w:tcPr>
          <w:p>
            <w:pPr>
              <w:pStyle w:val="0"/>
              <w:jc w:val="center"/>
            </w:pPr>
            <w:r>
              <w:rPr>
                <w:sz w:val="20"/>
              </w:rPr>
              <w:t xml:space="preserve">11</w:t>
            </w:r>
          </w:p>
        </w:tc>
        <w:tc>
          <w:tcPr>
            <w:tcW w:w="709" w:type="dxa"/>
          </w:tcPr>
          <w:p>
            <w:pPr>
              <w:pStyle w:val="0"/>
              <w:jc w:val="center"/>
            </w:pPr>
            <w:r>
              <w:rPr>
                <w:sz w:val="20"/>
              </w:rPr>
              <w:t xml:space="preserve">1,3</w:t>
            </w:r>
          </w:p>
        </w:tc>
        <w:tc>
          <w:tcPr>
            <w:tcW w:w="1020" w:type="dxa"/>
          </w:tcPr>
          <w:p>
            <w:pPr>
              <w:pStyle w:val="0"/>
              <w:jc w:val="center"/>
            </w:pPr>
            <w:r>
              <w:rPr>
                <w:sz w:val="20"/>
              </w:rPr>
              <w:t xml:space="preserve">8</w:t>
            </w:r>
          </w:p>
        </w:tc>
        <w:tc>
          <w:tcPr>
            <w:tcW w:w="686" w:type="dxa"/>
          </w:tcPr>
          <w:p>
            <w:pPr>
              <w:pStyle w:val="0"/>
              <w:jc w:val="center"/>
            </w:pPr>
            <w:r>
              <w:rPr>
                <w:sz w:val="20"/>
              </w:rPr>
              <w:t xml:space="preserve">1</w:t>
            </w:r>
          </w:p>
        </w:tc>
        <w:tc>
          <w:tcPr>
            <w:tcW w:w="1021" w:type="dxa"/>
          </w:tcPr>
          <w:p>
            <w:pPr>
              <w:pStyle w:val="0"/>
              <w:jc w:val="center"/>
            </w:pPr>
            <w:r>
              <w:rPr>
                <w:sz w:val="20"/>
              </w:rPr>
              <w:t xml:space="preserve">1</w:t>
            </w:r>
          </w:p>
        </w:tc>
        <w:tc>
          <w:tcPr>
            <w:tcW w:w="700" w:type="dxa"/>
          </w:tcPr>
          <w:p>
            <w:pPr>
              <w:pStyle w:val="0"/>
              <w:jc w:val="center"/>
            </w:pPr>
            <w:r>
              <w:rPr>
                <w:sz w:val="20"/>
              </w:rPr>
              <w:t xml:space="preserve">0,1</w:t>
            </w:r>
          </w:p>
        </w:tc>
        <w:tc>
          <w:tcPr>
            <w:tcW w:w="1077" w:type="dxa"/>
          </w:tcPr>
          <w:p>
            <w:pPr>
              <w:pStyle w:val="0"/>
            </w:pPr>
            <w:r>
              <w:rPr>
                <w:sz w:val="20"/>
              </w:rPr>
              <w:t xml:space="preserve">Нет данных</w:t>
            </w:r>
          </w:p>
        </w:tc>
        <w:tc>
          <w:tcPr>
            <w:tcW w:w="794" w:type="dxa"/>
          </w:tcPr>
          <w:p>
            <w:pPr>
              <w:pStyle w:val="0"/>
              <w:jc w:val="center"/>
            </w:pPr>
            <w:r>
              <w:rPr>
                <w:sz w:val="20"/>
              </w:rPr>
              <w:t xml:space="preserve">0,53</w:t>
            </w:r>
          </w:p>
        </w:tc>
      </w:tr>
      <w:tr>
        <w:tc>
          <w:tcPr>
            <w:tcW w:w="567" w:type="dxa"/>
          </w:tcPr>
          <w:p>
            <w:pPr>
              <w:pStyle w:val="0"/>
              <w:jc w:val="center"/>
            </w:pPr>
            <w:r>
              <w:rPr>
                <w:sz w:val="20"/>
              </w:rPr>
              <w:t xml:space="preserve">7</w:t>
            </w:r>
          </w:p>
        </w:tc>
        <w:tc>
          <w:tcPr>
            <w:tcW w:w="2381" w:type="dxa"/>
          </w:tcPr>
          <w:p>
            <w:pPr>
              <w:pStyle w:val="0"/>
            </w:pPr>
            <w:r>
              <w:rPr>
                <w:sz w:val="20"/>
              </w:rPr>
              <w:t xml:space="preserve">Младенческая смертность</w:t>
            </w:r>
          </w:p>
        </w:tc>
        <w:tc>
          <w:tcPr>
            <w:tcW w:w="1077" w:type="dxa"/>
          </w:tcPr>
          <w:p>
            <w:pPr>
              <w:pStyle w:val="0"/>
              <w:jc w:val="center"/>
            </w:pPr>
            <w:r>
              <w:rPr>
                <w:sz w:val="20"/>
              </w:rPr>
              <w:t xml:space="preserve">36</w:t>
            </w:r>
          </w:p>
        </w:tc>
        <w:tc>
          <w:tcPr>
            <w:tcW w:w="708" w:type="dxa"/>
          </w:tcPr>
          <w:p>
            <w:pPr>
              <w:pStyle w:val="0"/>
              <w:jc w:val="center"/>
            </w:pPr>
            <w:r>
              <w:rPr>
                <w:sz w:val="20"/>
              </w:rPr>
              <w:t xml:space="preserve">3,9</w:t>
            </w:r>
          </w:p>
        </w:tc>
        <w:tc>
          <w:tcPr>
            <w:tcW w:w="1077" w:type="dxa"/>
          </w:tcPr>
          <w:p>
            <w:pPr>
              <w:pStyle w:val="0"/>
              <w:jc w:val="center"/>
            </w:pPr>
            <w:r>
              <w:rPr>
                <w:sz w:val="20"/>
              </w:rPr>
              <w:t xml:space="preserve">37</w:t>
            </w:r>
          </w:p>
        </w:tc>
        <w:tc>
          <w:tcPr>
            <w:tcW w:w="709" w:type="dxa"/>
          </w:tcPr>
          <w:p>
            <w:pPr>
              <w:pStyle w:val="0"/>
              <w:jc w:val="center"/>
            </w:pPr>
            <w:r>
              <w:rPr>
                <w:sz w:val="20"/>
              </w:rPr>
              <w:t xml:space="preserve">4,2</w:t>
            </w:r>
          </w:p>
        </w:tc>
        <w:tc>
          <w:tcPr>
            <w:tcW w:w="1077" w:type="dxa"/>
          </w:tcPr>
          <w:p>
            <w:pPr>
              <w:pStyle w:val="0"/>
              <w:jc w:val="center"/>
            </w:pPr>
            <w:r>
              <w:rPr>
                <w:sz w:val="20"/>
              </w:rPr>
              <w:t xml:space="preserve">45</w:t>
            </w:r>
          </w:p>
        </w:tc>
        <w:tc>
          <w:tcPr>
            <w:tcW w:w="709" w:type="dxa"/>
          </w:tcPr>
          <w:p>
            <w:pPr>
              <w:pStyle w:val="0"/>
              <w:jc w:val="center"/>
            </w:pPr>
            <w:r>
              <w:rPr>
                <w:sz w:val="20"/>
              </w:rPr>
              <w:t xml:space="preserve">5,4</w:t>
            </w:r>
          </w:p>
        </w:tc>
        <w:tc>
          <w:tcPr>
            <w:tcW w:w="1020" w:type="dxa"/>
          </w:tcPr>
          <w:p>
            <w:pPr>
              <w:pStyle w:val="0"/>
              <w:jc w:val="center"/>
            </w:pPr>
            <w:r>
              <w:rPr>
                <w:sz w:val="20"/>
              </w:rPr>
              <w:t xml:space="preserve">26</w:t>
            </w:r>
          </w:p>
        </w:tc>
        <w:tc>
          <w:tcPr>
            <w:tcW w:w="686" w:type="dxa"/>
          </w:tcPr>
          <w:p>
            <w:pPr>
              <w:pStyle w:val="0"/>
              <w:jc w:val="center"/>
            </w:pPr>
            <w:r>
              <w:rPr>
                <w:sz w:val="20"/>
              </w:rPr>
              <w:t xml:space="preserve">3,4</w:t>
            </w:r>
          </w:p>
        </w:tc>
        <w:tc>
          <w:tcPr>
            <w:tcW w:w="1021" w:type="dxa"/>
          </w:tcPr>
          <w:p>
            <w:pPr>
              <w:pStyle w:val="0"/>
              <w:jc w:val="center"/>
            </w:pPr>
            <w:r>
              <w:rPr>
                <w:sz w:val="20"/>
              </w:rPr>
              <w:t xml:space="preserve">28 </w:t>
            </w:r>
            <w:hyperlink w:history="0" w:anchor="P989" w:tooltip="&lt;4&gt; Данные Федеральной службы государственной статистики https://rosstat.gov.ru/storage/mediabank/EDN_03-2025.htm.">
              <w:r>
                <w:rPr>
                  <w:sz w:val="20"/>
                  <w:color w:val="0000ff"/>
                </w:rPr>
                <w:t xml:space="preserve">&lt;4&gt;</w:t>
              </w:r>
            </w:hyperlink>
          </w:p>
        </w:tc>
        <w:tc>
          <w:tcPr>
            <w:tcW w:w="700" w:type="dxa"/>
          </w:tcPr>
          <w:p>
            <w:pPr>
              <w:pStyle w:val="0"/>
              <w:jc w:val="center"/>
            </w:pPr>
            <w:r>
              <w:rPr>
                <w:sz w:val="20"/>
              </w:rPr>
              <w:t xml:space="preserve">3,7 </w:t>
            </w:r>
            <w:hyperlink w:history="0" w:anchor="P989" w:tooltip="&lt;4&gt; Данные Федеральной службы государственной статистики https://rosstat.gov.ru/storage/mediabank/EDN_03-2025.htm.">
              <w:r>
                <w:rPr>
                  <w:sz w:val="20"/>
                  <w:color w:val="0000ff"/>
                </w:rPr>
                <w:t xml:space="preserve">&lt;4&gt;</w:t>
              </w:r>
            </w:hyperlink>
          </w:p>
        </w:tc>
        <w:tc>
          <w:tcPr>
            <w:tcW w:w="1077" w:type="dxa"/>
          </w:tcPr>
          <w:p>
            <w:pPr>
              <w:pStyle w:val="0"/>
            </w:pPr>
            <w:r>
              <w:rPr>
                <w:sz w:val="20"/>
              </w:rPr>
              <w:t xml:space="preserve">Нет данных</w:t>
            </w:r>
          </w:p>
        </w:tc>
        <w:tc>
          <w:tcPr>
            <w:tcW w:w="794" w:type="dxa"/>
          </w:tcPr>
          <w:p>
            <w:pPr>
              <w:pStyle w:val="0"/>
              <w:jc w:val="center"/>
            </w:pPr>
            <w:r>
              <w:rPr>
                <w:sz w:val="20"/>
              </w:rPr>
              <w:t xml:space="preserve">4</w:t>
            </w:r>
          </w:p>
        </w:tc>
      </w:tr>
      <w:tr>
        <w:tc>
          <w:tcPr>
            <w:tcW w:w="567" w:type="dxa"/>
          </w:tcPr>
          <w:p>
            <w:pPr>
              <w:pStyle w:val="0"/>
              <w:jc w:val="center"/>
            </w:pPr>
            <w:r>
              <w:rPr>
                <w:sz w:val="20"/>
              </w:rPr>
              <w:t xml:space="preserve">8</w:t>
            </w:r>
          </w:p>
        </w:tc>
        <w:tc>
          <w:tcPr>
            <w:tcW w:w="2381" w:type="dxa"/>
          </w:tcPr>
          <w:p>
            <w:pPr>
              <w:pStyle w:val="0"/>
            </w:pPr>
            <w:r>
              <w:rPr>
                <w:sz w:val="20"/>
              </w:rPr>
              <w:t xml:space="preserve">Младенческая смертность, городское население</w:t>
            </w:r>
          </w:p>
        </w:tc>
        <w:tc>
          <w:tcPr>
            <w:tcW w:w="1077" w:type="dxa"/>
          </w:tcPr>
          <w:p>
            <w:pPr>
              <w:pStyle w:val="0"/>
            </w:pPr>
            <w:r>
              <w:rPr>
                <w:sz w:val="20"/>
              </w:rPr>
              <w:t xml:space="preserve">Нет данных</w:t>
            </w:r>
          </w:p>
        </w:tc>
        <w:tc>
          <w:tcPr>
            <w:tcW w:w="708" w:type="dxa"/>
          </w:tcPr>
          <w:p>
            <w:pPr>
              <w:pStyle w:val="0"/>
              <w:jc w:val="center"/>
            </w:pPr>
            <w:r>
              <w:rPr>
                <w:sz w:val="20"/>
              </w:rPr>
              <w:t xml:space="preserve">-</w:t>
            </w:r>
          </w:p>
        </w:tc>
        <w:tc>
          <w:tcPr>
            <w:tcW w:w="1077" w:type="dxa"/>
          </w:tcPr>
          <w:p>
            <w:pPr>
              <w:pStyle w:val="0"/>
            </w:pPr>
            <w:r>
              <w:rPr>
                <w:sz w:val="20"/>
              </w:rPr>
              <w:t xml:space="preserve">Нет данных</w:t>
            </w:r>
          </w:p>
        </w:tc>
        <w:tc>
          <w:tcPr>
            <w:tcW w:w="709" w:type="dxa"/>
          </w:tcPr>
          <w:p>
            <w:pPr>
              <w:pStyle w:val="0"/>
              <w:jc w:val="center"/>
            </w:pPr>
            <w:r>
              <w:rPr>
                <w:sz w:val="20"/>
              </w:rPr>
              <w:t xml:space="preserve">-</w:t>
            </w:r>
          </w:p>
        </w:tc>
        <w:tc>
          <w:tcPr>
            <w:tcW w:w="1077" w:type="dxa"/>
          </w:tcPr>
          <w:p>
            <w:pPr>
              <w:pStyle w:val="0"/>
            </w:pPr>
            <w:r>
              <w:rPr>
                <w:sz w:val="20"/>
              </w:rPr>
              <w:t xml:space="preserve">Нет данных</w:t>
            </w:r>
          </w:p>
        </w:tc>
        <w:tc>
          <w:tcPr>
            <w:tcW w:w="709" w:type="dxa"/>
          </w:tcPr>
          <w:p>
            <w:pPr>
              <w:pStyle w:val="0"/>
              <w:jc w:val="center"/>
            </w:pPr>
            <w:r>
              <w:rPr>
                <w:sz w:val="20"/>
              </w:rPr>
              <w:t xml:space="preserve">-</w:t>
            </w:r>
          </w:p>
        </w:tc>
        <w:tc>
          <w:tcPr>
            <w:tcW w:w="1020" w:type="dxa"/>
          </w:tcPr>
          <w:p>
            <w:pPr>
              <w:pStyle w:val="0"/>
            </w:pPr>
            <w:r>
              <w:rPr>
                <w:sz w:val="20"/>
              </w:rPr>
              <w:t xml:space="preserve">Нет данных</w:t>
            </w:r>
          </w:p>
        </w:tc>
        <w:tc>
          <w:tcPr>
            <w:tcW w:w="686" w:type="dxa"/>
          </w:tcPr>
          <w:p>
            <w:pPr>
              <w:pStyle w:val="0"/>
              <w:jc w:val="center"/>
            </w:pPr>
            <w:r>
              <w:rPr>
                <w:sz w:val="20"/>
              </w:rPr>
              <w:t xml:space="preserve">-</w:t>
            </w:r>
          </w:p>
        </w:tc>
        <w:tc>
          <w:tcPr>
            <w:tcW w:w="1021" w:type="dxa"/>
          </w:tcPr>
          <w:p>
            <w:pPr>
              <w:pStyle w:val="0"/>
            </w:pPr>
            <w:r>
              <w:rPr>
                <w:sz w:val="20"/>
              </w:rPr>
              <w:t xml:space="preserve">Нет данных</w:t>
            </w:r>
          </w:p>
        </w:tc>
        <w:tc>
          <w:tcPr>
            <w:tcW w:w="700" w:type="dxa"/>
          </w:tcPr>
          <w:p>
            <w:pPr>
              <w:pStyle w:val="0"/>
              <w:jc w:val="center"/>
            </w:pPr>
            <w:r>
              <w:rPr>
                <w:sz w:val="20"/>
              </w:rPr>
              <w:t xml:space="preserve">-</w:t>
            </w:r>
          </w:p>
        </w:tc>
        <w:tc>
          <w:tcPr>
            <w:tcW w:w="1077" w:type="dxa"/>
          </w:tcPr>
          <w:p>
            <w:pPr>
              <w:pStyle w:val="0"/>
            </w:pPr>
            <w:r>
              <w:rPr>
                <w:sz w:val="20"/>
              </w:rPr>
              <w:t xml:space="preserve">Нет данных</w:t>
            </w:r>
          </w:p>
        </w:tc>
        <w:tc>
          <w:tcPr>
            <w:tcW w:w="794" w:type="dxa"/>
          </w:tcPr>
          <w:p>
            <w:pPr>
              <w:pStyle w:val="0"/>
              <w:jc w:val="center"/>
            </w:pPr>
            <w:r>
              <w:rPr>
                <w:sz w:val="20"/>
              </w:rPr>
              <w:t xml:space="preserve">-</w:t>
            </w:r>
          </w:p>
        </w:tc>
      </w:tr>
      <w:tr>
        <w:tc>
          <w:tcPr>
            <w:tcW w:w="567" w:type="dxa"/>
          </w:tcPr>
          <w:p>
            <w:pPr>
              <w:pStyle w:val="0"/>
              <w:jc w:val="center"/>
            </w:pPr>
            <w:r>
              <w:rPr>
                <w:sz w:val="20"/>
              </w:rPr>
              <w:t xml:space="preserve">9</w:t>
            </w:r>
          </w:p>
        </w:tc>
        <w:tc>
          <w:tcPr>
            <w:tcW w:w="2381" w:type="dxa"/>
          </w:tcPr>
          <w:p>
            <w:pPr>
              <w:pStyle w:val="0"/>
            </w:pPr>
            <w:r>
              <w:rPr>
                <w:sz w:val="20"/>
              </w:rPr>
              <w:t xml:space="preserve">Младенческая смертность, сельское население</w:t>
            </w:r>
          </w:p>
        </w:tc>
        <w:tc>
          <w:tcPr>
            <w:tcW w:w="1077" w:type="dxa"/>
          </w:tcPr>
          <w:p>
            <w:pPr>
              <w:pStyle w:val="0"/>
            </w:pPr>
            <w:r>
              <w:rPr>
                <w:sz w:val="20"/>
              </w:rPr>
              <w:t xml:space="preserve">Нет данных</w:t>
            </w:r>
          </w:p>
        </w:tc>
        <w:tc>
          <w:tcPr>
            <w:tcW w:w="708" w:type="dxa"/>
          </w:tcPr>
          <w:p>
            <w:pPr>
              <w:pStyle w:val="0"/>
              <w:jc w:val="center"/>
            </w:pPr>
            <w:r>
              <w:rPr>
                <w:sz w:val="20"/>
              </w:rPr>
              <w:t xml:space="preserve">-</w:t>
            </w:r>
          </w:p>
        </w:tc>
        <w:tc>
          <w:tcPr>
            <w:tcW w:w="1077" w:type="dxa"/>
          </w:tcPr>
          <w:p>
            <w:pPr>
              <w:pStyle w:val="0"/>
            </w:pPr>
            <w:r>
              <w:rPr>
                <w:sz w:val="20"/>
              </w:rPr>
              <w:t xml:space="preserve">Нет данных</w:t>
            </w:r>
          </w:p>
        </w:tc>
        <w:tc>
          <w:tcPr>
            <w:tcW w:w="709" w:type="dxa"/>
          </w:tcPr>
          <w:p>
            <w:pPr>
              <w:pStyle w:val="0"/>
              <w:jc w:val="center"/>
            </w:pPr>
            <w:r>
              <w:rPr>
                <w:sz w:val="20"/>
              </w:rPr>
              <w:t xml:space="preserve">-</w:t>
            </w:r>
          </w:p>
        </w:tc>
        <w:tc>
          <w:tcPr>
            <w:tcW w:w="1077" w:type="dxa"/>
          </w:tcPr>
          <w:p>
            <w:pPr>
              <w:pStyle w:val="0"/>
            </w:pPr>
            <w:r>
              <w:rPr>
                <w:sz w:val="20"/>
              </w:rPr>
              <w:t xml:space="preserve">Нет данных</w:t>
            </w:r>
          </w:p>
        </w:tc>
        <w:tc>
          <w:tcPr>
            <w:tcW w:w="709" w:type="dxa"/>
          </w:tcPr>
          <w:p>
            <w:pPr>
              <w:pStyle w:val="0"/>
              <w:jc w:val="center"/>
            </w:pPr>
            <w:r>
              <w:rPr>
                <w:sz w:val="20"/>
              </w:rPr>
              <w:t xml:space="preserve">-</w:t>
            </w:r>
          </w:p>
        </w:tc>
        <w:tc>
          <w:tcPr>
            <w:tcW w:w="1020" w:type="dxa"/>
          </w:tcPr>
          <w:p>
            <w:pPr>
              <w:pStyle w:val="0"/>
            </w:pPr>
            <w:r>
              <w:rPr>
                <w:sz w:val="20"/>
              </w:rPr>
              <w:t xml:space="preserve">Нет данных</w:t>
            </w:r>
          </w:p>
        </w:tc>
        <w:tc>
          <w:tcPr>
            <w:tcW w:w="686" w:type="dxa"/>
          </w:tcPr>
          <w:p>
            <w:pPr>
              <w:pStyle w:val="0"/>
              <w:jc w:val="center"/>
            </w:pPr>
            <w:r>
              <w:rPr>
                <w:sz w:val="20"/>
              </w:rPr>
              <w:t xml:space="preserve">-</w:t>
            </w:r>
          </w:p>
        </w:tc>
        <w:tc>
          <w:tcPr>
            <w:tcW w:w="1021" w:type="dxa"/>
          </w:tcPr>
          <w:p>
            <w:pPr>
              <w:pStyle w:val="0"/>
            </w:pPr>
            <w:r>
              <w:rPr>
                <w:sz w:val="20"/>
              </w:rPr>
              <w:t xml:space="preserve">Нет данных</w:t>
            </w:r>
          </w:p>
        </w:tc>
        <w:tc>
          <w:tcPr>
            <w:tcW w:w="700" w:type="dxa"/>
          </w:tcPr>
          <w:p>
            <w:pPr>
              <w:pStyle w:val="0"/>
              <w:jc w:val="center"/>
            </w:pPr>
            <w:r>
              <w:rPr>
                <w:sz w:val="20"/>
              </w:rPr>
              <w:t xml:space="preserve">-</w:t>
            </w:r>
          </w:p>
        </w:tc>
        <w:tc>
          <w:tcPr>
            <w:tcW w:w="1077" w:type="dxa"/>
          </w:tcPr>
          <w:p>
            <w:pPr>
              <w:pStyle w:val="0"/>
            </w:pPr>
            <w:r>
              <w:rPr>
                <w:sz w:val="20"/>
              </w:rPr>
              <w:t xml:space="preserve">Нет данных</w:t>
            </w:r>
          </w:p>
        </w:tc>
        <w:tc>
          <w:tcPr>
            <w:tcW w:w="794" w:type="dxa"/>
          </w:tcPr>
          <w:p>
            <w:pPr>
              <w:pStyle w:val="0"/>
              <w:jc w:val="center"/>
            </w:pPr>
            <w:r>
              <w:rPr>
                <w:sz w:val="20"/>
              </w:rPr>
              <w:t xml:space="preserve">-</w:t>
            </w:r>
          </w:p>
        </w:tc>
      </w:tr>
    </w:tbl>
    <w:p>
      <w:pPr>
        <w:pStyle w:val="0"/>
        <w:jc w:val="both"/>
      </w:pPr>
      <w:r>
        <w:rPr>
          <w:sz w:val="20"/>
        </w:rPr>
      </w:r>
    </w:p>
    <w:p>
      <w:pPr>
        <w:pStyle w:val="0"/>
        <w:ind w:firstLine="540"/>
        <w:jc w:val="both"/>
      </w:pPr>
      <w:r>
        <w:rPr>
          <w:sz w:val="20"/>
        </w:rPr>
        <w:t xml:space="preserve">--------------------------------</w:t>
      </w:r>
    </w:p>
    <w:bookmarkStart w:id="989" w:name="P989"/>
    <w:bookmarkEnd w:id="989"/>
    <w:p>
      <w:pPr>
        <w:pStyle w:val="0"/>
        <w:spacing w:before="200" w:lineRule="auto"/>
        <w:ind w:firstLine="540"/>
        <w:jc w:val="both"/>
      </w:pPr>
      <w:r>
        <w:rPr>
          <w:sz w:val="20"/>
        </w:rPr>
        <w:t xml:space="preserve">&lt;4&gt; Данные Федеральной службы государственной статистики </w:t>
      </w:r>
      <w:hyperlink w:history="0" r:id="rId25">
        <w:r>
          <w:rPr>
            <w:sz w:val="20"/>
            <w:color w:val="0000ff"/>
          </w:rPr>
          <w:t xml:space="preserve">https://rosstat.gov.ru/storage/mediabank/EDN_03-2025.htm</w:t>
        </w:r>
      </w:hyperlink>
      <w:r>
        <w:rPr>
          <w:sz w:val="20"/>
        </w:rPr>
        <w:t xml:space="preserve">.</w:t>
      </w:r>
    </w:p>
    <w:p>
      <w:pPr>
        <w:pStyle w:val="0"/>
        <w:jc w:val="both"/>
      </w:pPr>
      <w:r>
        <w:rPr>
          <w:sz w:val="20"/>
        </w:rPr>
      </w:r>
    </w:p>
    <w:p>
      <w:pPr>
        <w:pStyle w:val="0"/>
        <w:ind w:firstLine="540"/>
        <w:jc w:val="both"/>
      </w:pPr>
      <w:r>
        <w:rPr>
          <w:sz w:val="20"/>
        </w:rPr>
        <w:t xml:space="preserve">48. Анализ сведений федерального статистического наблюдения по Калининградской области демонстрирует, что уровень младенческой смертности в Калининградской области с 2020 года по 2024 год снизился.</w:t>
      </w:r>
    </w:p>
    <w:p>
      <w:pPr>
        <w:pStyle w:val="0"/>
        <w:spacing w:before="200" w:lineRule="auto"/>
        <w:ind w:firstLine="540"/>
        <w:jc w:val="both"/>
      </w:pPr>
      <w:r>
        <w:rPr>
          <w:sz w:val="20"/>
        </w:rPr>
        <w:t xml:space="preserve">При анализе динамики значений перинатальной, неонатальной, младенческой смертности и мертворождаемости наблюдается уменьшение количества зарегистрированных случаев по всем указанным категориям. Нарушение устойчивости некоторых демографических показателей следует рассматривать в том числе на фоне общей тенденции к уменьшению количества родившихся, зарегистрированной на территории Российской Федерации в анализируемый период.</w:t>
      </w:r>
    </w:p>
    <w:p>
      <w:pPr>
        <w:pStyle w:val="0"/>
        <w:spacing w:before="200" w:lineRule="auto"/>
        <w:ind w:firstLine="540"/>
        <w:jc w:val="both"/>
      </w:pPr>
      <w:r>
        <w:rPr>
          <w:sz w:val="20"/>
        </w:rPr>
        <w:t xml:space="preserve">49. В Калининградской области, как и в Российской Федерации в целом, за 5 лет отдельные состояния, возникающие в перинатальном периоде, лидируют в причинной структуре младенческой смертности, показатель за 5 лет снизился на 26,1% (по итогам 2024 года он выше показателя Российской Федерации). Динамика причин младенческой смертности приведена в таблице 11.</w:t>
      </w:r>
    </w:p>
    <w:p>
      <w:pPr>
        <w:pStyle w:val="0"/>
        <w:spacing w:before="200" w:lineRule="auto"/>
        <w:ind w:firstLine="540"/>
        <w:jc w:val="both"/>
      </w:pPr>
      <w:r>
        <w:rPr>
          <w:sz w:val="20"/>
        </w:rPr>
        <w:t xml:space="preserve">Число детей, умерших в 2024 году от врожденных пороков, не изменилось по сравнению с 2023 годом (2 человека) и существенно снизилось по сравнению с 2020 годом (7 человек).</w:t>
      </w:r>
    </w:p>
    <w:p>
      <w:pPr>
        <w:pStyle w:val="0"/>
        <w:jc w:val="both"/>
      </w:pPr>
      <w:r>
        <w:rPr>
          <w:sz w:val="20"/>
        </w:rPr>
      </w:r>
    </w:p>
    <w:p>
      <w:pPr>
        <w:pStyle w:val="0"/>
        <w:jc w:val="center"/>
      </w:pPr>
      <w:r>
        <w:rPr>
          <w:sz w:val="20"/>
        </w:rPr>
        <w:t xml:space="preserve">Динамика причин младенческой смертности</w:t>
      </w:r>
    </w:p>
    <w:p>
      <w:pPr>
        <w:pStyle w:val="0"/>
        <w:jc w:val="both"/>
      </w:pPr>
      <w:r>
        <w:rPr>
          <w:sz w:val="20"/>
        </w:rPr>
      </w:r>
    </w:p>
    <w:p>
      <w:pPr>
        <w:pStyle w:val="0"/>
        <w:jc w:val="right"/>
      </w:pPr>
      <w:r>
        <w:rPr>
          <w:sz w:val="20"/>
        </w:rPr>
        <w:t xml:space="preserve">Таблица 11</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0"/>
        <w:gridCol w:w="3288"/>
        <w:gridCol w:w="851"/>
        <w:gridCol w:w="714"/>
        <w:gridCol w:w="845"/>
        <w:gridCol w:w="850"/>
        <w:gridCol w:w="851"/>
        <w:gridCol w:w="850"/>
        <w:gridCol w:w="851"/>
        <w:gridCol w:w="850"/>
        <w:gridCol w:w="851"/>
        <w:gridCol w:w="708"/>
        <w:gridCol w:w="1533"/>
      </w:tblGrid>
      <w:tr>
        <w:tc>
          <w:tcPr>
            <w:tcW w:w="560" w:type="dxa"/>
            <w:vMerge w:val="restart"/>
          </w:tcPr>
          <w:p>
            <w:pPr>
              <w:pStyle w:val="0"/>
              <w:jc w:val="center"/>
            </w:pPr>
            <w:r>
              <w:rPr>
                <w:sz w:val="20"/>
              </w:rPr>
              <w:t xml:space="preserve">N п/п</w:t>
            </w:r>
          </w:p>
        </w:tc>
        <w:tc>
          <w:tcPr>
            <w:tcW w:w="3288" w:type="dxa"/>
            <w:vMerge w:val="restart"/>
          </w:tcPr>
          <w:p>
            <w:pPr>
              <w:pStyle w:val="0"/>
              <w:jc w:val="center"/>
            </w:pPr>
            <w:r>
              <w:rPr>
                <w:sz w:val="20"/>
              </w:rPr>
              <w:t xml:space="preserve">Наименование класса болезни</w:t>
            </w:r>
          </w:p>
        </w:tc>
        <w:tc>
          <w:tcPr>
            <w:gridSpan w:val="2"/>
            <w:tcW w:w="1565" w:type="dxa"/>
          </w:tcPr>
          <w:p>
            <w:pPr>
              <w:pStyle w:val="0"/>
              <w:jc w:val="center"/>
            </w:pPr>
            <w:r>
              <w:rPr>
                <w:sz w:val="20"/>
              </w:rPr>
              <w:t xml:space="preserve">2020 год</w:t>
            </w:r>
          </w:p>
        </w:tc>
        <w:tc>
          <w:tcPr>
            <w:gridSpan w:val="2"/>
            <w:tcW w:w="1695" w:type="dxa"/>
          </w:tcPr>
          <w:p>
            <w:pPr>
              <w:pStyle w:val="0"/>
              <w:jc w:val="center"/>
            </w:pPr>
            <w:r>
              <w:rPr>
                <w:sz w:val="20"/>
              </w:rPr>
              <w:t xml:space="preserve">2021 год</w:t>
            </w:r>
          </w:p>
        </w:tc>
        <w:tc>
          <w:tcPr>
            <w:gridSpan w:val="2"/>
            <w:tcW w:w="1701" w:type="dxa"/>
          </w:tcPr>
          <w:p>
            <w:pPr>
              <w:pStyle w:val="0"/>
              <w:jc w:val="center"/>
            </w:pPr>
            <w:r>
              <w:rPr>
                <w:sz w:val="20"/>
              </w:rPr>
              <w:t xml:space="preserve">2022 год</w:t>
            </w:r>
          </w:p>
        </w:tc>
        <w:tc>
          <w:tcPr>
            <w:gridSpan w:val="2"/>
            <w:tcW w:w="1701" w:type="dxa"/>
          </w:tcPr>
          <w:p>
            <w:pPr>
              <w:pStyle w:val="0"/>
              <w:jc w:val="center"/>
            </w:pPr>
            <w:r>
              <w:rPr>
                <w:sz w:val="20"/>
              </w:rPr>
              <w:t xml:space="preserve">2023 год</w:t>
            </w:r>
          </w:p>
        </w:tc>
        <w:tc>
          <w:tcPr>
            <w:gridSpan w:val="2"/>
            <w:tcW w:w="1559" w:type="dxa"/>
          </w:tcPr>
          <w:p>
            <w:pPr>
              <w:pStyle w:val="0"/>
              <w:jc w:val="center"/>
            </w:pPr>
            <w:r>
              <w:rPr>
                <w:sz w:val="20"/>
              </w:rPr>
              <w:t xml:space="preserve">2024 год</w:t>
            </w:r>
          </w:p>
        </w:tc>
        <w:tc>
          <w:tcPr>
            <w:tcW w:w="1533" w:type="dxa"/>
          </w:tcPr>
          <w:p>
            <w:pPr>
              <w:pStyle w:val="0"/>
              <w:jc w:val="center"/>
            </w:pPr>
            <w:r>
              <w:rPr>
                <w:sz w:val="20"/>
              </w:rPr>
              <w:t xml:space="preserve">2024 год, Российская Федерация</w:t>
            </w:r>
          </w:p>
        </w:tc>
      </w:tr>
      <w:tr>
        <w:tc>
          <w:tcPr>
            <w:vMerge w:val="continue"/>
          </w:tcPr>
          <w:p/>
        </w:tc>
        <w:tc>
          <w:tcPr>
            <w:vMerge w:val="continue"/>
          </w:tcPr>
          <w:p/>
        </w:tc>
        <w:tc>
          <w:tcPr>
            <w:tcW w:w="851" w:type="dxa"/>
          </w:tcPr>
          <w:p>
            <w:pPr>
              <w:pStyle w:val="0"/>
              <w:jc w:val="center"/>
            </w:pPr>
            <w:r>
              <w:rPr>
                <w:sz w:val="20"/>
              </w:rPr>
              <w:t xml:space="preserve">абсолютное число</w:t>
            </w:r>
          </w:p>
        </w:tc>
        <w:tc>
          <w:tcPr>
            <w:tcW w:w="714" w:type="dxa"/>
          </w:tcPr>
          <w:p>
            <w:pPr>
              <w:pStyle w:val="0"/>
              <w:jc w:val="center"/>
            </w:pPr>
            <w:r>
              <w:rPr>
                <w:sz w:val="20"/>
              </w:rPr>
              <w:t xml:space="preserve">промилле</w:t>
            </w:r>
          </w:p>
        </w:tc>
        <w:tc>
          <w:tcPr>
            <w:tcW w:w="845" w:type="dxa"/>
          </w:tcPr>
          <w:p>
            <w:pPr>
              <w:pStyle w:val="0"/>
              <w:jc w:val="center"/>
            </w:pPr>
            <w:r>
              <w:rPr>
                <w:sz w:val="20"/>
              </w:rPr>
              <w:t xml:space="preserve">абсолютное число</w:t>
            </w:r>
          </w:p>
        </w:tc>
        <w:tc>
          <w:tcPr>
            <w:tcW w:w="850" w:type="dxa"/>
          </w:tcPr>
          <w:p>
            <w:pPr>
              <w:pStyle w:val="0"/>
              <w:jc w:val="center"/>
            </w:pPr>
            <w:r>
              <w:rPr>
                <w:sz w:val="20"/>
              </w:rPr>
              <w:t xml:space="preserve">промилле</w:t>
            </w:r>
          </w:p>
        </w:tc>
        <w:tc>
          <w:tcPr>
            <w:tcW w:w="851" w:type="dxa"/>
          </w:tcPr>
          <w:p>
            <w:pPr>
              <w:pStyle w:val="0"/>
              <w:jc w:val="center"/>
            </w:pPr>
            <w:r>
              <w:rPr>
                <w:sz w:val="20"/>
              </w:rPr>
              <w:t xml:space="preserve">абсолютное число</w:t>
            </w:r>
          </w:p>
        </w:tc>
        <w:tc>
          <w:tcPr>
            <w:tcW w:w="850" w:type="dxa"/>
          </w:tcPr>
          <w:p>
            <w:pPr>
              <w:pStyle w:val="0"/>
              <w:jc w:val="center"/>
            </w:pPr>
            <w:r>
              <w:rPr>
                <w:sz w:val="20"/>
              </w:rPr>
              <w:t xml:space="preserve">промилле</w:t>
            </w:r>
          </w:p>
        </w:tc>
        <w:tc>
          <w:tcPr>
            <w:tcW w:w="851" w:type="dxa"/>
          </w:tcPr>
          <w:p>
            <w:pPr>
              <w:pStyle w:val="0"/>
              <w:jc w:val="center"/>
            </w:pPr>
            <w:r>
              <w:rPr>
                <w:sz w:val="20"/>
              </w:rPr>
              <w:t xml:space="preserve">абсолютное число</w:t>
            </w:r>
          </w:p>
        </w:tc>
        <w:tc>
          <w:tcPr>
            <w:tcW w:w="850" w:type="dxa"/>
          </w:tcPr>
          <w:p>
            <w:pPr>
              <w:pStyle w:val="0"/>
              <w:jc w:val="center"/>
            </w:pPr>
            <w:r>
              <w:rPr>
                <w:sz w:val="20"/>
              </w:rPr>
              <w:t xml:space="preserve">промилле</w:t>
            </w:r>
          </w:p>
        </w:tc>
        <w:tc>
          <w:tcPr>
            <w:tcW w:w="851" w:type="dxa"/>
          </w:tcPr>
          <w:p>
            <w:pPr>
              <w:pStyle w:val="0"/>
              <w:jc w:val="center"/>
            </w:pPr>
            <w:r>
              <w:rPr>
                <w:sz w:val="20"/>
              </w:rPr>
              <w:t xml:space="preserve">абсолютное число</w:t>
            </w:r>
          </w:p>
        </w:tc>
        <w:tc>
          <w:tcPr>
            <w:tcW w:w="708" w:type="dxa"/>
          </w:tcPr>
          <w:p>
            <w:pPr>
              <w:pStyle w:val="0"/>
              <w:jc w:val="center"/>
            </w:pPr>
            <w:r>
              <w:rPr>
                <w:sz w:val="20"/>
              </w:rPr>
              <w:t xml:space="preserve">промилле</w:t>
            </w:r>
          </w:p>
        </w:tc>
        <w:tc>
          <w:tcPr>
            <w:tcW w:w="1533" w:type="dxa"/>
          </w:tcPr>
          <w:p>
            <w:pPr>
              <w:pStyle w:val="0"/>
              <w:jc w:val="center"/>
            </w:pPr>
            <w:r>
              <w:rPr>
                <w:sz w:val="20"/>
              </w:rPr>
              <w:t xml:space="preserve">промилле</w:t>
            </w:r>
          </w:p>
        </w:tc>
      </w:tr>
      <w:tr>
        <w:tc>
          <w:tcPr>
            <w:tcW w:w="560" w:type="dxa"/>
          </w:tcPr>
          <w:p>
            <w:pPr>
              <w:pStyle w:val="0"/>
              <w:jc w:val="center"/>
            </w:pPr>
            <w:r>
              <w:rPr>
                <w:sz w:val="20"/>
              </w:rPr>
              <w:t xml:space="preserve">1</w:t>
            </w:r>
          </w:p>
        </w:tc>
        <w:tc>
          <w:tcPr>
            <w:tcW w:w="3288" w:type="dxa"/>
          </w:tcPr>
          <w:p>
            <w:pPr>
              <w:pStyle w:val="0"/>
              <w:jc w:val="center"/>
            </w:pPr>
            <w:r>
              <w:rPr>
                <w:sz w:val="20"/>
              </w:rPr>
              <w:t xml:space="preserve">2</w:t>
            </w:r>
          </w:p>
        </w:tc>
        <w:tc>
          <w:tcPr>
            <w:tcW w:w="851" w:type="dxa"/>
          </w:tcPr>
          <w:p>
            <w:pPr>
              <w:pStyle w:val="0"/>
              <w:jc w:val="center"/>
            </w:pPr>
            <w:r>
              <w:rPr>
                <w:sz w:val="20"/>
              </w:rPr>
              <w:t xml:space="preserve">3</w:t>
            </w:r>
          </w:p>
        </w:tc>
        <w:tc>
          <w:tcPr>
            <w:tcW w:w="714" w:type="dxa"/>
          </w:tcPr>
          <w:p>
            <w:pPr>
              <w:pStyle w:val="0"/>
              <w:jc w:val="center"/>
            </w:pPr>
            <w:r>
              <w:rPr>
                <w:sz w:val="20"/>
              </w:rPr>
              <w:t xml:space="preserve">4</w:t>
            </w:r>
          </w:p>
        </w:tc>
        <w:tc>
          <w:tcPr>
            <w:tcW w:w="845" w:type="dxa"/>
          </w:tcPr>
          <w:p>
            <w:pPr>
              <w:pStyle w:val="0"/>
              <w:jc w:val="center"/>
            </w:pPr>
            <w:r>
              <w:rPr>
                <w:sz w:val="20"/>
              </w:rPr>
              <w:t xml:space="preserve">5</w:t>
            </w:r>
          </w:p>
        </w:tc>
        <w:tc>
          <w:tcPr>
            <w:tcW w:w="850" w:type="dxa"/>
          </w:tcPr>
          <w:p>
            <w:pPr>
              <w:pStyle w:val="0"/>
              <w:jc w:val="center"/>
            </w:pPr>
            <w:r>
              <w:rPr>
                <w:sz w:val="20"/>
              </w:rPr>
              <w:t xml:space="preserve">6</w:t>
            </w:r>
          </w:p>
        </w:tc>
        <w:tc>
          <w:tcPr>
            <w:tcW w:w="851" w:type="dxa"/>
          </w:tcPr>
          <w:p>
            <w:pPr>
              <w:pStyle w:val="0"/>
              <w:jc w:val="center"/>
            </w:pPr>
            <w:r>
              <w:rPr>
                <w:sz w:val="20"/>
              </w:rPr>
              <w:t xml:space="preserve">7</w:t>
            </w:r>
          </w:p>
        </w:tc>
        <w:tc>
          <w:tcPr>
            <w:tcW w:w="850" w:type="dxa"/>
          </w:tcPr>
          <w:p>
            <w:pPr>
              <w:pStyle w:val="0"/>
              <w:jc w:val="center"/>
            </w:pPr>
            <w:r>
              <w:rPr>
                <w:sz w:val="20"/>
              </w:rPr>
              <w:t xml:space="preserve">8</w:t>
            </w:r>
          </w:p>
        </w:tc>
        <w:tc>
          <w:tcPr>
            <w:tcW w:w="851" w:type="dxa"/>
          </w:tcPr>
          <w:p>
            <w:pPr>
              <w:pStyle w:val="0"/>
              <w:jc w:val="center"/>
            </w:pPr>
            <w:r>
              <w:rPr>
                <w:sz w:val="20"/>
              </w:rPr>
              <w:t xml:space="preserve">9</w:t>
            </w:r>
          </w:p>
        </w:tc>
        <w:tc>
          <w:tcPr>
            <w:tcW w:w="850" w:type="dxa"/>
          </w:tcPr>
          <w:p>
            <w:pPr>
              <w:pStyle w:val="0"/>
              <w:jc w:val="center"/>
            </w:pPr>
            <w:r>
              <w:rPr>
                <w:sz w:val="20"/>
              </w:rPr>
              <w:t xml:space="preserve">10</w:t>
            </w:r>
          </w:p>
        </w:tc>
        <w:tc>
          <w:tcPr>
            <w:tcW w:w="851" w:type="dxa"/>
          </w:tcPr>
          <w:p>
            <w:pPr>
              <w:pStyle w:val="0"/>
              <w:jc w:val="center"/>
            </w:pPr>
            <w:r>
              <w:rPr>
                <w:sz w:val="20"/>
              </w:rPr>
              <w:t xml:space="preserve">11</w:t>
            </w:r>
          </w:p>
        </w:tc>
        <w:tc>
          <w:tcPr>
            <w:tcW w:w="708" w:type="dxa"/>
          </w:tcPr>
          <w:p>
            <w:pPr>
              <w:pStyle w:val="0"/>
              <w:jc w:val="center"/>
            </w:pPr>
            <w:r>
              <w:rPr>
                <w:sz w:val="20"/>
              </w:rPr>
              <w:t xml:space="preserve">12</w:t>
            </w:r>
          </w:p>
        </w:tc>
        <w:tc>
          <w:tcPr>
            <w:tcW w:w="1533" w:type="dxa"/>
          </w:tcPr>
          <w:p>
            <w:pPr>
              <w:pStyle w:val="0"/>
              <w:jc w:val="center"/>
            </w:pPr>
            <w:r>
              <w:rPr>
                <w:sz w:val="20"/>
              </w:rPr>
              <w:t xml:space="preserve">13</w:t>
            </w:r>
          </w:p>
        </w:tc>
      </w:tr>
      <w:tr>
        <w:tc>
          <w:tcPr>
            <w:tcW w:w="560" w:type="dxa"/>
          </w:tcPr>
          <w:p>
            <w:pPr>
              <w:pStyle w:val="0"/>
              <w:jc w:val="center"/>
            </w:pPr>
            <w:r>
              <w:rPr>
                <w:sz w:val="20"/>
              </w:rPr>
              <w:t xml:space="preserve">1</w:t>
            </w:r>
          </w:p>
        </w:tc>
        <w:tc>
          <w:tcPr>
            <w:tcW w:w="3288" w:type="dxa"/>
          </w:tcPr>
          <w:p>
            <w:pPr>
              <w:pStyle w:val="0"/>
            </w:pPr>
            <w:r>
              <w:rPr>
                <w:sz w:val="20"/>
              </w:rPr>
              <w:t xml:space="preserve">Всего умерших от всех причин, в том числе от</w:t>
            </w:r>
          </w:p>
        </w:tc>
        <w:tc>
          <w:tcPr>
            <w:tcW w:w="851" w:type="dxa"/>
          </w:tcPr>
          <w:p>
            <w:pPr>
              <w:pStyle w:val="0"/>
              <w:jc w:val="center"/>
            </w:pPr>
            <w:r>
              <w:rPr>
                <w:sz w:val="20"/>
              </w:rPr>
              <w:t xml:space="preserve">36</w:t>
            </w:r>
          </w:p>
        </w:tc>
        <w:tc>
          <w:tcPr>
            <w:tcW w:w="714" w:type="dxa"/>
          </w:tcPr>
          <w:p>
            <w:pPr>
              <w:pStyle w:val="0"/>
              <w:jc w:val="center"/>
            </w:pPr>
            <w:r>
              <w:rPr>
                <w:sz w:val="20"/>
              </w:rPr>
              <w:t xml:space="preserve">3,9</w:t>
            </w:r>
          </w:p>
        </w:tc>
        <w:tc>
          <w:tcPr>
            <w:tcW w:w="845" w:type="dxa"/>
          </w:tcPr>
          <w:p>
            <w:pPr>
              <w:pStyle w:val="0"/>
              <w:jc w:val="center"/>
            </w:pPr>
            <w:r>
              <w:rPr>
                <w:sz w:val="20"/>
              </w:rPr>
              <w:t xml:space="preserve">37</w:t>
            </w:r>
          </w:p>
        </w:tc>
        <w:tc>
          <w:tcPr>
            <w:tcW w:w="850" w:type="dxa"/>
          </w:tcPr>
          <w:p>
            <w:pPr>
              <w:pStyle w:val="0"/>
              <w:jc w:val="center"/>
            </w:pPr>
            <w:r>
              <w:rPr>
                <w:sz w:val="20"/>
              </w:rPr>
              <w:t xml:space="preserve">4,2</w:t>
            </w:r>
          </w:p>
        </w:tc>
        <w:tc>
          <w:tcPr>
            <w:tcW w:w="851" w:type="dxa"/>
          </w:tcPr>
          <w:p>
            <w:pPr>
              <w:pStyle w:val="0"/>
              <w:jc w:val="center"/>
            </w:pPr>
            <w:r>
              <w:rPr>
                <w:sz w:val="20"/>
              </w:rPr>
              <w:t xml:space="preserve">45</w:t>
            </w:r>
          </w:p>
        </w:tc>
        <w:tc>
          <w:tcPr>
            <w:tcW w:w="850" w:type="dxa"/>
          </w:tcPr>
          <w:p>
            <w:pPr>
              <w:pStyle w:val="0"/>
              <w:jc w:val="center"/>
            </w:pPr>
            <w:r>
              <w:rPr>
                <w:sz w:val="20"/>
              </w:rPr>
              <w:t xml:space="preserve">5,4</w:t>
            </w:r>
          </w:p>
        </w:tc>
        <w:tc>
          <w:tcPr>
            <w:tcW w:w="851" w:type="dxa"/>
          </w:tcPr>
          <w:p>
            <w:pPr>
              <w:pStyle w:val="0"/>
              <w:jc w:val="center"/>
            </w:pPr>
            <w:r>
              <w:rPr>
                <w:sz w:val="20"/>
              </w:rPr>
              <w:t xml:space="preserve">26</w:t>
            </w:r>
          </w:p>
        </w:tc>
        <w:tc>
          <w:tcPr>
            <w:tcW w:w="850" w:type="dxa"/>
          </w:tcPr>
          <w:p>
            <w:pPr>
              <w:pStyle w:val="0"/>
              <w:jc w:val="center"/>
            </w:pPr>
            <w:r>
              <w:rPr>
                <w:sz w:val="20"/>
              </w:rPr>
              <w:t xml:space="preserve">3,4</w:t>
            </w:r>
          </w:p>
        </w:tc>
        <w:tc>
          <w:tcPr>
            <w:tcW w:w="851" w:type="dxa"/>
          </w:tcPr>
          <w:p>
            <w:pPr>
              <w:pStyle w:val="0"/>
              <w:jc w:val="center"/>
            </w:pPr>
            <w:r>
              <w:rPr>
                <w:sz w:val="20"/>
              </w:rPr>
              <w:t xml:space="preserve">28 </w:t>
            </w:r>
            <w:hyperlink w:history="0" w:anchor="P1190" w:tooltip="&lt;5&gt; Данные Федеральной службы государственной статистики https://rosstat.gov.ru/storage/mediabank/EDN_03-2025.htm.">
              <w:r>
                <w:rPr>
                  <w:sz w:val="20"/>
                  <w:color w:val="0000ff"/>
                </w:rPr>
                <w:t xml:space="preserve">&lt;5&gt;</w:t>
              </w:r>
            </w:hyperlink>
          </w:p>
        </w:tc>
        <w:tc>
          <w:tcPr>
            <w:tcW w:w="708" w:type="dxa"/>
          </w:tcPr>
          <w:p>
            <w:pPr>
              <w:pStyle w:val="0"/>
              <w:jc w:val="center"/>
            </w:pPr>
            <w:r>
              <w:rPr>
                <w:sz w:val="20"/>
              </w:rPr>
              <w:t xml:space="preserve">3,7 </w:t>
            </w:r>
            <w:hyperlink w:history="0" w:anchor="P1190" w:tooltip="&lt;5&gt; Данные Федеральной службы государственной статистики https://rosstat.gov.ru/storage/mediabank/EDN_03-2025.htm.">
              <w:r>
                <w:rPr>
                  <w:sz w:val="20"/>
                  <w:color w:val="0000ff"/>
                </w:rPr>
                <w:t xml:space="preserve">&lt;5&gt;</w:t>
              </w:r>
            </w:hyperlink>
          </w:p>
        </w:tc>
        <w:tc>
          <w:tcPr>
            <w:tcW w:w="1533" w:type="dxa"/>
          </w:tcPr>
          <w:p>
            <w:pPr>
              <w:pStyle w:val="0"/>
              <w:jc w:val="center"/>
            </w:pPr>
            <w:r>
              <w:rPr>
                <w:sz w:val="20"/>
              </w:rPr>
              <w:t xml:space="preserve">4</w:t>
            </w:r>
          </w:p>
        </w:tc>
      </w:tr>
      <w:tr>
        <w:tc>
          <w:tcPr>
            <w:tcW w:w="560" w:type="dxa"/>
          </w:tcPr>
          <w:p>
            <w:pPr>
              <w:pStyle w:val="0"/>
              <w:jc w:val="center"/>
            </w:pPr>
            <w:r>
              <w:rPr>
                <w:sz w:val="20"/>
              </w:rPr>
              <w:t xml:space="preserve">2</w:t>
            </w:r>
          </w:p>
        </w:tc>
        <w:tc>
          <w:tcPr>
            <w:tcW w:w="3288" w:type="dxa"/>
          </w:tcPr>
          <w:p>
            <w:pPr>
              <w:pStyle w:val="0"/>
            </w:pPr>
            <w:r>
              <w:rPr>
                <w:sz w:val="20"/>
              </w:rPr>
              <w:t xml:space="preserve">отдельных состояний, возникающих в перинатальном периоде (P00 - P96), из них</w:t>
            </w:r>
          </w:p>
        </w:tc>
        <w:tc>
          <w:tcPr>
            <w:tcW w:w="851" w:type="dxa"/>
          </w:tcPr>
          <w:p>
            <w:pPr>
              <w:pStyle w:val="0"/>
              <w:jc w:val="center"/>
            </w:pPr>
            <w:r>
              <w:rPr>
                <w:sz w:val="20"/>
              </w:rPr>
              <w:t xml:space="preserve">23</w:t>
            </w:r>
          </w:p>
        </w:tc>
        <w:tc>
          <w:tcPr>
            <w:tcW w:w="714" w:type="dxa"/>
          </w:tcPr>
          <w:p>
            <w:pPr>
              <w:pStyle w:val="0"/>
              <w:jc w:val="center"/>
            </w:pPr>
            <w:r>
              <w:rPr>
                <w:sz w:val="20"/>
              </w:rPr>
              <w:t xml:space="preserve">2,5</w:t>
            </w:r>
          </w:p>
        </w:tc>
        <w:tc>
          <w:tcPr>
            <w:tcW w:w="845" w:type="dxa"/>
          </w:tcPr>
          <w:p>
            <w:pPr>
              <w:pStyle w:val="0"/>
              <w:jc w:val="center"/>
            </w:pPr>
            <w:r>
              <w:rPr>
                <w:sz w:val="20"/>
              </w:rPr>
              <w:t xml:space="preserve">16</w:t>
            </w:r>
          </w:p>
        </w:tc>
        <w:tc>
          <w:tcPr>
            <w:tcW w:w="850" w:type="dxa"/>
          </w:tcPr>
          <w:p>
            <w:pPr>
              <w:pStyle w:val="0"/>
              <w:jc w:val="center"/>
            </w:pPr>
            <w:r>
              <w:rPr>
                <w:sz w:val="20"/>
              </w:rPr>
              <w:t xml:space="preserve">1,8</w:t>
            </w:r>
          </w:p>
        </w:tc>
        <w:tc>
          <w:tcPr>
            <w:tcW w:w="851" w:type="dxa"/>
          </w:tcPr>
          <w:p>
            <w:pPr>
              <w:pStyle w:val="0"/>
              <w:jc w:val="center"/>
            </w:pPr>
            <w:r>
              <w:rPr>
                <w:sz w:val="20"/>
              </w:rPr>
              <w:t xml:space="preserve">20</w:t>
            </w:r>
          </w:p>
        </w:tc>
        <w:tc>
          <w:tcPr>
            <w:tcW w:w="850" w:type="dxa"/>
          </w:tcPr>
          <w:p>
            <w:pPr>
              <w:pStyle w:val="0"/>
              <w:jc w:val="center"/>
            </w:pPr>
            <w:r>
              <w:rPr>
                <w:sz w:val="20"/>
              </w:rPr>
              <w:t xml:space="preserve">2,4</w:t>
            </w:r>
          </w:p>
        </w:tc>
        <w:tc>
          <w:tcPr>
            <w:tcW w:w="851" w:type="dxa"/>
          </w:tcPr>
          <w:p>
            <w:pPr>
              <w:pStyle w:val="0"/>
              <w:jc w:val="center"/>
            </w:pPr>
            <w:r>
              <w:rPr>
                <w:sz w:val="20"/>
              </w:rPr>
              <w:t xml:space="preserve">16</w:t>
            </w:r>
          </w:p>
        </w:tc>
        <w:tc>
          <w:tcPr>
            <w:tcW w:w="850" w:type="dxa"/>
          </w:tcPr>
          <w:p>
            <w:pPr>
              <w:pStyle w:val="0"/>
              <w:jc w:val="center"/>
            </w:pPr>
            <w:r>
              <w:rPr>
                <w:sz w:val="20"/>
              </w:rPr>
              <w:t xml:space="preserve">2,1</w:t>
            </w:r>
          </w:p>
        </w:tc>
        <w:tc>
          <w:tcPr>
            <w:tcW w:w="851" w:type="dxa"/>
          </w:tcPr>
          <w:p>
            <w:pPr>
              <w:pStyle w:val="0"/>
              <w:jc w:val="center"/>
            </w:pPr>
            <w:r>
              <w:rPr>
                <w:sz w:val="20"/>
              </w:rPr>
              <w:t xml:space="preserve">17</w:t>
            </w:r>
          </w:p>
        </w:tc>
        <w:tc>
          <w:tcPr>
            <w:tcW w:w="708" w:type="dxa"/>
          </w:tcPr>
          <w:p>
            <w:pPr>
              <w:pStyle w:val="0"/>
              <w:jc w:val="center"/>
            </w:pPr>
            <w:r>
              <w:rPr>
                <w:sz w:val="20"/>
              </w:rPr>
              <w:t xml:space="preserve">2,3</w:t>
            </w:r>
          </w:p>
        </w:tc>
        <w:tc>
          <w:tcPr>
            <w:tcW w:w="1533" w:type="dxa"/>
          </w:tcPr>
          <w:p>
            <w:pPr>
              <w:pStyle w:val="0"/>
              <w:jc w:val="center"/>
            </w:pPr>
            <w:r>
              <w:rPr>
                <w:sz w:val="20"/>
              </w:rPr>
              <w:t xml:space="preserve">1,9</w:t>
            </w:r>
          </w:p>
        </w:tc>
      </w:tr>
      <w:tr>
        <w:tc>
          <w:tcPr>
            <w:tcW w:w="560" w:type="dxa"/>
          </w:tcPr>
          <w:p>
            <w:pPr>
              <w:pStyle w:val="0"/>
              <w:jc w:val="center"/>
            </w:pPr>
            <w:r>
              <w:rPr>
                <w:sz w:val="20"/>
              </w:rPr>
              <w:t xml:space="preserve">3</w:t>
            </w:r>
          </w:p>
        </w:tc>
        <w:tc>
          <w:tcPr>
            <w:tcW w:w="3288" w:type="dxa"/>
          </w:tcPr>
          <w:p>
            <w:pPr>
              <w:pStyle w:val="0"/>
            </w:pPr>
            <w:r>
              <w:rPr>
                <w:sz w:val="20"/>
              </w:rPr>
              <w:t xml:space="preserve">болезней нервной системы (G00 - G99)</w:t>
            </w:r>
          </w:p>
        </w:tc>
        <w:tc>
          <w:tcPr>
            <w:tcW w:w="851" w:type="dxa"/>
          </w:tcPr>
          <w:p>
            <w:pPr>
              <w:pStyle w:val="0"/>
              <w:jc w:val="center"/>
            </w:pPr>
            <w:r>
              <w:rPr>
                <w:sz w:val="20"/>
              </w:rPr>
              <w:t xml:space="preserve">0</w:t>
            </w:r>
          </w:p>
        </w:tc>
        <w:tc>
          <w:tcPr>
            <w:tcW w:w="714" w:type="dxa"/>
          </w:tcPr>
          <w:p>
            <w:pPr>
              <w:pStyle w:val="0"/>
              <w:jc w:val="center"/>
            </w:pPr>
            <w:r>
              <w:rPr>
                <w:sz w:val="20"/>
              </w:rPr>
              <w:t xml:space="preserve">0</w:t>
            </w:r>
          </w:p>
        </w:tc>
        <w:tc>
          <w:tcPr>
            <w:tcW w:w="845" w:type="dxa"/>
          </w:tcPr>
          <w:p>
            <w:pPr>
              <w:pStyle w:val="0"/>
              <w:jc w:val="center"/>
            </w:pPr>
            <w:r>
              <w:rPr>
                <w:sz w:val="20"/>
              </w:rPr>
              <w:t xml:space="preserve">1</w:t>
            </w:r>
          </w:p>
        </w:tc>
        <w:tc>
          <w:tcPr>
            <w:tcW w:w="850" w:type="dxa"/>
          </w:tcPr>
          <w:p>
            <w:pPr>
              <w:pStyle w:val="0"/>
              <w:jc w:val="center"/>
            </w:pPr>
            <w:r>
              <w:rPr>
                <w:sz w:val="20"/>
              </w:rPr>
              <w:t xml:space="preserve">0,1</w:t>
            </w:r>
          </w:p>
        </w:tc>
        <w:tc>
          <w:tcPr>
            <w:tcW w:w="851" w:type="dxa"/>
          </w:tcPr>
          <w:p>
            <w:pPr>
              <w:pStyle w:val="0"/>
              <w:jc w:val="center"/>
            </w:pPr>
            <w:r>
              <w:rPr>
                <w:sz w:val="20"/>
              </w:rPr>
              <w:t xml:space="preserve">2</w:t>
            </w:r>
          </w:p>
        </w:tc>
        <w:tc>
          <w:tcPr>
            <w:tcW w:w="850" w:type="dxa"/>
          </w:tcPr>
          <w:p>
            <w:pPr>
              <w:pStyle w:val="0"/>
              <w:jc w:val="center"/>
            </w:pPr>
            <w:r>
              <w:rPr>
                <w:sz w:val="20"/>
              </w:rPr>
              <w:t xml:space="preserve">0,2</w:t>
            </w:r>
          </w:p>
        </w:tc>
        <w:tc>
          <w:tcPr>
            <w:tcW w:w="851" w:type="dxa"/>
          </w:tcPr>
          <w:p>
            <w:pPr>
              <w:pStyle w:val="0"/>
              <w:jc w:val="center"/>
            </w:pPr>
            <w:r>
              <w:rPr>
                <w:sz w:val="20"/>
              </w:rPr>
              <w:t xml:space="preserve">1</w:t>
            </w:r>
          </w:p>
        </w:tc>
        <w:tc>
          <w:tcPr>
            <w:tcW w:w="850" w:type="dxa"/>
          </w:tcPr>
          <w:p>
            <w:pPr>
              <w:pStyle w:val="0"/>
              <w:jc w:val="center"/>
            </w:pPr>
            <w:r>
              <w:rPr>
                <w:sz w:val="20"/>
              </w:rPr>
              <w:t xml:space="preserve">0,1</w:t>
            </w:r>
          </w:p>
        </w:tc>
        <w:tc>
          <w:tcPr>
            <w:tcW w:w="851" w:type="dxa"/>
          </w:tcPr>
          <w:p>
            <w:pPr>
              <w:pStyle w:val="0"/>
              <w:jc w:val="center"/>
            </w:pPr>
            <w:r>
              <w:rPr>
                <w:sz w:val="20"/>
              </w:rPr>
              <w:t xml:space="preserve">1</w:t>
            </w:r>
          </w:p>
        </w:tc>
        <w:tc>
          <w:tcPr>
            <w:tcW w:w="708" w:type="dxa"/>
          </w:tcPr>
          <w:p>
            <w:pPr>
              <w:pStyle w:val="0"/>
              <w:jc w:val="center"/>
            </w:pPr>
            <w:r>
              <w:rPr>
                <w:sz w:val="20"/>
              </w:rPr>
              <w:t xml:space="preserve">0,1</w:t>
            </w:r>
          </w:p>
        </w:tc>
        <w:tc>
          <w:tcPr>
            <w:tcW w:w="1533" w:type="dxa"/>
          </w:tcPr>
          <w:p>
            <w:pPr>
              <w:pStyle w:val="0"/>
              <w:jc w:val="center"/>
            </w:pPr>
            <w:r>
              <w:rPr>
                <w:sz w:val="20"/>
              </w:rPr>
              <w:t xml:space="preserve">0,2</w:t>
            </w:r>
          </w:p>
        </w:tc>
      </w:tr>
      <w:tr>
        <w:tc>
          <w:tcPr>
            <w:tcW w:w="560" w:type="dxa"/>
          </w:tcPr>
          <w:p>
            <w:pPr>
              <w:pStyle w:val="0"/>
              <w:jc w:val="center"/>
            </w:pPr>
            <w:r>
              <w:rPr>
                <w:sz w:val="20"/>
              </w:rPr>
              <w:t xml:space="preserve">4</w:t>
            </w:r>
          </w:p>
        </w:tc>
        <w:tc>
          <w:tcPr>
            <w:tcW w:w="3288" w:type="dxa"/>
          </w:tcPr>
          <w:p>
            <w:pPr>
              <w:pStyle w:val="0"/>
            </w:pPr>
            <w:r>
              <w:rPr>
                <w:sz w:val="20"/>
              </w:rPr>
              <w:t xml:space="preserve">болезней органов дыхания (J00 - J99)</w:t>
            </w:r>
          </w:p>
        </w:tc>
        <w:tc>
          <w:tcPr>
            <w:tcW w:w="851" w:type="dxa"/>
          </w:tcPr>
          <w:p>
            <w:pPr>
              <w:pStyle w:val="0"/>
              <w:jc w:val="center"/>
            </w:pPr>
            <w:r>
              <w:rPr>
                <w:sz w:val="20"/>
              </w:rPr>
              <w:t xml:space="preserve">0</w:t>
            </w:r>
          </w:p>
        </w:tc>
        <w:tc>
          <w:tcPr>
            <w:tcW w:w="714" w:type="dxa"/>
          </w:tcPr>
          <w:p>
            <w:pPr>
              <w:pStyle w:val="0"/>
              <w:jc w:val="center"/>
            </w:pPr>
            <w:r>
              <w:rPr>
                <w:sz w:val="20"/>
              </w:rPr>
              <w:t xml:space="preserve">0</w:t>
            </w:r>
          </w:p>
        </w:tc>
        <w:tc>
          <w:tcPr>
            <w:tcW w:w="845" w:type="dxa"/>
          </w:tcPr>
          <w:p>
            <w:pPr>
              <w:pStyle w:val="0"/>
              <w:jc w:val="center"/>
            </w:pPr>
            <w:r>
              <w:rPr>
                <w:sz w:val="20"/>
              </w:rPr>
              <w:t xml:space="preserve">1</w:t>
            </w:r>
          </w:p>
        </w:tc>
        <w:tc>
          <w:tcPr>
            <w:tcW w:w="850" w:type="dxa"/>
          </w:tcPr>
          <w:p>
            <w:pPr>
              <w:pStyle w:val="0"/>
              <w:jc w:val="center"/>
            </w:pPr>
            <w:r>
              <w:rPr>
                <w:sz w:val="20"/>
              </w:rPr>
              <w:t xml:space="preserve">0,1</w:t>
            </w:r>
          </w:p>
        </w:tc>
        <w:tc>
          <w:tcPr>
            <w:tcW w:w="851" w:type="dxa"/>
          </w:tcPr>
          <w:p>
            <w:pPr>
              <w:pStyle w:val="0"/>
              <w:jc w:val="center"/>
            </w:pPr>
            <w:r>
              <w:rPr>
                <w:sz w:val="20"/>
              </w:rPr>
              <w:t xml:space="preserve">2</w:t>
            </w:r>
          </w:p>
        </w:tc>
        <w:tc>
          <w:tcPr>
            <w:tcW w:w="850" w:type="dxa"/>
          </w:tcPr>
          <w:p>
            <w:pPr>
              <w:pStyle w:val="0"/>
              <w:jc w:val="center"/>
            </w:pPr>
            <w:r>
              <w:rPr>
                <w:sz w:val="20"/>
              </w:rPr>
              <w:t xml:space="preserve">0,2</w:t>
            </w:r>
          </w:p>
        </w:tc>
        <w:tc>
          <w:tcPr>
            <w:tcW w:w="851" w:type="dxa"/>
          </w:tcPr>
          <w:p>
            <w:pPr>
              <w:pStyle w:val="0"/>
              <w:jc w:val="center"/>
            </w:pPr>
            <w:r>
              <w:rPr>
                <w:sz w:val="20"/>
              </w:rPr>
              <w:t xml:space="preserve">3</w:t>
            </w:r>
          </w:p>
        </w:tc>
        <w:tc>
          <w:tcPr>
            <w:tcW w:w="850" w:type="dxa"/>
          </w:tcPr>
          <w:p>
            <w:pPr>
              <w:pStyle w:val="0"/>
              <w:jc w:val="center"/>
            </w:pPr>
            <w:r>
              <w:rPr>
                <w:sz w:val="20"/>
              </w:rPr>
              <w:t xml:space="preserve">0,4</w:t>
            </w:r>
          </w:p>
        </w:tc>
        <w:tc>
          <w:tcPr>
            <w:tcW w:w="851" w:type="dxa"/>
          </w:tcPr>
          <w:p>
            <w:pPr>
              <w:pStyle w:val="0"/>
              <w:jc w:val="center"/>
            </w:pPr>
            <w:r>
              <w:rPr>
                <w:sz w:val="20"/>
              </w:rPr>
              <w:t xml:space="preserve">1</w:t>
            </w:r>
          </w:p>
        </w:tc>
        <w:tc>
          <w:tcPr>
            <w:tcW w:w="708" w:type="dxa"/>
          </w:tcPr>
          <w:p>
            <w:pPr>
              <w:pStyle w:val="0"/>
              <w:jc w:val="center"/>
            </w:pPr>
            <w:r>
              <w:rPr>
                <w:sz w:val="20"/>
              </w:rPr>
              <w:t xml:space="preserve">0,1</w:t>
            </w:r>
          </w:p>
        </w:tc>
        <w:tc>
          <w:tcPr>
            <w:tcW w:w="1533" w:type="dxa"/>
          </w:tcPr>
          <w:p>
            <w:pPr>
              <w:pStyle w:val="0"/>
              <w:jc w:val="center"/>
            </w:pPr>
            <w:r>
              <w:rPr>
                <w:sz w:val="20"/>
              </w:rPr>
              <w:t xml:space="preserve">0,1</w:t>
            </w:r>
          </w:p>
        </w:tc>
      </w:tr>
      <w:tr>
        <w:tc>
          <w:tcPr>
            <w:tcW w:w="560" w:type="dxa"/>
          </w:tcPr>
          <w:p>
            <w:pPr>
              <w:pStyle w:val="0"/>
              <w:jc w:val="center"/>
            </w:pPr>
            <w:r>
              <w:rPr>
                <w:sz w:val="20"/>
              </w:rPr>
              <w:t xml:space="preserve">5</w:t>
            </w:r>
          </w:p>
        </w:tc>
        <w:tc>
          <w:tcPr>
            <w:tcW w:w="3288" w:type="dxa"/>
          </w:tcPr>
          <w:p>
            <w:pPr>
              <w:pStyle w:val="0"/>
            </w:pPr>
            <w:r>
              <w:rPr>
                <w:sz w:val="20"/>
              </w:rPr>
              <w:t xml:space="preserve">болезней органов пищеварения (K00 - K93)</w:t>
            </w:r>
          </w:p>
        </w:tc>
        <w:tc>
          <w:tcPr>
            <w:tcW w:w="851" w:type="dxa"/>
          </w:tcPr>
          <w:p>
            <w:pPr>
              <w:pStyle w:val="0"/>
              <w:jc w:val="center"/>
            </w:pPr>
            <w:r>
              <w:rPr>
                <w:sz w:val="20"/>
              </w:rPr>
              <w:t xml:space="preserve">1</w:t>
            </w:r>
          </w:p>
        </w:tc>
        <w:tc>
          <w:tcPr>
            <w:tcW w:w="714" w:type="dxa"/>
          </w:tcPr>
          <w:p>
            <w:pPr>
              <w:pStyle w:val="0"/>
              <w:jc w:val="center"/>
            </w:pPr>
            <w:r>
              <w:rPr>
                <w:sz w:val="20"/>
              </w:rPr>
              <w:t xml:space="preserve">0,1</w:t>
            </w:r>
          </w:p>
        </w:tc>
        <w:tc>
          <w:tcPr>
            <w:tcW w:w="845" w:type="dxa"/>
          </w:tcPr>
          <w:p>
            <w:pPr>
              <w:pStyle w:val="0"/>
              <w:jc w:val="center"/>
            </w:pPr>
            <w:r>
              <w:rPr>
                <w:sz w:val="20"/>
              </w:rPr>
              <w:t xml:space="preserve">1</w:t>
            </w:r>
          </w:p>
        </w:tc>
        <w:tc>
          <w:tcPr>
            <w:tcW w:w="850" w:type="dxa"/>
          </w:tcPr>
          <w:p>
            <w:pPr>
              <w:pStyle w:val="0"/>
              <w:jc w:val="center"/>
            </w:pPr>
            <w:r>
              <w:rPr>
                <w:sz w:val="20"/>
              </w:rPr>
              <w:t xml:space="preserve">0,1</w:t>
            </w:r>
          </w:p>
        </w:tc>
        <w:tc>
          <w:tcPr>
            <w:tcW w:w="851" w:type="dxa"/>
          </w:tcPr>
          <w:p>
            <w:pPr>
              <w:pStyle w:val="0"/>
              <w:jc w:val="center"/>
            </w:pPr>
            <w:r>
              <w:rPr>
                <w:sz w:val="20"/>
              </w:rPr>
              <w:t xml:space="preserve">0</w:t>
            </w:r>
          </w:p>
        </w:tc>
        <w:tc>
          <w:tcPr>
            <w:tcW w:w="850" w:type="dxa"/>
          </w:tcPr>
          <w:p>
            <w:pPr>
              <w:pStyle w:val="0"/>
              <w:jc w:val="center"/>
            </w:pPr>
            <w:r>
              <w:rPr>
                <w:sz w:val="20"/>
              </w:rPr>
              <w:t xml:space="preserve">0</w:t>
            </w:r>
          </w:p>
        </w:tc>
        <w:tc>
          <w:tcPr>
            <w:tcW w:w="851" w:type="dxa"/>
          </w:tcPr>
          <w:p>
            <w:pPr>
              <w:pStyle w:val="0"/>
              <w:jc w:val="center"/>
            </w:pPr>
            <w:r>
              <w:rPr>
                <w:sz w:val="20"/>
              </w:rPr>
              <w:t xml:space="preserve">0</w:t>
            </w:r>
          </w:p>
        </w:tc>
        <w:tc>
          <w:tcPr>
            <w:tcW w:w="850" w:type="dxa"/>
          </w:tcPr>
          <w:p>
            <w:pPr>
              <w:pStyle w:val="0"/>
              <w:jc w:val="center"/>
            </w:pPr>
            <w:r>
              <w:rPr>
                <w:sz w:val="20"/>
              </w:rPr>
              <w:t xml:space="preserve">0</w:t>
            </w:r>
          </w:p>
        </w:tc>
        <w:tc>
          <w:tcPr>
            <w:tcW w:w="851" w:type="dxa"/>
          </w:tcPr>
          <w:p>
            <w:pPr>
              <w:pStyle w:val="0"/>
              <w:jc w:val="center"/>
            </w:pPr>
            <w:r>
              <w:rPr>
                <w:sz w:val="20"/>
              </w:rPr>
              <w:t xml:space="preserve">0</w:t>
            </w:r>
          </w:p>
        </w:tc>
        <w:tc>
          <w:tcPr>
            <w:tcW w:w="708" w:type="dxa"/>
          </w:tcPr>
          <w:p>
            <w:pPr>
              <w:pStyle w:val="0"/>
              <w:jc w:val="center"/>
            </w:pPr>
            <w:r>
              <w:rPr>
                <w:sz w:val="20"/>
              </w:rPr>
              <w:t xml:space="preserve">0</w:t>
            </w:r>
          </w:p>
        </w:tc>
        <w:tc>
          <w:tcPr>
            <w:tcW w:w="1533" w:type="dxa"/>
          </w:tcPr>
          <w:p>
            <w:pPr>
              <w:pStyle w:val="0"/>
              <w:jc w:val="center"/>
            </w:pPr>
            <w:r>
              <w:rPr>
                <w:sz w:val="20"/>
              </w:rPr>
              <w:t xml:space="preserve">0,03</w:t>
            </w:r>
          </w:p>
        </w:tc>
      </w:tr>
      <w:tr>
        <w:tc>
          <w:tcPr>
            <w:tcW w:w="560" w:type="dxa"/>
          </w:tcPr>
          <w:p>
            <w:pPr>
              <w:pStyle w:val="0"/>
              <w:jc w:val="center"/>
            </w:pPr>
            <w:r>
              <w:rPr>
                <w:sz w:val="20"/>
              </w:rPr>
              <w:t xml:space="preserve">6</w:t>
            </w:r>
          </w:p>
        </w:tc>
        <w:tc>
          <w:tcPr>
            <w:tcW w:w="3288" w:type="dxa"/>
          </w:tcPr>
          <w:p>
            <w:pPr>
              <w:pStyle w:val="0"/>
            </w:pPr>
            <w:r>
              <w:rPr>
                <w:sz w:val="20"/>
              </w:rPr>
              <w:t xml:space="preserve">болезней системы кровообращения (I00 - I99)</w:t>
            </w:r>
          </w:p>
        </w:tc>
        <w:tc>
          <w:tcPr>
            <w:tcW w:w="851" w:type="dxa"/>
          </w:tcPr>
          <w:p>
            <w:pPr>
              <w:pStyle w:val="0"/>
              <w:jc w:val="center"/>
            </w:pPr>
            <w:r>
              <w:rPr>
                <w:sz w:val="20"/>
              </w:rPr>
              <w:t xml:space="preserve">0</w:t>
            </w:r>
          </w:p>
        </w:tc>
        <w:tc>
          <w:tcPr>
            <w:tcW w:w="714" w:type="dxa"/>
          </w:tcPr>
          <w:p>
            <w:pPr>
              <w:pStyle w:val="0"/>
              <w:jc w:val="center"/>
            </w:pPr>
            <w:r>
              <w:rPr>
                <w:sz w:val="20"/>
              </w:rPr>
              <w:t xml:space="preserve">0</w:t>
            </w:r>
          </w:p>
        </w:tc>
        <w:tc>
          <w:tcPr>
            <w:tcW w:w="845" w:type="dxa"/>
          </w:tcPr>
          <w:p>
            <w:pPr>
              <w:pStyle w:val="0"/>
              <w:jc w:val="center"/>
            </w:pPr>
            <w:r>
              <w:rPr>
                <w:sz w:val="20"/>
              </w:rPr>
              <w:t xml:space="preserve">1</w:t>
            </w:r>
          </w:p>
        </w:tc>
        <w:tc>
          <w:tcPr>
            <w:tcW w:w="850" w:type="dxa"/>
          </w:tcPr>
          <w:p>
            <w:pPr>
              <w:pStyle w:val="0"/>
              <w:jc w:val="center"/>
            </w:pPr>
            <w:r>
              <w:rPr>
                <w:sz w:val="20"/>
              </w:rPr>
              <w:t xml:space="preserve">0,1</w:t>
            </w:r>
          </w:p>
        </w:tc>
        <w:tc>
          <w:tcPr>
            <w:tcW w:w="851" w:type="dxa"/>
          </w:tcPr>
          <w:p>
            <w:pPr>
              <w:pStyle w:val="0"/>
              <w:jc w:val="center"/>
            </w:pPr>
            <w:r>
              <w:rPr>
                <w:sz w:val="20"/>
              </w:rPr>
              <w:t xml:space="preserve">1</w:t>
            </w:r>
          </w:p>
        </w:tc>
        <w:tc>
          <w:tcPr>
            <w:tcW w:w="850" w:type="dxa"/>
          </w:tcPr>
          <w:p>
            <w:pPr>
              <w:pStyle w:val="0"/>
              <w:jc w:val="center"/>
            </w:pPr>
            <w:r>
              <w:rPr>
                <w:sz w:val="20"/>
              </w:rPr>
              <w:t xml:space="preserve">0,1</w:t>
            </w:r>
          </w:p>
        </w:tc>
        <w:tc>
          <w:tcPr>
            <w:tcW w:w="851" w:type="dxa"/>
          </w:tcPr>
          <w:p>
            <w:pPr>
              <w:pStyle w:val="0"/>
              <w:jc w:val="center"/>
            </w:pPr>
            <w:r>
              <w:rPr>
                <w:sz w:val="20"/>
              </w:rPr>
              <w:t xml:space="preserve">0</w:t>
            </w:r>
          </w:p>
        </w:tc>
        <w:tc>
          <w:tcPr>
            <w:tcW w:w="850" w:type="dxa"/>
          </w:tcPr>
          <w:p>
            <w:pPr>
              <w:pStyle w:val="0"/>
              <w:jc w:val="center"/>
            </w:pPr>
            <w:r>
              <w:rPr>
                <w:sz w:val="20"/>
              </w:rPr>
              <w:t xml:space="preserve">0</w:t>
            </w:r>
          </w:p>
        </w:tc>
        <w:tc>
          <w:tcPr>
            <w:tcW w:w="851" w:type="dxa"/>
          </w:tcPr>
          <w:p>
            <w:pPr>
              <w:pStyle w:val="0"/>
              <w:jc w:val="center"/>
            </w:pPr>
            <w:r>
              <w:rPr>
                <w:sz w:val="20"/>
              </w:rPr>
              <w:t xml:space="preserve">3</w:t>
            </w:r>
          </w:p>
        </w:tc>
        <w:tc>
          <w:tcPr>
            <w:tcW w:w="708" w:type="dxa"/>
          </w:tcPr>
          <w:p>
            <w:pPr>
              <w:pStyle w:val="0"/>
              <w:jc w:val="center"/>
            </w:pPr>
            <w:r>
              <w:rPr>
                <w:sz w:val="20"/>
              </w:rPr>
              <w:t xml:space="preserve">0,3</w:t>
            </w:r>
          </w:p>
        </w:tc>
        <w:tc>
          <w:tcPr>
            <w:tcW w:w="1533" w:type="dxa"/>
          </w:tcPr>
          <w:p>
            <w:pPr>
              <w:pStyle w:val="0"/>
              <w:jc w:val="center"/>
            </w:pPr>
            <w:r>
              <w:rPr>
                <w:sz w:val="20"/>
              </w:rPr>
              <w:t xml:space="preserve">0,1</w:t>
            </w:r>
          </w:p>
        </w:tc>
      </w:tr>
      <w:tr>
        <w:tc>
          <w:tcPr>
            <w:tcW w:w="560" w:type="dxa"/>
          </w:tcPr>
          <w:p>
            <w:pPr>
              <w:pStyle w:val="0"/>
              <w:jc w:val="center"/>
            </w:pPr>
            <w:r>
              <w:rPr>
                <w:sz w:val="20"/>
              </w:rPr>
              <w:t xml:space="preserve">7</w:t>
            </w:r>
          </w:p>
        </w:tc>
        <w:tc>
          <w:tcPr>
            <w:tcW w:w="3288" w:type="dxa"/>
          </w:tcPr>
          <w:p>
            <w:pPr>
              <w:pStyle w:val="0"/>
            </w:pPr>
            <w:r>
              <w:rPr>
                <w:sz w:val="20"/>
              </w:rPr>
              <w:t xml:space="preserve">болезней мочеполовой системы (N00 - N 99)</w:t>
            </w:r>
          </w:p>
        </w:tc>
        <w:tc>
          <w:tcPr>
            <w:tcW w:w="851" w:type="dxa"/>
          </w:tcPr>
          <w:p>
            <w:pPr>
              <w:pStyle w:val="0"/>
              <w:jc w:val="center"/>
            </w:pPr>
            <w:r>
              <w:rPr>
                <w:sz w:val="20"/>
              </w:rPr>
              <w:t xml:space="preserve">0</w:t>
            </w:r>
          </w:p>
        </w:tc>
        <w:tc>
          <w:tcPr>
            <w:tcW w:w="714" w:type="dxa"/>
          </w:tcPr>
          <w:p>
            <w:pPr>
              <w:pStyle w:val="0"/>
              <w:jc w:val="center"/>
            </w:pPr>
            <w:r>
              <w:rPr>
                <w:sz w:val="20"/>
              </w:rPr>
              <w:t xml:space="preserve">0</w:t>
            </w:r>
          </w:p>
        </w:tc>
        <w:tc>
          <w:tcPr>
            <w:tcW w:w="845" w:type="dxa"/>
          </w:tcPr>
          <w:p>
            <w:pPr>
              <w:pStyle w:val="0"/>
              <w:jc w:val="center"/>
            </w:pPr>
            <w:r>
              <w:rPr>
                <w:sz w:val="20"/>
              </w:rPr>
              <w:t xml:space="preserve">0</w:t>
            </w:r>
          </w:p>
        </w:tc>
        <w:tc>
          <w:tcPr>
            <w:tcW w:w="850" w:type="dxa"/>
          </w:tcPr>
          <w:p>
            <w:pPr>
              <w:pStyle w:val="0"/>
              <w:jc w:val="center"/>
            </w:pPr>
            <w:r>
              <w:rPr>
                <w:sz w:val="20"/>
              </w:rPr>
              <w:t xml:space="preserve">0</w:t>
            </w:r>
          </w:p>
        </w:tc>
        <w:tc>
          <w:tcPr>
            <w:tcW w:w="851" w:type="dxa"/>
          </w:tcPr>
          <w:p>
            <w:pPr>
              <w:pStyle w:val="0"/>
              <w:jc w:val="center"/>
            </w:pPr>
            <w:r>
              <w:rPr>
                <w:sz w:val="20"/>
              </w:rPr>
              <w:t xml:space="preserve">0</w:t>
            </w:r>
          </w:p>
        </w:tc>
        <w:tc>
          <w:tcPr>
            <w:tcW w:w="850" w:type="dxa"/>
          </w:tcPr>
          <w:p>
            <w:pPr>
              <w:pStyle w:val="0"/>
              <w:jc w:val="center"/>
            </w:pPr>
            <w:r>
              <w:rPr>
                <w:sz w:val="20"/>
              </w:rPr>
              <w:t xml:space="preserve">0</w:t>
            </w:r>
          </w:p>
        </w:tc>
        <w:tc>
          <w:tcPr>
            <w:tcW w:w="851" w:type="dxa"/>
          </w:tcPr>
          <w:p>
            <w:pPr>
              <w:pStyle w:val="0"/>
              <w:jc w:val="center"/>
            </w:pPr>
            <w:r>
              <w:rPr>
                <w:sz w:val="20"/>
              </w:rPr>
              <w:t xml:space="preserve">0</w:t>
            </w:r>
          </w:p>
        </w:tc>
        <w:tc>
          <w:tcPr>
            <w:tcW w:w="850" w:type="dxa"/>
          </w:tcPr>
          <w:p>
            <w:pPr>
              <w:pStyle w:val="0"/>
              <w:jc w:val="center"/>
            </w:pPr>
            <w:r>
              <w:rPr>
                <w:sz w:val="20"/>
              </w:rPr>
              <w:t xml:space="preserve">0</w:t>
            </w:r>
          </w:p>
        </w:tc>
        <w:tc>
          <w:tcPr>
            <w:tcW w:w="851" w:type="dxa"/>
          </w:tcPr>
          <w:p>
            <w:pPr>
              <w:pStyle w:val="0"/>
              <w:jc w:val="center"/>
            </w:pPr>
            <w:r>
              <w:rPr>
                <w:sz w:val="20"/>
              </w:rPr>
              <w:t xml:space="preserve">0</w:t>
            </w:r>
          </w:p>
        </w:tc>
        <w:tc>
          <w:tcPr>
            <w:tcW w:w="708" w:type="dxa"/>
          </w:tcPr>
          <w:p>
            <w:pPr>
              <w:pStyle w:val="0"/>
            </w:pPr>
            <w:r>
              <w:rPr>
                <w:sz w:val="20"/>
              </w:rPr>
            </w:r>
          </w:p>
        </w:tc>
        <w:tc>
          <w:tcPr>
            <w:tcW w:w="1533" w:type="dxa"/>
          </w:tcPr>
          <w:p>
            <w:pPr>
              <w:pStyle w:val="0"/>
              <w:jc w:val="center"/>
            </w:pPr>
            <w:r>
              <w:rPr>
                <w:sz w:val="20"/>
              </w:rPr>
              <w:t xml:space="preserve">0,01</w:t>
            </w:r>
          </w:p>
        </w:tc>
      </w:tr>
      <w:tr>
        <w:tc>
          <w:tcPr>
            <w:tcW w:w="560" w:type="dxa"/>
          </w:tcPr>
          <w:p>
            <w:pPr>
              <w:pStyle w:val="0"/>
              <w:jc w:val="center"/>
            </w:pPr>
            <w:r>
              <w:rPr>
                <w:sz w:val="20"/>
              </w:rPr>
              <w:t xml:space="preserve">8</w:t>
            </w:r>
          </w:p>
        </w:tc>
        <w:tc>
          <w:tcPr>
            <w:tcW w:w="3288" w:type="dxa"/>
          </w:tcPr>
          <w:p>
            <w:pPr>
              <w:pStyle w:val="0"/>
            </w:pPr>
            <w:r>
              <w:rPr>
                <w:sz w:val="20"/>
              </w:rPr>
              <w:t xml:space="preserve">врожденных аномалий (пороков развития), деформаций и хромосомных нарушений (Q00 - Q99)</w:t>
            </w:r>
          </w:p>
        </w:tc>
        <w:tc>
          <w:tcPr>
            <w:tcW w:w="851" w:type="dxa"/>
          </w:tcPr>
          <w:p>
            <w:pPr>
              <w:pStyle w:val="0"/>
              <w:jc w:val="center"/>
            </w:pPr>
            <w:r>
              <w:rPr>
                <w:sz w:val="20"/>
              </w:rPr>
              <w:t xml:space="preserve">7</w:t>
            </w:r>
          </w:p>
        </w:tc>
        <w:tc>
          <w:tcPr>
            <w:tcW w:w="714" w:type="dxa"/>
          </w:tcPr>
          <w:p>
            <w:pPr>
              <w:pStyle w:val="0"/>
              <w:jc w:val="center"/>
            </w:pPr>
            <w:r>
              <w:rPr>
                <w:sz w:val="20"/>
              </w:rPr>
              <w:t xml:space="preserve">0,8</w:t>
            </w:r>
          </w:p>
        </w:tc>
        <w:tc>
          <w:tcPr>
            <w:tcW w:w="845" w:type="dxa"/>
          </w:tcPr>
          <w:p>
            <w:pPr>
              <w:pStyle w:val="0"/>
              <w:jc w:val="center"/>
            </w:pPr>
            <w:r>
              <w:rPr>
                <w:sz w:val="20"/>
              </w:rPr>
              <w:t xml:space="preserve">14</w:t>
            </w:r>
          </w:p>
        </w:tc>
        <w:tc>
          <w:tcPr>
            <w:tcW w:w="850" w:type="dxa"/>
          </w:tcPr>
          <w:p>
            <w:pPr>
              <w:pStyle w:val="0"/>
              <w:jc w:val="center"/>
            </w:pPr>
            <w:r>
              <w:rPr>
                <w:sz w:val="20"/>
              </w:rPr>
              <w:t xml:space="preserve">1,6</w:t>
            </w:r>
          </w:p>
        </w:tc>
        <w:tc>
          <w:tcPr>
            <w:tcW w:w="851" w:type="dxa"/>
          </w:tcPr>
          <w:p>
            <w:pPr>
              <w:pStyle w:val="0"/>
              <w:jc w:val="center"/>
            </w:pPr>
            <w:r>
              <w:rPr>
                <w:sz w:val="20"/>
              </w:rPr>
              <w:t xml:space="preserve">17</w:t>
            </w:r>
          </w:p>
        </w:tc>
        <w:tc>
          <w:tcPr>
            <w:tcW w:w="850" w:type="dxa"/>
          </w:tcPr>
          <w:p>
            <w:pPr>
              <w:pStyle w:val="0"/>
              <w:jc w:val="center"/>
            </w:pPr>
            <w:r>
              <w:rPr>
                <w:sz w:val="20"/>
              </w:rPr>
              <w:t xml:space="preserve">2</w:t>
            </w:r>
          </w:p>
        </w:tc>
        <w:tc>
          <w:tcPr>
            <w:tcW w:w="851" w:type="dxa"/>
          </w:tcPr>
          <w:p>
            <w:pPr>
              <w:pStyle w:val="0"/>
              <w:jc w:val="center"/>
            </w:pPr>
            <w:r>
              <w:rPr>
                <w:sz w:val="20"/>
              </w:rPr>
              <w:t xml:space="preserve">2</w:t>
            </w:r>
          </w:p>
        </w:tc>
        <w:tc>
          <w:tcPr>
            <w:tcW w:w="850" w:type="dxa"/>
          </w:tcPr>
          <w:p>
            <w:pPr>
              <w:pStyle w:val="0"/>
              <w:jc w:val="center"/>
            </w:pPr>
            <w:r>
              <w:rPr>
                <w:sz w:val="20"/>
              </w:rPr>
              <w:t xml:space="preserve">0,3</w:t>
            </w:r>
          </w:p>
        </w:tc>
        <w:tc>
          <w:tcPr>
            <w:tcW w:w="851" w:type="dxa"/>
          </w:tcPr>
          <w:p>
            <w:pPr>
              <w:pStyle w:val="0"/>
              <w:jc w:val="center"/>
            </w:pPr>
            <w:r>
              <w:rPr>
                <w:sz w:val="20"/>
              </w:rPr>
              <w:t xml:space="preserve">2</w:t>
            </w:r>
          </w:p>
        </w:tc>
        <w:tc>
          <w:tcPr>
            <w:tcW w:w="708" w:type="dxa"/>
          </w:tcPr>
          <w:p>
            <w:pPr>
              <w:pStyle w:val="0"/>
              <w:jc w:val="center"/>
            </w:pPr>
            <w:r>
              <w:rPr>
                <w:sz w:val="20"/>
              </w:rPr>
              <w:t xml:space="preserve">0,3</w:t>
            </w:r>
          </w:p>
        </w:tc>
        <w:tc>
          <w:tcPr>
            <w:tcW w:w="1533" w:type="dxa"/>
          </w:tcPr>
          <w:p>
            <w:pPr>
              <w:pStyle w:val="0"/>
              <w:jc w:val="center"/>
            </w:pPr>
            <w:r>
              <w:rPr>
                <w:sz w:val="20"/>
              </w:rPr>
              <w:t xml:space="preserve">0,8</w:t>
            </w:r>
          </w:p>
        </w:tc>
      </w:tr>
      <w:tr>
        <w:tc>
          <w:tcPr>
            <w:tcW w:w="560" w:type="dxa"/>
          </w:tcPr>
          <w:p>
            <w:pPr>
              <w:pStyle w:val="0"/>
              <w:jc w:val="center"/>
            </w:pPr>
            <w:r>
              <w:rPr>
                <w:sz w:val="20"/>
              </w:rPr>
              <w:t xml:space="preserve">9</w:t>
            </w:r>
          </w:p>
        </w:tc>
        <w:tc>
          <w:tcPr>
            <w:tcW w:w="3288" w:type="dxa"/>
          </w:tcPr>
          <w:p>
            <w:pPr>
              <w:pStyle w:val="0"/>
            </w:pPr>
            <w:r>
              <w:rPr>
                <w:sz w:val="20"/>
              </w:rPr>
              <w:t xml:space="preserve">некоторых инфекционных и паразитарных болезней (A00 - B99)</w:t>
            </w:r>
          </w:p>
        </w:tc>
        <w:tc>
          <w:tcPr>
            <w:tcW w:w="851" w:type="dxa"/>
          </w:tcPr>
          <w:p>
            <w:pPr>
              <w:pStyle w:val="0"/>
              <w:jc w:val="center"/>
            </w:pPr>
            <w:r>
              <w:rPr>
                <w:sz w:val="20"/>
              </w:rPr>
              <w:t xml:space="preserve">1</w:t>
            </w:r>
          </w:p>
        </w:tc>
        <w:tc>
          <w:tcPr>
            <w:tcW w:w="714" w:type="dxa"/>
          </w:tcPr>
          <w:p>
            <w:pPr>
              <w:pStyle w:val="0"/>
              <w:jc w:val="center"/>
            </w:pPr>
            <w:r>
              <w:rPr>
                <w:sz w:val="20"/>
              </w:rPr>
              <w:t xml:space="preserve">0,1</w:t>
            </w:r>
          </w:p>
        </w:tc>
        <w:tc>
          <w:tcPr>
            <w:tcW w:w="845" w:type="dxa"/>
          </w:tcPr>
          <w:p>
            <w:pPr>
              <w:pStyle w:val="0"/>
              <w:jc w:val="center"/>
            </w:pPr>
            <w:r>
              <w:rPr>
                <w:sz w:val="20"/>
              </w:rPr>
              <w:t xml:space="preserve">2</w:t>
            </w:r>
          </w:p>
        </w:tc>
        <w:tc>
          <w:tcPr>
            <w:tcW w:w="850" w:type="dxa"/>
          </w:tcPr>
          <w:p>
            <w:pPr>
              <w:pStyle w:val="0"/>
              <w:jc w:val="center"/>
            </w:pPr>
            <w:r>
              <w:rPr>
                <w:sz w:val="20"/>
              </w:rPr>
              <w:t xml:space="preserve">0,2</w:t>
            </w:r>
          </w:p>
        </w:tc>
        <w:tc>
          <w:tcPr>
            <w:tcW w:w="851" w:type="dxa"/>
          </w:tcPr>
          <w:p>
            <w:pPr>
              <w:pStyle w:val="0"/>
              <w:jc w:val="center"/>
            </w:pPr>
            <w:r>
              <w:rPr>
                <w:sz w:val="20"/>
              </w:rPr>
              <w:t xml:space="preserve">1</w:t>
            </w:r>
          </w:p>
        </w:tc>
        <w:tc>
          <w:tcPr>
            <w:tcW w:w="850" w:type="dxa"/>
          </w:tcPr>
          <w:p>
            <w:pPr>
              <w:pStyle w:val="0"/>
              <w:jc w:val="center"/>
            </w:pPr>
            <w:r>
              <w:rPr>
                <w:sz w:val="20"/>
              </w:rPr>
              <w:t xml:space="preserve">0,1</w:t>
            </w:r>
          </w:p>
        </w:tc>
        <w:tc>
          <w:tcPr>
            <w:tcW w:w="851" w:type="dxa"/>
          </w:tcPr>
          <w:p>
            <w:pPr>
              <w:pStyle w:val="0"/>
              <w:jc w:val="center"/>
            </w:pPr>
            <w:r>
              <w:rPr>
                <w:sz w:val="20"/>
              </w:rPr>
              <w:t xml:space="preserve">1</w:t>
            </w:r>
          </w:p>
        </w:tc>
        <w:tc>
          <w:tcPr>
            <w:tcW w:w="850" w:type="dxa"/>
          </w:tcPr>
          <w:p>
            <w:pPr>
              <w:pStyle w:val="0"/>
              <w:jc w:val="center"/>
            </w:pPr>
            <w:r>
              <w:rPr>
                <w:sz w:val="20"/>
              </w:rPr>
              <w:t xml:space="preserve">0,1</w:t>
            </w:r>
          </w:p>
        </w:tc>
        <w:tc>
          <w:tcPr>
            <w:tcW w:w="851" w:type="dxa"/>
          </w:tcPr>
          <w:p>
            <w:pPr>
              <w:pStyle w:val="0"/>
              <w:jc w:val="center"/>
            </w:pPr>
            <w:r>
              <w:rPr>
                <w:sz w:val="20"/>
              </w:rPr>
              <w:t xml:space="preserve">4</w:t>
            </w:r>
          </w:p>
        </w:tc>
        <w:tc>
          <w:tcPr>
            <w:tcW w:w="708" w:type="dxa"/>
          </w:tcPr>
          <w:p>
            <w:pPr>
              <w:pStyle w:val="0"/>
              <w:jc w:val="center"/>
            </w:pPr>
            <w:r>
              <w:rPr>
                <w:sz w:val="20"/>
              </w:rPr>
              <w:t xml:space="preserve">0,5</w:t>
            </w:r>
          </w:p>
        </w:tc>
        <w:tc>
          <w:tcPr>
            <w:tcW w:w="1533" w:type="dxa"/>
          </w:tcPr>
          <w:p>
            <w:pPr>
              <w:pStyle w:val="0"/>
              <w:jc w:val="center"/>
            </w:pPr>
            <w:r>
              <w:rPr>
                <w:sz w:val="20"/>
              </w:rPr>
              <w:t xml:space="preserve">0,1</w:t>
            </w:r>
          </w:p>
        </w:tc>
      </w:tr>
      <w:tr>
        <w:tc>
          <w:tcPr>
            <w:tcW w:w="560" w:type="dxa"/>
          </w:tcPr>
          <w:p>
            <w:pPr>
              <w:pStyle w:val="0"/>
              <w:jc w:val="center"/>
            </w:pPr>
            <w:r>
              <w:rPr>
                <w:sz w:val="20"/>
              </w:rPr>
              <w:t xml:space="preserve">10</w:t>
            </w:r>
          </w:p>
        </w:tc>
        <w:tc>
          <w:tcPr>
            <w:tcW w:w="3288" w:type="dxa"/>
          </w:tcPr>
          <w:p>
            <w:pPr>
              <w:pStyle w:val="0"/>
            </w:pPr>
            <w:r>
              <w:rPr>
                <w:sz w:val="20"/>
              </w:rPr>
              <w:t xml:space="preserve">злокачественных новообразований (C00 - C97)</w:t>
            </w:r>
          </w:p>
        </w:tc>
        <w:tc>
          <w:tcPr>
            <w:tcW w:w="851" w:type="dxa"/>
          </w:tcPr>
          <w:p>
            <w:pPr>
              <w:pStyle w:val="0"/>
              <w:jc w:val="center"/>
            </w:pPr>
            <w:r>
              <w:rPr>
                <w:sz w:val="20"/>
              </w:rPr>
              <w:t xml:space="preserve">1</w:t>
            </w:r>
          </w:p>
        </w:tc>
        <w:tc>
          <w:tcPr>
            <w:tcW w:w="714" w:type="dxa"/>
          </w:tcPr>
          <w:p>
            <w:pPr>
              <w:pStyle w:val="0"/>
              <w:jc w:val="center"/>
            </w:pPr>
            <w:r>
              <w:rPr>
                <w:sz w:val="20"/>
              </w:rPr>
              <w:t xml:space="preserve">0,1</w:t>
            </w:r>
          </w:p>
        </w:tc>
        <w:tc>
          <w:tcPr>
            <w:tcW w:w="845" w:type="dxa"/>
          </w:tcPr>
          <w:p>
            <w:pPr>
              <w:pStyle w:val="0"/>
              <w:jc w:val="center"/>
            </w:pPr>
            <w:r>
              <w:rPr>
                <w:sz w:val="20"/>
              </w:rPr>
              <w:t xml:space="preserve">0</w:t>
            </w:r>
          </w:p>
        </w:tc>
        <w:tc>
          <w:tcPr>
            <w:tcW w:w="850" w:type="dxa"/>
          </w:tcPr>
          <w:p>
            <w:pPr>
              <w:pStyle w:val="0"/>
              <w:jc w:val="center"/>
            </w:pPr>
            <w:r>
              <w:rPr>
                <w:sz w:val="20"/>
              </w:rPr>
              <w:t xml:space="preserve">0</w:t>
            </w:r>
          </w:p>
        </w:tc>
        <w:tc>
          <w:tcPr>
            <w:tcW w:w="851" w:type="dxa"/>
          </w:tcPr>
          <w:p>
            <w:pPr>
              <w:pStyle w:val="0"/>
              <w:jc w:val="center"/>
            </w:pPr>
            <w:r>
              <w:rPr>
                <w:sz w:val="20"/>
              </w:rPr>
              <w:t xml:space="preserve">0</w:t>
            </w:r>
          </w:p>
        </w:tc>
        <w:tc>
          <w:tcPr>
            <w:tcW w:w="850" w:type="dxa"/>
          </w:tcPr>
          <w:p>
            <w:pPr>
              <w:pStyle w:val="0"/>
              <w:jc w:val="center"/>
            </w:pPr>
            <w:r>
              <w:rPr>
                <w:sz w:val="20"/>
              </w:rPr>
              <w:t xml:space="preserve">0</w:t>
            </w:r>
          </w:p>
        </w:tc>
        <w:tc>
          <w:tcPr>
            <w:tcW w:w="851" w:type="dxa"/>
          </w:tcPr>
          <w:p>
            <w:pPr>
              <w:pStyle w:val="0"/>
              <w:jc w:val="center"/>
            </w:pPr>
            <w:r>
              <w:rPr>
                <w:sz w:val="20"/>
              </w:rPr>
              <w:t xml:space="preserve">0</w:t>
            </w:r>
          </w:p>
        </w:tc>
        <w:tc>
          <w:tcPr>
            <w:tcW w:w="850" w:type="dxa"/>
          </w:tcPr>
          <w:p>
            <w:pPr>
              <w:pStyle w:val="0"/>
              <w:jc w:val="center"/>
            </w:pPr>
            <w:r>
              <w:rPr>
                <w:sz w:val="20"/>
              </w:rPr>
              <w:t xml:space="preserve">0</w:t>
            </w:r>
          </w:p>
        </w:tc>
        <w:tc>
          <w:tcPr>
            <w:tcW w:w="851" w:type="dxa"/>
          </w:tcPr>
          <w:p>
            <w:pPr>
              <w:pStyle w:val="0"/>
              <w:jc w:val="center"/>
            </w:pPr>
            <w:r>
              <w:rPr>
                <w:sz w:val="20"/>
              </w:rPr>
              <w:t xml:space="preserve">0</w:t>
            </w:r>
          </w:p>
        </w:tc>
        <w:tc>
          <w:tcPr>
            <w:tcW w:w="708" w:type="dxa"/>
          </w:tcPr>
          <w:p>
            <w:pPr>
              <w:pStyle w:val="0"/>
              <w:jc w:val="center"/>
            </w:pPr>
            <w:r>
              <w:rPr>
                <w:sz w:val="20"/>
              </w:rPr>
              <w:t xml:space="preserve">0</w:t>
            </w:r>
          </w:p>
        </w:tc>
        <w:tc>
          <w:tcPr>
            <w:tcW w:w="1533" w:type="dxa"/>
          </w:tcPr>
          <w:p>
            <w:pPr>
              <w:pStyle w:val="0"/>
              <w:jc w:val="center"/>
            </w:pPr>
            <w:r>
              <w:rPr>
                <w:sz w:val="20"/>
              </w:rPr>
              <w:t xml:space="preserve">0,02</w:t>
            </w:r>
          </w:p>
        </w:tc>
      </w:tr>
      <w:tr>
        <w:tc>
          <w:tcPr>
            <w:tcW w:w="560" w:type="dxa"/>
          </w:tcPr>
          <w:p>
            <w:pPr>
              <w:pStyle w:val="0"/>
              <w:jc w:val="center"/>
            </w:pPr>
            <w:r>
              <w:rPr>
                <w:sz w:val="20"/>
              </w:rPr>
              <w:t xml:space="preserve">11</w:t>
            </w:r>
          </w:p>
        </w:tc>
        <w:tc>
          <w:tcPr>
            <w:tcW w:w="3288" w:type="dxa"/>
          </w:tcPr>
          <w:p>
            <w:pPr>
              <w:pStyle w:val="0"/>
            </w:pPr>
            <w:r>
              <w:rPr>
                <w:sz w:val="20"/>
              </w:rPr>
              <w:t xml:space="preserve">внешних причин смерти (S00 - T98, V01-Y98)</w:t>
            </w:r>
          </w:p>
        </w:tc>
        <w:tc>
          <w:tcPr>
            <w:tcW w:w="851" w:type="dxa"/>
          </w:tcPr>
          <w:p>
            <w:pPr>
              <w:pStyle w:val="0"/>
              <w:jc w:val="center"/>
            </w:pPr>
            <w:r>
              <w:rPr>
                <w:sz w:val="20"/>
              </w:rPr>
              <w:t xml:space="preserve">1</w:t>
            </w:r>
          </w:p>
        </w:tc>
        <w:tc>
          <w:tcPr>
            <w:tcW w:w="714" w:type="dxa"/>
          </w:tcPr>
          <w:p>
            <w:pPr>
              <w:pStyle w:val="0"/>
              <w:jc w:val="center"/>
            </w:pPr>
            <w:r>
              <w:rPr>
                <w:sz w:val="20"/>
              </w:rPr>
              <w:t xml:space="preserve">0,1</w:t>
            </w:r>
          </w:p>
        </w:tc>
        <w:tc>
          <w:tcPr>
            <w:tcW w:w="845" w:type="dxa"/>
          </w:tcPr>
          <w:p>
            <w:pPr>
              <w:pStyle w:val="0"/>
              <w:jc w:val="center"/>
            </w:pPr>
            <w:r>
              <w:rPr>
                <w:sz w:val="20"/>
              </w:rPr>
              <w:t xml:space="preserve">0</w:t>
            </w:r>
          </w:p>
        </w:tc>
        <w:tc>
          <w:tcPr>
            <w:tcW w:w="850" w:type="dxa"/>
          </w:tcPr>
          <w:p>
            <w:pPr>
              <w:pStyle w:val="0"/>
              <w:jc w:val="center"/>
            </w:pPr>
            <w:r>
              <w:rPr>
                <w:sz w:val="20"/>
              </w:rPr>
              <w:t xml:space="preserve">0</w:t>
            </w:r>
          </w:p>
        </w:tc>
        <w:tc>
          <w:tcPr>
            <w:tcW w:w="851" w:type="dxa"/>
          </w:tcPr>
          <w:p>
            <w:pPr>
              <w:pStyle w:val="0"/>
              <w:jc w:val="center"/>
            </w:pPr>
            <w:r>
              <w:rPr>
                <w:sz w:val="20"/>
              </w:rPr>
              <w:t xml:space="preserve">0</w:t>
            </w:r>
          </w:p>
        </w:tc>
        <w:tc>
          <w:tcPr>
            <w:tcW w:w="850" w:type="dxa"/>
          </w:tcPr>
          <w:p>
            <w:pPr>
              <w:pStyle w:val="0"/>
              <w:jc w:val="center"/>
            </w:pPr>
            <w:r>
              <w:rPr>
                <w:sz w:val="20"/>
              </w:rPr>
              <w:t xml:space="preserve">0</w:t>
            </w:r>
          </w:p>
        </w:tc>
        <w:tc>
          <w:tcPr>
            <w:tcW w:w="851" w:type="dxa"/>
          </w:tcPr>
          <w:p>
            <w:pPr>
              <w:pStyle w:val="0"/>
              <w:jc w:val="center"/>
            </w:pPr>
            <w:r>
              <w:rPr>
                <w:sz w:val="20"/>
              </w:rPr>
              <w:t xml:space="preserve">0</w:t>
            </w:r>
          </w:p>
        </w:tc>
        <w:tc>
          <w:tcPr>
            <w:tcW w:w="850" w:type="dxa"/>
          </w:tcPr>
          <w:p>
            <w:pPr>
              <w:pStyle w:val="0"/>
              <w:jc w:val="center"/>
            </w:pPr>
            <w:r>
              <w:rPr>
                <w:sz w:val="20"/>
              </w:rPr>
              <w:t xml:space="preserve">0</w:t>
            </w:r>
          </w:p>
        </w:tc>
        <w:tc>
          <w:tcPr>
            <w:tcW w:w="851" w:type="dxa"/>
          </w:tcPr>
          <w:p>
            <w:pPr>
              <w:pStyle w:val="0"/>
              <w:jc w:val="center"/>
            </w:pPr>
            <w:r>
              <w:rPr>
                <w:sz w:val="20"/>
              </w:rPr>
              <w:t xml:space="preserve">0</w:t>
            </w:r>
          </w:p>
        </w:tc>
        <w:tc>
          <w:tcPr>
            <w:tcW w:w="708" w:type="dxa"/>
          </w:tcPr>
          <w:p>
            <w:pPr>
              <w:pStyle w:val="0"/>
              <w:jc w:val="center"/>
            </w:pPr>
            <w:r>
              <w:rPr>
                <w:sz w:val="20"/>
              </w:rPr>
              <w:t xml:space="preserve">0</w:t>
            </w:r>
          </w:p>
        </w:tc>
        <w:tc>
          <w:tcPr>
            <w:tcW w:w="1533" w:type="dxa"/>
          </w:tcPr>
          <w:p>
            <w:pPr>
              <w:pStyle w:val="0"/>
              <w:jc w:val="center"/>
            </w:pPr>
            <w:r>
              <w:rPr>
                <w:sz w:val="20"/>
              </w:rPr>
              <w:t xml:space="preserve">0,04</w:t>
            </w:r>
          </w:p>
        </w:tc>
      </w:tr>
      <w:tr>
        <w:tc>
          <w:tcPr>
            <w:tcW w:w="560" w:type="dxa"/>
          </w:tcPr>
          <w:p>
            <w:pPr>
              <w:pStyle w:val="0"/>
              <w:jc w:val="center"/>
            </w:pPr>
            <w:r>
              <w:rPr>
                <w:sz w:val="20"/>
              </w:rPr>
              <w:t xml:space="preserve">12</w:t>
            </w:r>
          </w:p>
        </w:tc>
        <w:tc>
          <w:tcPr>
            <w:tcW w:w="3288" w:type="dxa"/>
          </w:tcPr>
          <w:p>
            <w:pPr>
              <w:pStyle w:val="0"/>
            </w:pPr>
            <w:r>
              <w:rPr>
                <w:sz w:val="20"/>
              </w:rPr>
              <w:t xml:space="preserve">симптомов, признаков и отклонений от нормы, выявленных при клинических и лабораторных исследованиях, не классифицированных в других рубриках (R00 - R99)</w:t>
            </w:r>
          </w:p>
        </w:tc>
        <w:tc>
          <w:tcPr>
            <w:tcW w:w="851" w:type="dxa"/>
          </w:tcPr>
          <w:p>
            <w:pPr>
              <w:pStyle w:val="0"/>
              <w:jc w:val="center"/>
            </w:pPr>
            <w:r>
              <w:rPr>
                <w:sz w:val="20"/>
              </w:rPr>
              <w:t xml:space="preserve">1</w:t>
            </w:r>
          </w:p>
        </w:tc>
        <w:tc>
          <w:tcPr>
            <w:tcW w:w="714" w:type="dxa"/>
          </w:tcPr>
          <w:p>
            <w:pPr>
              <w:pStyle w:val="0"/>
              <w:jc w:val="center"/>
            </w:pPr>
            <w:r>
              <w:rPr>
                <w:sz w:val="20"/>
              </w:rPr>
              <w:t xml:space="preserve">0,1</w:t>
            </w:r>
          </w:p>
        </w:tc>
        <w:tc>
          <w:tcPr>
            <w:tcW w:w="845" w:type="dxa"/>
          </w:tcPr>
          <w:p>
            <w:pPr>
              <w:pStyle w:val="0"/>
              <w:jc w:val="center"/>
            </w:pPr>
            <w:r>
              <w:rPr>
                <w:sz w:val="20"/>
              </w:rPr>
              <w:t xml:space="preserve">1</w:t>
            </w:r>
          </w:p>
        </w:tc>
        <w:tc>
          <w:tcPr>
            <w:tcW w:w="850" w:type="dxa"/>
          </w:tcPr>
          <w:p>
            <w:pPr>
              <w:pStyle w:val="0"/>
              <w:jc w:val="center"/>
            </w:pPr>
            <w:r>
              <w:rPr>
                <w:sz w:val="20"/>
              </w:rPr>
              <w:t xml:space="preserve">0,1</w:t>
            </w:r>
          </w:p>
        </w:tc>
        <w:tc>
          <w:tcPr>
            <w:tcW w:w="851" w:type="dxa"/>
          </w:tcPr>
          <w:p>
            <w:pPr>
              <w:pStyle w:val="0"/>
              <w:jc w:val="center"/>
            </w:pPr>
            <w:r>
              <w:rPr>
                <w:sz w:val="20"/>
              </w:rPr>
              <w:t xml:space="preserve">2</w:t>
            </w:r>
          </w:p>
        </w:tc>
        <w:tc>
          <w:tcPr>
            <w:tcW w:w="850" w:type="dxa"/>
          </w:tcPr>
          <w:p>
            <w:pPr>
              <w:pStyle w:val="0"/>
              <w:jc w:val="center"/>
            </w:pPr>
            <w:r>
              <w:rPr>
                <w:sz w:val="20"/>
              </w:rPr>
              <w:t xml:space="preserve">0,2</w:t>
            </w:r>
          </w:p>
        </w:tc>
        <w:tc>
          <w:tcPr>
            <w:tcW w:w="851" w:type="dxa"/>
          </w:tcPr>
          <w:p>
            <w:pPr>
              <w:pStyle w:val="0"/>
              <w:jc w:val="center"/>
            </w:pPr>
            <w:r>
              <w:rPr>
                <w:sz w:val="20"/>
              </w:rPr>
              <w:t xml:space="preserve">2</w:t>
            </w:r>
          </w:p>
        </w:tc>
        <w:tc>
          <w:tcPr>
            <w:tcW w:w="850" w:type="dxa"/>
          </w:tcPr>
          <w:p>
            <w:pPr>
              <w:pStyle w:val="0"/>
              <w:jc w:val="center"/>
            </w:pPr>
            <w:r>
              <w:rPr>
                <w:sz w:val="20"/>
              </w:rPr>
              <w:t xml:space="preserve">0,3</w:t>
            </w:r>
          </w:p>
        </w:tc>
        <w:tc>
          <w:tcPr>
            <w:tcW w:w="851" w:type="dxa"/>
          </w:tcPr>
          <w:p>
            <w:pPr>
              <w:pStyle w:val="0"/>
              <w:jc w:val="center"/>
            </w:pPr>
            <w:r>
              <w:rPr>
                <w:sz w:val="20"/>
              </w:rPr>
              <w:t xml:space="preserve">0</w:t>
            </w:r>
          </w:p>
        </w:tc>
        <w:tc>
          <w:tcPr>
            <w:tcW w:w="708" w:type="dxa"/>
          </w:tcPr>
          <w:p>
            <w:pPr>
              <w:pStyle w:val="0"/>
              <w:jc w:val="center"/>
            </w:pPr>
            <w:r>
              <w:rPr>
                <w:sz w:val="20"/>
              </w:rPr>
              <w:t xml:space="preserve">0</w:t>
            </w:r>
          </w:p>
        </w:tc>
        <w:tc>
          <w:tcPr>
            <w:tcW w:w="1533" w:type="dxa"/>
          </w:tcPr>
          <w:p>
            <w:pPr>
              <w:pStyle w:val="0"/>
              <w:jc w:val="center"/>
            </w:pPr>
            <w:r>
              <w:rPr>
                <w:sz w:val="20"/>
              </w:rPr>
              <w:t xml:space="preserve">0,001</w:t>
            </w:r>
          </w:p>
        </w:tc>
      </w:tr>
    </w:tbl>
    <w:p>
      <w:pPr>
        <w:pStyle w:val="0"/>
        <w:jc w:val="both"/>
      </w:pPr>
      <w:r>
        <w:rPr>
          <w:sz w:val="20"/>
        </w:rPr>
      </w:r>
    </w:p>
    <w:p>
      <w:pPr>
        <w:pStyle w:val="0"/>
        <w:ind w:firstLine="540"/>
        <w:jc w:val="both"/>
      </w:pPr>
      <w:r>
        <w:rPr>
          <w:sz w:val="20"/>
        </w:rPr>
        <w:t xml:space="preserve">--------------------------------</w:t>
      </w:r>
    </w:p>
    <w:bookmarkStart w:id="1190" w:name="P1190"/>
    <w:bookmarkEnd w:id="1190"/>
    <w:p>
      <w:pPr>
        <w:pStyle w:val="0"/>
        <w:spacing w:before="200" w:lineRule="auto"/>
        <w:ind w:firstLine="540"/>
        <w:jc w:val="both"/>
      </w:pPr>
      <w:r>
        <w:rPr>
          <w:sz w:val="20"/>
        </w:rPr>
        <w:t xml:space="preserve">&lt;5&gt; Данные Федеральной службы государственной статистики </w:t>
      </w:r>
      <w:hyperlink w:history="0" r:id="rId26">
        <w:r>
          <w:rPr>
            <w:sz w:val="20"/>
            <w:color w:val="0000ff"/>
          </w:rPr>
          <w:t xml:space="preserve">https://rosstat.gov.ru/storage/mediabank/EDN_03-2025.htm</w:t>
        </w:r>
      </w:hyperlink>
      <w:r>
        <w:rPr>
          <w:sz w:val="20"/>
        </w:rPr>
        <w:t xml:space="preserve">.</w:t>
      </w:r>
    </w:p>
    <w:p>
      <w:pPr>
        <w:pStyle w:val="0"/>
        <w:jc w:val="both"/>
      </w:pPr>
      <w:r>
        <w:rPr>
          <w:sz w:val="20"/>
        </w:rPr>
      </w:r>
    </w:p>
    <w:p>
      <w:pPr>
        <w:pStyle w:val="0"/>
        <w:ind w:firstLine="540"/>
        <w:jc w:val="both"/>
      </w:pPr>
      <w:r>
        <w:rPr>
          <w:sz w:val="20"/>
        </w:rPr>
        <w:t xml:space="preserve">50. В 2024 году отмечался рост случаев смертности детей в возрасте до 1 года от инфекционных болезней, в том числе респираторных вирусных инфекций. Также в 2024 году зарегистрировано 3 случая смерти от болезней системы кровообращения и по 1 случаю смерти детей в возрасте до 1 года от болезней органов дыхания и болезней нервной системы.</w:t>
      </w:r>
    </w:p>
    <w:p>
      <w:pPr>
        <w:pStyle w:val="0"/>
        <w:spacing w:before="200" w:lineRule="auto"/>
        <w:ind w:firstLine="540"/>
        <w:jc w:val="both"/>
      </w:pPr>
      <w:r>
        <w:rPr>
          <w:sz w:val="20"/>
        </w:rPr>
        <w:t xml:space="preserve">51. Следует отметить, что симптомы, признаки и отклонения от нормы, неточно обозначенные состояния в причинной структуре младенческой смертности не регистрировались, а также после 2020 года не зарегистрированы случаи смерти детей в возрасте до 1 года от внешних причин и злокачественных новообразований.</w:t>
      </w:r>
    </w:p>
    <w:p>
      <w:pPr>
        <w:pStyle w:val="0"/>
        <w:spacing w:before="200" w:lineRule="auto"/>
        <w:ind w:firstLine="540"/>
        <w:jc w:val="both"/>
      </w:pPr>
      <w:r>
        <w:rPr>
          <w:sz w:val="20"/>
        </w:rPr>
        <w:t xml:space="preserve">52. Показатель смертности от болезней органов дыхания находится на уровне показателя Российской Федерации. Показатели младенческой смертности в Российской Федерации по причинам болезней системы кровообращения и инфекционных болезней ниже аналогичных показателей, сложившихся в Калининградской области по итогам 2024 года. При зарегистрированном в 2024 году 1 случае смертности от болезней нервной системы данный показатель ниже показателя Российской Федерации.</w:t>
      </w:r>
    </w:p>
    <w:p>
      <w:pPr>
        <w:pStyle w:val="0"/>
        <w:spacing w:before="200" w:lineRule="auto"/>
        <w:ind w:firstLine="540"/>
        <w:jc w:val="both"/>
      </w:pPr>
      <w:r>
        <w:rPr>
          <w:sz w:val="20"/>
        </w:rPr>
        <w:t xml:space="preserve">53. Динамика снижения показателя детской смертности в Калининградской области положительная. Динамика причин смертности детей в возрасте 0 - 17 лет включительно приведена в таблице 12.</w:t>
      </w:r>
    </w:p>
    <w:p>
      <w:pPr>
        <w:pStyle w:val="0"/>
        <w:jc w:val="both"/>
      </w:pPr>
      <w:r>
        <w:rPr>
          <w:sz w:val="20"/>
        </w:rPr>
      </w:r>
    </w:p>
    <w:p>
      <w:pPr>
        <w:pStyle w:val="0"/>
        <w:jc w:val="center"/>
      </w:pPr>
      <w:r>
        <w:rPr>
          <w:sz w:val="20"/>
        </w:rPr>
        <w:t xml:space="preserve">Динамика причин смертности детей в возрасте</w:t>
      </w:r>
    </w:p>
    <w:p>
      <w:pPr>
        <w:pStyle w:val="0"/>
        <w:jc w:val="center"/>
      </w:pPr>
      <w:r>
        <w:rPr>
          <w:sz w:val="20"/>
        </w:rPr>
        <w:t xml:space="preserve">0 - 17 лет включительно</w:t>
      </w:r>
    </w:p>
    <w:p>
      <w:pPr>
        <w:pStyle w:val="0"/>
        <w:jc w:val="both"/>
      </w:pPr>
      <w:r>
        <w:rPr>
          <w:sz w:val="20"/>
        </w:rPr>
      </w:r>
    </w:p>
    <w:p>
      <w:pPr>
        <w:pStyle w:val="0"/>
        <w:jc w:val="right"/>
      </w:pPr>
      <w:r>
        <w:rPr>
          <w:sz w:val="20"/>
        </w:rPr>
        <w:t xml:space="preserve">Таблица 12</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2438"/>
        <w:gridCol w:w="893"/>
        <w:gridCol w:w="806"/>
        <w:gridCol w:w="775"/>
        <w:gridCol w:w="850"/>
        <w:gridCol w:w="851"/>
        <w:gridCol w:w="850"/>
        <w:gridCol w:w="851"/>
        <w:gridCol w:w="850"/>
        <w:gridCol w:w="851"/>
        <w:gridCol w:w="850"/>
        <w:gridCol w:w="1089"/>
        <w:gridCol w:w="1077"/>
      </w:tblGrid>
      <w:tr>
        <w:tc>
          <w:tcPr>
            <w:tcW w:w="567" w:type="dxa"/>
            <w:vMerge w:val="restart"/>
          </w:tcPr>
          <w:p>
            <w:pPr>
              <w:pStyle w:val="0"/>
              <w:jc w:val="center"/>
            </w:pPr>
            <w:r>
              <w:rPr>
                <w:sz w:val="20"/>
              </w:rPr>
              <w:t xml:space="preserve">N п/п</w:t>
            </w:r>
          </w:p>
        </w:tc>
        <w:tc>
          <w:tcPr>
            <w:tcW w:w="2438" w:type="dxa"/>
            <w:vMerge w:val="restart"/>
          </w:tcPr>
          <w:p>
            <w:pPr>
              <w:pStyle w:val="0"/>
              <w:jc w:val="center"/>
            </w:pPr>
            <w:r>
              <w:rPr>
                <w:sz w:val="20"/>
              </w:rPr>
              <w:t xml:space="preserve">Наименование класса болезни</w:t>
            </w:r>
          </w:p>
        </w:tc>
        <w:tc>
          <w:tcPr>
            <w:gridSpan w:val="2"/>
            <w:tcW w:w="1699" w:type="dxa"/>
          </w:tcPr>
          <w:p>
            <w:pPr>
              <w:pStyle w:val="0"/>
              <w:jc w:val="center"/>
            </w:pPr>
            <w:r>
              <w:rPr>
                <w:sz w:val="20"/>
              </w:rPr>
              <w:t xml:space="preserve">2020 год</w:t>
            </w:r>
          </w:p>
        </w:tc>
        <w:tc>
          <w:tcPr>
            <w:gridSpan w:val="2"/>
            <w:tcW w:w="1625" w:type="dxa"/>
          </w:tcPr>
          <w:p>
            <w:pPr>
              <w:pStyle w:val="0"/>
              <w:jc w:val="center"/>
            </w:pPr>
            <w:r>
              <w:rPr>
                <w:sz w:val="20"/>
              </w:rPr>
              <w:t xml:space="preserve">2021 год</w:t>
            </w:r>
          </w:p>
        </w:tc>
        <w:tc>
          <w:tcPr>
            <w:gridSpan w:val="2"/>
            <w:tcW w:w="1701" w:type="dxa"/>
          </w:tcPr>
          <w:p>
            <w:pPr>
              <w:pStyle w:val="0"/>
              <w:jc w:val="center"/>
            </w:pPr>
            <w:r>
              <w:rPr>
                <w:sz w:val="20"/>
              </w:rPr>
              <w:t xml:space="preserve">2022 год</w:t>
            </w:r>
          </w:p>
        </w:tc>
        <w:tc>
          <w:tcPr>
            <w:gridSpan w:val="2"/>
            <w:tcW w:w="1701" w:type="dxa"/>
          </w:tcPr>
          <w:p>
            <w:pPr>
              <w:pStyle w:val="0"/>
              <w:jc w:val="center"/>
            </w:pPr>
            <w:r>
              <w:rPr>
                <w:sz w:val="20"/>
              </w:rPr>
              <w:t xml:space="preserve">2023 год</w:t>
            </w:r>
          </w:p>
        </w:tc>
        <w:tc>
          <w:tcPr>
            <w:gridSpan w:val="2"/>
            <w:tcW w:w="1701" w:type="dxa"/>
          </w:tcPr>
          <w:p>
            <w:pPr>
              <w:pStyle w:val="0"/>
              <w:jc w:val="center"/>
            </w:pPr>
            <w:r>
              <w:rPr>
                <w:sz w:val="20"/>
              </w:rPr>
              <w:t xml:space="preserve">2024 год</w:t>
            </w:r>
          </w:p>
        </w:tc>
        <w:tc>
          <w:tcPr>
            <w:gridSpan w:val="2"/>
            <w:tcW w:w="2166" w:type="dxa"/>
          </w:tcPr>
          <w:p>
            <w:pPr>
              <w:pStyle w:val="0"/>
              <w:jc w:val="center"/>
            </w:pPr>
            <w:r>
              <w:rPr>
                <w:sz w:val="20"/>
              </w:rPr>
              <w:t xml:space="preserve">2024 год,</w:t>
            </w:r>
          </w:p>
          <w:p>
            <w:pPr>
              <w:pStyle w:val="0"/>
              <w:jc w:val="center"/>
            </w:pPr>
            <w:r>
              <w:rPr>
                <w:sz w:val="20"/>
              </w:rPr>
              <w:t xml:space="preserve">Российская Федерация</w:t>
            </w:r>
          </w:p>
        </w:tc>
      </w:tr>
      <w:tr>
        <w:tc>
          <w:tcPr>
            <w:vMerge w:val="continue"/>
          </w:tcPr>
          <w:p/>
        </w:tc>
        <w:tc>
          <w:tcPr>
            <w:vMerge w:val="continue"/>
          </w:tcPr>
          <w:p/>
        </w:tc>
        <w:tc>
          <w:tcPr>
            <w:tcW w:w="893" w:type="dxa"/>
          </w:tcPr>
          <w:p>
            <w:pPr>
              <w:pStyle w:val="0"/>
              <w:jc w:val="center"/>
            </w:pPr>
            <w:r>
              <w:rPr>
                <w:sz w:val="20"/>
              </w:rPr>
              <w:t xml:space="preserve">абсолютное число</w:t>
            </w:r>
          </w:p>
        </w:tc>
        <w:tc>
          <w:tcPr>
            <w:tcW w:w="806" w:type="dxa"/>
          </w:tcPr>
          <w:p>
            <w:pPr>
              <w:pStyle w:val="0"/>
              <w:jc w:val="center"/>
            </w:pPr>
            <w:r>
              <w:rPr>
                <w:sz w:val="20"/>
              </w:rPr>
              <w:t xml:space="preserve">относительное число</w:t>
            </w:r>
          </w:p>
        </w:tc>
        <w:tc>
          <w:tcPr>
            <w:tcW w:w="775" w:type="dxa"/>
          </w:tcPr>
          <w:p>
            <w:pPr>
              <w:pStyle w:val="0"/>
              <w:jc w:val="center"/>
            </w:pPr>
            <w:r>
              <w:rPr>
                <w:sz w:val="20"/>
              </w:rPr>
              <w:t xml:space="preserve">абсолютное число</w:t>
            </w:r>
          </w:p>
        </w:tc>
        <w:tc>
          <w:tcPr>
            <w:tcW w:w="850" w:type="dxa"/>
          </w:tcPr>
          <w:p>
            <w:pPr>
              <w:pStyle w:val="0"/>
              <w:jc w:val="center"/>
            </w:pPr>
            <w:r>
              <w:rPr>
                <w:sz w:val="20"/>
              </w:rPr>
              <w:t xml:space="preserve">относительное число</w:t>
            </w:r>
          </w:p>
        </w:tc>
        <w:tc>
          <w:tcPr>
            <w:tcW w:w="851" w:type="dxa"/>
          </w:tcPr>
          <w:p>
            <w:pPr>
              <w:pStyle w:val="0"/>
              <w:jc w:val="center"/>
            </w:pPr>
            <w:r>
              <w:rPr>
                <w:sz w:val="20"/>
              </w:rPr>
              <w:t xml:space="preserve">абсолютное число</w:t>
            </w:r>
          </w:p>
        </w:tc>
        <w:tc>
          <w:tcPr>
            <w:tcW w:w="850" w:type="dxa"/>
          </w:tcPr>
          <w:p>
            <w:pPr>
              <w:pStyle w:val="0"/>
              <w:jc w:val="center"/>
            </w:pPr>
            <w:r>
              <w:rPr>
                <w:sz w:val="20"/>
              </w:rPr>
              <w:t xml:space="preserve">относительное число</w:t>
            </w:r>
          </w:p>
        </w:tc>
        <w:tc>
          <w:tcPr>
            <w:tcW w:w="851" w:type="dxa"/>
          </w:tcPr>
          <w:p>
            <w:pPr>
              <w:pStyle w:val="0"/>
              <w:jc w:val="center"/>
            </w:pPr>
            <w:r>
              <w:rPr>
                <w:sz w:val="20"/>
              </w:rPr>
              <w:t xml:space="preserve">абсолютное число</w:t>
            </w:r>
          </w:p>
        </w:tc>
        <w:tc>
          <w:tcPr>
            <w:tcW w:w="850" w:type="dxa"/>
          </w:tcPr>
          <w:p>
            <w:pPr>
              <w:pStyle w:val="0"/>
              <w:jc w:val="center"/>
            </w:pPr>
            <w:r>
              <w:rPr>
                <w:sz w:val="20"/>
              </w:rPr>
              <w:t xml:space="preserve">относительное число</w:t>
            </w:r>
          </w:p>
        </w:tc>
        <w:tc>
          <w:tcPr>
            <w:tcW w:w="851" w:type="dxa"/>
          </w:tcPr>
          <w:p>
            <w:pPr>
              <w:pStyle w:val="0"/>
              <w:jc w:val="center"/>
            </w:pPr>
            <w:r>
              <w:rPr>
                <w:sz w:val="20"/>
              </w:rPr>
              <w:t xml:space="preserve">абсолютное число</w:t>
            </w:r>
          </w:p>
        </w:tc>
        <w:tc>
          <w:tcPr>
            <w:tcW w:w="850" w:type="dxa"/>
          </w:tcPr>
          <w:p>
            <w:pPr>
              <w:pStyle w:val="0"/>
              <w:jc w:val="center"/>
            </w:pPr>
            <w:r>
              <w:rPr>
                <w:sz w:val="20"/>
              </w:rPr>
              <w:t xml:space="preserve">относительное число</w:t>
            </w:r>
          </w:p>
        </w:tc>
        <w:tc>
          <w:tcPr>
            <w:tcW w:w="1089" w:type="dxa"/>
          </w:tcPr>
          <w:p>
            <w:pPr>
              <w:pStyle w:val="0"/>
              <w:jc w:val="center"/>
            </w:pPr>
            <w:r>
              <w:rPr>
                <w:sz w:val="20"/>
              </w:rPr>
              <w:t xml:space="preserve">абсолютное число</w:t>
            </w:r>
          </w:p>
        </w:tc>
        <w:tc>
          <w:tcPr>
            <w:tcW w:w="1077" w:type="dxa"/>
          </w:tcPr>
          <w:p>
            <w:pPr>
              <w:pStyle w:val="0"/>
              <w:jc w:val="center"/>
            </w:pPr>
            <w:r>
              <w:rPr>
                <w:sz w:val="20"/>
              </w:rPr>
              <w:t xml:space="preserve">относительное число</w:t>
            </w:r>
          </w:p>
        </w:tc>
      </w:tr>
      <w:tr>
        <w:tc>
          <w:tcPr>
            <w:tcW w:w="567" w:type="dxa"/>
          </w:tcPr>
          <w:p>
            <w:pPr>
              <w:pStyle w:val="0"/>
              <w:jc w:val="center"/>
            </w:pPr>
            <w:r>
              <w:rPr>
                <w:sz w:val="20"/>
              </w:rPr>
              <w:t xml:space="preserve">1</w:t>
            </w:r>
          </w:p>
        </w:tc>
        <w:tc>
          <w:tcPr>
            <w:tcW w:w="2438" w:type="dxa"/>
          </w:tcPr>
          <w:p>
            <w:pPr>
              <w:pStyle w:val="0"/>
              <w:jc w:val="center"/>
            </w:pPr>
            <w:r>
              <w:rPr>
                <w:sz w:val="20"/>
              </w:rPr>
              <w:t xml:space="preserve">2</w:t>
            </w:r>
          </w:p>
        </w:tc>
        <w:tc>
          <w:tcPr>
            <w:tcW w:w="893" w:type="dxa"/>
          </w:tcPr>
          <w:p>
            <w:pPr>
              <w:pStyle w:val="0"/>
              <w:jc w:val="center"/>
            </w:pPr>
            <w:r>
              <w:rPr>
                <w:sz w:val="20"/>
              </w:rPr>
              <w:t xml:space="preserve">3</w:t>
            </w:r>
          </w:p>
        </w:tc>
        <w:tc>
          <w:tcPr>
            <w:tcW w:w="806" w:type="dxa"/>
          </w:tcPr>
          <w:p>
            <w:pPr>
              <w:pStyle w:val="0"/>
              <w:jc w:val="center"/>
            </w:pPr>
            <w:r>
              <w:rPr>
                <w:sz w:val="20"/>
              </w:rPr>
              <w:t xml:space="preserve">4</w:t>
            </w:r>
          </w:p>
        </w:tc>
        <w:tc>
          <w:tcPr>
            <w:tcW w:w="775" w:type="dxa"/>
          </w:tcPr>
          <w:p>
            <w:pPr>
              <w:pStyle w:val="0"/>
              <w:jc w:val="center"/>
            </w:pPr>
            <w:r>
              <w:rPr>
                <w:sz w:val="20"/>
              </w:rPr>
              <w:t xml:space="preserve">5</w:t>
            </w:r>
          </w:p>
        </w:tc>
        <w:tc>
          <w:tcPr>
            <w:tcW w:w="850" w:type="dxa"/>
          </w:tcPr>
          <w:p>
            <w:pPr>
              <w:pStyle w:val="0"/>
              <w:jc w:val="center"/>
            </w:pPr>
            <w:r>
              <w:rPr>
                <w:sz w:val="20"/>
              </w:rPr>
              <w:t xml:space="preserve">6</w:t>
            </w:r>
          </w:p>
        </w:tc>
        <w:tc>
          <w:tcPr>
            <w:tcW w:w="851" w:type="dxa"/>
          </w:tcPr>
          <w:p>
            <w:pPr>
              <w:pStyle w:val="0"/>
              <w:jc w:val="center"/>
            </w:pPr>
            <w:r>
              <w:rPr>
                <w:sz w:val="20"/>
              </w:rPr>
              <w:t xml:space="preserve">7</w:t>
            </w:r>
          </w:p>
        </w:tc>
        <w:tc>
          <w:tcPr>
            <w:tcW w:w="850" w:type="dxa"/>
          </w:tcPr>
          <w:p>
            <w:pPr>
              <w:pStyle w:val="0"/>
              <w:jc w:val="center"/>
            </w:pPr>
            <w:r>
              <w:rPr>
                <w:sz w:val="20"/>
              </w:rPr>
              <w:t xml:space="preserve">8</w:t>
            </w:r>
          </w:p>
        </w:tc>
        <w:tc>
          <w:tcPr>
            <w:tcW w:w="851" w:type="dxa"/>
          </w:tcPr>
          <w:p>
            <w:pPr>
              <w:pStyle w:val="0"/>
              <w:jc w:val="center"/>
            </w:pPr>
            <w:r>
              <w:rPr>
                <w:sz w:val="20"/>
              </w:rPr>
              <w:t xml:space="preserve">9</w:t>
            </w:r>
          </w:p>
        </w:tc>
        <w:tc>
          <w:tcPr>
            <w:tcW w:w="850" w:type="dxa"/>
          </w:tcPr>
          <w:p>
            <w:pPr>
              <w:pStyle w:val="0"/>
              <w:jc w:val="center"/>
            </w:pPr>
            <w:r>
              <w:rPr>
                <w:sz w:val="20"/>
              </w:rPr>
              <w:t xml:space="preserve">10</w:t>
            </w:r>
          </w:p>
        </w:tc>
        <w:tc>
          <w:tcPr>
            <w:tcW w:w="851" w:type="dxa"/>
          </w:tcPr>
          <w:p>
            <w:pPr>
              <w:pStyle w:val="0"/>
              <w:jc w:val="center"/>
            </w:pPr>
            <w:r>
              <w:rPr>
                <w:sz w:val="20"/>
              </w:rPr>
              <w:t xml:space="preserve">11</w:t>
            </w:r>
          </w:p>
        </w:tc>
        <w:tc>
          <w:tcPr>
            <w:tcW w:w="850" w:type="dxa"/>
          </w:tcPr>
          <w:p>
            <w:pPr>
              <w:pStyle w:val="0"/>
              <w:jc w:val="center"/>
            </w:pPr>
            <w:r>
              <w:rPr>
                <w:sz w:val="20"/>
              </w:rPr>
              <w:t xml:space="preserve">12</w:t>
            </w:r>
          </w:p>
        </w:tc>
        <w:tc>
          <w:tcPr>
            <w:tcW w:w="1089" w:type="dxa"/>
          </w:tcPr>
          <w:p>
            <w:pPr>
              <w:pStyle w:val="0"/>
              <w:jc w:val="center"/>
            </w:pPr>
            <w:r>
              <w:rPr>
                <w:sz w:val="20"/>
              </w:rPr>
              <w:t xml:space="preserve">13</w:t>
            </w:r>
          </w:p>
        </w:tc>
        <w:tc>
          <w:tcPr>
            <w:tcW w:w="1077" w:type="dxa"/>
          </w:tcPr>
          <w:p>
            <w:pPr>
              <w:pStyle w:val="0"/>
              <w:jc w:val="center"/>
            </w:pPr>
            <w:r>
              <w:rPr>
                <w:sz w:val="20"/>
              </w:rPr>
              <w:t xml:space="preserve">14</w:t>
            </w:r>
          </w:p>
        </w:tc>
      </w:tr>
      <w:tr>
        <w:tc>
          <w:tcPr>
            <w:tcW w:w="567" w:type="dxa"/>
          </w:tcPr>
          <w:p>
            <w:pPr>
              <w:pStyle w:val="0"/>
              <w:jc w:val="center"/>
            </w:pPr>
            <w:r>
              <w:rPr>
                <w:sz w:val="20"/>
              </w:rPr>
              <w:t xml:space="preserve">1</w:t>
            </w:r>
          </w:p>
        </w:tc>
        <w:tc>
          <w:tcPr>
            <w:tcW w:w="2438" w:type="dxa"/>
          </w:tcPr>
          <w:p>
            <w:pPr>
              <w:pStyle w:val="0"/>
            </w:pPr>
            <w:r>
              <w:rPr>
                <w:sz w:val="20"/>
              </w:rPr>
              <w:t xml:space="preserve">Всего умерших от всех причин,</w:t>
            </w:r>
          </w:p>
          <w:p>
            <w:pPr>
              <w:pStyle w:val="0"/>
            </w:pPr>
            <w:r>
              <w:rPr>
                <w:sz w:val="20"/>
              </w:rPr>
              <w:t xml:space="preserve">в том числе от</w:t>
            </w:r>
          </w:p>
        </w:tc>
        <w:tc>
          <w:tcPr>
            <w:tcW w:w="893" w:type="dxa"/>
          </w:tcPr>
          <w:p>
            <w:pPr>
              <w:pStyle w:val="0"/>
              <w:jc w:val="center"/>
            </w:pPr>
            <w:r>
              <w:rPr>
                <w:sz w:val="20"/>
              </w:rPr>
              <w:t xml:space="preserve">78</w:t>
            </w:r>
          </w:p>
        </w:tc>
        <w:tc>
          <w:tcPr>
            <w:tcW w:w="806" w:type="dxa"/>
          </w:tcPr>
          <w:p>
            <w:pPr>
              <w:pStyle w:val="0"/>
              <w:jc w:val="center"/>
            </w:pPr>
            <w:r>
              <w:rPr>
                <w:sz w:val="20"/>
              </w:rPr>
              <w:t xml:space="preserve">39,1</w:t>
            </w:r>
          </w:p>
        </w:tc>
        <w:tc>
          <w:tcPr>
            <w:tcW w:w="775" w:type="dxa"/>
          </w:tcPr>
          <w:p>
            <w:pPr>
              <w:pStyle w:val="0"/>
              <w:jc w:val="center"/>
            </w:pPr>
            <w:r>
              <w:rPr>
                <w:sz w:val="20"/>
              </w:rPr>
              <w:t xml:space="preserve">78</w:t>
            </w:r>
          </w:p>
        </w:tc>
        <w:tc>
          <w:tcPr>
            <w:tcW w:w="850" w:type="dxa"/>
          </w:tcPr>
          <w:p>
            <w:pPr>
              <w:pStyle w:val="0"/>
              <w:jc w:val="center"/>
            </w:pPr>
            <w:r>
              <w:rPr>
                <w:sz w:val="20"/>
              </w:rPr>
              <w:t xml:space="preserve">38,8</w:t>
            </w:r>
          </w:p>
        </w:tc>
        <w:tc>
          <w:tcPr>
            <w:tcW w:w="851" w:type="dxa"/>
          </w:tcPr>
          <w:p>
            <w:pPr>
              <w:pStyle w:val="0"/>
              <w:jc w:val="center"/>
            </w:pPr>
            <w:r>
              <w:rPr>
                <w:sz w:val="20"/>
              </w:rPr>
              <w:t xml:space="preserve">90</w:t>
            </w:r>
          </w:p>
        </w:tc>
        <w:tc>
          <w:tcPr>
            <w:tcW w:w="850" w:type="dxa"/>
          </w:tcPr>
          <w:p>
            <w:pPr>
              <w:pStyle w:val="0"/>
              <w:jc w:val="center"/>
            </w:pPr>
            <w:r>
              <w:rPr>
                <w:sz w:val="20"/>
              </w:rPr>
              <w:t xml:space="preserve">44,2</w:t>
            </w:r>
          </w:p>
        </w:tc>
        <w:tc>
          <w:tcPr>
            <w:tcW w:w="851" w:type="dxa"/>
          </w:tcPr>
          <w:p>
            <w:pPr>
              <w:pStyle w:val="0"/>
              <w:jc w:val="center"/>
            </w:pPr>
            <w:r>
              <w:rPr>
                <w:sz w:val="20"/>
              </w:rPr>
              <w:t xml:space="preserve">56</w:t>
            </w:r>
          </w:p>
        </w:tc>
        <w:tc>
          <w:tcPr>
            <w:tcW w:w="850" w:type="dxa"/>
          </w:tcPr>
          <w:p>
            <w:pPr>
              <w:pStyle w:val="0"/>
              <w:jc w:val="center"/>
            </w:pPr>
            <w:r>
              <w:rPr>
                <w:sz w:val="20"/>
              </w:rPr>
              <w:t xml:space="preserve">27,4</w:t>
            </w:r>
          </w:p>
        </w:tc>
        <w:tc>
          <w:tcPr>
            <w:tcW w:w="851" w:type="dxa"/>
          </w:tcPr>
          <w:p>
            <w:pPr>
              <w:pStyle w:val="0"/>
              <w:jc w:val="center"/>
            </w:pPr>
            <w:r>
              <w:rPr>
                <w:sz w:val="20"/>
              </w:rPr>
              <w:t xml:space="preserve">66</w:t>
            </w:r>
          </w:p>
        </w:tc>
        <w:tc>
          <w:tcPr>
            <w:tcW w:w="850" w:type="dxa"/>
          </w:tcPr>
          <w:p>
            <w:pPr>
              <w:pStyle w:val="0"/>
              <w:jc w:val="center"/>
            </w:pPr>
            <w:r>
              <w:rPr>
                <w:sz w:val="20"/>
              </w:rPr>
              <w:t xml:space="preserve">32,6</w:t>
            </w:r>
          </w:p>
        </w:tc>
        <w:tc>
          <w:tcPr>
            <w:tcW w:w="1089" w:type="dxa"/>
          </w:tcPr>
          <w:p>
            <w:pPr>
              <w:pStyle w:val="0"/>
            </w:pPr>
            <w:r>
              <w:rPr>
                <w:sz w:val="20"/>
              </w:rPr>
              <w:t xml:space="preserve">Нет данных</w:t>
            </w:r>
          </w:p>
        </w:tc>
        <w:tc>
          <w:tcPr>
            <w:tcW w:w="1077" w:type="dxa"/>
          </w:tcPr>
          <w:p>
            <w:pPr>
              <w:pStyle w:val="0"/>
              <w:jc w:val="center"/>
            </w:pPr>
            <w:r>
              <w:rPr>
                <w:sz w:val="20"/>
              </w:rPr>
              <w:t xml:space="preserve">35,3</w:t>
            </w:r>
          </w:p>
        </w:tc>
      </w:tr>
      <w:tr>
        <w:tc>
          <w:tcPr>
            <w:tcW w:w="567" w:type="dxa"/>
          </w:tcPr>
          <w:p>
            <w:pPr>
              <w:pStyle w:val="0"/>
              <w:jc w:val="center"/>
            </w:pPr>
            <w:r>
              <w:rPr>
                <w:sz w:val="20"/>
              </w:rPr>
              <w:t xml:space="preserve">2</w:t>
            </w:r>
          </w:p>
        </w:tc>
        <w:tc>
          <w:tcPr>
            <w:tcW w:w="2438" w:type="dxa"/>
          </w:tcPr>
          <w:p>
            <w:pPr>
              <w:pStyle w:val="0"/>
            </w:pPr>
            <w:r>
              <w:rPr>
                <w:sz w:val="20"/>
              </w:rPr>
              <w:t xml:space="preserve">отдельных состояний, возникающих в перинатальном периоде (P00 - P96)</w:t>
            </w:r>
          </w:p>
        </w:tc>
        <w:tc>
          <w:tcPr>
            <w:tcW w:w="893" w:type="dxa"/>
          </w:tcPr>
          <w:p>
            <w:pPr>
              <w:pStyle w:val="0"/>
              <w:jc w:val="center"/>
            </w:pPr>
            <w:r>
              <w:rPr>
                <w:sz w:val="20"/>
              </w:rPr>
              <w:t xml:space="preserve">20</w:t>
            </w:r>
          </w:p>
        </w:tc>
        <w:tc>
          <w:tcPr>
            <w:tcW w:w="806" w:type="dxa"/>
          </w:tcPr>
          <w:p>
            <w:pPr>
              <w:pStyle w:val="0"/>
              <w:jc w:val="center"/>
            </w:pPr>
            <w:r>
              <w:rPr>
                <w:sz w:val="20"/>
              </w:rPr>
              <w:t xml:space="preserve">10</w:t>
            </w:r>
          </w:p>
        </w:tc>
        <w:tc>
          <w:tcPr>
            <w:tcW w:w="775" w:type="dxa"/>
          </w:tcPr>
          <w:p>
            <w:pPr>
              <w:pStyle w:val="0"/>
              <w:jc w:val="center"/>
            </w:pPr>
            <w:r>
              <w:rPr>
                <w:sz w:val="20"/>
              </w:rPr>
              <w:t xml:space="preserve">15</w:t>
            </w:r>
          </w:p>
        </w:tc>
        <w:tc>
          <w:tcPr>
            <w:tcW w:w="850" w:type="dxa"/>
          </w:tcPr>
          <w:p>
            <w:pPr>
              <w:pStyle w:val="0"/>
              <w:jc w:val="center"/>
            </w:pPr>
            <w:r>
              <w:rPr>
                <w:sz w:val="20"/>
              </w:rPr>
              <w:t xml:space="preserve">7,5</w:t>
            </w:r>
          </w:p>
        </w:tc>
        <w:tc>
          <w:tcPr>
            <w:tcW w:w="851" w:type="dxa"/>
          </w:tcPr>
          <w:p>
            <w:pPr>
              <w:pStyle w:val="0"/>
              <w:jc w:val="center"/>
            </w:pPr>
            <w:r>
              <w:rPr>
                <w:sz w:val="20"/>
              </w:rPr>
              <w:t xml:space="preserve">20</w:t>
            </w:r>
          </w:p>
        </w:tc>
        <w:tc>
          <w:tcPr>
            <w:tcW w:w="850" w:type="dxa"/>
          </w:tcPr>
          <w:p>
            <w:pPr>
              <w:pStyle w:val="0"/>
              <w:jc w:val="center"/>
            </w:pPr>
            <w:r>
              <w:rPr>
                <w:sz w:val="20"/>
              </w:rPr>
              <w:t xml:space="preserve">9,8</w:t>
            </w:r>
          </w:p>
        </w:tc>
        <w:tc>
          <w:tcPr>
            <w:tcW w:w="851" w:type="dxa"/>
          </w:tcPr>
          <w:p>
            <w:pPr>
              <w:pStyle w:val="0"/>
              <w:jc w:val="center"/>
            </w:pPr>
            <w:r>
              <w:rPr>
                <w:sz w:val="20"/>
              </w:rPr>
              <w:t xml:space="preserve">18</w:t>
            </w:r>
          </w:p>
        </w:tc>
        <w:tc>
          <w:tcPr>
            <w:tcW w:w="850" w:type="dxa"/>
          </w:tcPr>
          <w:p>
            <w:pPr>
              <w:pStyle w:val="0"/>
              <w:jc w:val="center"/>
            </w:pPr>
            <w:r>
              <w:rPr>
                <w:sz w:val="20"/>
              </w:rPr>
              <w:t xml:space="preserve">8,8</w:t>
            </w:r>
          </w:p>
        </w:tc>
        <w:tc>
          <w:tcPr>
            <w:tcW w:w="851" w:type="dxa"/>
          </w:tcPr>
          <w:p>
            <w:pPr>
              <w:pStyle w:val="0"/>
              <w:jc w:val="center"/>
            </w:pPr>
            <w:r>
              <w:rPr>
                <w:sz w:val="20"/>
              </w:rPr>
              <w:t xml:space="preserve">16</w:t>
            </w:r>
          </w:p>
        </w:tc>
        <w:tc>
          <w:tcPr>
            <w:tcW w:w="850" w:type="dxa"/>
          </w:tcPr>
          <w:p>
            <w:pPr>
              <w:pStyle w:val="0"/>
              <w:jc w:val="center"/>
            </w:pPr>
            <w:r>
              <w:rPr>
                <w:sz w:val="20"/>
              </w:rPr>
              <w:t xml:space="preserve">7,9</w:t>
            </w:r>
          </w:p>
        </w:tc>
        <w:tc>
          <w:tcPr>
            <w:tcW w:w="1089" w:type="dxa"/>
          </w:tcPr>
          <w:p>
            <w:pPr>
              <w:pStyle w:val="0"/>
            </w:pPr>
            <w:r>
              <w:rPr>
                <w:sz w:val="20"/>
              </w:rPr>
              <w:t xml:space="preserve">Нет данных</w:t>
            </w:r>
          </w:p>
        </w:tc>
        <w:tc>
          <w:tcPr>
            <w:tcW w:w="1077" w:type="dxa"/>
          </w:tcPr>
          <w:p>
            <w:pPr>
              <w:pStyle w:val="0"/>
              <w:jc w:val="center"/>
            </w:pPr>
            <w:r>
              <w:rPr>
                <w:sz w:val="20"/>
              </w:rPr>
              <w:t xml:space="preserve">7,8</w:t>
            </w:r>
          </w:p>
        </w:tc>
      </w:tr>
      <w:tr>
        <w:tc>
          <w:tcPr>
            <w:tcW w:w="567" w:type="dxa"/>
          </w:tcPr>
          <w:p>
            <w:pPr>
              <w:pStyle w:val="0"/>
              <w:jc w:val="center"/>
            </w:pPr>
            <w:r>
              <w:rPr>
                <w:sz w:val="20"/>
              </w:rPr>
              <w:t xml:space="preserve">3</w:t>
            </w:r>
          </w:p>
        </w:tc>
        <w:tc>
          <w:tcPr>
            <w:tcW w:w="2438" w:type="dxa"/>
          </w:tcPr>
          <w:p>
            <w:pPr>
              <w:pStyle w:val="0"/>
            </w:pPr>
            <w:r>
              <w:rPr>
                <w:sz w:val="20"/>
              </w:rPr>
              <w:t xml:space="preserve">болезней нервной системы (G00 - G99)</w:t>
            </w:r>
          </w:p>
        </w:tc>
        <w:tc>
          <w:tcPr>
            <w:tcW w:w="893" w:type="dxa"/>
          </w:tcPr>
          <w:p>
            <w:pPr>
              <w:pStyle w:val="0"/>
              <w:jc w:val="center"/>
            </w:pPr>
            <w:r>
              <w:rPr>
                <w:sz w:val="20"/>
              </w:rPr>
              <w:t xml:space="preserve">9</w:t>
            </w:r>
          </w:p>
        </w:tc>
        <w:tc>
          <w:tcPr>
            <w:tcW w:w="806" w:type="dxa"/>
          </w:tcPr>
          <w:p>
            <w:pPr>
              <w:pStyle w:val="0"/>
              <w:jc w:val="center"/>
            </w:pPr>
            <w:r>
              <w:rPr>
                <w:sz w:val="20"/>
              </w:rPr>
              <w:t xml:space="preserve">4,5</w:t>
            </w:r>
          </w:p>
        </w:tc>
        <w:tc>
          <w:tcPr>
            <w:tcW w:w="775" w:type="dxa"/>
          </w:tcPr>
          <w:p>
            <w:pPr>
              <w:pStyle w:val="0"/>
              <w:jc w:val="center"/>
            </w:pPr>
            <w:r>
              <w:rPr>
                <w:sz w:val="20"/>
              </w:rPr>
              <w:t xml:space="preserve">6</w:t>
            </w:r>
          </w:p>
        </w:tc>
        <w:tc>
          <w:tcPr>
            <w:tcW w:w="850" w:type="dxa"/>
          </w:tcPr>
          <w:p>
            <w:pPr>
              <w:pStyle w:val="0"/>
              <w:jc w:val="center"/>
            </w:pPr>
            <w:r>
              <w:rPr>
                <w:sz w:val="20"/>
              </w:rPr>
              <w:t xml:space="preserve">3</w:t>
            </w:r>
          </w:p>
        </w:tc>
        <w:tc>
          <w:tcPr>
            <w:tcW w:w="851" w:type="dxa"/>
          </w:tcPr>
          <w:p>
            <w:pPr>
              <w:pStyle w:val="0"/>
              <w:jc w:val="center"/>
            </w:pPr>
            <w:r>
              <w:rPr>
                <w:sz w:val="20"/>
              </w:rPr>
              <w:t xml:space="preserve">8</w:t>
            </w:r>
          </w:p>
        </w:tc>
        <w:tc>
          <w:tcPr>
            <w:tcW w:w="850" w:type="dxa"/>
          </w:tcPr>
          <w:p>
            <w:pPr>
              <w:pStyle w:val="0"/>
              <w:jc w:val="center"/>
            </w:pPr>
            <w:r>
              <w:rPr>
                <w:sz w:val="20"/>
              </w:rPr>
              <w:t xml:space="preserve">3,9</w:t>
            </w:r>
          </w:p>
        </w:tc>
        <w:tc>
          <w:tcPr>
            <w:tcW w:w="851" w:type="dxa"/>
          </w:tcPr>
          <w:p>
            <w:pPr>
              <w:pStyle w:val="0"/>
              <w:jc w:val="center"/>
            </w:pPr>
            <w:r>
              <w:rPr>
                <w:sz w:val="20"/>
              </w:rPr>
              <w:t xml:space="preserve">6</w:t>
            </w:r>
          </w:p>
        </w:tc>
        <w:tc>
          <w:tcPr>
            <w:tcW w:w="850" w:type="dxa"/>
          </w:tcPr>
          <w:p>
            <w:pPr>
              <w:pStyle w:val="0"/>
              <w:jc w:val="center"/>
            </w:pPr>
            <w:r>
              <w:rPr>
                <w:sz w:val="20"/>
              </w:rPr>
              <w:t xml:space="preserve">2,9</w:t>
            </w:r>
          </w:p>
        </w:tc>
        <w:tc>
          <w:tcPr>
            <w:tcW w:w="851" w:type="dxa"/>
          </w:tcPr>
          <w:p>
            <w:pPr>
              <w:pStyle w:val="0"/>
              <w:jc w:val="center"/>
            </w:pPr>
            <w:r>
              <w:rPr>
                <w:sz w:val="20"/>
              </w:rPr>
              <w:t xml:space="preserve">7</w:t>
            </w:r>
          </w:p>
        </w:tc>
        <w:tc>
          <w:tcPr>
            <w:tcW w:w="850" w:type="dxa"/>
          </w:tcPr>
          <w:p>
            <w:pPr>
              <w:pStyle w:val="0"/>
              <w:jc w:val="center"/>
            </w:pPr>
            <w:r>
              <w:rPr>
                <w:sz w:val="20"/>
              </w:rPr>
              <w:t xml:space="preserve">3,5</w:t>
            </w:r>
          </w:p>
        </w:tc>
        <w:tc>
          <w:tcPr>
            <w:tcW w:w="1089" w:type="dxa"/>
          </w:tcPr>
          <w:p>
            <w:pPr>
              <w:pStyle w:val="0"/>
            </w:pPr>
            <w:r>
              <w:rPr>
                <w:sz w:val="20"/>
              </w:rPr>
              <w:t xml:space="preserve">Нет данных</w:t>
            </w:r>
          </w:p>
        </w:tc>
        <w:tc>
          <w:tcPr>
            <w:tcW w:w="1077" w:type="dxa"/>
          </w:tcPr>
          <w:p>
            <w:pPr>
              <w:pStyle w:val="0"/>
              <w:jc w:val="center"/>
            </w:pPr>
            <w:r>
              <w:rPr>
                <w:sz w:val="20"/>
              </w:rPr>
              <w:t xml:space="preserve">2,3</w:t>
            </w:r>
          </w:p>
        </w:tc>
      </w:tr>
      <w:tr>
        <w:tc>
          <w:tcPr>
            <w:tcW w:w="567" w:type="dxa"/>
          </w:tcPr>
          <w:p>
            <w:pPr>
              <w:pStyle w:val="0"/>
              <w:jc w:val="center"/>
            </w:pPr>
            <w:r>
              <w:rPr>
                <w:sz w:val="20"/>
              </w:rPr>
              <w:t xml:space="preserve">4</w:t>
            </w:r>
          </w:p>
        </w:tc>
        <w:tc>
          <w:tcPr>
            <w:tcW w:w="2438" w:type="dxa"/>
          </w:tcPr>
          <w:p>
            <w:pPr>
              <w:pStyle w:val="0"/>
            </w:pPr>
            <w:r>
              <w:rPr>
                <w:sz w:val="20"/>
              </w:rPr>
              <w:t xml:space="preserve">болезней органов дыхания (J00 - J99)</w:t>
            </w:r>
          </w:p>
        </w:tc>
        <w:tc>
          <w:tcPr>
            <w:tcW w:w="893" w:type="dxa"/>
          </w:tcPr>
          <w:p>
            <w:pPr>
              <w:pStyle w:val="0"/>
              <w:jc w:val="center"/>
            </w:pPr>
            <w:r>
              <w:rPr>
                <w:sz w:val="20"/>
              </w:rPr>
              <w:t xml:space="preserve">5</w:t>
            </w:r>
          </w:p>
        </w:tc>
        <w:tc>
          <w:tcPr>
            <w:tcW w:w="806" w:type="dxa"/>
          </w:tcPr>
          <w:p>
            <w:pPr>
              <w:pStyle w:val="0"/>
              <w:jc w:val="center"/>
            </w:pPr>
            <w:r>
              <w:rPr>
                <w:sz w:val="20"/>
              </w:rPr>
              <w:t xml:space="preserve">2,5</w:t>
            </w:r>
          </w:p>
        </w:tc>
        <w:tc>
          <w:tcPr>
            <w:tcW w:w="775" w:type="dxa"/>
          </w:tcPr>
          <w:p>
            <w:pPr>
              <w:pStyle w:val="0"/>
              <w:jc w:val="center"/>
            </w:pPr>
            <w:r>
              <w:rPr>
                <w:sz w:val="20"/>
              </w:rPr>
              <w:t xml:space="preserve">4</w:t>
            </w:r>
          </w:p>
        </w:tc>
        <w:tc>
          <w:tcPr>
            <w:tcW w:w="850" w:type="dxa"/>
          </w:tcPr>
          <w:p>
            <w:pPr>
              <w:pStyle w:val="0"/>
              <w:jc w:val="center"/>
            </w:pPr>
            <w:r>
              <w:rPr>
                <w:sz w:val="20"/>
              </w:rPr>
              <w:t xml:space="preserve">2</w:t>
            </w:r>
          </w:p>
        </w:tc>
        <w:tc>
          <w:tcPr>
            <w:tcW w:w="851" w:type="dxa"/>
          </w:tcPr>
          <w:p>
            <w:pPr>
              <w:pStyle w:val="0"/>
              <w:jc w:val="center"/>
            </w:pPr>
            <w:r>
              <w:rPr>
                <w:sz w:val="20"/>
              </w:rPr>
              <w:t xml:space="preserve">5</w:t>
            </w:r>
          </w:p>
        </w:tc>
        <w:tc>
          <w:tcPr>
            <w:tcW w:w="850" w:type="dxa"/>
          </w:tcPr>
          <w:p>
            <w:pPr>
              <w:pStyle w:val="0"/>
              <w:jc w:val="center"/>
            </w:pPr>
            <w:r>
              <w:rPr>
                <w:sz w:val="20"/>
              </w:rPr>
              <w:t xml:space="preserve">2,5</w:t>
            </w:r>
          </w:p>
        </w:tc>
        <w:tc>
          <w:tcPr>
            <w:tcW w:w="851" w:type="dxa"/>
          </w:tcPr>
          <w:p>
            <w:pPr>
              <w:pStyle w:val="0"/>
              <w:jc w:val="center"/>
            </w:pPr>
            <w:r>
              <w:rPr>
                <w:sz w:val="20"/>
              </w:rPr>
              <w:t xml:space="preserve">4</w:t>
            </w:r>
          </w:p>
        </w:tc>
        <w:tc>
          <w:tcPr>
            <w:tcW w:w="850" w:type="dxa"/>
          </w:tcPr>
          <w:p>
            <w:pPr>
              <w:pStyle w:val="0"/>
              <w:jc w:val="center"/>
            </w:pPr>
            <w:r>
              <w:rPr>
                <w:sz w:val="20"/>
              </w:rPr>
              <w:t xml:space="preserve">2</w:t>
            </w:r>
          </w:p>
        </w:tc>
        <w:tc>
          <w:tcPr>
            <w:tcW w:w="851" w:type="dxa"/>
          </w:tcPr>
          <w:p>
            <w:pPr>
              <w:pStyle w:val="0"/>
              <w:jc w:val="center"/>
            </w:pPr>
            <w:r>
              <w:rPr>
                <w:sz w:val="20"/>
              </w:rPr>
              <w:t xml:space="preserve">7</w:t>
            </w:r>
          </w:p>
        </w:tc>
        <w:tc>
          <w:tcPr>
            <w:tcW w:w="850" w:type="dxa"/>
          </w:tcPr>
          <w:p>
            <w:pPr>
              <w:pStyle w:val="0"/>
              <w:jc w:val="center"/>
            </w:pPr>
            <w:r>
              <w:rPr>
                <w:sz w:val="20"/>
              </w:rPr>
              <w:t xml:space="preserve">3,5</w:t>
            </w:r>
          </w:p>
        </w:tc>
        <w:tc>
          <w:tcPr>
            <w:tcW w:w="1089" w:type="dxa"/>
          </w:tcPr>
          <w:p>
            <w:pPr>
              <w:pStyle w:val="0"/>
            </w:pPr>
            <w:r>
              <w:rPr>
                <w:sz w:val="20"/>
              </w:rPr>
              <w:t xml:space="preserve">Нет данных</w:t>
            </w:r>
          </w:p>
        </w:tc>
        <w:tc>
          <w:tcPr>
            <w:tcW w:w="1077" w:type="dxa"/>
          </w:tcPr>
          <w:p>
            <w:pPr>
              <w:pStyle w:val="0"/>
              <w:jc w:val="center"/>
            </w:pPr>
            <w:r>
              <w:rPr>
                <w:sz w:val="20"/>
              </w:rPr>
              <w:t xml:space="preserve">1,4</w:t>
            </w:r>
          </w:p>
        </w:tc>
      </w:tr>
      <w:tr>
        <w:tc>
          <w:tcPr>
            <w:tcW w:w="567" w:type="dxa"/>
          </w:tcPr>
          <w:p>
            <w:pPr>
              <w:pStyle w:val="0"/>
              <w:jc w:val="center"/>
            </w:pPr>
            <w:r>
              <w:rPr>
                <w:sz w:val="20"/>
              </w:rPr>
              <w:t xml:space="preserve">5</w:t>
            </w:r>
          </w:p>
        </w:tc>
        <w:tc>
          <w:tcPr>
            <w:tcW w:w="2438" w:type="dxa"/>
          </w:tcPr>
          <w:p>
            <w:pPr>
              <w:pStyle w:val="0"/>
            </w:pPr>
            <w:r>
              <w:rPr>
                <w:sz w:val="20"/>
              </w:rPr>
              <w:t xml:space="preserve">болезней органов пищеварения (K00 - K93)</w:t>
            </w:r>
          </w:p>
        </w:tc>
        <w:tc>
          <w:tcPr>
            <w:tcW w:w="893" w:type="dxa"/>
          </w:tcPr>
          <w:p>
            <w:pPr>
              <w:pStyle w:val="0"/>
              <w:jc w:val="center"/>
            </w:pPr>
            <w:r>
              <w:rPr>
                <w:sz w:val="20"/>
              </w:rPr>
              <w:t xml:space="preserve">3</w:t>
            </w:r>
          </w:p>
        </w:tc>
        <w:tc>
          <w:tcPr>
            <w:tcW w:w="806" w:type="dxa"/>
          </w:tcPr>
          <w:p>
            <w:pPr>
              <w:pStyle w:val="0"/>
              <w:jc w:val="center"/>
            </w:pPr>
            <w:r>
              <w:rPr>
                <w:sz w:val="20"/>
              </w:rPr>
              <w:t xml:space="preserve">1,5</w:t>
            </w:r>
          </w:p>
        </w:tc>
        <w:tc>
          <w:tcPr>
            <w:tcW w:w="775" w:type="dxa"/>
          </w:tcPr>
          <w:p>
            <w:pPr>
              <w:pStyle w:val="0"/>
              <w:jc w:val="center"/>
            </w:pPr>
            <w:r>
              <w:rPr>
                <w:sz w:val="20"/>
              </w:rPr>
              <w:t xml:space="preserve">1</w:t>
            </w:r>
          </w:p>
        </w:tc>
        <w:tc>
          <w:tcPr>
            <w:tcW w:w="850" w:type="dxa"/>
          </w:tcPr>
          <w:p>
            <w:pPr>
              <w:pStyle w:val="0"/>
              <w:jc w:val="center"/>
            </w:pPr>
            <w:r>
              <w:rPr>
                <w:sz w:val="20"/>
              </w:rPr>
              <w:t xml:space="preserve">0,5</w:t>
            </w:r>
          </w:p>
        </w:tc>
        <w:tc>
          <w:tcPr>
            <w:tcW w:w="851" w:type="dxa"/>
          </w:tcPr>
          <w:p>
            <w:pPr>
              <w:pStyle w:val="0"/>
              <w:jc w:val="center"/>
            </w:pPr>
            <w:r>
              <w:rPr>
                <w:sz w:val="20"/>
              </w:rPr>
              <w:t xml:space="preserve">1</w:t>
            </w:r>
          </w:p>
        </w:tc>
        <w:tc>
          <w:tcPr>
            <w:tcW w:w="850" w:type="dxa"/>
          </w:tcPr>
          <w:p>
            <w:pPr>
              <w:pStyle w:val="0"/>
              <w:jc w:val="center"/>
            </w:pPr>
            <w:r>
              <w:rPr>
                <w:sz w:val="20"/>
              </w:rPr>
              <w:t xml:space="preserve">0,5</w:t>
            </w:r>
          </w:p>
        </w:tc>
        <w:tc>
          <w:tcPr>
            <w:tcW w:w="851" w:type="dxa"/>
          </w:tcPr>
          <w:p>
            <w:pPr>
              <w:pStyle w:val="0"/>
              <w:jc w:val="center"/>
            </w:pPr>
            <w:r>
              <w:rPr>
                <w:sz w:val="20"/>
              </w:rPr>
              <w:t xml:space="preserve">0</w:t>
            </w:r>
          </w:p>
        </w:tc>
        <w:tc>
          <w:tcPr>
            <w:tcW w:w="850" w:type="dxa"/>
          </w:tcPr>
          <w:p>
            <w:pPr>
              <w:pStyle w:val="0"/>
              <w:jc w:val="center"/>
            </w:pPr>
            <w:r>
              <w:rPr>
                <w:sz w:val="20"/>
              </w:rPr>
              <w:t xml:space="preserve">0</w:t>
            </w:r>
          </w:p>
        </w:tc>
        <w:tc>
          <w:tcPr>
            <w:tcW w:w="851" w:type="dxa"/>
          </w:tcPr>
          <w:p>
            <w:pPr>
              <w:pStyle w:val="0"/>
              <w:jc w:val="center"/>
            </w:pPr>
            <w:r>
              <w:rPr>
                <w:sz w:val="20"/>
              </w:rPr>
              <w:t xml:space="preserve">0</w:t>
            </w:r>
          </w:p>
        </w:tc>
        <w:tc>
          <w:tcPr>
            <w:tcW w:w="850" w:type="dxa"/>
          </w:tcPr>
          <w:p>
            <w:pPr>
              <w:pStyle w:val="0"/>
              <w:jc w:val="center"/>
            </w:pPr>
            <w:r>
              <w:rPr>
                <w:sz w:val="20"/>
              </w:rPr>
              <w:t xml:space="preserve">0</w:t>
            </w:r>
          </w:p>
        </w:tc>
        <w:tc>
          <w:tcPr>
            <w:tcW w:w="1089" w:type="dxa"/>
          </w:tcPr>
          <w:p>
            <w:pPr>
              <w:pStyle w:val="0"/>
            </w:pPr>
            <w:r>
              <w:rPr>
                <w:sz w:val="20"/>
              </w:rPr>
              <w:t xml:space="preserve">Нет данных</w:t>
            </w:r>
          </w:p>
        </w:tc>
        <w:tc>
          <w:tcPr>
            <w:tcW w:w="1077" w:type="dxa"/>
          </w:tcPr>
          <w:p>
            <w:pPr>
              <w:pStyle w:val="0"/>
              <w:jc w:val="center"/>
            </w:pPr>
            <w:r>
              <w:rPr>
                <w:sz w:val="20"/>
              </w:rPr>
              <w:t xml:space="preserve">0,4</w:t>
            </w:r>
          </w:p>
        </w:tc>
      </w:tr>
      <w:tr>
        <w:tc>
          <w:tcPr>
            <w:tcW w:w="567" w:type="dxa"/>
          </w:tcPr>
          <w:p>
            <w:pPr>
              <w:pStyle w:val="0"/>
              <w:jc w:val="center"/>
            </w:pPr>
            <w:r>
              <w:rPr>
                <w:sz w:val="20"/>
              </w:rPr>
              <w:t xml:space="preserve">6</w:t>
            </w:r>
          </w:p>
        </w:tc>
        <w:tc>
          <w:tcPr>
            <w:tcW w:w="2438" w:type="dxa"/>
          </w:tcPr>
          <w:p>
            <w:pPr>
              <w:pStyle w:val="0"/>
            </w:pPr>
            <w:r>
              <w:rPr>
                <w:sz w:val="20"/>
              </w:rPr>
              <w:t xml:space="preserve">болезней системы кровообращения (I00 - I99)</w:t>
            </w:r>
          </w:p>
        </w:tc>
        <w:tc>
          <w:tcPr>
            <w:tcW w:w="893" w:type="dxa"/>
          </w:tcPr>
          <w:p>
            <w:pPr>
              <w:pStyle w:val="0"/>
              <w:jc w:val="center"/>
            </w:pPr>
            <w:r>
              <w:rPr>
                <w:sz w:val="20"/>
              </w:rPr>
              <w:t xml:space="preserve">3</w:t>
            </w:r>
          </w:p>
        </w:tc>
        <w:tc>
          <w:tcPr>
            <w:tcW w:w="806" w:type="dxa"/>
          </w:tcPr>
          <w:p>
            <w:pPr>
              <w:pStyle w:val="0"/>
              <w:jc w:val="center"/>
            </w:pPr>
            <w:r>
              <w:rPr>
                <w:sz w:val="20"/>
              </w:rPr>
              <w:t xml:space="preserve">1,5</w:t>
            </w:r>
          </w:p>
        </w:tc>
        <w:tc>
          <w:tcPr>
            <w:tcW w:w="775" w:type="dxa"/>
          </w:tcPr>
          <w:p>
            <w:pPr>
              <w:pStyle w:val="0"/>
              <w:jc w:val="center"/>
            </w:pPr>
            <w:r>
              <w:rPr>
                <w:sz w:val="20"/>
              </w:rPr>
              <w:t xml:space="preserve">4</w:t>
            </w:r>
          </w:p>
        </w:tc>
        <w:tc>
          <w:tcPr>
            <w:tcW w:w="850" w:type="dxa"/>
          </w:tcPr>
          <w:p>
            <w:pPr>
              <w:pStyle w:val="0"/>
              <w:jc w:val="center"/>
            </w:pPr>
            <w:r>
              <w:rPr>
                <w:sz w:val="20"/>
              </w:rPr>
              <w:t xml:space="preserve">2</w:t>
            </w:r>
          </w:p>
        </w:tc>
        <w:tc>
          <w:tcPr>
            <w:tcW w:w="851" w:type="dxa"/>
          </w:tcPr>
          <w:p>
            <w:pPr>
              <w:pStyle w:val="0"/>
              <w:jc w:val="center"/>
            </w:pPr>
            <w:r>
              <w:rPr>
                <w:sz w:val="20"/>
              </w:rPr>
              <w:t xml:space="preserve">6</w:t>
            </w:r>
          </w:p>
        </w:tc>
        <w:tc>
          <w:tcPr>
            <w:tcW w:w="850" w:type="dxa"/>
          </w:tcPr>
          <w:p>
            <w:pPr>
              <w:pStyle w:val="0"/>
              <w:jc w:val="center"/>
            </w:pPr>
            <w:r>
              <w:rPr>
                <w:sz w:val="20"/>
              </w:rPr>
              <w:t xml:space="preserve">2,9</w:t>
            </w:r>
          </w:p>
        </w:tc>
        <w:tc>
          <w:tcPr>
            <w:tcW w:w="851" w:type="dxa"/>
          </w:tcPr>
          <w:p>
            <w:pPr>
              <w:pStyle w:val="0"/>
              <w:jc w:val="center"/>
            </w:pPr>
            <w:r>
              <w:rPr>
                <w:sz w:val="20"/>
              </w:rPr>
              <w:t xml:space="preserve">1</w:t>
            </w:r>
          </w:p>
        </w:tc>
        <w:tc>
          <w:tcPr>
            <w:tcW w:w="850" w:type="dxa"/>
          </w:tcPr>
          <w:p>
            <w:pPr>
              <w:pStyle w:val="0"/>
              <w:jc w:val="center"/>
            </w:pPr>
            <w:r>
              <w:rPr>
                <w:sz w:val="20"/>
              </w:rPr>
              <w:t xml:space="preserve">0,5</w:t>
            </w:r>
          </w:p>
        </w:tc>
        <w:tc>
          <w:tcPr>
            <w:tcW w:w="851" w:type="dxa"/>
          </w:tcPr>
          <w:p>
            <w:pPr>
              <w:pStyle w:val="0"/>
              <w:jc w:val="center"/>
            </w:pPr>
            <w:r>
              <w:rPr>
                <w:sz w:val="20"/>
              </w:rPr>
              <w:t xml:space="preserve">4</w:t>
            </w:r>
          </w:p>
        </w:tc>
        <w:tc>
          <w:tcPr>
            <w:tcW w:w="850" w:type="dxa"/>
          </w:tcPr>
          <w:p>
            <w:pPr>
              <w:pStyle w:val="0"/>
              <w:jc w:val="center"/>
            </w:pPr>
            <w:r>
              <w:rPr>
                <w:sz w:val="20"/>
              </w:rPr>
              <w:t xml:space="preserve">2</w:t>
            </w:r>
          </w:p>
        </w:tc>
        <w:tc>
          <w:tcPr>
            <w:tcW w:w="1089" w:type="dxa"/>
          </w:tcPr>
          <w:p>
            <w:pPr>
              <w:pStyle w:val="0"/>
            </w:pPr>
            <w:r>
              <w:rPr>
                <w:sz w:val="20"/>
              </w:rPr>
              <w:t xml:space="preserve">Нет данных</w:t>
            </w:r>
          </w:p>
        </w:tc>
        <w:tc>
          <w:tcPr>
            <w:tcW w:w="1077" w:type="dxa"/>
          </w:tcPr>
          <w:p>
            <w:pPr>
              <w:pStyle w:val="0"/>
              <w:jc w:val="center"/>
            </w:pPr>
            <w:r>
              <w:rPr>
                <w:sz w:val="20"/>
              </w:rPr>
              <w:t xml:space="preserve">0,7</w:t>
            </w:r>
          </w:p>
        </w:tc>
      </w:tr>
      <w:tr>
        <w:tc>
          <w:tcPr>
            <w:tcW w:w="567" w:type="dxa"/>
          </w:tcPr>
          <w:p>
            <w:pPr>
              <w:pStyle w:val="0"/>
              <w:jc w:val="center"/>
            </w:pPr>
            <w:r>
              <w:rPr>
                <w:sz w:val="20"/>
              </w:rPr>
              <w:t xml:space="preserve">7</w:t>
            </w:r>
          </w:p>
        </w:tc>
        <w:tc>
          <w:tcPr>
            <w:tcW w:w="2438" w:type="dxa"/>
          </w:tcPr>
          <w:p>
            <w:pPr>
              <w:pStyle w:val="0"/>
            </w:pPr>
            <w:r>
              <w:rPr>
                <w:sz w:val="20"/>
              </w:rPr>
              <w:t xml:space="preserve">болезней мочеполовой системы (N00 - N 99)</w:t>
            </w:r>
          </w:p>
        </w:tc>
        <w:tc>
          <w:tcPr>
            <w:tcW w:w="893" w:type="dxa"/>
          </w:tcPr>
          <w:p>
            <w:pPr>
              <w:pStyle w:val="0"/>
              <w:jc w:val="center"/>
            </w:pPr>
            <w:r>
              <w:rPr>
                <w:sz w:val="20"/>
              </w:rPr>
              <w:t xml:space="preserve">0</w:t>
            </w:r>
          </w:p>
        </w:tc>
        <w:tc>
          <w:tcPr>
            <w:tcW w:w="806" w:type="dxa"/>
          </w:tcPr>
          <w:p>
            <w:pPr>
              <w:pStyle w:val="0"/>
              <w:jc w:val="center"/>
            </w:pPr>
            <w:r>
              <w:rPr>
                <w:sz w:val="20"/>
              </w:rPr>
              <w:t xml:space="preserve">0</w:t>
            </w:r>
          </w:p>
        </w:tc>
        <w:tc>
          <w:tcPr>
            <w:tcW w:w="775" w:type="dxa"/>
          </w:tcPr>
          <w:p>
            <w:pPr>
              <w:pStyle w:val="0"/>
              <w:jc w:val="center"/>
            </w:pPr>
            <w:r>
              <w:rPr>
                <w:sz w:val="20"/>
              </w:rPr>
              <w:t xml:space="preserve">1</w:t>
            </w:r>
          </w:p>
        </w:tc>
        <w:tc>
          <w:tcPr>
            <w:tcW w:w="850" w:type="dxa"/>
          </w:tcPr>
          <w:p>
            <w:pPr>
              <w:pStyle w:val="0"/>
              <w:jc w:val="center"/>
            </w:pPr>
            <w:r>
              <w:rPr>
                <w:sz w:val="20"/>
              </w:rPr>
              <w:t xml:space="preserve">0,5</w:t>
            </w:r>
          </w:p>
        </w:tc>
        <w:tc>
          <w:tcPr>
            <w:tcW w:w="851" w:type="dxa"/>
          </w:tcPr>
          <w:p>
            <w:pPr>
              <w:pStyle w:val="0"/>
              <w:jc w:val="center"/>
            </w:pPr>
            <w:r>
              <w:rPr>
                <w:sz w:val="20"/>
              </w:rPr>
              <w:t xml:space="preserve">0</w:t>
            </w:r>
          </w:p>
        </w:tc>
        <w:tc>
          <w:tcPr>
            <w:tcW w:w="850" w:type="dxa"/>
          </w:tcPr>
          <w:p>
            <w:pPr>
              <w:pStyle w:val="0"/>
              <w:jc w:val="center"/>
            </w:pPr>
            <w:r>
              <w:rPr>
                <w:sz w:val="20"/>
              </w:rPr>
              <w:t xml:space="preserve">0</w:t>
            </w:r>
          </w:p>
        </w:tc>
        <w:tc>
          <w:tcPr>
            <w:tcW w:w="851" w:type="dxa"/>
          </w:tcPr>
          <w:p>
            <w:pPr>
              <w:pStyle w:val="0"/>
              <w:jc w:val="center"/>
            </w:pPr>
            <w:r>
              <w:rPr>
                <w:sz w:val="20"/>
              </w:rPr>
              <w:t xml:space="preserve">0</w:t>
            </w:r>
          </w:p>
        </w:tc>
        <w:tc>
          <w:tcPr>
            <w:tcW w:w="850" w:type="dxa"/>
          </w:tcPr>
          <w:p>
            <w:pPr>
              <w:pStyle w:val="0"/>
              <w:jc w:val="center"/>
            </w:pPr>
            <w:r>
              <w:rPr>
                <w:sz w:val="20"/>
              </w:rPr>
              <w:t xml:space="preserve">0</w:t>
            </w:r>
          </w:p>
        </w:tc>
        <w:tc>
          <w:tcPr>
            <w:tcW w:w="851" w:type="dxa"/>
          </w:tcPr>
          <w:p>
            <w:pPr>
              <w:pStyle w:val="0"/>
              <w:jc w:val="center"/>
            </w:pPr>
            <w:r>
              <w:rPr>
                <w:sz w:val="20"/>
              </w:rPr>
              <w:t xml:space="preserve">0</w:t>
            </w:r>
          </w:p>
        </w:tc>
        <w:tc>
          <w:tcPr>
            <w:tcW w:w="850" w:type="dxa"/>
          </w:tcPr>
          <w:p>
            <w:pPr>
              <w:pStyle w:val="0"/>
              <w:jc w:val="center"/>
            </w:pPr>
            <w:r>
              <w:rPr>
                <w:sz w:val="20"/>
              </w:rPr>
              <w:t xml:space="preserve">0</w:t>
            </w:r>
          </w:p>
        </w:tc>
        <w:tc>
          <w:tcPr>
            <w:tcW w:w="1089" w:type="dxa"/>
          </w:tcPr>
          <w:p>
            <w:pPr>
              <w:pStyle w:val="0"/>
            </w:pPr>
            <w:r>
              <w:rPr>
                <w:sz w:val="20"/>
              </w:rPr>
              <w:t xml:space="preserve">Нет данных</w:t>
            </w:r>
          </w:p>
        </w:tc>
        <w:tc>
          <w:tcPr>
            <w:tcW w:w="1077" w:type="dxa"/>
          </w:tcPr>
          <w:p>
            <w:pPr>
              <w:pStyle w:val="0"/>
              <w:jc w:val="center"/>
            </w:pPr>
            <w:r>
              <w:rPr>
                <w:sz w:val="20"/>
              </w:rPr>
              <w:t xml:space="preserve">0,1</w:t>
            </w:r>
          </w:p>
        </w:tc>
      </w:tr>
      <w:tr>
        <w:tc>
          <w:tcPr>
            <w:tcW w:w="567" w:type="dxa"/>
          </w:tcPr>
          <w:p>
            <w:pPr>
              <w:pStyle w:val="0"/>
              <w:jc w:val="center"/>
            </w:pPr>
            <w:r>
              <w:rPr>
                <w:sz w:val="20"/>
              </w:rPr>
              <w:t xml:space="preserve">8</w:t>
            </w:r>
          </w:p>
        </w:tc>
        <w:tc>
          <w:tcPr>
            <w:tcW w:w="2438" w:type="dxa"/>
          </w:tcPr>
          <w:p>
            <w:pPr>
              <w:pStyle w:val="0"/>
            </w:pPr>
            <w:r>
              <w:rPr>
                <w:sz w:val="20"/>
              </w:rPr>
              <w:t xml:space="preserve">врожденных аномалий (пороков развития), деформаций и хромосомных нарушений (Q00 - Q99)</w:t>
            </w:r>
          </w:p>
        </w:tc>
        <w:tc>
          <w:tcPr>
            <w:tcW w:w="893" w:type="dxa"/>
          </w:tcPr>
          <w:p>
            <w:pPr>
              <w:pStyle w:val="0"/>
              <w:jc w:val="center"/>
            </w:pPr>
            <w:r>
              <w:rPr>
                <w:sz w:val="20"/>
              </w:rPr>
              <w:t xml:space="preserve">11</w:t>
            </w:r>
          </w:p>
        </w:tc>
        <w:tc>
          <w:tcPr>
            <w:tcW w:w="806" w:type="dxa"/>
          </w:tcPr>
          <w:p>
            <w:pPr>
              <w:pStyle w:val="0"/>
              <w:jc w:val="center"/>
            </w:pPr>
            <w:r>
              <w:rPr>
                <w:sz w:val="20"/>
              </w:rPr>
              <w:t xml:space="preserve">5,5</w:t>
            </w:r>
          </w:p>
        </w:tc>
        <w:tc>
          <w:tcPr>
            <w:tcW w:w="775" w:type="dxa"/>
          </w:tcPr>
          <w:p>
            <w:pPr>
              <w:pStyle w:val="0"/>
              <w:jc w:val="center"/>
            </w:pPr>
            <w:r>
              <w:rPr>
                <w:sz w:val="20"/>
              </w:rPr>
              <w:t xml:space="preserve">17</w:t>
            </w:r>
          </w:p>
        </w:tc>
        <w:tc>
          <w:tcPr>
            <w:tcW w:w="850" w:type="dxa"/>
          </w:tcPr>
          <w:p>
            <w:pPr>
              <w:pStyle w:val="0"/>
              <w:jc w:val="center"/>
            </w:pPr>
            <w:r>
              <w:rPr>
                <w:sz w:val="20"/>
              </w:rPr>
              <w:t xml:space="preserve">8,4</w:t>
            </w:r>
          </w:p>
        </w:tc>
        <w:tc>
          <w:tcPr>
            <w:tcW w:w="851" w:type="dxa"/>
          </w:tcPr>
          <w:p>
            <w:pPr>
              <w:pStyle w:val="0"/>
              <w:jc w:val="center"/>
            </w:pPr>
            <w:r>
              <w:rPr>
                <w:sz w:val="20"/>
              </w:rPr>
              <w:t xml:space="preserve">19</w:t>
            </w:r>
          </w:p>
        </w:tc>
        <w:tc>
          <w:tcPr>
            <w:tcW w:w="850" w:type="dxa"/>
          </w:tcPr>
          <w:p>
            <w:pPr>
              <w:pStyle w:val="0"/>
              <w:jc w:val="center"/>
            </w:pPr>
            <w:r>
              <w:rPr>
                <w:sz w:val="20"/>
              </w:rPr>
              <w:t xml:space="preserve">9,3</w:t>
            </w:r>
          </w:p>
        </w:tc>
        <w:tc>
          <w:tcPr>
            <w:tcW w:w="851" w:type="dxa"/>
          </w:tcPr>
          <w:p>
            <w:pPr>
              <w:pStyle w:val="0"/>
              <w:jc w:val="center"/>
            </w:pPr>
            <w:r>
              <w:rPr>
                <w:sz w:val="20"/>
              </w:rPr>
              <w:t xml:space="preserve">3</w:t>
            </w:r>
          </w:p>
        </w:tc>
        <w:tc>
          <w:tcPr>
            <w:tcW w:w="850" w:type="dxa"/>
          </w:tcPr>
          <w:p>
            <w:pPr>
              <w:pStyle w:val="0"/>
              <w:jc w:val="center"/>
            </w:pPr>
            <w:r>
              <w:rPr>
                <w:sz w:val="20"/>
              </w:rPr>
              <w:t xml:space="preserve">1,5</w:t>
            </w:r>
          </w:p>
        </w:tc>
        <w:tc>
          <w:tcPr>
            <w:tcW w:w="851" w:type="dxa"/>
          </w:tcPr>
          <w:p>
            <w:pPr>
              <w:pStyle w:val="0"/>
              <w:jc w:val="center"/>
            </w:pPr>
            <w:r>
              <w:rPr>
                <w:sz w:val="20"/>
              </w:rPr>
              <w:t xml:space="preserve">4</w:t>
            </w:r>
          </w:p>
        </w:tc>
        <w:tc>
          <w:tcPr>
            <w:tcW w:w="850" w:type="dxa"/>
          </w:tcPr>
          <w:p>
            <w:pPr>
              <w:pStyle w:val="0"/>
              <w:jc w:val="center"/>
            </w:pPr>
            <w:r>
              <w:rPr>
                <w:sz w:val="20"/>
              </w:rPr>
              <w:t xml:space="preserve">2</w:t>
            </w:r>
          </w:p>
        </w:tc>
        <w:tc>
          <w:tcPr>
            <w:tcW w:w="1089" w:type="dxa"/>
          </w:tcPr>
          <w:p>
            <w:pPr>
              <w:pStyle w:val="0"/>
            </w:pPr>
            <w:r>
              <w:rPr>
                <w:sz w:val="20"/>
              </w:rPr>
              <w:t xml:space="preserve">Нет данных</w:t>
            </w:r>
          </w:p>
        </w:tc>
        <w:tc>
          <w:tcPr>
            <w:tcW w:w="1077" w:type="dxa"/>
          </w:tcPr>
          <w:p>
            <w:pPr>
              <w:pStyle w:val="0"/>
              <w:jc w:val="center"/>
            </w:pPr>
            <w:r>
              <w:rPr>
                <w:sz w:val="20"/>
              </w:rPr>
              <w:t xml:space="preserve">4,1</w:t>
            </w:r>
          </w:p>
        </w:tc>
      </w:tr>
      <w:tr>
        <w:tc>
          <w:tcPr>
            <w:tcW w:w="567" w:type="dxa"/>
          </w:tcPr>
          <w:p>
            <w:pPr>
              <w:pStyle w:val="0"/>
              <w:jc w:val="center"/>
            </w:pPr>
            <w:r>
              <w:rPr>
                <w:sz w:val="20"/>
              </w:rPr>
              <w:t xml:space="preserve">9</w:t>
            </w:r>
          </w:p>
        </w:tc>
        <w:tc>
          <w:tcPr>
            <w:tcW w:w="2438" w:type="dxa"/>
          </w:tcPr>
          <w:p>
            <w:pPr>
              <w:pStyle w:val="0"/>
            </w:pPr>
            <w:r>
              <w:rPr>
                <w:sz w:val="20"/>
              </w:rPr>
              <w:t xml:space="preserve">некоторых инфекционных и паразитарных болезней (A00 - B99)</w:t>
            </w:r>
          </w:p>
        </w:tc>
        <w:tc>
          <w:tcPr>
            <w:tcW w:w="893" w:type="dxa"/>
          </w:tcPr>
          <w:p>
            <w:pPr>
              <w:pStyle w:val="0"/>
              <w:jc w:val="center"/>
            </w:pPr>
            <w:r>
              <w:rPr>
                <w:sz w:val="20"/>
              </w:rPr>
              <w:t xml:space="preserve">0</w:t>
            </w:r>
          </w:p>
        </w:tc>
        <w:tc>
          <w:tcPr>
            <w:tcW w:w="806" w:type="dxa"/>
          </w:tcPr>
          <w:p>
            <w:pPr>
              <w:pStyle w:val="0"/>
              <w:jc w:val="center"/>
            </w:pPr>
            <w:r>
              <w:rPr>
                <w:sz w:val="20"/>
              </w:rPr>
              <w:t xml:space="preserve">0</w:t>
            </w:r>
          </w:p>
        </w:tc>
        <w:tc>
          <w:tcPr>
            <w:tcW w:w="775" w:type="dxa"/>
          </w:tcPr>
          <w:p>
            <w:pPr>
              <w:pStyle w:val="0"/>
              <w:jc w:val="center"/>
            </w:pPr>
            <w:r>
              <w:rPr>
                <w:sz w:val="20"/>
              </w:rPr>
              <w:t xml:space="preserve">2</w:t>
            </w:r>
          </w:p>
        </w:tc>
        <w:tc>
          <w:tcPr>
            <w:tcW w:w="850" w:type="dxa"/>
          </w:tcPr>
          <w:p>
            <w:pPr>
              <w:pStyle w:val="0"/>
              <w:jc w:val="center"/>
            </w:pPr>
            <w:r>
              <w:rPr>
                <w:sz w:val="20"/>
              </w:rPr>
              <w:t xml:space="preserve">1</w:t>
            </w:r>
          </w:p>
        </w:tc>
        <w:tc>
          <w:tcPr>
            <w:tcW w:w="851" w:type="dxa"/>
          </w:tcPr>
          <w:p>
            <w:pPr>
              <w:pStyle w:val="0"/>
              <w:jc w:val="center"/>
            </w:pPr>
            <w:r>
              <w:rPr>
                <w:sz w:val="20"/>
              </w:rPr>
              <w:t xml:space="preserve">1</w:t>
            </w:r>
          </w:p>
        </w:tc>
        <w:tc>
          <w:tcPr>
            <w:tcW w:w="850" w:type="dxa"/>
          </w:tcPr>
          <w:p>
            <w:pPr>
              <w:pStyle w:val="0"/>
              <w:jc w:val="center"/>
            </w:pPr>
            <w:r>
              <w:rPr>
                <w:sz w:val="20"/>
              </w:rPr>
              <w:t xml:space="preserve">0,5</w:t>
            </w:r>
          </w:p>
        </w:tc>
        <w:tc>
          <w:tcPr>
            <w:tcW w:w="851" w:type="dxa"/>
          </w:tcPr>
          <w:p>
            <w:pPr>
              <w:pStyle w:val="0"/>
              <w:jc w:val="center"/>
            </w:pPr>
            <w:r>
              <w:rPr>
                <w:sz w:val="20"/>
              </w:rPr>
              <w:t xml:space="preserve">0</w:t>
            </w:r>
          </w:p>
        </w:tc>
        <w:tc>
          <w:tcPr>
            <w:tcW w:w="850" w:type="dxa"/>
          </w:tcPr>
          <w:p>
            <w:pPr>
              <w:pStyle w:val="0"/>
              <w:jc w:val="center"/>
            </w:pPr>
            <w:r>
              <w:rPr>
                <w:sz w:val="20"/>
              </w:rPr>
              <w:t xml:space="preserve">0</w:t>
            </w:r>
          </w:p>
        </w:tc>
        <w:tc>
          <w:tcPr>
            <w:tcW w:w="851" w:type="dxa"/>
          </w:tcPr>
          <w:p>
            <w:pPr>
              <w:pStyle w:val="0"/>
              <w:jc w:val="center"/>
            </w:pPr>
            <w:r>
              <w:rPr>
                <w:sz w:val="20"/>
              </w:rPr>
              <w:t xml:space="preserve">6</w:t>
            </w:r>
          </w:p>
        </w:tc>
        <w:tc>
          <w:tcPr>
            <w:tcW w:w="850" w:type="dxa"/>
          </w:tcPr>
          <w:p>
            <w:pPr>
              <w:pStyle w:val="0"/>
              <w:jc w:val="center"/>
            </w:pPr>
            <w:r>
              <w:rPr>
                <w:sz w:val="20"/>
              </w:rPr>
              <w:t xml:space="preserve">3</w:t>
            </w:r>
          </w:p>
        </w:tc>
        <w:tc>
          <w:tcPr>
            <w:tcW w:w="1089" w:type="dxa"/>
          </w:tcPr>
          <w:p>
            <w:pPr>
              <w:pStyle w:val="0"/>
            </w:pPr>
            <w:r>
              <w:rPr>
                <w:sz w:val="20"/>
              </w:rPr>
              <w:t xml:space="preserve">Нет данных</w:t>
            </w:r>
          </w:p>
        </w:tc>
        <w:tc>
          <w:tcPr>
            <w:tcW w:w="1077" w:type="dxa"/>
          </w:tcPr>
          <w:p>
            <w:pPr>
              <w:pStyle w:val="0"/>
              <w:jc w:val="center"/>
            </w:pPr>
            <w:r>
              <w:rPr>
                <w:sz w:val="20"/>
              </w:rPr>
              <w:t xml:space="preserve">1,1</w:t>
            </w:r>
          </w:p>
        </w:tc>
      </w:tr>
      <w:tr>
        <w:tc>
          <w:tcPr>
            <w:tcW w:w="567" w:type="dxa"/>
          </w:tcPr>
          <w:p>
            <w:pPr>
              <w:pStyle w:val="0"/>
              <w:jc w:val="center"/>
            </w:pPr>
            <w:r>
              <w:rPr>
                <w:sz w:val="20"/>
              </w:rPr>
              <w:t xml:space="preserve">10</w:t>
            </w:r>
          </w:p>
        </w:tc>
        <w:tc>
          <w:tcPr>
            <w:tcW w:w="2438" w:type="dxa"/>
          </w:tcPr>
          <w:p>
            <w:pPr>
              <w:pStyle w:val="0"/>
            </w:pPr>
            <w:r>
              <w:rPr>
                <w:sz w:val="20"/>
              </w:rPr>
              <w:t xml:space="preserve">злокачественных новообразований (C00 - C97)</w:t>
            </w:r>
          </w:p>
        </w:tc>
        <w:tc>
          <w:tcPr>
            <w:tcW w:w="893" w:type="dxa"/>
          </w:tcPr>
          <w:p>
            <w:pPr>
              <w:pStyle w:val="0"/>
              <w:jc w:val="center"/>
            </w:pPr>
            <w:r>
              <w:rPr>
                <w:sz w:val="20"/>
              </w:rPr>
              <w:t xml:space="preserve">7</w:t>
            </w:r>
          </w:p>
        </w:tc>
        <w:tc>
          <w:tcPr>
            <w:tcW w:w="806" w:type="dxa"/>
          </w:tcPr>
          <w:p>
            <w:pPr>
              <w:pStyle w:val="0"/>
              <w:jc w:val="center"/>
            </w:pPr>
            <w:r>
              <w:rPr>
                <w:sz w:val="20"/>
              </w:rPr>
              <w:t xml:space="preserve">3,5</w:t>
            </w:r>
          </w:p>
        </w:tc>
        <w:tc>
          <w:tcPr>
            <w:tcW w:w="775" w:type="dxa"/>
          </w:tcPr>
          <w:p>
            <w:pPr>
              <w:pStyle w:val="0"/>
              <w:jc w:val="center"/>
            </w:pPr>
            <w:r>
              <w:rPr>
                <w:sz w:val="20"/>
              </w:rPr>
              <w:t xml:space="preserve">1</w:t>
            </w:r>
          </w:p>
        </w:tc>
        <w:tc>
          <w:tcPr>
            <w:tcW w:w="850" w:type="dxa"/>
          </w:tcPr>
          <w:p>
            <w:pPr>
              <w:pStyle w:val="0"/>
              <w:jc w:val="center"/>
            </w:pPr>
            <w:r>
              <w:rPr>
                <w:sz w:val="20"/>
              </w:rPr>
              <w:t xml:space="preserve">0,5</w:t>
            </w:r>
          </w:p>
        </w:tc>
        <w:tc>
          <w:tcPr>
            <w:tcW w:w="851" w:type="dxa"/>
          </w:tcPr>
          <w:p>
            <w:pPr>
              <w:pStyle w:val="0"/>
              <w:jc w:val="center"/>
            </w:pPr>
            <w:r>
              <w:rPr>
                <w:sz w:val="20"/>
              </w:rPr>
              <w:t xml:space="preserve">3</w:t>
            </w:r>
          </w:p>
        </w:tc>
        <w:tc>
          <w:tcPr>
            <w:tcW w:w="850" w:type="dxa"/>
          </w:tcPr>
          <w:p>
            <w:pPr>
              <w:pStyle w:val="0"/>
              <w:jc w:val="center"/>
            </w:pPr>
            <w:r>
              <w:rPr>
                <w:sz w:val="20"/>
              </w:rPr>
              <w:t xml:space="preserve">1,5</w:t>
            </w:r>
          </w:p>
        </w:tc>
        <w:tc>
          <w:tcPr>
            <w:tcW w:w="851" w:type="dxa"/>
          </w:tcPr>
          <w:p>
            <w:pPr>
              <w:pStyle w:val="0"/>
              <w:jc w:val="center"/>
            </w:pPr>
            <w:r>
              <w:rPr>
                <w:sz w:val="20"/>
              </w:rPr>
              <w:t xml:space="preserve">3</w:t>
            </w:r>
          </w:p>
        </w:tc>
        <w:tc>
          <w:tcPr>
            <w:tcW w:w="850" w:type="dxa"/>
          </w:tcPr>
          <w:p>
            <w:pPr>
              <w:pStyle w:val="0"/>
              <w:jc w:val="center"/>
            </w:pPr>
            <w:r>
              <w:rPr>
                <w:sz w:val="20"/>
              </w:rPr>
              <w:t xml:space="preserve">1,5</w:t>
            </w:r>
          </w:p>
        </w:tc>
        <w:tc>
          <w:tcPr>
            <w:tcW w:w="851" w:type="dxa"/>
          </w:tcPr>
          <w:p>
            <w:pPr>
              <w:pStyle w:val="0"/>
              <w:jc w:val="center"/>
            </w:pPr>
            <w:r>
              <w:rPr>
                <w:sz w:val="20"/>
              </w:rPr>
              <w:t xml:space="preserve">5</w:t>
            </w:r>
          </w:p>
        </w:tc>
        <w:tc>
          <w:tcPr>
            <w:tcW w:w="850" w:type="dxa"/>
          </w:tcPr>
          <w:p>
            <w:pPr>
              <w:pStyle w:val="0"/>
              <w:jc w:val="center"/>
            </w:pPr>
            <w:r>
              <w:rPr>
                <w:sz w:val="20"/>
              </w:rPr>
              <w:t xml:space="preserve">2,5</w:t>
            </w:r>
          </w:p>
        </w:tc>
        <w:tc>
          <w:tcPr>
            <w:tcW w:w="1089" w:type="dxa"/>
          </w:tcPr>
          <w:p>
            <w:pPr>
              <w:pStyle w:val="0"/>
            </w:pPr>
            <w:r>
              <w:rPr>
                <w:sz w:val="20"/>
              </w:rPr>
              <w:t xml:space="preserve">Нет данных</w:t>
            </w:r>
          </w:p>
        </w:tc>
        <w:tc>
          <w:tcPr>
            <w:tcW w:w="1077" w:type="dxa"/>
          </w:tcPr>
          <w:p>
            <w:pPr>
              <w:pStyle w:val="0"/>
              <w:jc w:val="center"/>
            </w:pPr>
            <w:r>
              <w:rPr>
                <w:sz w:val="20"/>
              </w:rPr>
              <w:t xml:space="preserve">1,9</w:t>
            </w:r>
          </w:p>
        </w:tc>
      </w:tr>
      <w:tr>
        <w:tc>
          <w:tcPr>
            <w:tcW w:w="567" w:type="dxa"/>
          </w:tcPr>
          <w:p>
            <w:pPr>
              <w:pStyle w:val="0"/>
              <w:jc w:val="center"/>
            </w:pPr>
            <w:r>
              <w:rPr>
                <w:sz w:val="20"/>
              </w:rPr>
              <w:t xml:space="preserve">11</w:t>
            </w:r>
          </w:p>
        </w:tc>
        <w:tc>
          <w:tcPr>
            <w:tcW w:w="2438" w:type="dxa"/>
          </w:tcPr>
          <w:p>
            <w:pPr>
              <w:pStyle w:val="0"/>
            </w:pPr>
            <w:r>
              <w:rPr>
                <w:sz w:val="20"/>
              </w:rPr>
              <w:t xml:space="preserve">внешних причин смерти (S00 - T98, V01 - Y98)</w:t>
            </w:r>
          </w:p>
        </w:tc>
        <w:tc>
          <w:tcPr>
            <w:tcW w:w="893" w:type="dxa"/>
          </w:tcPr>
          <w:p>
            <w:pPr>
              <w:pStyle w:val="0"/>
              <w:jc w:val="center"/>
            </w:pPr>
            <w:r>
              <w:rPr>
                <w:sz w:val="20"/>
              </w:rPr>
              <w:t xml:space="preserve">17</w:t>
            </w:r>
          </w:p>
        </w:tc>
        <w:tc>
          <w:tcPr>
            <w:tcW w:w="806" w:type="dxa"/>
          </w:tcPr>
          <w:p>
            <w:pPr>
              <w:pStyle w:val="0"/>
              <w:jc w:val="center"/>
            </w:pPr>
            <w:r>
              <w:rPr>
                <w:sz w:val="20"/>
              </w:rPr>
              <w:t xml:space="preserve">8,5</w:t>
            </w:r>
          </w:p>
        </w:tc>
        <w:tc>
          <w:tcPr>
            <w:tcW w:w="775" w:type="dxa"/>
          </w:tcPr>
          <w:p>
            <w:pPr>
              <w:pStyle w:val="0"/>
              <w:jc w:val="center"/>
            </w:pPr>
            <w:r>
              <w:rPr>
                <w:sz w:val="20"/>
              </w:rPr>
              <w:t xml:space="preserve">22</w:t>
            </w:r>
          </w:p>
        </w:tc>
        <w:tc>
          <w:tcPr>
            <w:tcW w:w="850" w:type="dxa"/>
          </w:tcPr>
          <w:p>
            <w:pPr>
              <w:pStyle w:val="0"/>
              <w:jc w:val="center"/>
            </w:pPr>
            <w:r>
              <w:rPr>
                <w:sz w:val="20"/>
              </w:rPr>
              <w:t xml:space="preserve">10,9</w:t>
            </w:r>
          </w:p>
        </w:tc>
        <w:tc>
          <w:tcPr>
            <w:tcW w:w="851" w:type="dxa"/>
          </w:tcPr>
          <w:p>
            <w:pPr>
              <w:pStyle w:val="0"/>
              <w:jc w:val="center"/>
            </w:pPr>
            <w:r>
              <w:rPr>
                <w:sz w:val="20"/>
              </w:rPr>
              <w:t xml:space="preserve">23</w:t>
            </w:r>
          </w:p>
        </w:tc>
        <w:tc>
          <w:tcPr>
            <w:tcW w:w="850" w:type="dxa"/>
          </w:tcPr>
          <w:p>
            <w:pPr>
              <w:pStyle w:val="0"/>
              <w:jc w:val="center"/>
            </w:pPr>
            <w:r>
              <w:rPr>
                <w:sz w:val="20"/>
              </w:rPr>
              <w:t xml:space="preserve">11,3</w:t>
            </w:r>
          </w:p>
        </w:tc>
        <w:tc>
          <w:tcPr>
            <w:tcW w:w="851" w:type="dxa"/>
          </w:tcPr>
          <w:p>
            <w:pPr>
              <w:pStyle w:val="0"/>
              <w:jc w:val="center"/>
            </w:pPr>
            <w:r>
              <w:rPr>
                <w:sz w:val="20"/>
              </w:rPr>
              <w:t xml:space="preserve">17</w:t>
            </w:r>
          </w:p>
        </w:tc>
        <w:tc>
          <w:tcPr>
            <w:tcW w:w="850" w:type="dxa"/>
          </w:tcPr>
          <w:p>
            <w:pPr>
              <w:pStyle w:val="0"/>
              <w:jc w:val="center"/>
            </w:pPr>
            <w:r>
              <w:rPr>
                <w:sz w:val="20"/>
              </w:rPr>
              <w:t xml:space="preserve">8,3</w:t>
            </w:r>
          </w:p>
        </w:tc>
        <w:tc>
          <w:tcPr>
            <w:tcW w:w="851" w:type="dxa"/>
          </w:tcPr>
          <w:p>
            <w:pPr>
              <w:pStyle w:val="0"/>
              <w:jc w:val="center"/>
            </w:pPr>
            <w:r>
              <w:rPr>
                <w:sz w:val="20"/>
              </w:rPr>
              <w:t xml:space="preserve">15</w:t>
            </w:r>
          </w:p>
        </w:tc>
        <w:tc>
          <w:tcPr>
            <w:tcW w:w="850" w:type="dxa"/>
          </w:tcPr>
          <w:p>
            <w:pPr>
              <w:pStyle w:val="0"/>
              <w:jc w:val="center"/>
            </w:pPr>
            <w:r>
              <w:rPr>
                <w:sz w:val="20"/>
              </w:rPr>
              <w:t xml:space="preserve">7,4</w:t>
            </w:r>
          </w:p>
        </w:tc>
        <w:tc>
          <w:tcPr>
            <w:tcW w:w="1089" w:type="dxa"/>
          </w:tcPr>
          <w:p>
            <w:pPr>
              <w:pStyle w:val="0"/>
            </w:pPr>
            <w:r>
              <w:rPr>
                <w:sz w:val="20"/>
              </w:rPr>
              <w:t xml:space="preserve">Нет данных</w:t>
            </w:r>
          </w:p>
        </w:tc>
        <w:tc>
          <w:tcPr>
            <w:tcW w:w="1077" w:type="dxa"/>
          </w:tcPr>
          <w:p>
            <w:pPr>
              <w:pStyle w:val="0"/>
              <w:jc w:val="center"/>
            </w:pPr>
            <w:r>
              <w:rPr>
                <w:sz w:val="20"/>
              </w:rPr>
              <w:t xml:space="preserve">2,1</w:t>
            </w:r>
          </w:p>
        </w:tc>
      </w:tr>
      <w:tr>
        <w:tc>
          <w:tcPr>
            <w:tcW w:w="567" w:type="dxa"/>
          </w:tcPr>
          <w:p>
            <w:pPr>
              <w:pStyle w:val="0"/>
              <w:jc w:val="center"/>
            </w:pPr>
            <w:r>
              <w:rPr>
                <w:sz w:val="20"/>
              </w:rPr>
              <w:t xml:space="preserve">12</w:t>
            </w:r>
          </w:p>
        </w:tc>
        <w:tc>
          <w:tcPr>
            <w:tcW w:w="2438" w:type="dxa"/>
          </w:tcPr>
          <w:p>
            <w:pPr>
              <w:pStyle w:val="0"/>
            </w:pPr>
            <w:r>
              <w:rPr>
                <w:sz w:val="20"/>
              </w:rPr>
              <w:t xml:space="preserve">симптомов, признаков и отклонений от нормы, выявленных при клинических и лабораторных исследованиях, не классифицированных в других рубриках (R00 - R99)</w:t>
            </w:r>
          </w:p>
        </w:tc>
        <w:tc>
          <w:tcPr>
            <w:tcW w:w="893" w:type="dxa"/>
          </w:tcPr>
          <w:p>
            <w:pPr>
              <w:pStyle w:val="0"/>
              <w:jc w:val="center"/>
            </w:pPr>
            <w:r>
              <w:rPr>
                <w:sz w:val="20"/>
              </w:rPr>
              <w:t xml:space="preserve">2</w:t>
            </w:r>
          </w:p>
        </w:tc>
        <w:tc>
          <w:tcPr>
            <w:tcW w:w="806" w:type="dxa"/>
          </w:tcPr>
          <w:p>
            <w:pPr>
              <w:pStyle w:val="0"/>
              <w:jc w:val="center"/>
            </w:pPr>
            <w:r>
              <w:rPr>
                <w:sz w:val="20"/>
              </w:rPr>
              <w:t xml:space="preserve">1</w:t>
            </w:r>
          </w:p>
        </w:tc>
        <w:tc>
          <w:tcPr>
            <w:tcW w:w="775" w:type="dxa"/>
          </w:tcPr>
          <w:p>
            <w:pPr>
              <w:pStyle w:val="0"/>
              <w:jc w:val="center"/>
            </w:pPr>
            <w:r>
              <w:rPr>
                <w:sz w:val="20"/>
              </w:rPr>
              <w:t xml:space="preserve">2</w:t>
            </w:r>
          </w:p>
        </w:tc>
        <w:tc>
          <w:tcPr>
            <w:tcW w:w="850" w:type="dxa"/>
          </w:tcPr>
          <w:p>
            <w:pPr>
              <w:pStyle w:val="0"/>
              <w:jc w:val="center"/>
            </w:pPr>
            <w:r>
              <w:rPr>
                <w:sz w:val="20"/>
              </w:rPr>
              <w:t xml:space="preserve">1</w:t>
            </w:r>
          </w:p>
        </w:tc>
        <w:tc>
          <w:tcPr>
            <w:tcW w:w="851" w:type="dxa"/>
          </w:tcPr>
          <w:p>
            <w:pPr>
              <w:pStyle w:val="0"/>
              <w:jc w:val="center"/>
            </w:pPr>
            <w:r>
              <w:rPr>
                <w:sz w:val="20"/>
              </w:rPr>
              <w:t xml:space="preserve">3</w:t>
            </w:r>
          </w:p>
        </w:tc>
        <w:tc>
          <w:tcPr>
            <w:tcW w:w="850" w:type="dxa"/>
          </w:tcPr>
          <w:p>
            <w:pPr>
              <w:pStyle w:val="0"/>
              <w:jc w:val="center"/>
            </w:pPr>
            <w:r>
              <w:rPr>
                <w:sz w:val="20"/>
              </w:rPr>
              <w:t xml:space="preserve">1,5</w:t>
            </w:r>
          </w:p>
        </w:tc>
        <w:tc>
          <w:tcPr>
            <w:tcW w:w="851" w:type="dxa"/>
          </w:tcPr>
          <w:p>
            <w:pPr>
              <w:pStyle w:val="0"/>
              <w:jc w:val="center"/>
            </w:pPr>
            <w:r>
              <w:rPr>
                <w:sz w:val="20"/>
              </w:rPr>
              <w:t xml:space="preserve">2</w:t>
            </w:r>
          </w:p>
        </w:tc>
        <w:tc>
          <w:tcPr>
            <w:tcW w:w="850" w:type="dxa"/>
          </w:tcPr>
          <w:p>
            <w:pPr>
              <w:pStyle w:val="0"/>
              <w:jc w:val="center"/>
            </w:pPr>
            <w:r>
              <w:rPr>
                <w:sz w:val="20"/>
              </w:rPr>
              <w:t xml:space="preserve">1</w:t>
            </w:r>
          </w:p>
        </w:tc>
        <w:tc>
          <w:tcPr>
            <w:tcW w:w="851" w:type="dxa"/>
          </w:tcPr>
          <w:p>
            <w:pPr>
              <w:pStyle w:val="0"/>
              <w:jc w:val="center"/>
            </w:pPr>
            <w:r>
              <w:rPr>
                <w:sz w:val="20"/>
              </w:rPr>
              <w:t xml:space="preserve">1</w:t>
            </w:r>
          </w:p>
        </w:tc>
        <w:tc>
          <w:tcPr>
            <w:tcW w:w="850" w:type="dxa"/>
          </w:tcPr>
          <w:p>
            <w:pPr>
              <w:pStyle w:val="0"/>
              <w:jc w:val="center"/>
            </w:pPr>
            <w:r>
              <w:rPr>
                <w:sz w:val="20"/>
              </w:rPr>
              <w:t xml:space="preserve">0,5</w:t>
            </w:r>
          </w:p>
        </w:tc>
        <w:tc>
          <w:tcPr>
            <w:tcW w:w="1089" w:type="dxa"/>
          </w:tcPr>
          <w:p>
            <w:pPr>
              <w:pStyle w:val="0"/>
            </w:pPr>
            <w:r>
              <w:rPr>
                <w:sz w:val="20"/>
              </w:rPr>
              <w:t xml:space="preserve">Нет данных</w:t>
            </w:r>
          </w:p>
        </w:tc>
        <w:tc>
          <w:tcPr>
            <w:tcW w:w="1077" w:type="dxa"/>
          </w:tcPr>
          <w:p>
            <w:pPr>
              <w:pStyle w:val="0"/>
              <w:jc w:val="center"/>
            </w:pPr>
            <w:r>
              <w:rPr>
                <w:sz w:val="20"/>
              </w:rPr>
              <w:t xml:space="preserve">0,01</w:t>
            </w:r>
          </w:p>
        </w:tc>
      </w:tr>
    </w:tbl>
    <w:p>
      <w:pPr>
        <w:sectPr>
          <w:headerReference w:type="default" r:id="rId22"/>
          <w:headerReference w:type="first" r:id="rId22"/>
          <w:footerReference w:type="default" r:id="rId23"/>
          <w:footerReference w:type="first" r:id="rId23"/>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54. По итогам 2024 года показатель смертности детей в возрасте 0 - 17 лет включительно снизился на 16,6% по отношению к 2020 году и составил 32,6 на 100 тыс. детей соответствующего возраста. Лидирующими в нозологической структуре детской смертности в Калининградской области в 2024 году являлись болезни перинатального периода (на уровне показателя, сложившегося по Российской Федерации), внешние причины (выше соответствующего показателя по Российской Федерации). По сравнению с 2020 годом отмечается увеличение на 33% показателя смертности детей в возрасте 0 - 17 лет включительно от болезней системы кровообращения.</w:t>
      </w:r>
    </w:p>
    <w:p>
      <w:pPr>
        <w:pStyle w:val="0"/>
        <w:spacing w:before="200" w:lineRule="auto"/>
        <w:ind w:firstLine="540"/>
        <w:jc w:val="both"/>
      </w:pPr>
      <w:r>
        <w:rPr>
          <w:sz w:val="20"/>
        </w:rPr>
        <w:t xml:space="preserve">В 2024 году в причинной структуре смертности детей в возрасте 0 - 17 лет включительно 42,8% случаев смерти составили болезни нервной системы, болезни органов чувств, психические заболевания, новообразования, инфекционные и паразитарные болезни, болезни органов дыхания. Доля внешних причин в структуре смертности детей в возрасте 0 - 17 лет составила 42,8%.</w:t>
      </w:r>
    </w:p>
    <w:p>
      <w:pPr>
        <w:pStyle w:val="0"/>
        <w:spacing w:before="200" w:lineRule="auto"/>
        <w:ind w:firstLine="540"/>
        <w:jc w:val="both"/>
      </w:pPr>
      <w:r>
        <w:rPr>
          <w:sz w:val="20"/>
        </w:rPr>
        <w:t xml:space="preserve">В возрастной структуре смертности от внешних причин основная доля случаев приходилась на детей старше 5 лет, и ведущей причиной смерти были травмы, в том числе в результате дорожно-транспортных происшествий, и утопления.</w:t>
      </w:r>
    </w:p>
    <w:p>
      <w:pPr>
        <w:pStyle w:val="0"/>
        <w:spacing w:before="200" w:lineRule="auto"/>
        <w:ind w:firstLine="540"/>
        <w:jc w:val="both"/>
      </w:pPr>
      <w:r>
        <w:rPr>
          <w:sz w:val="20"/>
        </w:rPr>
        <w:t xml:space="preserve">Случаи детской смертности по классам: болезни мочеполовой системы, болезни органов пищеварения, зарегистрированные в Российской Федерации в 2024 году в качестве причины смерти детей в возрасте 0 - 17 лет включительно, в последние годы отсутствуют на территории Калининградской области. Показатель детской смертности от врожденных аномалий (пороков развития), деформаций и хромосомных нарушений в Калининградской области значительно ниже, чем по Российской Федерации.</w:t>
      </w:r>
    </w:p>
    <w:p>
      <w:pPr>
        <w:pStyle w:val="0"/>
        <w:spacing w:before="200" w:lineRule="auto"/>
        <w:ind w:firstLine="540"/>
        <w:jc w:val="both"/>
      </w:pPr>
      <w:r>
        <w:rPr>
          <w:sz w:val="20"/>
        </w:rPr>
        <w:t xml:space="preserve">По результатам анализа вышеуказанных демографических показателей, в Калининградской области отмечается следующее.</w:t>
      </w:r>
    </w:p>
    <w:p>
      <w:pPr>
        <w:pStyle w:val="0"/>
        <w:spacing w:before="200" w:lineRule="auto"/>
        <w:ind w:firstLine="540"/>
        <w:jc w:val="both"/>
      </w:pPr>
      <w:r>
        <w:rPr>
          <w:sz w:val="20"/>
        </w:rPr>
        <w:t xml:space="preserve">55. На территории Калининградской области регистрируются единичные случаи материнской смертности. Среди причин материнской смертности преобладают непрямые причины (экстрагенитальная патология). Смещение структуры материнской смертности в сторону непрямых акушерских и неуправляемых причин свидетельствует о важности тщательного обследования женщин на этапе прегравидарной подготовки, улучшения взаимодействия с профильными специалистами при ведении беременных с сопутствующей соматической патологией, дальнейшего совершенствования 3-уровневой системы родовспоможения и маршрутизации пациентов, работы акушерского дистанционного консультативного центра (далее - АДКЦ), постоянного повышения квалификации врачей-специалистов, участвующих в оказании медицинской помощи беременным женщинам.</w:t>
      </w:r>
    </w:p>
    <w:p>
      <w:pPr>
        <w:pStyle w:val="0"/>
        <w:spacing w:before="200" w:lineRule="auto"/>
        <w:ind w:firstLine="540"/>
        <w:jc w:val="both"/>
      </w:pPr>
      <w:r>
        <w:rPr>
          <w:sz w:val="20"/>
        </w:rPr>
        <w:t xml:space="preserve">В целях профилактики и снижения материнской смертности осуществляется мониторинг и анализ КАС.</w:t>
      </w:r>
    </w:p>
    <w:p>
      <w:pPr>
        <w:pStyle w:val="0"/>
        <w:spacing w:before="200" w:lineRule="auto"/>
        <w:ind w:firstLine="540"/>
        <w:jc w:val="both"/>
      </w:pPr>
      <w:r>
        <w:rPr>
          <w:sz w:val="20"/>
        </w:rPr>
        <w:t xml:space="preserve">Основная доля случаев КАС проходит в учреждении родовспоможения 3-го уровня (РПЦ), отмечается значительный рост индекса выживаемости (за 5 лет индекс выживаемости при КАС вырос в 5,4 раза), что демонстрирует соблюдение установленной маршрутизации, улучшение качества стандартов наблюдения за пациентками и системы выявления (регистрации) КАС, совершенствование алгоритмов диагностики и критериев оценки тяжести состояния беременных женщин и рожениц, повышение настороженности медицинского персонала в отношении признаков критических состояний и работы акушерского дистанционно-консультативного центра с выездной бригадой.</w:t>
      </w:r>
    </w:p>
    <w:p>
      <w:pPr>
        <w:pStyle w:val="0"/>
        <w:spacing w:before="200" w:lineRule="auto"/>
        <w:ind w:firstLine="540"/>
        <w:jc w:val="both"/>
      </w:pPr>
      <w:r>
        <w:rPr>
          <w:sz w:val="20"/>
        </w:rPr>
        <w:t xml:space="preserve">56. За 5 лет в Калининградской области показатель младенческой смертности снизился. Указанный показатель ниже показателя младенческой смертности в Российской Федерации за 2024 год на 7,5%. Показатель поздней неонатальной смертности существенно снизился (на 90,9%), он ниже показателя в Российской Федерации. Показатель неонатальной смертности также снизился (на 25,9%), снижение показателя мертворождаемости составило 3,8%.</w:t>
      </w:r>
    </w:p>
    <w:p>
      <w:pPr>
        <w:pStyle w:val="0"/>
        <w:spacing w:before="200" w:lineRule="auto"/>
        <w:ind w:firstLine="540"/>
        <w:jc w:val="both"/>
      </w:pPr>
      <w:r>
        <w:rPr>
          <w:sz w:val="20"/>
        </w:rPr>
        <w:t xml:space="preserve">К 2024 году отмечалась положительная динамика показателя младенческой смертности по причине врожденных аномалий (пороков развития), деформаций и хромосомных нарушений (ниже показателя Российской Федерации в 2,7 раза), что может свидетельствовать о развитии системы ранней, в том числе дородовой, диагностики и повышения качества медицинского сопровождения указанной категории детей.</w:t>
      </w:r>
    </w:p>
    <w:p>
      <w:pPr>
        <w:pStyle w:val="0"/>
        <w:jc w:val="both"/>
      </w:pPr>
      <w:r>
        <w:rPr>
          <w:sz w:val="20"/>
        </w:rPr>
      </w:r>
    </w:p>
    <w:p>
      <w:pPr>
        <w:pStyle w:val="2"/>
        <w:outlineLvl w:val="2"/>
        <w:jc w:val="center"/>
      </w:pPr>
      <w:r>
        <w:rPr>
          <w:sz w:val="20"/>
        </w:rPr>
        <w:t xml:space="preserve">Глава 3. ОЦЕНКА РЕСУРСОВ И ИНФРАСТРУКТУРЫ СЛУЖБЫ,</w:t>
      </w:r>
    </w:p>
    <w:p>
      <w:pPr>
        <w:pStyle w:val="2"/>
        <w:jc w:val="center"/>
      </w:pPr>
      <w:r>
        <w:rPr>
          <w:sz w:val="20"/>
        </w:rPr>
        <w:t xml:space="preserve">ОКАЗЫВАЮЩЕЙ МЕДИЦИНСКУЮ ПОМОЩЬ ЖЕНЩИНАМ И ДЕТЯМ</w:t>
      </w:r>
    </w:p>
    <w:p>
      <w:pPr>
        <w:pStyle w:val="2"/>
        <w:jc w:val="center"/>
      </w:pPr>
      <w:r>
        <w:rPr>
          <w:sz w:val="20"/>
        </w:rPr>
        <w:t xml:space="preserve">В КАЛИНИНГРАДСКОЙ ОБЛАСТИ</w:t>
      </w:r>
    </w:p>
    <w:p>
      <w:pPr>
        <w:pStyle w:val="0"/>
        <w:jc w:val="both"/>
      </w:pPr>
      <w:r>
        <w:rPr>
          <w:sz w:val="20"/>
        </w:rPr>
      </w:r>
    </w:p>
    <w:p>
      <w:pPr>
        <w:pStyle w:val="0"/>
        <w:ind w:firstLine="540"/>
        <w:jc w:val="both"/>
      </w:pPr>
      <w:r>
        <w:rPr>
          <w:sz w:val="20"/>
        </w:rPr>
        <w:t xml:space="preserve">57. Характеристика организации оказания медицинской помощи детям по профилям "Педиатрия" и "Детская хирургия" представлены ниже.</w:t>
      </w:r>
    </w:p>
    <w:p>
      <w:pPr>
        <w:pStyle w:val="0"/>
        <w:spacing w:before="200" w:lineRule="auto"/>
        <w:ind w:firstLine="540"/>
        <w:jc w:val="both"/>
      </w:pPr>
      <w:r>
        <w:rPr>
          <w:sz w:val="20"/>
        </w:rPr>
        <w:t xml:space="preserve">58. Первичная медико-санитарная помощь детям в Калининградской области в рамках территориальной программы государственных гарантий бесплатного оказания гражданам медицинской помощи в Калининградской области на текущий год и плановый период оказывается в 23 государственных медицинских организациях.</w:t>
      </w:r>
    </w:p>
    <w:p>
      <w:pPr>
        <w:pStyle w:val="0"/>
        <w:spacing w:before="200" w:lineRule="auto"/>
        <w:ind w:firstLine="540"/>
        <w:jc w:val="both"/>
      </w:pPr>
      <w:r>
        <w:rPr>
          <w:sz w:val="20"/>
        </w:rPr>
        <w:t xml:space="preserve">59. Амбулаторная медицинская помощь детям доступна в 22 детских поликлиниках (поликлинических отделениях), в том числе в функционирующих 239 фельдшерско-акушерских пунктах (далее - ФАП).</w:t>
      </w:r>
    </w:p>
    <w:p>
      <w:pPr>
        <w:pStyle w:val="0"/>
        <w:spacing w:before="200" w:lineRule="auto"/>
        <w:ind w:firstLine="540"/>
        <w:jc w:val="both"/>
      </w:pPr>
      <w:r>
        <w:rPr>
          <w:sz w:val="20"/>
        </w:rPr>
        <w:t xml:space="preserve">60. Количество стационаров для детей - 19, в том числе:</w:t>
      </w:r>
    </w:p>
    <w:p>
      <w:pPr>
        <w:pStyle w:val="0"/>
        <w:spacing w:before="200" w:lineRule="auto"/>
        <w:ind w:firstLine="540"/>
        <w:jc w:val="both"/>
      </w:pPr>
      <w:r>
        <w:rPr>
          <w:sz w:val="20"/>
        </w:rPr>
        <w:t xml:space="preserve">1) 1-й группы (в составе центральных районных больниц, районных больниц, участковых больниц, оказывающих первичную медико-санитарную помощь детям) - 7 единиц;</w:t>
      </w:r>
    </w:p>
    <w:p>
      <w:pPr>
        <w:pStyle w:val="0"/>
        <w:spacing w:before="200" w:lineRule="auto"/>
        <w:ind w:firstLine="540"/>
        <w:jc w:val="both"/>
      </w:pPr>
      <w:r>
        <w:rPr>
          <w:sz w:val="20"/>
        </w:rPr>
        <w:t xml:space="preserve">2) 2-й группы (в составе городских, центральных районных больниц, исполняющих функции межрайонных центров и медицинских организаций, оказывающих специализированную медицинскую помощь детскому населению) - 10 единиц;</w:t>
      </w:r>
    </w:p>
    <w:p>
      <w:pPr>
        <w:pStyle w:val="0"/>
        <w:spacing w:before="200" w:lineRule="auto"/>
        <w:ind w:firstLine="540"/>
        <w:jc w:val="both"/>
      </w:pPr>
      <w:r>
        <w:rPr>
          <w:sz w:val="20"/>
        </w:rPr>
        <w:t xml:space="preserve">3) 3-й группы (в составе детской областной больницы и федерального государственного бюджетного учреждения (далее - ФГБУ) "Федеральный центр высоких медицинских технологий" Министерства здравоохранения Российской Федерации (г. Калининград), оказывающих специализированную медицинскую помощь (в том числе высокотехнологичную медицинскую помощь (далее - ВМП) детскому населению - 2.</w:t>
      </w:r>
    </w:p>
    <w:p>
      <w:pPr>
        <w:pStyle w:val="0"/>
        <w:spacing w:before="200" w:lineRule="auto"/>
        <w:ind w:firstLine="540"/>
        <w:jc w:val="both"/>
      </w:pPr>
      <w:r>
        <w:rPr>
          <w:sz w:val="20"/>
        </w:rPr>
        <w:t xml:space="preserve">61. Сведения о ресурсах педиатрической службы приведены в таблице 13.</w:t>
      </w:r>
    </w:p>
    <w:p>
      <w:pPr>
        <w:pStyle w:val="0"/>
        <w:jc w:val="both"/>
      </w:pPr>
      <w:r>
        <w:rPr>
          <w:sz w:val="20"/>
        </w:rPr>
      </w:r>
    </w:p>
    <w:p>
      <w:pPr>
        <w:pStyle w:val="0"/>
        <w:jc w:val="center"/>
      </w:pPr>
      <w:r>
        <w:rPr>
          <w:sz w:val="20"/>
        </w:rPr>
        <w:t xml:space="preserve">Ресурсы педиатрической службы</w:t>
      </w:r>
    </w:p>
    <w:p>
      <w:pPr>
        <w:pStyle w:val="0"/>
        <w:jc w:val="both"/>
      </w:pPr>
      <w:r>
        <w:rPr>
          <w:sz w:val="20"/>
        </w:rPr>
      </w:r>
    </w:p>
    <w:p>
      <w:pPr>
        <w:pStyle w:val="0"/>
        <w:jc w:val="right"/>
      </w:pPr>
      <w:r>
        <w:rPr>
          <w:sz w:val="20"/>
        </w:rPr>
        <w:t xml:space="preserve">Таблица 13</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6746"/>
        <w:gridCol w:w="1735"/>
      </w:tblGrid>
      <w:tr>
        <w:tc>
          <w:tcPr>
            <w:tcW w:w="567" w:type="dxa"/>
          </w:tcPr>
          <w:p>
            <w:pPr>
              <w:pStyle w:val="0"/>
              <w:jc w:val="center"/>
            </w:pPr>
            <w:r>
              <w:rPr>
                <w:sz w:val="20"/>
              </w:rPr>
              <w:t xml:space="preserve">N п/п</w:t>
            </w:r>
          </w:p>
        </w:tc>
        <w:tc>
          <w:tcPr>
            <w:tcW w:w="6746" w:type="dxa"/>
          </w:tcPr>
          <w:p>
            <w:pPr>
              <w:pStyle w:val="0"/>
              <w:jc w:val="center"/>
            </w:pPr>
            <w:r>
              <w:rPr>
                <w:sz w:val="20"/>
              </w:rPr>
              <w:t xml:space="preserve">Показатель</w:t>
            </w:r>
          </w:p>
        </w:tc>
        <w:tc>
          <w:tcPr>
            <w:tcW w:w="1735" w:type="dxa"/>
          </w:tcPr>
          <w:p>
            <w:pPr>
              <w:pStyle w:val="0"/>
              <w:jc w:val="center"/>
            </w:pPr>
            <w:r>
              <w:rPr>
                <w:sz w:val="20"/>
              </w:rPr>
              <w:t xml:space="preserve">На 1 января 2025 года,</w:t>
            </w:r>
          </w:p>
          <w:p>
            <w:pPr>
              <w:pStyle w:val="0"/>
              <w:jc w:val="center"/>
            </w:pPr>
            <w:r>
              <w:rPr>
                <w:sz w:val="20"/>
              </w:rPr>
              <w:t xml:space="preserve">количество</w:t>
            </w:r>
          </w:p>
        </w:tc>
      </w:tr>
      <w:tr>
        <w:tc>
          <w:tcPr>
            <w:tcW w:w="567" w:type="dxa"/>
          </w:tcPr>
          <w:p>
            <w:pPr>
              <w:pStyle w:val="0"/>
              <w:jc w:val="center"/>
            </w:pPr>
            <w:r>
              <w:rPr>
                <w:sz w:val="20"/>
              </w:rPr>
              <w:t xml:space="preserve">1</w:t>
            </w:r>
          </w:p>
        </w:tc>
        <w:tc>
          <w:tcPr>
            <w:tcW w:w="6746" w:type="dxa"/>
          </w:tcPr>
          <w:p>
            <w:pPr>
              <w:pStyle w:val="0"/>
              <w:jc w:val="center"/>
            </w:pPr>
            <w:r>
              <w:rPr>
                <w:sz w:val="20"/>
              </w:rPr>
              <w:t xml:space="preserve">2</w:t>
            </w:r>
          </w:p>
        </w:tc>
        <w:tc>
          <w:tcPr>
            <w:tcW w:w="1735" w:type="dxa"/>
          </w:tcPr>
          <w:p>
            <w:pPr>
              <w:pStyle w:val="0"/>
              <w:jc w:val="center"/>
            </w:pPr>
            <w:r>
              <w:rPr>
                <w:sz w:val="20"/>
              </w:rPr>
              <w:t xml:space="preserve">3</w:t>
            </w:r>
          </w:p>
        </w:tc>
      </w:tr>
      <w:tr>
        <w:tc>
          <w:tcPr>
            <w:tcW w:w="567" w:type="dxa"/>
          </w:tcPr>
          <w:p>
            <w:pPr>
              <w:pStyle w:val="0"/>
              <w:jc w:val="center"/>
            </w:pPr>
            <w:r>
              <w:rPr>
                <w:sz w:val="20"/>
              </w:rPr>
              <w:t xml:space="preserve">1</w:t>
            </w:r>
          </w:p>
        </w:tc>
        <w:tc>
          <w:tcPr>
            <w:tcW w:w="6746" w:type="dxa"/>
          </w:tcPr>
          <w:p>
            <w:pPr>
              <w:pStyle w:val="0"/>
            </w:pPr>
            <w:r>
              <w:rPr>
                <w:sz w:val="20"/>
              </w:rPr>
              <w:t xml:space="preserve">Число медицинских организаций, оказывающих медицинскую помощь в стационарных условиях</w:t>
            </w:r>
          </w:p>
        </w:tc>
        <w:tc>
          <w:tcPr>
            <w:tcW w:w="1735" w:type="dxa"/>
          </w:tcPr>
          <w:p>
            <w:pPr>
              <w:pStyle w:val="0"/>
              <w:jc w:val="center"/>
            </w:pPr>
            <w:r>
              <w:rPr>
                <w:sz w:val="20"/>
              </w:rPr>
              <w:t xml:space="preserve">19</w:t>
            </w:r>
          </w:p>
        </w:tc>
      </w:tr>
      <w:tr>
        <w:tc>
          <w:tcPr>
            <w:tcW w:w="567" w:type="dxa"/>
          </w:tcPr>
          <w:p>
            <w:pPr>
              <w:pStyle w:val="0"/>
              <w:jc w:val="center"/>
            </w:pPr>
            <w:r>
              <w:rPr>
                <w:sz w:val="20"/>
              </w:rPr>
              <w:t xml:space="preserve">2</w:t>
            </w:r>
          </w:p>
        </w:tc>
        <w:tc>
          <w:tcPr>
            <w:tcW w:w="6746" w:type="dxa"/>
          </w:tcPr>
          <w:p>
            <w:pPr>
              <w:pStyle w:val="0"/>
            </w:pPr>
            <w:r>
              <w:rPr>
                <w:sz w:val="20"/>
              </w:rPr>
              <w:t xml:space="preserve">1-я группа, в том числе центральные районные больницы, районные больницы, участковые больницы, оказывающие первичную медико-санитарную помощь детям</w:t>
            </w:r>
          </w:p>
        </w:tc>
        <w:tc>
          <w:tcPr>
            <w:tcW w:w="1735" w:type="dxa"/>
          </w:tcPr>
          <w:p>
            <w:pPr>
              <w:pStyle w:val="0"/>
              <w:jc w:val="center"/>
            </w:pPr>
            <w:r>
              <w:rPr>
                <w:sz w:val="20"/>
              </w:rPr>
              <w:t xml:space="preserve">7</w:t>
            </w:r>
          </w:p>
        </w:tc>
      </w:tr>
      <w:tr>
        <w:tc>
          <w:tcPr>
            <w:tcW w:w="567" w:type="dxa"/>
          </w:tcPr>
          <w:p>
            <w:pPr>
              <w:pStyle w:val="0"/>
              <w:jc w:val="center"/>
            </w:pPr>
            <w:r>
              <w:rPr>
                <w:sz w:val="20"/>
              </w:rPr>
              <w:t xml:space="preserve">3</w:t>
            </w:r>
          </w:p>
        </w:tc>
        <w:tc>
          <w:tcPr>
            <w:tcW w:w="6746" w:type="dxa"/>
          </w:tcPr>
          <w:p>
            <w:pPr>
              <w:pStyle w:val="0"/>
            </w:pPr>
            <w:r>
              <w:rPr>
                <w:sz w:val="20"/>
              </w:rPr>
              <w:t xml:space="preserve">2-я группа, в том числе городские, включая детские больницы, центральные районные больницы, исполняющие функции межрайонных центров и иные медицинские организации, оказывающие специализированную медицинскую помощь детскому населению</w:t>
            </w:r>
          </w:p>
        </w:tc>
        <w:tc>
          <w:tcPr>
            <w:tcW w:w="1735" w:type="dxa"/>
          </w:tcPr>
          <w:p>
            <w:pPr>
              <w:pStyle w:val="0"/>
              <w:jc w:val="center"/>
            </w:pPr>
            <w:r>
              <w:rPr>
                <w:sz w:val="20"/>
              </w:rPr>
              <w:t xml:space="preserve">10</w:t>
            </w:r>
          </w:p>
        </w:tc>
      </w:tr>
      <w:tr>
        <w:tc>
          <w:tcPr>
            <w:tcW w:w="567" w:type="dxa"/>
          </w:tcPr>
          <w:p>
            <w:pPr>
              <w:pStyle w:val="0"/>
              <w:jc w:val="center"/>
            </w:pPr>
            <w:r>
              <w:rPr>
                <w:sz w:val="20"/>
              </w:rPr>
              <w:t xml:space="preserve">4</w:t>
            </w:r>
          </w:p>
        </w:tc>
        <w:tc>
          <w:tcPr>
            <w:tcW w:w="6746" w:type="dxa"/>
          </w:tcPr>
          <w:p>
            <w:pPr>
              <w:pStyle w:val="0"/>
            </w:pPr>
            <w:r>
              <w:rPr>
                <w:sz w:val="20"/>
              </w:rPr>
              <w:t xml:space="preserve">3-я группа, в том числе детские краевые, республиканские, областные, окружные больницы и иные медицинские организации, оказывающие специализированную медицинскую помощь (в том числе ВМП) детскому населению</w:t>
            </w:r>
          </w:p>
        </w:tc>
        <w:tc>
          <w:tcPr>
            <w:tcW w:w="1735" w:type="dxa"/>
          </w:tcPr>
          <w:p>
            <w:pPr>
              <w:pStyle w:val="0"/>
              <w:jc w:val="center"/>
            </w:pPr>
            <w:r>
              <w:rPr>
                <w:sz w:val="20"/>
              </w:rPr>
              <w:t xml:space="preserve">2</w:t>
            </w:r>
          </w:p>
        </w:tc>
      </w:tr>
      <w:tr>
        <w:tc>
          <w:tcPr>
            <w:tcW w:w="567" w:type="dxa"/>
          </w:tcPr>
          <w:p>
            <w:pPr>
              <w:pStyle w:val="0"/>
              <w:jc w:val="center"/>
            </w:pPr>
            <w:r>
              <w:rPr>
                <w:sz w:val="20"/>
              </w:rPr>
              <w:t xml:space="preserve">5</w:t>
            </w:r>
          </w:p>
        </w:tc>
        <w:tc>
          <w:tcPr>
            <w:tcW w:w="6746" w:type="dxa"/>
          </w:tcPr>
          <w:p>
            <w:pPr>
              <w:pStyle w:val="0"/>
            </w:pPr>
            <w:r>
              <w:rPr>
                <w:sz w:val="20"/>
              </w:rPr>
              <w:t xml:space="preserve">Число медицинских организаций, оказывающих медицинскую помощь в амбулаторных условиях</w:t>
            </w:r>
          </w:p>
        </w:tc>
        <w:tc>
          <w:tcPr>
            <w:tcW w:w="1735" w:type="dxa"/>
          </w:tcPr>
          <w:p>
            <w:pPr>
              <w:pStyle w:val="0"/>
              <w:jc w:val="center"/>
            </w:pPr>
            <w:r>
              <w:rPr>
                <w:sz w:val="20"/>
              </w:rPr>
              <w:t xml:space="preserve">23</w:t>
            </w:r>
          </w:p>
        </w:tc>
      </w:tr>
      <w:tr>
        <w:tc>
          <w:tcPr>
            <w:tcW w:w="567" w:type="dxa"/>
          </w:tcPr>
          <w:p>
            <w:pPr>
              <w:pStyle w:val="0"/>
              <w:jc w:val="center"/>
            </w:pPr>
            <w:r>
              <w:rPr>
                <w:sz w:val="20"/>
              </w:rPr>
              <w:t xml:space="preserve">6</w:t>
            </w:r>
          </w:p>
        </w:tc>
        <w:tc>
          <w:tcPr>
            <w:tcW w:w="6746" w:type="dxa"/>
          </w:tcPr>
          <w:p>
            <w:pPr>
              <w:pStyle w:val="0"/>
            </w:pPr>
            <w:r>
              <w:rPr>
                <w:sz w:val="20"/>
              </w:rPr>
              <w:t xml:space="preserve">1-я группа, в том числе поликлиники, поликлинические отделения при центральных районных больницах и районных больницах, оказывающие первичную медико-санитарную помощь детям</w:t>
            </w:r>
          </w:p>
        </w:tc>
        <w:tc>
          <w:tcPr>
            <w:tcW w:w="1735" w:type="dxa"/>
          </w:tcPr>
          <w:p>
            <w:pPr>
              <w:pStyle w:val="0"/>
              <w:jc w:val="center"/>
            </w:pPr>
            <w:r>
              <w:rPr>
                <w:sz w:val="20"/>
              </w:rPr>
              <w:t xml:space="preserve">16</w:t>
            </w:r>
          </w:p>
        </w:tc>
      </w:tr>
      <w:tr>
        <w:tc>
          <w:tcPr>
            <w:tcW w:w="567" w:type="dxa"/>
          </w:tcPr>
          <w:p>
            <w:pPr>
              <w:pStyle w:val="0"/>
              <w:jc w:val="center"/>
            </w:pPr>
            <w:r>
              <w:rPr>
                <w:sz w:val="20"/>
              </w:rPr>
              <w:t xml:space="preserve">7</w:t>
            </w:r>
          </w:p>
        </w:tc>
        <w:tc>
          <w:tcPr>
            <w:tcW w:w="6746" w:type="dxa"/>
          </w:tcPr>
          <w:p>
            <w:pPr>
              <w:pStyle w:val="0"/>
            </w:pPr>
            <w:r>
              <w:rPr>
                <w:sz w:val="20"/>
              </w:rPr>
              <w:t xml:space="preserve">2-я группа, в том числе самостоятельные детские поликлиники, поликлинические отделения в составе городских поликлиник, в том числе детских больниц и центральных районных больниц, исполняющих функции межрайонных центров</w:t>
            </w:r>
          </w:p>
        </w:tc>
        <w:tc>
          <w:tcPr>
            <w:tcW w:w="1735" w:type="dxa"/>
          </w:tcPr>
          <w:p>
            <w:pPr>
              <w:pStyle w:val="0"/>
              <w:jc w:val="center"/>
            </w:pPr>
            <w:r>
              <w:rPr>
                <w:sz w:val="20"/>
              </w:rPr>
              <w:t xml:space="preserve">6</w:t>
            </w:r>
          </w:p>
        </w:tc>
      </w:tr>
      <w:tr>
        <w:tc>
          <w:tcPr>
            <w:tcW w:w="567" w:type="dxa"/>
          </w:tcPr>
          <w:p>
            <w:pPr>
              <w:pStyle w:val="0"/>
              <w:jc w:val="center"/>
            </w:pPr>
            <w:r>
              <w:rPr>
                <w:sz w:val="20"/>
              </w:rPr>
              <w:t xml:space="preserve">8</w:t>
            </w:r>
          </w:p>
        </w:tc>
        <w:tc>
          <w:tcPr>
            <w:tcW w:w="6746" w:type="dxa"/>
          </w:tcPr>
          <w:p>
            <w:pPr>
              <w:pStyle w:val="0"/>
            </w:pPr>
            <w:r>
              <w:rPr>
                <w:sz w:val="20"/>
              </w:rPr>
              <w:t xml:space="preserve">Дневные стационары для детей</w:t>
            </w:r>
          </w:p>
        </w:tc>
        <w:tc>
          <w:tcPr>
            <w:tcW w:w="1735" w:type="dxa"/>
          </w:tcPr>
          <w:p>
            <w:pPr>
              <w:pStyle w:val="0"/>
            </w:pPr>
            <w:r>
              <w:rPr>
                <w:sz w:val="20"/>
              </w:rPr>
              <w:t xml:space="preserve">11 (в амбулаторных условиях)</w:t>
            </w:r>
          </w:p>
        </w:tc>
      </w:tr>
      <w:tr>
        <w:tc>
          <w:tcPr>
            <w:tcW w:w="567" w:type="dxa"/>
          </w:tcPr>
          <w:p>
            <w:pPr>
              <w:pStyle w:val="0"/>
              <w:jc w:val="center"/>
            </w:pPr>
            <w:r>
              <w:rPr>
                <w:sz w:val="20"/>
              </w:rPr>
              <w:t xml:space="preserve">9</w:t>
            </w:r>
          </w:p>
        </w:tc>
        <w:tc>
          <w:tcPr>
            <w:tcW w:w="6746" w:type="dxa"/>
          </w:tcPr>
          <w:p>
            <w:pPr>
              <w:pStyle w:val="0"/>
            </w:pPr>
            <w:r>
              <w:rPr>
                <w:sz w:val="20"/>
              </w:rPr>
              <w:t xml:space="preserve">3-я группа, в том числе самостоятельные консультативно-диагностические центры для детей, а также консультативно-диагностические центры и детские поликлиники (отделения) в структуре республиканских, краевых, областных, окружных больниц</w:t>
            </w:r>
          </w:p>
        </w:tc>
        <w:tc>
          <w:tcPr>
            <w:tcW w:w="1735" w:type="dxa"/>
          </w:tcPr>
          <w:p>
            <w:pPr>
              <w:pStyle w:val="0"/>
              <w:jc w:val="center"/>
            </w:pPr>
            <w:r>
              <w:rPr>
                <w:sz w:val="20"/>
              </w:rPr>
              <w:t xml:space="preserve">1</w:t>
            </w:r>
          </w:p>
        </w:tc>
      </w:tr>
      <w:tr>
        <w:tc>
          <w:tcPr>
            <w:tcW w:w="567" w:type="dxa"/>
          </w:tcPr>
          <w:p>
            <w:pPr>
              <w:pStyle w:val="0"/>
              <w:jc w:val="center"/>
            </w:pPr>
            <w:r>
              <w:rPr>
                <w:sz w:val="20"/>
              </w:rPr>
              <w:t xml:space="preserve">10</w:t>
            </w:r>
          </w:p>
        </w:tc>
        <w:tc>
          <w:tcPr>
            <w:tcW w:w="6746" w:type="dxa"/>
          </w:tcPr>
          <w:p>
            <w:pPr>
              <w:pStyle w:val="0"/>
            </w:pPr>
            <w:r>
              <w:rPr>
                <w:sz w:val="20"/>
              </w:rPr>
              <w:t xml:space="preserve">Центры здоровья для детей</w:t>
            </w:r>
          </w:p>
        </w:tc>
        <w:tc>
          <w:tcPr>
            <w:tcW w:w="1735" w:type="dxa"/>
          </w:tcPr>
          <w:p>
            <w:pPr>
              <w:pStyle w:val="0"/>
              <w:jc w:val="center"/>
            </w:pPr>
            <w:r>
              <w:rPr>
                <w:sz w:val="20"/>
              </w:rPr>
              <w:t xml:space="preserve">1</w:t>
            </w:r>
          </w:p>
        </w:tc>
      </w:tr>
      <w:tr>
        <w:tc>
          <w:tcPr>
            <w:tcW w:w="567" w:type="dxa"/>
          </w:tcPr>
          <w:p>
            <w:pPr>
              <w:pStyle w:val="0"/>
              <w:jc w:val="center"/>
            </w:pPr>
            <w:r>
              <w:rPr>
                <w:sz w:val="20"/>
              </w:rPr>
              <w:t xml:space="preserve">11</w:t>
            </w:r>
          </w:p>
        </w:tc>
        <w:tc>
          <w:tcPr>
            <w:tcW w:w="6746" w:type="dxa"/>
          </w:tcPr>
          <w:p>
            <w:pPr>
              <w:pStyle w:val="0"/>
            </w:pPr>
            <w:r>
              <w:rPr>
                <w:sz w:val="20"/>
              </w:rPr>
              <w:t xml:space="preserve">Обеспеченность педиатрическими соматическими койками в Калининградской области на 10 тыс. детей в возрасте 0 - 17 лет включительно</w:t>
            </w:r>
          </w:p>
        </w:tc>
        <w:tc>
          <w:tcPr>
            <w:tcW w:w="1735" w:type="dxa"/>
          </w:tcPr>
          <w:p>
            <w:pPr>
              <w:pStyle w:val="0"/>
              <w:jc w:val="center"/>
            </w:pPr>
            <w:r>
              <w:rPr>
                <w:sz w:val="20"/>
              </w:rPr>
              <w:t xml:space="preserve">8,7</w:t>
            </w:r>
          </w:p>
        </w:tc>
      </w:tr>
      <w:tr>
        <w:tc>
          <w:tcPr>
            <w:tcW w:w="567" w:type="dxa"/>
          </w:tcPr>
          <w:p>
            <w:pPr>
              <w:pStyle w:val="0"/>
              <w:jc w:val="center"/>
            </w:pPr>
            <w:r>
              <w:rPr>
                <w:sz w:val="20"/>
              </w:rPr>
              <w:t xml:space="preserve">12</w:t>
            </w:r>
          </w:p>
        </w:tc>
        <w:tc>
          <w:tcPr>
            <w:tcW w:w="6746" w:type="dxa"/>
          </w:tcPr>
          <w:p>
            <w:pPr>
              <w:pStyle w:val="0"/>
            </w:pPr>
            <w:r>
              <w:rPr>
                <w:sz w:val="20"/>
              </w:rPr>
              <w:t xml:space="preserve">Обеспеченность хирургическими койками в Калининградской области на 10 тыс. детей в возрасте 0 - 17 лет включительно</w:t>
            </w:r>
          </w:p>
        </w:tc>
        <w:tc>
          <w:tcPr>
            <w:tcW w:w="1735" w:type="dxa"/>
          </w:tcPr>
          <w:p>
            <w:pPr>
              <w:pStyle w:val="0"/>
              <w:jc w:val="center"/>
            </w:pPr>
            <w:r>
              <w:rPr>
                <w:sz w:val="20"/>
              </w:rPr>
              <w:t xml:space="preserve">1,4</w:t>
            </w:r>
          </w:p>
        </w:tc>
      </w:tr>
      <w:tr>
        <w:tc>
          <w:tcPr>
            <w:tcW w:w="567" w:type="dxa"/>
          </w:tcPr>
          <w:p>
            <w:pPr>
              <w:pStyle w:val="0"/>
              <w:jc w:val="center"/>
            </w:pPr>
            <w:r>
              <w:rPr>
                <w:sz w:val="20"/>
              </w:rPr>
              <w:t xml:space="preserve">13</w:t>
            </w:r>
          </w:p>
        </w:tc>
        <w:tc>
          <w:tcPr>
            <w:tcW w:w="6746" w:type="dxa"/>
          </w:tcPr>
          <w:p>
            <w:pPr>
              <w:pStyle w:val="0"/>
            </w:pPr>
            <w:r>
              <w:rPr>
                <w:sz w:val="20"/>
              </w:rPr>
              <w:t xml:space="preserve">Обеспеченность реанимационными койками для детей в Калининградской области на 10 тыс. детей в возрасте 0 - 17 лет включительно</w:t>
            </w:r>
          </w:p>
        </w:tc>
        <w:tc>
          <w:tcPr>
            <w:tcW w:w="1735" w:type="dxa"/>
          </w:tcPr>
          <w:p>
            <w:pPr>
              <w:pStyle w:val="0"/>
              <w:jc w:val="center"/>
            </w:pPr>
            <w:r>
              <w:rPr>
                <w:sz w:val="20"/>
              </w:rPr>
              <w:t xml:space="preserve">1,5</w:t>
            </w:r>
          </w:p>
        </w:tc>
      </w:tr>
      <w:tr>
        <w:tc>
          <w:tcPr>
            <w:tcW w:w="567" w:type="dxa"/>
          </w:tcPr>
          <w:p>
            <w:pPr>
              <w:pStyle w:val="0"/>
              <w:jc w:val="center"/>
            </w:pPr>
            <w:r>
              <w:rPr>
                <w:sz w:val="20"/>
              </w:rPr>
              <w:t xml:space="preserve">14</w:t>
            </w:r>
          </w:p>
        </w:tc>
        <w:tc>
          <w:tcPr>
            <w:tcW w:w="6746" w:type="dxa"/>
          </w:tcPr>
          <w:p>
            <w:pPr>
              <w:pStyle w:val="0"/>
            </w:pPr>
            <w:r>
              <w:rPr>
                <w:sz w:val="20"/>
              </w:rPr>
              <w:t xml:space="preserve">Число педиатрических соматических коек, всего, из них</w:t>
            </w:r>
          </w:p>
        </w:tc>
        <w:tc>
          <w:tcPr>
            <w:tcW w:w="1735" w:type="dxa"/>
          </w:tcPr>
          <w:p>
            <w:pPr>
              <w:pStyle w:val="0"/>
              <w:jc w:val="center"/>
            </w:pPr>
            <w:r>
              <w:rPr>
                <w:sz w:val="20"/>
              </w:rPr>
              <w:t xml:space="preserve">176</w:t>
            </w:r>
          </w:p>
        </w:tc>
      </w:tr>
      <w:tr>
        <w:tc>
          <w:tcPr>
            <w:tcW w:w="567" w:type="dxa"/>
          </w:tcPr>
          <w:p>
            <w:pPr>
              <w:pStyle w:val="0"/>
              <w:jc w:val="center"/>
            </w:pPr>
            <w:r>
              <w:rPr>
                <w:sz w:val="20"/>
              </w:rPr>
              <w:t xml:space="preserve">15</w:t>
            </w:r>
          </w:p>
        </w:tc>
        <w:tc>
          <w:tcPr>
            <w:tcW w:w="6746" w:type="dxa"/>
          </w:tcPr>
          <w:p>
            <w:pPr>
              <w:pStyle w:val="0"/>
            </w:pPr>
            <w:r>
              <w:rPr>
                <w:sz w:val="20"/>
              </w:rPr>
              <w:t xml:space="preserve">в медицинских организациях 1-го уровня</w:t>
            </w:r>
          </w:p>
        </w:tc>
        <w:tc>
          <w:tcPr>
            <w:tcW w:w="1735" w:type="dxa"/>
          </w:tcPr>
          <w:p>
            <w:pPr>
              <w:pStyle w:val="0"/>
              <w:jc w:val="center"/>
            </w:pPr>
            <w:r>
              <w:rPr>
                <w:sz w:val="20"/>
              </w:rPr>
              <w:t xml:space="preserve">64</w:t>
            </w:r>
          </w:p>
        </w:tc>
      </w:tr>
      <w:tr>
        <w:tc>
          <w:tcPr>
            <w:tcW w:w="567" w:type="dxa"/>
          </w:tcPr>
          <w:p>
            <w:pPr>
              <w:pStyle w:val="0"/>
              <w:jc w:val="center"/>
            </w:pPr>
            <w:r>
              <w:rPr>
                <w:sz w:val="20"/>
              </w:rPr>
              <w:t xml:space="preserve">16</w:t>
            </w:r>
          </w:p>
        </w:tc>
        <w:tc>
          <w:tcPr>
            <w:tcW w:w="6746" w:type="dxa"/>
          </w:tcPr>
          <w:p>
            <w:pPr>
              <w:pStyle w:val="0"/>
            </w:pPr>
            <w:r>
              <w:rPr>
                <w:sz w:val="20"/>
              </w:rPr>
              <w:t xml:space="preserve">в медицинских организациях 2-го уровня</w:t>
            </w:r>
          </w:p>
        </w:tc>
        <w:tc>
          <w:tcPr>
            <w:tcW w:w="1735" w:type="dxa"/>
          </w:tcPr>
          <w:p>
            <w:pPr>
              <w:pStyle w:val="0"/>
              <w:jc w:val="center"/>
            </w:pPr>
            <w:r>
              <w:rPr>
                <w:sz w:val="20"/>
              </w:rPr>
              <w:t xml:space="preserve">45</w:t>
            </w:r>
          </w:p>
        </w:tc>
      </w:tr>
      <w:tr>
        <w:tc>
          <w:tcPr>
            <w:tcW w:w="567" w:type="dxa"/>
          </w:tcPr>
          <w:p>
            <w:pPr>
              <w:pStyle w:val="0"/>
              <w:jc w:val="center"/>
            </w:pPr>
            <w:r>
              <w:rPr>
                <w:sz w:val="20"/>
              </w:rPr>
              <w:t xml:space="preserve">17</w:t>
            </w:r>
          </w:p>
        </w:tc>
        <w:tc>
          <w:tcPr>
            <w:tcW w:w="6746" w:type="dxa"/>
          </w:tcPr>
          <w:p>
            <w:pPr>
              <w:pStyle w:val="0"/>
            </w:pPr>
            <w:r>
              <w:rPr>
                <w:sz w:val="20"/>
              </w:rPr>
              <w:t xml:space="preserve">в медицинских организациях 3-го уровня</w:t>
            </w:r>
          </w:p>
        </w:tc>
        <w:tc>
          <w:tcPr>
            <w:tcW w:w="1735" w:type="dxa"/>
          </w:tcPr>
          <w:p>
            <w:pPr>
              <w:pStyle w:val="0"/>
              <w:jc w:val="center"/>
            </w:pPr>
            <w:r>
              <w:rPr>
                <w:sz w:val="20"/>
              </w:rPr>
              <w:t xml:space="preserve">67</w:t>
            </w:r>
          </w:p>
        </w:tc>
      </w:tr>
      <w:tr>
        <w:tc>
          <w:tcPr>
            <w:tcW w:w="567" w:type="dxa"/>
          </w:tcPr>
          <w:p>
            <w:pPr>
              <w:pStyle w:val="0"/>
              <w:jc w:val="center"/>
            </w:pPr>
            <w:r>
              <w:rPr>
                <w:sz w:val="20"/>
              </w:rPr>
              <w:t xml:space="preserve">18</w:t>
            </w:r>
          </w:p>
        </w:tc>
        <w:tc>
          <w:tcPr>
            <w:tcW w:w="6746" w:type="dxa"/>
          </w:tcPr>
          <w:p>
            <w:pPr>
              <w:pStyle w:val="0"/>
            </w:pPr>
            <w:r>
              <w:rPr>
                <w:sz w:val="20"/>
              </w:rPr>
              <w:t xml:space="preserve">Число специализированных педиатрических коек (исключая хирургические профили и койки патологии новорожденных), всего, из них</w:t>
            </w:r>
          </w:p>
        </w:tc>
        <w:tc>
          <w:tcPr>
            <w:tcW w:w="1735" w:type="dxa"/>
          </w:tcPr>
          <w:p>
            <w:pPr>
              <w:pStyle w:val="0"/>
              <w:jc w:val="center"/>
            </w:pPr>
            <w:r>
              <w:rPr>
                <w:sz w:val="20"/>
              </w:rPr>
              <w:t xml:space="preserve">530</w:t>
            </w:r>
          </w:p>
        </w:tc>
      </w:tr>
      <w:tr>
        <w:tc>
          <w:tcPr>
            <w:tcW w:w="567" w:type="dxa"/>
          </w:tcPr>
          <w:p>
            <w:pPr>
              <w:pStyle w:val="0"/>
              <w:jc w:val="center"/>
            </w:pPr>
            <w:r>
              <w:rPr>
                <w:sz w:val="20"/>
              </w:rPr>
              <w:t xml:space="preserve">19</w:t>
            </w:r>
          </w:p>
        </w:tc>
        <w:tc>
          <w:tcPr>
            <w:tcW w:w="6746" w:type="dxa"/>
          </w:tcPr>
          <w:p>
            <w:pPr>
              <w:pStyle w:val="0"/>
            </w:pPr>
            <w:r>
              <w:rPr>
                <w:sz w:val="20"/>
              </w:rPr>
              <w:t xml:space="preserve">в медицинских организациях 1-го уровня</w:t>
            </w:r>
          </w:p>
        </w:tc>
        <w:tc>
          <w:tcPr>
            <w:tcW w:w="1735" w:type="dxa"/>
          </w:tcPr>
          <w:p>
            <w:pPr>
              <w:pStyle w:val="0"/>
              <w:jc w:val="center"/>
            </w:pPr>
            <w:r>
              <w:rPr>
                <w:sz w:val="20"/>
              </w:rPr>
              <w:t xml:space="preserve">18</w:t>
            </w:r>
          </w:p>
        </w:tc>
      </w:tr>
      <w:tr>
        <w:tc>
          <w:tcPr>
            <w:tcW w:w="567" w:type="dxa"/>
          </w:tcPr>
          <w:p>
            <w:pPr>
              <w:pStyle w:val="0"/>
              <w:jc w:val="center"/>
            </w:pPr>
            <w:r>
              <w:rPr>
                <w:sz w:val="20"/>
              </w:rPr>
              <w:t xml:space="preserve">20</w:t>
            </w:r>
          </w:p>
        </w:tc>
        <w:tc>
          <w:tcPr>
            <w:tcW w:w="6746" w:type="dxa"/>
          </w:tcPr>
          <w:p>
            <w:pPr>
              <w:pStyle w:val="0"/>
            </w:pPr>
            <w:r>
              <w:rPr>
                <w:sz w:val="20"/>
              </w:rPr>
              <w:t xml:space="preserve">в медицинских организациях 2-го уровня</w:t>
            </w:r>
          </w:p>
        </w:tc>
        <w:tc>
          <w:tcPr>
            <w:tcW w:w="1735" w:type="dxa"/>
          </w:tcPr>
          <w:p>
            <w:pPr>
              <w:pStyle w:val="0"/>
              <w:jc w:val="center"/>
            </w:pPr>
            <w:r>
              <w:rPr>
                <w:sz w:val="20"/>
              </w:rPr>
              <w:t xml:space="preserve">190</w:t>
            </w:r>
          </w:p>
        </w:tc>
      </w:tr>
      <w:tr>
        <w:tc>
          <w:tcPr>
            <w:tcW w:w="567" w:type="dxa"/>
          </w:tcPr>
          <w:p>
            <w:pPr>
              <w:pStyle w:val="0"/>
              <w:jc w:val="center"/>
            </w:pPr>
            <w:r>
              <w:rPr>
                <w:sz w:val="20"/>
              </w:rPr>
              <w:t xml:space="preserve">21</w:t>
            </w:r>
          </w:p>
        </w:tc>
        <w:tc>
          <w:tcPr>
            <w:tcW w:w="6746" w:type="dxa"/>
          </w:tcPr>
          <w:p>
            <w:pPr>
              <w:pStyle w:val="0"/>
            </w:pPr>
            <w:r>
              <w:rPr>
                <w:sz w:val="20"/>
              </w:rPr>
              <w:t xml:space="preserve">в медицинских организациях 3-го уровня</w:t>
            </w:r>
          </w:p>
        </w:tc>
        <w:tc>
          <w:tcPr>
            <w:tcW w:w="1735" w:type="dxa"/>
          </w:tcPr>
          <w:p>
            <w:pPr>
              <w:pStyle w:val="0"/>
              <w:jc w:val="center"/>
            </w:pPr>
            <w:r>
              <w:rPr>
                <w:sz w:val="20"/>
              </w:rPr>
              <w:t xml:space="preserve">322</w:t>
            </w:r>
          </w:p>
        </w:tc>
      </w:tr>
      <w:tr>
        <w:tc>
          <w:tcPr>
            <w:tcW w:w="567" w:type="dxa"/>
          </w:tcPr>
          <w:p>
            <w:pPr>
              <w:pStyle w:val="0"/>
              <w:jc w:val="center"/>
            </w:pPr>
            <w:r>
              <w:rPr>
                <w:sz w:val="20"/>
              </w:rPr>
              <w:t xml:space="preserve">22</w:t>
            </w:r>
          </w:p>
        </w:tc>
        <w:tc>
          <w:tcPr>
            <w:tcW w:w="6746" w:type="dxa"/>
          </w:tcPr>
          <w:p>
            <w:pPr>
              <w:pStyle w:val="0"/>
            </w:pPr>
            <w:r>
              <w:rPr>
                <w:sz w:val="20"/>
              </w:rPr>
              <w:t xml:space="preserve">Число коек хирургических профилей для детей, всего, из них</w:t>
            </w:r>
          </w:p>
        </w:tc>
        <w:tc>
          <w:tcPr>
            <w:tcW w:w="1735" w:type="dxa"/>
          </w:tcPr>
          <w:p>
            <w:pPr>
              <w:pStyle w:val="0"/>
              <w:jc w:val="center"/>
            </w:pPr>
            <w:r>
              <w:rPr>
                <w:sz w:val="20"/>
              </w:rPr>
              <w:t xml:space="preserve">201</w:t>
            </w:r>
          </w:p>
        </w:tc>
      </w:tr>
      <w:tr>
        <w:tc>
          <w:tcPr>
            <w:tcW w:w="567" w:type="dxa"/>
          </w:tcPr>
          <w:p>
            <w:pPr>
              <w:pStyle w:val="0"/>
              <w:jc w:val="center"/>
            </w:pPr>
            <w:r>
              <w:rPr>
                <w:sz w:val="20"/>
              </w:rPr>
              <w:t xml:space="preserve">23</w:t>
            </w:r>
          </w:p>
        </w:tc>
        <w:tc>
          <w:tcPr>
            <w:tcW w:w="6746" w:type="dxa"/>
          </w:tcPr>
          <w:p>
            <w:pPr>
              <w:pStyle w:val="0"/>
            </w:pPr>
            <w:r>
              <w:rPr>
                <w:sz w:val="20"/>
              </w:rPr>
              <w:t xml:space="preserve">в медицинских организациях 1-го уровня</w:t>
            </w:r>
          </w:p>
        </w:tc>
        <w:tc>
          <w:tcPr>
            <w:tcW w:w="1735" w:type="dxa"/>
          </w:tcPr>
          <w:p>
            <w:pPr>
              <w:pStyle w:val="0"/>
              <w:jc w:val="center"/>
            </w:pPr>
            <w:r>
              <w:rPr>
                <w:sz w:val="20"/>
              </w:rPr>
              <w:t xml:space="preserve">-</w:t>
            </w:r>
          </w:p>
        </w:tc>
      </w:tr>
      <w:tr>
        <w:tc>
          <w:tcPr>
            <w:tcW w:w="567" w:type="dxa"/>
          </w:tcPr>
          <w:p>
            <w:pPr>
              <w:pStyle w:val="0"/>
              <w:jc w:val="center"/>
            </w:pPr>
            <w:r>
              <w:rPr>
                <w:sz w:val="20"/>
              </w:rPr>
              <w:t xml:space="preserve">24</w:t>
            </w:r>
          </w:p>
        </w:tc>
        <w:tc>
          <w:tcPr>
            <w:tcW w:w="6746" w:type="dxa"/>
          </w:tcPr>
          <w:p>
            <w:pPr>
              <w:pStyle w:val="0"/>
            </w:pPr>
            <w:r>
              <w:rPr>
                <w:sz w:val="20"/>
              </w:rPr>
              <w:t xml:space="preserve">в медицинских организациях 2-го уровня</w:t>
            </w:r>
          </w:p>
        </w:tc>
        <w:tc>
          <w:tcPr>
            <w:tcW w:w="1735" w:type="dxa"/>
          </w:tcPr>
          <w:p>
            <w:pPr>
              <w:pStyle w:val="0"/>
              <w:jc w:val="center"/>
            </w:pPr>
            <w:r>
              <w:rPr>
                <w:sz w:val="20"/>
              </w:rPr>
              <w:t xml:space="preserve">-</w:t>
            </w:r>
          </w:p>
        </w:tc>
      </w:tr>
      <w:tr>
        <w:tc>
          <w:tcPr>
            <w:tcW w:w="567" w:type="dxa"/>
          </w:tcPr>
          <w:p>
            <w:pPr>
              <w:pStyle w:val="0"/>
              <w:jc w:val="center"/>
            </w:pPr>
            <w:r>
              <w:rPr>
                <w:sz w:val="20"/>
              </w:rPr>
              <w:t xml:space="preserve">25</w:t>
            </w:r>
          </w:p>
        </w:tc>
        <w:tc>
          <w:tcPr>
            <w:tcW w:w="6746" w:type="dxa"/>
          </w:tcPr>
          <w:p>
            <w:pPr>
              <w:pStyle w:val="0"/>
            </w:pPr>
            <w:r>
              <w:rPr>
                <w:sz w:val="20"/>
              </w:rPr>
              <w:t xml:space="preserve">в медицинских организациях 3-го уровня</w:t>
            </w:r>
          </w:p>
        </w:tc>
        <w:tc>
          <w:tcPr>
            <w:tcW w:w="1735" w:type="dxa"/>
          </w:tcPr>
          <w:p>
            <w:pPr>
              <w:pStyle w:val="0"/>
              <w:jc w:val="center"/>
            </w:pPr>
            <w:r>
              <w:rPr>
                <w:sz w:val="20"/>
              </w:rPr>
              <w:t xml:space="preserve">201</w:t>
            </w:r>
          </w:p>
        </w:tc>
      </w:tr>
      <w:tr>
        <w:tc>
          <w:tcPr>
            <w:tcW w:w="567" w:type="dxa"/>
          </w:tcPr>
          <w:p>
            <w:pPr>
              <w:pStyle w:val="0"/>
              <w:jc w:val="center"/>
            </w:pPr>
            <w:r>
              <w:rPr>
                <w:sz w:val="20"/>
              </w:rPr>
              <w:t xml:space="preserve">26</w:t>
            </w:r>
          </w:p>
        </w:tc>
        <w:tc>
          <w:tcPr>
            <w:tcW w:w="6746" w:type="dxa"/>
          </w:tcPr>
          <w:p>
            <w:pPr>
              <w:pStyle w:val="0"/>
            </w:pPr>
            <w:r>
              <w:rPr>
                <w:sz w:val="20"/>
              </w:rPr>
              <w:t xml:space="preserve">Средняя длительность пребывания выписанного больного на педиатрической соматической койке</w:t>
            </w:r>
          </w:p>
        </w:tc>
        <w:tc>
          <w:tcPr>
            <w:tcW w:w="1735" w:type="dxa"/>
          </w:tcPr>
          <w:p>
            <w:pPr>
              <w:pStyle w:val="0"/>
              <w:jc w:val="center"/>
            </w:pPr>
            <w:r>
              <w:rPr>
                <w:sz w:val="20"/>
              </w:rPr>
              <w:t xml:space="preserve">8,5</w:t>
            </w:r>
          </w:p>
        </w:tc>
      </w:tr>
      <w:tr>
        <w:tc>
          <w:tcPr>
            <w:tcW w:w="567" w:type="dxa"/>
          </w:tcPr>
          <w:p>
            <w:pPr>
              <w:pStyle w:val="0"/>
              <w:jc w:val="center"/>
            </w:pPr>
            <w:r>
              <w:rPr>
                <w:sz w:val="20"/>
              </w:rPr>
              <w:t xml:space="preserve">27</w:t>
            </w:r>
          </w:p>
        </w:tc>
        <w:tc>
          <w:tcPr>
            <w:tcW w:w="6746" w:type="dxa"/>
          </w:tcPr>
          <w:p>
            <w:pPr>
              <w:pStyle w:val="0"/>
            </w:pPr>
            <w:r>
              <w:rPr>
                <w:sz w:val="20"/>
              </w:rPr>
              <w:t xml:space="preserve">Средняя длительность пребывания выписанного больного на хирургической койке</w:t>
            </w:r>
          </w:p>
        </w:tc>
        <w:tc>
          <w:tcPr>
            <w:tcW w:w="1735" w:type="dxa"/>
          </w:tcPr>
          <w:p>
            <w:pPr>
              <w:pStyle w:val="0"/>
              <w:jc w:val="center"/>
            </w:pPr>
            <w:r>
              <w:rPr>
                <w:sz w:val="20"/>
              </w:rPr>
              <w:t xml:space="preserve">5,1</w:t>
            </w:r>
          </w:p>
        </w:tc>
      </w:tr>
      <w:tr>
        <w:tc>
          <w:tcPr>
            <w:tcW w:w="567" w:type="dxa"/>
          </w:tcPr>
          <w:p>
            <w:pPr>
              <w:pStyle w:val="0"/>
              <w:jc w:val="center"/>
            </w:pPr>
            <w:r>
              <w:rPr>
                <w:sz w:val="20"/>
              </w:rPr>
              <w:t xml:space="preserve">28</w:t>
            </w:r>
          </w:p>
        </w:tc>
        <w:tc>
          <w:tcPr>
            <w:tcW w:w="6746" w:type="dxa"/>
          </w:tcPr>
          <w:p>
            <w:pPr>
              <w:pStyle w:val="0"/>
            </w:pPr>
            <w:r>
              <w:rPr>
                <w:sz w:val="20"/>
              </w:rPr>
              <w:t xml:space="preserve">Среднегодовая занятость педиатрической соматической койки, всего, в том числе</w:t>
            </w:r>
          </w:p>
        </w:tc>
        <w:tc>
          <w:tcPr>
            <w:tcW w:w="1735" w:type="dxa"/>
          </w:tcPr>
          <w:p>
            <w:pPr>
              <w:pStyle w:val="0"/>
              <w:jc w:val="center"/>
            </w:pPr>
            <w:r>
              <w:rPr>
                <w:sz w:val="20"/>
              </w:rPr>
              <w:t xml:space="preserve">302</w:t>
            </w:r>
          </w:p>
        </w:tc>
      </w:tr>
      <w:tr>
        <w:tc>
          <w:tcPr>
            <w:tcW w:w="567" w:type="dxa"/>
          </w:tcPr>
          <w:p>
            <w:pPr>
              <w:pStyle w:val="0"/>
              <w:jc w:val="center"/>
            </w:pPr>
            <w:r>
              <w:rPr>
                <w:sz w:val="20"/>
              </w:rPr>
              <w:t xml:space="preserve">29</w:t>
            </w:r>
          </w:p>
        </w:tc>
        <w:tc>
          <w:tcPr>
            <w:tcW w:w="6746" w:type="dxa"/>
          </w:tcPr>
          <w:p>
            <w:pPr>
              <w:pStyle w:val="0"/>
            </w:pPr>
            <w:r>
              <w:rPr>
                <w:sz w:val="20"/>
              </w:rPr>
              <w:t xml:space="preserve">в медицинских организациях 1-го уровня</w:t>
            </w:r>
          </w:p>
        </w:tc>
        <w:tc>
          <w:tcPr>
            <w:tcW w:w="1735" w:type="dxa"/>
          </w:tcPr>
          <w:p>
            <w:pPr>
              <w:pStyle w:val="0"/>
              <w:jc w:val="center"/>
            </w:pPr>
            <w:r>
              <w:rPr>
                <w:sz w:val="20"/>
              </w:rPr>
              <w:t xml:space="preserve">271,4</w:t>
            </w:r>
          </w:p>
        </w:tc>
      </w:tr>
      <w:tr>
        <w:tc>
          <w:tcPr>
            <w:tcW w:w="567" w:type="dxa"/>
          </w:tcPr>
          <w:p>
            <w:pPr>
              <w:pStyle w:val="0"/>
              <w:jc w:val="center"/>
            </w:pPr>
            <w:r>
              <w:rPr>
                <w:sz w:val="20"/>
              </w:rPr>
              <w:t xml:space="preserve">30</w:t>
            </w:r>
          </w:p>
        </w:tc>
        <w:tc>
          <w:tcPr>
            <w:tcW w:w="6746" w:type="dxa"/>
          </w:tcPr>
          <w:p>
            <w:pPr>
              <w:pStyle w:val="0"/>
            </w:pPr>
            <w:r>
              <w:rPr>
                <w:sz w:val="20"/>
              </w:rPr>
              <w:t xml:space="preserve">в медицинских организациях 2-го уровня</w:t>
            </w:r>
          </w:p>
        </w:tc>
        <w:tc>
          <w:tcPr>
            <w:tcW w:w="1735" w:type="dxa"/>
          </w:tcPr>
          <w:p>
            <w:pPr>
              <w:pStyle w:val="0"/>
              <w:jc w:val="center"/>
            </w:pPr>
            <w:r>
              <w:rPr>
                <w:sz w:val="20"/>
              </w:rPr>
              <w:t xml:space="preserve">332,3</w:t>
            </w:r>
          </w:p>
        </w:tc>
      </w:tr>
      <w:tr>
        <w:tc>
          <w:tcPr>
            <w:tcW w:w="567" w:type="dxa"/>
          </w:tcPr>
          <w:p>
            <w:pPr>
              <w:pStyle w:val="0"/>
              <w:jc w:val="center"/>
            </w:pPr>
            <w:r>
              <w:rPr>
                <w:sz w:val="20"/>
              </w:rPr>
              <w:t xml:space="preserve">31</w:t>
            </w:r>
          </w:p>
        </w:tc>
        <w:tc>
          <w:tcPr>
            <w:tcW w:w="6746" w:type="dxa"/>
          </w:tcPr>
          <w:p>
            <w:pPr>
              <w:pStyle w:val="0"/>
            </w:pPr>
            <w:r>
              <w:rPr>
                <w:sz w:val="20"/>
              </w:rPr>
              <w:t xml:space="preserve">в медицинских организациях 3-го уровня</w:t>
            </w:r>
          </w:p>
        </w:tc>
        <w:tc>
          <w:tcPr>
            <w:tcW w:w="1735" w:type="dxa"/>
          </w:tcPr>
          <w:p>
            <w:pPr>
              <w:pStyle w:val="0"/>
              <w:jc w:val="center"/>
            </w:pPr>
            <w:r>
              <w:rPr>
                <w:sz w:val="20"/>
              </w:rPr>
              <w:t xml:space="preserve">304,5</w:t>
            </w:r>
          </w:p>
        </w:tc>
      </w:tr>
      <w:tr>
        <w:tc>
          <w:tcPr>
            <w:tcW w:w="567" w:type="dxa"/>
          </w:tcPr>
          <w:p>
            <w:pPr>
              <w:pStyle w:val="0"/>
              <w:jc w:val="center"/>
            </w:pPr>
            <w:r>
              <w:rPr>
                <w:sz w:val="20"/>
              </w:rPr>
              <w:t xml:space="preserve">32</w:t>
            </w:r>
          </w:p>
        </w:tc>
        <w:tc>
          <w:tcPr>
            <w:tcW w:w="6746" w:type="dxa"/>
          </w:tcPr>
          <w:p>
            <w:pPr>
              <w:pStyle w:val="0"/>
            </w:pPr>
            <w:r>
              <w:rPr>
                <w:sz w:val="20"/>
              </w:rPr>
              <w:t xml:space="preserve">Среднегодовая занятость хирургической детской койки, всего, в том числе</w:t>
            </w:r>
          </w:p>
        </w:tc>
        <w:tc>
          <w:tcPr>
            <w:tcW w:w="1735" w:type="dxa"/>
          </w:tcPr>
          <w:p>
            <w:pPr>
              <w:pStyle w:val="0"/>
              <w:jc w:val="center"/>
            </w:pPr>
            <w:r>
              <w:rPr>
                <w:sz w:val="20"/>
              </w:rPr>
              <w:t xml:space="preserve">310,4</w:t>
            </w:r>
          </w:p>
        </w:tc>
      </w:tr>
      <w:tr>
        <w:tc>
          <w:tcPr>
            <w:tcW w:w="567" w:type="dxa"/>
          </w:tcPr>
          <w:p>
            <w:pPr>
              <w:pStyle w:val="0"/>
              <w:jc w:val="center"/>
            </w:pPr>
            <w:r>
              <w:rPr>
                <w:sz w:val="20"/>
              </w:rPr>
              <w:t xml:space="preserve">33</w:t>
            </w:r>
          </w:p>
        </w:tc>
        <w:tc>
          <w:tcPr>
            <w:tcW w:w="6746" w:type="dxa"/>
          </w:tcPr>
          <w:p>
            <w:pPr>
              <w:pStyle w:val="0"/>
            </w:pPr>
            <w:r>
              <w:rPr>
                <w:sz w:val="20"/>
              </w:rPr>
              <w:t xml:space="preserve">в медицинских организациях 1-го уровня</w:t>
            </w:r>
          </w:p>
        </w:tc>
        <w:tc>
          <w:tcPr>
            <w:tcW w:w="1735" w:type="dxa"/>
          </w:tcPr>
          <w:p>
            <w:pPr>
              <w:pStyle w:val="0"/>
              <w:jc w:val="center"/>
            </w:pPr>
            <w:r>
              <w:rPr>
                <w:sz w:val="20"/>
              </w:rPr>
              <w:t xml:space="preserve">-</w:t>
            </w:r>
          </w:p>
        </w:tc>
      </w:tr>
      <w:tr>
        <w:tc>
          <w:tcPr>
            <w:tcW w:w="567" w:type="dxa"/>
          </w:tcPr>
          <w:p>
            <w:pPr>
              <w:pStyle w:val="0"/>
              <w:jc w:val="center"/>
            </w:pPr>
            <w:r>
              <w:rPr>
                <w:sz w:val="20"/>
              </w:rPr>
              <w:t xml:space="preserve">34</w:t>
            </w:r>
          </w:p>
        </w:tc>
        <w:tc>
          <w:tcPr>
            <w:tcW w:w="6746" w:type="dxa"/>
          </w:tcPr>
          <w:p>
            <w:pPr>
              <w:pStyle w:val="0"/>
            </w:pPr>
            <w:r>
              <w:rPr>
                <w:sz w:val="20"/>
              </w:rPr>
              <w:t xml:space="preserve">в медицинских организациях 2-го уровня</w:t>
            </w:r>
          </w:p>
        </w:tc>
        <w:tc>
          <w:tcPr>
            <w:tcW w:w="1735" w:type="dxa"/>
          </w:tcPr>
          <w:p>
            <w:pPr>
              <w:pStyle w:val="0"/>
              <w:jc w:val="center"/>
            </w:pPr>
            <w:r>
              <w:rPr>
                <w:sz w:val="20"/>
              </w:rPr>
              <w:t xml:space="preserve">-</w:t>
            </w:r>
          </w:p>
        </w:tc>
      </w:tr>
      <w:tr>
        <w:tc>
          <w:tcPr>
            <w:tcW w:w="567" w:type="dxa"/>
          </w:tcPr>
          <w:p>
            <w:pPr>
              <w:pStyle w:val="0"/>
              <w:jc w:val="center"/>
            </w:pPr>
            <w:r>
              <w:rPr>
                <w:sz w:val="20"/>
              </w:rPr>
              <w:t xml:space="preserve">35</w:t>
            </w:r>
          </w:p>
        </w:tc>
        <w:tc>
          <w:tcPr>
            <w:tcW w:w="6746" w:type="dxa"/>
          </w:tcPr>
          <w:p>
            <w:pPr>
              <w:pStyle w:val="0"/>
            </w:pPr>
            <w:r>
              <w:rPr>
                <w:sz w:val="20"/>
              </w:rPr>
              <w:t xml:space="preserve">в медицинских организациях 3-го уровня</w:t>
            </w:r>
          </w:p>
        </w:tc>
        <w:tc>
          <w:tcPr>
            <w:tcW w:w="1735" w:type="dxa"/>
          </w:tcPr>
          <w:p>
            <w:pPr>
              <w:pStyle w:val="0"/>
              <w:jc w:val="center"/>
            </w:pPr>
            <w:r>
              <w:rPr>
                <w:sz w:val="20"/>
              </w:rPr>
              <w:t xml:space="preserve">310,4</w:t>
            </w:r>
          </w:p>
        </w:tc>
      </w:tr>
      <w:tr>
        <w:tc>
          <w:tcPr>
            <w:tcW w:w="567" w:type="dxa"/>
          </w:tcPr>
          <w:p>
            <w:pPr>
              <w:pStyle w:val="0"/>
              <w:jc w:val="center"/>
            </w:pPr>
            <w:r>
              <w:rPr>
                <w:sz w:val="20"/>
              </w:rPr>
              <w:t xml:space="preserve">36</w:t>
            </w:r>
          </w:p>
        </w:tc>
        <w:tc>
          <w:tcPr>
            <w:tcW w:w="6746" w:type="dxa"/>
          </w:tcPr>
          <w:p>
            <w:pPr>
              <w:pStyle w:val="0"/>
            </w:pPr>
            <w:r>
              <w:rPr>
                <w:sz w:val="20"/>
              </w:rPr>
              <w:t xml:space="preserve">Число выездных реанимационных бригад для детей старше 1 месяца жизни</w:t>
            </w:r>
          </w:p>
        </w:tc>
        <w:tc>
          <w:tcPr>
            <w:tcW w:w="1735" w:type="dxa"/>
          </w:tcPr>
          <w:p>
            <w:pPr>
              <w:pStyle w:val="0"/>
              <w:jc w:val="center"/>
            </w:pPr>
            <w:r>
              <w:rPr>
                <w:sz w:val="20"/>
              </w:rPr>
              <w:t xml:space="preserve">1</w:t>
            </w:r>
          </w:p>
        </w:tc>
      </w:tr>
      <w:tr>
        <w:tc>
          <w:tcPr>
            <w:tcW w:w="567" w:type="dxa"/>
          </w:tcPr>
          <w:p>
            <w:pPr>
              <w:pStyle w:val="0"/>
              <w:jc w:val="center"/>
            </w:pPr>
            <w:r>
              <w:rPr>
                <w:sz w:val="20"/>
              </w:rPr>
              <w:t xml:space="preserve">37</w:t>
            </w:r>
          </w:p>
        </w:tc>
        <w:tc>
          <w:tcPr>
            <w:tcW w:w="6746" w:type="dxa"/>
          </w:tcPr>
          <w:p>
            <w:pPr>
              <w:pStyle w:val="0"/>
            </w:pPr>
            <w:r>
              <w:rPr>
                <w:sz w:val="20"/>
              </w:rPr>
              <w:t xml:space="preserve">Наличие реанимационно-консультативного центра (далее - РКЦ) для детей старше 1 месяца жизни в медицинских организациях 3-го уровня</w:t>
            </w:r>
          </w:p>
        </w:tc>
        <w:tc>
          <w:tcPr>
            <w:tcW w:w="1735" w:type="dxa"/>
          </w:tcPr>
          <w:p>
            <w:pPr>
              <w:pStyle w:val="0"/>
              <w:jc w:val="center"/>
            </w:pPr>
            <w:r>
              <w:rPr>
                <w:sz w:val="20"/>
              </w:rPr>
              <w:t xml:space="preserve">1</w:t>
            </w:r>
          </w:p>
        </w:tc>
      </w:tr>
    </w:tbl>
    <w:p>
      <w:pPr>
        <w:pStyle w:val="0"/>
        <w:jc w:val="both"/>
      </w:pPr>
      <w:r>
        <w:rPr>
          <w:sz w:val="20"/>
        </w:rPr>
      </w:r>
    </w:p>
    <w:p>
      <w:pPr>
        <w:pStyle w:val="0"/>
        <w:ind w:firstLine="540"/>
        <w:jc w:val="both"/>
      </w:pPr>
      <w:r>
        <w:rPr>
          <w:sz w:val="20"/>
        </w:rPr>
        <w:t xml:space="preserve">62. Для оказания стационарной помощи детям в 2024 году в Калининградской области было развернуто 907 коек, что по сравнению с 2020 годом больше на 31,2%: педиатрических соматических коек - 176, коек хирургических профилей для детей - 201, специализированных педиатрических коек (за исключением хирургических профилей и коек патологии новорожденных) - 530, коек патологии новорожденных - 47, коек реанимации и интенсивной терапии - 30, детских инфекционных коек - 169.</w:t>
      </w:r>
    </w:p>
    <w:p>
      <w:pPr>
        <w:pStyle w:val="0"/>
        <w:spacing w:before="200" w:lineRule="auto"/>
        <w:ind w:firstLine="540"/>
        <w:jc w:val="both"/>
      </w:pPr>
      <w:r>
        <w:rPr>
          <w:sz w:val="20"/>
        </w:rPr>
        <w:t xml:space="preserve">63. Удельный вес педиатрических соматических коек в общем коечном фонде педиатрической службы составил в 2024 году 19,4%. Обеспеченность педиатрическими соматическими койками в Калининградской области составила 8,7 на 10 тыс. человек детского населения, что ниже показателя по Российской Федерации (14,4 на 10 тыс. человек детского населения). Вместе с тем обеспеченность специализированными койками для детей, включая хирургические, составила 26 на 10 тыс. человек детского населения (выше показателя по Российской Федерации - 23,5). Ежегодно в структуре пролеченных в условиях стационара более 82% детей получают специализированную медицинскую помощь на профильных койках в медицинских организациях 3-го уровня (3-й группы) на базе Государственного бюджетного учреждения здравоохранения (далее - ГБУЗ) "Детская областная больница Калининградской области" (далее - ГБУЗ "ДОБ").</w:t>
      </w:r>
    </w:p>
    <w:p>
      <w:pPr>
        <w:pStyle w:val="0"/>
        <w:spacing w:before="200" w:lineRule="auto"/>
        <w:ind w:firstLine="540"/>
        <w:jc w:val="both"/>
      </w:pPr>
      <w:r>
        <w:rPr>
          <w:sz w:val="20"/>
        </w:rPr>
        <w:t xml:space="preserve">64. Организованы 90 реабилитационных коек для детей:</w:t>
      </w:r>
    </w:p>
    <w:p>
      <w:pPr>
        <w:pStyle w:val="0"/>
        <w:spacing w:before="200" w:lineRule="auto"/>
        <w:ind w:firstLine="540"/>
        <w:jc w:val="both"/>
      </w:pPr>
      <w:r>
        <w:rPr>
          <w:sz w:val="20"/>
        </w:rPr>
        <w:t xml:space="preserve">1) с заболеваниями центральной нервной системы - 30 коек;</w:t>
      </w:r>
    </w:p>
    <w:p>
      <w:pPr>
        <w:pStyle w:val="0"/>
        <w:spacing w:before="200" w:lineRule="auto"/>
        <w:ind w:firstLine="540"/>
        <w:jc w:val="both"/>
      </w:pPr>
      <w:r>
        <w:rPr>
          <w:sz w:val="20"/>
        </w:rPr>
        <w:t xml:space="preserve">2) с заболеваниями опорно-двигательного аппарата и периферической нервной системы в ФБГУ детском ортопедическом санатории "Пионерск" Министерства здравоохранения Российской Федерации - 30;</w:t>
      </w:r>
    </w:p>
    <w:p>
      <w:pPr>
        <w:pStyle w:val="0"/>
        <w:spacing w:before="200" w:lineRule="auto"/>
        <w:ind w:firstLine="540"/>
        <w:jc w:val="both"/>
      </w:pPr>
      <w:r>
        <w:rPr>
          <w:sz w:val="20"/>
        </w:rPr>
        <w:t xml:space="preserve">3) с заболеваниями опорно-двигательного аппарата в ГБУЗ "ДОБ" - 30.</w:t>
      </w:r>
    </w:p>
    <w:p>
      <w:pPr>
        <w:pStyle w:val="0"/>
        <w:spacing w:before="200" w:lineRule="auto"/>
        <w:ind w:firstLine="540"/>
        <w:jc w:val="both"/>
      </w:pPr>
      <w:r>
        <w:rPr>
          <w:sz w:val="20"/>
        </w:rPr>
        <w:t xml:space="preserve">65. В 2024 году среднегодовая занятость педиатрической соматической койки не достигла рекомендованных значений и составила 302 дня, при этом занятость койки в течение года в педиатрических стационарах 2-й группы (332,3 дня) выше рекомендуемых нормативов и больше, чем в стационарах 3-й группы. Среднегодовая занятость педиатрической соматической койки в стационарах 1-й группы меньше по сравнению с другими уровнями (группами), что требует пересмотра коечного фонда в медицинских организациях 1-й группы. С учетом развития возможностей амбулаторного звена и стационарозамещающих технологий при оказании педиатрической помощи, результатов проведенного анализа схем территориального планирования Калининградской области установлен профицит педиатрических соматических (без коек для новорожденных) в учреждениях 1-й группы (1-го уровня) при достаточном резерве профильного коечного фонда в учреждении 2-й группы (2-го уровня) и его территориальной доступности.</w:t>
      </w:r>
    </w:p>
    <w:p>
      <w:pPr>
        <w:pStyle w:val="0"/>
        <w:spacing w:before="200" w:lineRule="auto"/>
        <w:ind w:firstLine="540"/>
        <w:jc w:val="both"/>
      </w:pPr>
      <w:r>
        <w:rPr>
          <w:sz w:val="20"/>
        </w:rPr>
        <w:t xml:space="preserve">66. Для оказания стационарной помощи в 2024 году в Калининградской области было развернуто 314 акушерских коек, из которых 173 койки - для беременных и рожениц, 141 койка - патологии беременности.</w:t>
      </w:r>
    </w:p>
    <w:p>
      <w:pPr>
        <w:pStyle w:val="0"/>
        <w:spacing w:before="200" w:lineRule="auto"/>
        <w:ind w:firstLine="540"/>
        <w:jc w:val="both"/>
      </w:pPr>
      <w:r>
        <w:rPr>
          <w:sz w:val="20"/>
        </w:rPr>
        <w:t xml:space="preserve">В 2024 году общая занятость койки акушерского профиля не достигла нормативного значения (280 дней) и составила 253,7 дня, при этом занятость койки в году в акушерских стационарах 2-й группы (271,6 дня) выше, чем в акушерских стационарах 3-й группы.</w:t>
      </w:r>
    </w:p>
    <w:p>
      <w:pPr>
        <w:pStyle w:val="0"/>
        <w:spacing w:before="200" w:lineRule="auto"/>
        <w:ind w:firstLine="540"/>
        <w:jc w:val="both"/>
      </w:pPr>
      <w:r>
        <w:rPr>
          <w:sz w:val="20"/>
        </w:rPr>
        <w:t xml:space="preserve">Сложившаяся ситуация свидетельствует об избыточном количестве коек акушерского профиля, а также о недостаточной централизации родов в учреждениях 3-го уровня (3-й группы).</w:t>
      </w:r>
    </w:p>
    <w:p>
      <w:pPr>
        <w:pStyle w:val="0"/>
        <w:spacing w:before="200" w:lineRule="auto"/>
        <w:ind w:firstLine="540"/>
        <w:jc w:val="both"/>
      </w:pPr>
      <w:r>
        <w:rPr>
          <w:sz w:val="20"/>
        </w:rPr>
        <w:t xml:space="preserve">Коек реанимации и интенсивной терапии для новорожденных - 17: в учреждениях родовспоможения - 15, в детских больницах - 2.</w:t>
      </w:r>
    </w:p>
    <w:p>
      <w:pPr>
        <w:pStyle w:val="0"/>
        <w:spacing w:before="200" w:lineRule="auto"/>
        <w:ind w:firstLine="540"/>
        <w:jc w:val="both"/>
      </w:pPr>
      <w:r>
        <w:rPr>
          <w:sz w:val="20"/>
        </w:rPr>
        <w:t xml:space="preserve">Для новорожденных с патологией и недоношенных детей развернуто 47 коек: в учреждениях родовспоможения - 40 (РПЦ), в детских больницах - 7 (ГБУЗ "ДОБ"). Паспорт службы родовспоможения приведен в таблице 14.</w:t>
      </w:r>
    </w:p>
    <w:p>
      <w:pPr>
        <w:pStyle w:val="0"/>
        <w:jc w:val="both"/>
      </w:pPr>
      <w:r>
        <w:rPr>
          <w:sz w:val="20"/>
        </w:rPr>
      </w:r>
    </w:p>
    <w:p>
      <w:pPr>
        <w:pStyle w:val="0"/>
        <w:jc w:val="center"/>
      </w:pPr>
      <w:r>
        <w:rPr>
          <w:sz w:val="20"/>
        </w:rPr>
        <w:t xml:space="preserve">Паспорт службы родовспоможения</w:t>
      </w:r>
    </w:p>
    <w:p>
      <w:pPr>
        <w:pStyle w:val="0"/>
        <w:jc w:val="both"/>
      </w:pPr>
      <w:r>
        <w:rPr>
          <w:sz w:val="20"/>
        </w:rPr>
      </w:r>
    </w:p>
    <w:p>
      <w:pPr>
        <w:pStyle w:val="0"/>
        <w:jc w:val="right"/>
      </w:pPr>
      <w:r>
        <w:rPr>
          <w:sz w:val="20"/>
        </w:rPr>
        <w:t xml:space="preserve">Таблица 14</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6690"/>
        <w:gridCol w:w="1778"/>
      </w:tblGrid>
      <w:tr>
        <w:tc>
          <w:tcPr>
            <w:tcW w:w="567" w:type="dxa"/>
          </w:tcPr>
          <w:p>
            <w:pPr>
              <w:pStyle w:val="0"/>
              <w:jc w:val="center"/>
            </w:pPr>
            <w:r>
              <w:rPr>
                <w:sz w:val="20"/>
              </w:rPr>
              <w:t xml:space="preserve">N п/п</w:t>
            </w:r>
          </w:p>
        </w:tc>
        <w:tc>
          <w:tcPr>
            <w:tcW w:w="6690" w:type="dxa"/>
          </w:tcPr>
          <w:p>
            <w:pPr>
              <w:pStyle w:val="0"/>
              <w:jc w:val="center"/>
            </w:pPr>
            <w:r>
              <w:rPr>
                <w:sz w:val="20"/>
              </w:rPr>
              <w:t xml:space="preserve">Показатель</w:t>
            </w:r>
          </w:p>
        </w:tc>
        <w:tc>
          <w:tcPr>
            <w:tcW w:w="1778" w:type="dxa"/>
          </w:tcPr>
          <w:p>
            <w:pPr>
              <w:pStyle w:val="0"/>
              <w:jc w:val="center"/>
            </w:pPr>
            <w:r>
              <w:rPr>
                <w:sz w:val="20"/>
              </w:rPr>
              <w:t xml:space="preserve">На 1 января 2025 года</w:t>
            </w:r>
          </w:p>
        </w:tc>
      </w:tr>
      <w:tr>
        <w:tc>
          <w:tcPr>
            <w:tcW w:w="567" w:type="dxa"/>
          </w:tcPr>
          <w:p>
            <w:pPr>
              <w:pStyle w:val="0"/>
              <w:jc w:val="center"/>
            </w:pPr>
            <w:r>
              <w:rPr>
                <w:sz w:val="20"/>
              </w:rPr>
              <w:t xml:space="preserve">1</w:t>
            </w:r>
          </w:p>
        </w:tc>
        <w:tc>
          <w:tcPr>
            <w:tcW w:w="6690" w:type="dxa"/>
          </w:tcPr>
          <w:p>
            <w:pPr>
              <w:pStyle w:val="0"/>
              <w:jc w:val="center"/>
            </w:pPr>
            <w:r>
              <w:rPr>
                <w:sz w:val="20"/>
              </w:rPr>
              <w:t xml:space="preserve">2</w:t>
            </w:r>
          </w:p>
        </w:tc>
        <w:tc>
          <w:tcPr>
            <w:tcW w:w="1778" w:type="dxa"/>
          </w:tcPr>
          <w:p>
            <w:pPr>
              <w:pStyle w:val="0"/>
              <w:jc w:val="center"/>
            </w:pPr>
            <w:r>
              <w:rPr>
                <w:sz w:val="20"/>
              </w:rPr>
              <w:t xml:space="preserve">3</w:t>
            </w:r>
          </w:p>
        </w:tc>
      </w:tr>
      <w:tr>
        <w:tc>
          <w:tcPr>
            <w:tcW w:w="567" w:type="dxa"/>
          </w:tcPr>
          <w:p>
            <w:pPr>
              <w:pStyle w:val="0"/>
              <w:jc w:val="center"/>
            </w:pPr>
            <w:r>
              <w:rPr>
                <w:sz w:val="20"/>
              </w:rPr>
              <w:t xml:space="preserve">1</w:t>
            </w:r>
          </w:p>
        </w:tc>
        <w:tc>
          <w:tcPr>
            <w:tcW w:w="6690" w:type="dxa"/>
          </w:tcPr>
          <w:p>
            <w:pPr>
              <w:pStyle w:val="0"/>
            </w:pPr>
            <w:r>
              <w:rPr>
                <w:sz w:val="20"/>
              </w:rPr>
              <w:t xml:space="preserve">Число акушерских стационаров</w:t>
            </w:r>
          </w:p>
        </w:tc>
        <w:tc>
          <w:tcPr>
            <w:tcW w:w="1778" w:type="dxa"/>
          </w:tcPr>
          <w:p>
            <w:pPr>
              <w:pStyle w:val="0"/>
              <w:jc w:val="center"/>
            </w:pPr>
            <w:r>
              <w:rPr>
                <w:sz w:val="20"/>
              </w:rPr>
              <w:t xml:space="preserve">6</w:t>
            </w:r>
          </w:p>
        </w:tc>
      </w:tr>
      <w:tr>
        <w:tc>
          <w:tcPr>
            <w:tcW w:w="567" w:type="dxa"/>
          </w:tcPr>
          <w:p>
            <w:pPr>
              <w:pStyle w:val="0"/>
              <w:jc w:val="center"/>
            </w:pPr>
            <w:r>
              <w:rPr>
                <w:sz w:val="20"/>
              </w:rPr>
              <w:t xml:space="preserve">2</w:t>
            </w:r>
          </w:p>
        </w:tc>
        <w:tc>
          <w:tcPr>
            <w:tcW w:w="6690" w:type="dxa"/>
          </w:tcPr>
          <w:p>
            <w:pPr>
              <w:pStyle w:val="0"/>
            </w:pPr>
            <w:r>
              <w:rPr>
                <w:sz w:val="20"/>
              </w:rPr>
              <w:t xml:space="preserve">1-й группы (1-го уровня)</w:t>
            </w:r>
          </w:p>
        </w:tc>
        <w:tc>
          <w:tcPr>
            <w:tcW w:w="1778" w:type="dxa"/>
          </w:tcPr>
          <w:p>
            <w:pPr>
              <w:pStyle w:val="0"/>
              <w:jc w:val="center"/>
            </w:pPr>
            <w:r>
              <w:rPr>
                <w:sz w:val="20"/>
              </w:rPr>
              <w:t xml:space="preserve">-</w:t>
            </w:r>
          </w:p>
        </w:tc>
      </w:tr>
      <w:tr>
        <w:tc>
          <w:tcPr>
            <w:tcW w:w="567" w:type="dxa"/>
          </w:tcPr>
          <w:p>
            <w:pPr>
              <w:pStyle w:val="0"/>
              <w:jc w:val="center"/>
            </w:pPr>
            <w:r>
              <w:rPr>
                <w:sz w:val="20"/>
              </w:rPr>
              <w:t xml:space="preserve">3</w:t>
            </w:r>
          </w:p>
        </w:tc>
        <w:tc>
          <w:tcPr>
            <w:tcW w:w="6690" w:type="dxa"/>
          </w:tcPr>
          <w:p>
            <w:pPr>
              <w:pStyle w:val="0"/>
            </w:pPr>
            <w:r>
              <w:rPr>
                <w:sz w:val="20"/>
              </w:rPr>
              <w:t xml:space="preserve">из них ургентных родильных залов</w:t>
            </w:r>
          </w:p>
        </w:tc>
        <w:tc>
          <w:tcPr>
            <w:tcW w:w="1778" w:type="dxa"/>
          </w:tcPr>
          <w:p>
            <w:pPr>
              <w:pStyle w:val="0"/>
              <w:jc w:val="center"/>
            </w:pPr>
            <w:r>
              <w:rPr>
                <w:sz w:val="20"/>
              </w:rPr>
              <w:t xml:space="preserve">-</w:t>
            </w:r>
          </w:p>
        </w:tc>
      </w:tr>
      <w:tr>
        <w:tc>
          <w:tcPr>
            <w:tcW w:w="567" w:type="dxa"/>
          </w:tcPr>
          <w:p>
            <w:pPr>
              <w:pStyle w:val="0"/>
              <w:jc w:val="center"/>
            </w:pPr>
            <w:r>
              <w:rPr>
                <w:sz w:val="20"/>
              </w:rPr>
              <w:t xml:space="preserve">4</w:t>
            </w:r>
          </w:p>
        </w:tc>
        <w:tc>
          <w:tcPr>
            <w:tcW w:w="6690" w:type="dxa"/>
          </w:tcPr>
          <w:p>
            <w:pPr>
              <w:pStyle w:val="0"/>
            </w:pPr>
            <w:r>
              <w:rPr>
                <w:sz w:val="20"/>
              </w:rPr>
              <w:t xml:space="preserve">2-й группы (2-го уровня)</w:t>
            </w:r>
          </w:p>
        </w:tc>
        <w:tc>
          <w:tcPr>
            <w:tcW w:w="1778" w:type="dxa"/>
          </w:tcPr>
          <w:p>
            <w:pPr>
              <w:pStyle w:val="0"/>
              <w:jc w:val="center"/>
            </w:pPr>
            <w:r>
              <w:rPr>
                <w:sz w:val="20"/>
              </w:rPr>
              <w:t xml:space="preserve">5</w:t>
            </w:r>
          </w:p>
        </w:tc>
      </w:tr>
      <w:tr>
        <w:tc>
          <w:tcPr>
            <w:tcW w:w="567" w:type="dxa"/>
          </w:tcPr>
          <w:p>
            <w:pPr>
              <w:pStyle w:val="0"/>
              <w:jc w:val="center"/>
            </w:pPr>
            <w:r>
              <w:rPr>
                <w:sz w:val="20"/>
              </w:rPr>
              <w:t xml:space="preserve">5</w:t>
            </w:r>
          </w:p>
        </w:tc>
        <w:tc>
          <w:tcPr>
            <w:tcW w:w="6690" w:type="dxa"/>
          </w:tcPr>
          <w:p>
            <w:pPr>
              <w:pStyle w:val="0"/>
            </w:pPr>
            <w:r>
              <w:rPr>
                <w:sz w:val="20"/>
              </w:rPr>
              <w:t xml:space="preserve">3-й А-группы (3-го уровня)</w:t>
            </w:r>
          </w:p>
        </w:tc>
        <w:tc>
          <w:tcPr>
            <w:tcW w:w="1778" w:type="dxa"/>
          </w:tcPr>
          <w:p>
            <w:pPr>
              <w:pStyle w:val="0"/>
              <w:jc w:val="center"/>
            </w:pPr>
            <w:r>
              <w:rPr>
                <w:sz w:val="20"/>
              </w:rPr>
              <w:t xml:space="preserve">1</w:t>
            </w:r>
          </w:p>
        </w:tc>
      </w:tr>
      <w:tr>
        <w:tc>
          <w:tcPr>
            <w:tcW w:w="567" w:type="dxa"/>
          </w:tcPr>
          <w:p>
            <w:pPr>
              <w:pStyle w:val="0"/>
              <w:jc w:val="center"/>
            </w:pPr>
            <w:r>
              <w:rPr>
                <w:sz w:val="20"/>
              </w:rPr>
              <w:t xml:space="preserve">6</w:t>
            </w:r>
          </w:p>
        </w:tc>
        <w:tc>
          <w:tcPr>
            <w:tcW w:w="6690" w:type="dxa"/>
          </w:tcPr>
          <w:p>
            <w:pPr>
              <w:pStyle w:val="0"/>
            </w:pPr>
            <w:r>
              <w:rPr>
                <w:sz w:val="20"/>
              </w:rPr>
              <w:t xml:space="preserve">3-й Б-группы (3-го уровня)</w:t>
            </w:r>
          </w:p>
        </w:tc>
        <w:tc>
          <w:tcPr>
            <w:tcW w:w="1778" w:type="dxa"/>
          </w:tcPr>
          <w:p>
            <w:pPr>
              <w:pStyle w:val="0"/>
              <w:jc w:val="center"/>
            </w:pPr>
            <w:r>
              <w:rPr>
                <w:sz w:val="20"/>
              </w:rPr>
              <w:t xml:space="preserve">0</w:t>
            </w:r>
          </w:p>
        </w:tc>
      </w:tr>
      <w:tr>
        <w:tc>
          <w:tcPr>
            <w:tcW w:w="567" w:type="dxa"/>
          </w:tcPr>
          <w:p>
            <w:pPr>
              <w:pStyle w:val="0"/>
              <w:jc w:val="center"/>
            </w:pPr>
            <w:r>
              <w:rPr>
                <w:sz w:val="20"/>
              </w:rPr>
              <w:t xml:space="preserve">7</w:t>
            </w:r>
          </w:p>
        </w:tc>
        <w:tc>
          <w:tcPr>
            <w:tcW w:w="6690" w:type="dxa"/>
          </w:tcPr>
          <w:p>
            <w:pPr>
              <w:pStyle w:val="0"/>
            </w:pPr>
            <w:r>
              <w:rPr>
                <w:sz w:val="20"/>
              </w:rPr>
              <w:t xml:space="preserve">Число ургентных родильных залов, всего</w:t>
            </w:r>
          </w:p>
        </w:tc>
        <w:tc>
          <w:tcPr>
            <w:tcW w:w="1778" w:type="dxa"/>
          </w:tcPr>
          <w:p>
            <w:pPr>
              <w:pStyle w:val="0"/>
              <w:jc w:val="center"/>
            </w:pPr>
            <w:r>
              <w:rPr>
                <w:sz w:val="20"/>
              </w:rPr>
              <w:t xml:space="preserve">0</w:t>
            </w:r>
          </w:p>
        </w:tc>
      </w:tr>
      <w:tr>
        <w:tc>
          <w:tcPr>
            <w:tcW w:w="567" w:type="dxa"/>
          </w:tcPr>
          <w:p>
            <w:pPr>
              <w:pStyle w:val="0"/>
              <w:jc w:val="center"/>
            </w:pPr>
            <w:r>
              <w:rPr>
                <w:sz w:val="20"/>
              </w:rPr>
              <w:t xml:space="preserve">8</w:t>
            </w:r>
          </w:p>
        </w:tc>
        <w:tc>
          <w:tcPr>
            <w:tcW w:w="6690" w:type="dxa"/>
          </w:tcPr>
          <w:p>
            <w:pPr>
              <w:pStyle w:val="0"/>
            </w:pPr>
            <w:r>
              <w:rPr>
                <w:sz w:val="20"/>
              </w:rPr>
              <w:t xml:space="preserve">Число коек для беременных и рожениц, всего, из них</w:t>
            </w:r>
          </w:p>
        </w:tc>
        <w:tc>
          <w:tcPr>
            <w:tcW w:w="1778" w:type="dxa"/>
          </w:tcPr>
          <w:p>
            <w:pPr>
              <w:pStyle w:val="0"/>
              <w:jc w:val="center"/>
            </w:pPr>
            <w:r>
              <w:rPr>
                <w:sz w:val="20"/>
              </w:rPr>
              <w:t xml:space="preserve">173</w:t>
            </w:r>
          </w:p>
        </w:tc>
      </w:tr>
      <w:tr>
        <w:tc>
          <w:tcPr>
            <w:tcW w:w="567" w:type="dxa"/>
          </w:tcPr>
          <w:p>
            <w:pPr>
              <w:pStyle w:val="0"/>
              <w:jc w:val="center"/>
            </w:pPr>
            <w:r>
              <w:rPr>
                <w:sz w:val="20"/>
              </w:rPr>
              <w:t xml:space="preserve">9</w:t>
            </w:r>
          </w:p>
        </w:tc>
        <w:tc>
          <w:tcPr>
            <w:tcW w:w="6690" w:type="dxa"/>
          </w:tcPr>
          <w:p>
            <w:pPr>
              <w:pStyle w:val="0"/>
            </w:pPr>
            <w:r>
              <w:rPr>
                <w:sz w:val="20"/>
              </w:rPr>
              <w:t xml:space="preserve">в акушерских стационарах 1-й группы</w:t>
            </w:r>
          </w:p>
        </w:tc>
        <w:tc>
          <w:tcPr>
            <w:tcW w:w="1778" w:type="dxa"/>
          </w:tcPr>
          <w:p>
            <w:pPr>
              <w:pStyle w:val="0"/>
              <w:jc w:val="center"/>
            </w:pPr>
            <w:r>
              <w:rPr>
                <w:sz w:val="20"/>
              </w:rPr>
              <w:t xml:space="preserve">0</w:t>
            </w:r>
          </w:p>
        </w:tc>
      </w:tr>
      <w:tr>
        <w:tc>
          <w:tcPr>
            <w:tcW w:w="567" w:type="dxa"/>
          </w:tcPr>
          <w:p>
            <w:pPr>
              <w:pStyle w:val="0"/>
              <w:jc w:val="center"/>
            </w:pPr>
            <w:r>
              <w:rPr>
                <w:sz w:val="20"/>
              </w:rPr>
              <w:t xml:space="preserve">10</w:t>
            </w:r>
          </w:p>
        </w:tc>
        <w:tc>
          <w:tcPr>
            <w:tcW w:w="6690" w:type="dxa"/>
          </w:tcPr>
          <w:p>
            <w:pPr>
              <w:pStyle w:val="0"/>
            </w:pPr>
            <w:r>
              <w:rPr>
                <w:sz w:val="20"/>
              </w:rPr>
              <w:t xml:space="preserve">в акушерских стационарах 2-й группы</w:t>
            </w:r>
          </w:p>
        </w:tc>
        <w:tc>
          <w:tcPr>
            <w:tcW w:w="1778" w:type="dxa"/>
          </w:tcPr>
          <w:p>
            <w:pPr>
              <w:pStyle w:val="0"/>
              <w:jc w:val="center"/>
            </w:pPr>
            <w:r>
              <w:rPr>
                <w:sz w:val="20"/>
              </w:rPr>
              <w:t xml:space="preserve">92</w:t>
            </w:r>
          </w:p>
        </w:tc>
      </w:tr>
      <w:tr>
        <w:tc>
          <w:tcPr>
            <w:tcW w:w="567" w:type="dxa"/>
          </w:tcPr>
          <w:p>
            <w:pPr>
              <w:pStyle w:val="0"/>
              <w:jc w:val="center"/>
            </w:pPr>
            <w:r>
              <w:rPr>
                <w:sz w:val="20"/>
              </w:rPr>
              <w:t xml:space="preserve">11</w:t>
            </w:r>
          </w:p>
        </w:tc>
        <w:tc>
          <w:tcPr>
            <w:tcW w:w="6690" w:type="dxa"/>
          </w:tcPr>
          <w:p>
            <w:pPr>
              <w:pStyle w:val="0"/>
            </w:pPr>
            <w:r>
              <w:rPr>
                <w:sz w:val="20"/>
              </w:rPr>
              <w:t xml:space="preserve">в акушерских стационарах 3-й группы</w:t>
            </w:r>
          </w:p>
        </w:tc>
        <w:tc>
          <w:tcPr>
            <w:tcW w:w="1778" w:type="dxa"/>
          </w:tcPr>
          <w:p>
            <w:pPr>
              <w:pStyle w:val="0"/>
              <w:jc w:val="center"/>
            </w:pPr>
            <w:r>
              <w:rPr>
                <w:sz w:val="20"/>
              </w:rPr>
              <w:t xml:space="preserve">81</w:t>
            </w:r>
          </w:p>
        </w:tc>
      </w:tr>
      <w:tr>
        <w:tc>
          <w:tcPr>
            <w:tcW w:w="567" w:type="dxa"/>
          </w:tcPr>
          <w:p>
            <w:pPr>
              <w:pStyle w:val="0"/>
              <w:jc w:val="center"/>
            </w:pPr>
            <w:r>
              <w:rPr>
                <w:sz w:val="20"/>
              </w:rPr>
              <w:t xml:space="preserve">12</w:t>
            </w:r>
          </w:p>
        </w:tc>
        <w:tc>
          <w:tcPr>
            <w:tcW w:w="6690" w:type="dxa"/>
          </w:tcPr>
          <w:p>
            <w:pPr>
              <w:pStyle w:val="0"/>
            </w:pPr>
            <w:r>
              <w:rPr>
                <w:sz w:val="20"/>
              </w:rPr>
              <w:t xml:space="preserve">Число коек патологии беременности, всего, из них</w:t>
            </w:r>
          </w:p>
        </w:tc>
        <w:tc>
          <w:tcPr>
            <w:tcW w:w="1778" w:type="dxa"/>
          </w:tcPr>
          <w:p>
            <w:pPr>
              <w:pStyle w:val="0"/>
              <w:jc w:val="center"/>
            </w:pPr>
            <w:r>
              <w:rPr>
                <w:sz w:val="20"/>
              </w:rPr>
              <w:t xml:space="preserve">141</w:t>
            </w:r>
          </w:p>
        </w:tc>
      </w:tr>
      <w:tr>
        <w:tc>
          <w:tcPr>
            <w:tcW w:w="567" w:type="dxa"/>
          </w:tcPr>
          <w:p>
            <w:pPr>
              <w:pStyle w:val="0"/>
              <w:jc w:val="center"/>
            </w:pPr>
            <w:r>
              <w:rPr>
                <w:sz w:val="20"/>
              </w:rPr>
              <w:t xml:space="preserve">13</w:t>
            </w:r>
          </w:p>
        </w:tc>
        <w:tc>
          <w:tcPr>
            <w:tcW w:w="6690" w:type="dxa"/>
          </w:tcPr>
          <w:p>
            <w:pPr>
              <w:pStyle w:val="0"/>
            </w:pPr>
            <w:r>
              <w:rPr>
                <w:sz w:val="20"/>
              </w:rPr>
              <w:t xml:space="preserve">в акушерских стационарах 1-й группы</w:t>
            </w:r>
          </w:p>
        </w:tc>
        <w:tc>
          <w:tcPr>
            <w:tcW w:w="1778" w:type="dxa"/>
          </w:tcPr>
          <w:p>
            <w:pPr>
              <w:pStyle w:val="0"/>
              <w:jc w:val="center"/>
            </w:pPr>
            <w:r>
              <w:rPr>
                <w:sz w:val="20"/>
              </w:rPr>
              <w:t xml:space="preserve">0</w:t>
            </w:r>
          </w:p>
        </w:tc>
      </w:tr>
      <w:tr>
        <w:tc>
          <w:tcPr>
            <w:tcW w:w="567" w:type="dxa"/>
          </w:tcPr>
          <w:p>
            <w:pPr>
              <w:pStyle w:val="0"/>
              <w:jc w:val="center"/>
            </w:pPr>
            <w:r>
              <w:rPr>
                <w:sz w:val="20"/>
              </w:rPr>
              <w:t xml:space="preserve">14</w:t>
            </w:r>
          </w:p>
        </w:tc>
        <w:tc>
          <w:tcPr>
            <w:tcW w:w="6690" w:type="dxa"/>
          </w:tcPr>
          <w:p>
            <w:pPr>
              <w:pStyle w:val="0"/>
            </w:pPr>
            <w:r>
              <w:rPr>
                <w:sz w:val="20"/>
              </w:rPr>
              <w:t xml:space="preserve">в акушерских стационарах 2-й группы</w:t>
            </w:r>
          </w:p>
        </w:tc>
        <w:tc>
          <w:tcPr>
            <w:tcW w:w="1778" w:type="dxa"/>
          </w:tcPr>
          <w:p>
            <w:pPr>
              <w:pStyle w:val="0"/>
              <w:jc w:val="center"/>
            </w:pPr>
            <w:r>
              <w:rPr>
                <w:sz w:val="20"/>
              </w:rPr>
              <w:t xml:space="preserve">93</w:t>
            </w:r>
          </w:p>
        </w:tc>
      </w:tr>
      <w:tr>
        <w:tc>
          <w:tcPr>
            <w:tcW w:w="567" w:type="dxa"/>
          </w:tcPr>
          <w:p>
            <w:pPr>
              <w:pStyle w:val="0"/>
              <w:jc w:val="center"/>
            </w:pPr>
            <w:r>
              <w:rPr>
                <w:sz w:val="20"/>
              </w:rPr>
              <w:t xml:space="preserve">15</w:t>
            </w:r>
          </w:p>
        </w:tc>
        <w:tc>
          <w:tcPr>
            <w:tcW w:w="6690" w:type="dxa"/>
          </w:tcPr>
          <w:p>
            <w:pPr>
              <w:pStyle w:val="0"/>
            </w:pPr>
            <w:r>
              <w:rPr>
                <w:sz w:val="20"/>
              </w:rPr>
              <w:t xml:space="preserve">в акушерских стационарах 3-й группы</w:t>
            </w:r>
          </w:p>
        </w:tc>
        <w:tc>
          <w:tcPr>
            <w:tcW w:w="1778" w:type="dxa"/>
          </w:tcPr>
          <w:p>
            <w:pPr>
              <w:pStyle w:val="0"/>
              <w:jc w:val="center"/>
            </w:pPr>
            <w:r>
              <w:rPr>
                <w:sz w:val="20"/>
              </w:rPr>
              <w:t xml:space="preserve">48</w:t>
            </w:r>
          </w:p>
        </w:tc>
      </w:tr>
      <w:tr>
        <w:tc>
          <w:tcPr>
            <w:tcW w:w="567" w:type="dxa"/>
          </w:tcPr>
          <w:p>
            <w:pPr>
              <w:pStyle w:val="0"/>
              <w:jc w:val="center"/>
            </w:pPr>
            <w:r>
              <w:rPr>
                <w:sz w:val="20"/>
              </w:rPr>
              <w:t xml:space="preserve">16</w:t>
            </w:r>
          </w:p>
        </w:tc>
        <w:tc>
          <w:tcPr>
            <w:tcW w:w="6690" w:type="dxa"/>
          </w:tcPr>
          <w:p>
            <w:pPr>
              <w:pStyle w:val="0"/>
            </w:pPr>
            <w:r>
              <w:rPr>
                <w:sz w:val="20"/>
              </w:rPr>
              <w:t xml:space="preserve">Обеспеченность койками для беременных и рожениц, на 10 тыс. женщин фертильного возраста</w:t>
            </w:r>
          </w:p>
        </w:tc>
        <w:tc>
          <w:tcPr>
            <w:tcW w:w="1778" w:type="dxa"/>
          </w:tcPr>
          <w:p>
            <w:pPr>
              <w:pStyle w:val="0"/>
              <w:jc w:val="center"/>
            </w:pPr>
            <w:r>
              <w:rPr>
                <w:sz w:val="20"/>
              </w:rPr>
              <w:t xml:space="preserve">7,2</w:t>
            </w:r>
          </w:p>
        </w:tc>
      </w:tr>
      <w:tr>
        <w:tc>
          <w:tcPr>
            <w:tcW w:w="567" w:type="dxa"/>
          </w:tcPr>
          <w:p>
            <w:pPr>
              <w:pStyle w:val="0"/>
              <w:jc w:val="center"/>
            </w:pPr>
            <w:r>
              <w:rPr>
                <w:sz w:val="20"/>
              </w:rPr>
              <w:t xml:space="preserve">17</w:t>
            </w:r>
          </w:p>
        </w:tc>
        <w:tc>
          <w:tcPr>
            <w:tcW w:w="6690" w:type="dxa"/>
          </w:tcPr>
          <w:p>
            <w:pPr>
              <w:pStyle w:val="0"/>
            </w:pPr>
            <w:r>
              <w:rPr>
                <w:sz w:val="20"/>
              </w:rPr>
              <w:t xml:space="preserve">Обеспеченность койками патологии беременности, на 10 тыс. женщин фертильного возраста</w:t>
            </w:r>
          </w:p>
        </w:tc>
        <w:tc>
          <w:tcPr>
            <w:tcW w:w="1778" w:type="dxa"/>
          </w:tcPr>
          <w:p>
            <w:pPr>
              <w:pStyle w:val="0"/>
              <w:jc w:val="center"/>
            </w:pPr>
            <w:r>
              <w:rPr>
                <w:sz w:val="20"/>
              </w:rPr>
              <w:t xml:space="preserve">5,8</w:t>
            </w:r>
          </w:p>
        </w:tc>
      </w:tr>
      <w:tr>
        <w:tc>
          <w:tcPr>
            <w:tcW w:w="567" w:type="dxa"/>
          </w:tcPr>
          <w:p>
            <w:pPr>
              <w:pStyle w:val="0"/>
              <w:jc w:val="center"/>
            </w:pPr>
            <w:r>
              <w:rPr>
                <w:sz w:val="20"/>
              </w:rPr>
              <w:t xml:space="preserve">18</w:t>
            </w:r>
          </w:p>
        </w:tc>
        <w:tc>
          <w:tcPr>
            <w:tcW w:w="6690" w:type="dxa"/>
          </w:tcPr>
          <w:p>
            <w:pPr>
              <w:pStyle w:val="0"/>
            </w:pPr>
            <w:r>
              <w:rPr>
                <w:sz w:val="20"/>
              </w:rPr>
              <w:t xml:space="preserve">Среднегодовая занятость акушерской койки, всего, в том числе</w:t>
            </w:r>
          </w:p>
        </w:tc>
        <w:tc>
          <w:tcPr>
            <w:tcW w:w="1778" w:type="dxa"/>
          </w:tcPr>
          <w:p>
            <w:pPr>
              <w:pStyle w:val="0"/>
              <w:jc w:val="center"/>
            </w:pPr>
            <w:r>
              <w:rPr>
                <w:sz w:val="20"/>
              </w:rPr>
              <w:t xml:space="preserve">253,7</w:t>
            </w:r>
          </w:p>
        </w:tc>
      </w:tr>
      <w:tr>
        <w:tc>
          <w:tcPr>
            <w:tcW w:w="567" w:type="dxa"/>
          </w:tcPr>
          <w:p>
            <w:pPr>
              <w:pStyle w:val="0"/>
              <w:jc w:val="center"/>
            </w:pPr>
            <w:r>
              <w:rPr>
                <w:sz w:val="20"/>
              </w:rPr>
              <w:t xml:space="preserve">19</w:t>
            </w:r>
          </w:p>
        </w:tc>
        <w:tc>
          <w:tcPr>
            <w:tcW w:w="6690" w:type="dxa"/>
          </w:tcPr>
          <w:p>
            <w:pPr>
              <w:pStyle w:val="0"/>
            </w:pPr>
            <w:r>
              <w:rPr>
                <w:sz w:val="20"/>
              </w:rPr>
              <w:t xml:space="preserve">в акушерских стационарах 1-й группы</w:t>
            </w:r>
          </w:p>
        </w:tc>
        <w:tc>
          <w:tcPr>
            <w:tcW w:w="1778" w:type="dxa"/>
          </w:tcPr>
          <w:p>
            <w:pPr>
              <w:pStyle w:val="0"/>
              <w:jc w:val="center"/>
            </w:pPr>
            <w:r>
              <w:rPr>
                <w:sz w:val="20"/>
              </w:rPr>
              <w:t xml:space="preserve">0</w:t>
            </w:r>
          </w:p>
        </w:tc>
      </w:tr>
      <w:tr>
        <w:tc>
          <w:tcPr>
            <w:tcW w:w="567" w:type="dxa"/>
          </w:tcPr>
          <w:p>
            <w:pPr>
              <w:pStyle w:val="0"/>
              <w:jc w:val="center"/>
            </w:pPr>
            <w:r>
              <w:rPr>
                <w:sz w:val="20"/>
              </w:rPr>
              <w:t xml:space="preserve">20</w:t>
            </w:r>
          </w:p>
        </w:tc>
        <w:tc>
          <w:tcPr>
            <w:tcW w:w="6690" w:type="dxa"/>
          </w:tcPr>
          <w:p>
            <w:pPr>
              <w:pStyle w:val="0"/>
            </w:pPr>
            <w:r>
              <w:rPr>
                <w:sz w:val="20"/>
              </w:rPr>
              <w:t xml:space="preserve">в акушерских стационарах 2-й группы</w:t>
            </w:r>
          </w:p>
        </w:tc>
        <w:tc>
          <w:tcPr>
            <w:tcW w:w="1778" w:type="dxa"/>
          </w:tcPr>
          <w:p>
            <w:pPr>
              <w:pStyle w:val="0"/>
              <w:jc w:val="center"/>
            </w:pPr>
            <w:r>
              <w:rPr>
                <w:sz w:val="20"/>
              </w:rPr>
              <w:t xml:space="preserve">271,6</w:t>
            </w:r>
          </w:p>
        </w:tc>
      </w:tr>
      <w:tr>
        <w:tc>
          <w:tcPr>
            <w:tcW w:w="567" w:type="dxa"/>
          </w:tcPr>
          <w:p>
            <w:pPr>
              <w:pStyle w:val="0"/>
              <w:jc w:val="center"/>
            </w:pPr>
            <w:r>
              <w:rPr>
                <w:sz w:val="20"/>
              </w:rPr>
              <w:t xml:space="preserve">21</w:t>
            </w:r>
          </w:p>
        </w:tc>
        <w:tc>
          <w:tcPr>
            <w:tcW w:w="6690" w:type="dxa"/>
          </w:tcPr>
          <w:p>
            <w:pPr>
              <w:pStyle w:val="0"/>
            </w:pPr>
            <w:r>
              <w:rPr>
                <w:sz w:val="20"/>
              </w:rPr>
              <w:t xml:space="preserve">в акушерских стационарах 3-й группы</w:t>
            </w:r>
          </w:p>
        </w:tc>
        <w:tc>
          <w:tcPr>
            <w:tcW w:w="1778" w:type="dxa"/>
          </w:tcPr>
          <w:p>
            <w:pPr>
              <w:pStyle w:val="0"/>
              <w:jc w:val="center"/>
            </w:pPr>
            <w:r>
              <w:rPr>
                <w:sz w:val="20"/>
              </w:rPr>
              <w:t xml:space="preserve">228,8</w:t>
            </w:r>
          </w:p>
        </w:tc>
      </w:tr>
      <w:tr>
        <w:tc>
          <w:tcPr>
            <w:tcW w:w="567" w:type="dxa"/>
          </w:tcPr>
          <w:p>
            <w:pPr>
              <w:pStyle w:val="0"/>
              <w:jc w:val="center"/>
            </w:pPr>
            <w:r>
              <w:rPr>
                <w:sz w:val="20"/>
              </w:rPr>
              <w:t xml:space="preserve">22</w:t>
            </w:r>
          </w:p>
        </w:tc>
        <w:tc>
          <w:tcPr>
            <w:tcW w:w="6690" w:type="dxa"/>
          </w:tcPr>
          <w:p>
            <w:pPr>
              <w:pStyle w:val="0"/>
            </w:pPr>
            <w:r>
              <w:rPr>
                <w:sz w:val="20"/>
              </w:rPr>
              <w:t xml:space="preserve">Средняя длительность пребывания выписанного больного на койке патологии беременности, в том числе</w:t>
            </w:r>
          </w:p>
        </w:tc>
        <w:tc>
          <w:tcPr>
            <w:tcW w:w="1778" w:type="dxa"/>
          </w:tcPr>
          <w:p>
            <w:pPr>
              <w:pStyle w:val="0"/>
              <w:jc w:val="center"/>
            </w:pPr>
            <w:r>
              <w:rPr>
                <w:sz w:val="20"/>
              </w:rPr>
              <w:t xml:space="preserve">7,6</w:t>
            </w:r>
          </w:p>
        </w:tc>
      </w:tr>
      <w:tr>
        <w:tc>
          <w:tcPr>
            <w:tcW w:w="567" w:type="dxa"/>
          </w:tcPr>
          <w:p>
            <w:pPr>
              <w:pStyle w:val="0"/>
              <w:jc w:val="center"/>
            </w:pPr>
            <w:r>
              <w:rPr>
                <w:sz w:val="20"/>
              </w:rPr>
              <w:t xml:space="preserve">23</w:t>
            </w:r>
          </w:p>
        </w:tc>
        <w:tc>
          <w:tcPr>
            <w:tcW w:w="6690" w:type="dxa"/>
          </w:tcPr>
          <w:p>
            <w:pPr>
              <w:pStyle w:val="0"/>
            </w:pPr>
            <w:r>
              <w:rPr>
                <w:sz w:val="20"/>
              </w:rPr>
              <w:t xml:space="preserve">в акушерских стационарах 1-й группы</w:t>
            </w:r>
          </w:p>
        </w:tc>
        <w:tc>
          <w:tcPr>
            <w:tcW w:w="1778" w:type="dxa"/>
          </w:tcPr>
          <w:p>
            <w:pPr>
              <w:pStyle w:val="0"/>
              <w:jc w:val="center"/>
            </w:pPr>
            <w:r>
              <w:rPr>
                <w:sz w:val="20"/>
              </w:rPr>
              <w:t xml:space="preserve">0</w:t>
            </w:r>
          </w:p>
        </w:tc>
      </w:tr>
      <w:tr>
        <w:tc>
          <w:tcPr>
            <w:tcW w:w="567" w:type="dxa"/>
          </w:tcPr>
          <w:p>
            <w:pPr>
              <w:pStyle w:val="0"/>
              <w:jc w:val="center"/>
            </w:pPr>
            <w:r>
              <w:rPr>
                <w:sz w:val="20"/>
              </w:rPr>
              <w:t xml:space="preserve">24</w:t>
            </w:r>
          </w:p>
        </w:tc>
        <w:tc>
          <w:tcPr>
            <w:tcW w:w="6690" w:type="dxa"/>
          </w:tcPr>
          <w:p>
            <w:pPr>
              <w:pStyle w:val="0"/>
            </w:pPr>
            <w:r>
              <w:rPr>
                <w:sz w:val="20"/>
              </w:rPr>
              <w:t xml:space="preserve">в акушерских стационарах 2-й группы</w:t>
            </w:r>
          </w:p>
        </w:tc>
        <w:tc>
          <w:tcPr>
            <w:tcW w:w="1778" w:type="dxa"/>
          </w:tcPr>
          <w:p>
            <w:pPr>
              <w:pStyle w:val="0"/>
              <w:jc w:val="center"/>
            </w:pPr>
            <w:r>
              <w:rPr>
                <w:sz w:val="20"/>
              </w:rPr>
              <w:t xml:space="preserve">5,9</w:t>
            </w:r>
          </w:p>
        </w:tc>
      </w:tr>
      <w:tr>
        <w:tc>
          <w:tcPr>
            <w:tcW w:w="567" w:type="dxa"/>
          </w:tcPr>
          <w:p>
            <w:pPr>
              <w:pStyle w:val="0"/>
              <w:jc w:val="center"/>
            </w:pPr>
            <w:r>
              <w:rPr>
                <w:sz w:val="20"/>
              </w:rPr>
              <w:t xml:space="preserve">25</w:t>
            </w:r>
          </w:p>
        </w:tc>
        <w:tc>
          <w:tcPr>
            <w:tcW w:w="6690" w:type="dxa"/>
          </w:tcPr>
          <w:p>
            <w:pPr>
              <w:pStyle w:val="0"/>
            </w:pPr>
            <w:r>
              <w:rPr>
                <w:sz w:val="20"/>
              </w:rPr>
              <w:t xml:space="preserve">в акушерских стационарах 3-й группы</w:t>
            </w:r>
          </w:p>
        </w:tc>
        <w:tc>
          <w:tcPr>
            <w:tcW w:w="1778" w:type="dxa"/>
          </w:tcPr>
          <w:p>
            <w:pPr>
              <w:pStyle w:val="0"/>
              <w:jc w:val="center"/>
            </w:pPr>
            <w:r>
              <w:rPr>
                <w:sz w:val="20"/>
              </w:rPr>
              <w:t xml:space="preserve">11,1</w:t>
            </w:r>
          </w:p>
        </w:tc>
      </w:tr>
      <w:tr>
        <w:tc>
          <w:tcPr>
            <w:tcW w:w="567" w:type="dxa"/>
          </w:tcPr>
          <w:p>
            <w:pPr>
              <w:pStyle w:val="0"/>
              <w:jc w:val="center"/>
            </w:pPr>
            <w:r>
              <w:rPr>
                <w:sz w:val="20"/>
              </w:rPr>
              <w:t xml:space="preserve">26</w:t>
            </w:r>
          </w:p>
        </w:tc>
        <w:tc>
          <w:tcPr>
            <w:tcW w:w="6690" w:type="dxa"/>
          </w:tcPr>
          <w:p>
            <w:pPr>
              <w:pStyle w:val="0"/>
            </w:pPr>
            <w:r>
              <w:rPr>
                <w:sz w:val="20"/>
              </w:rPr>
              <w:t xml:space="preserve">Средняя длительность пребывания выписанного больного на койке для беременных и рожениц, всего, в том числе</w:t>
            </w:r>
          </w:p>
        </w:tc>
        <w:tc>
          <w:tcPr>
            <w:tcW w:w="1778" w:type="dxa"/>
          </w:tcPr>
          <w:p>
            <w:pPr>
              <w:pStyle w:val="0"/>
              <w:jc w:val="center"/>
            </w:pPr>
            <w:r>
              <w:rPr>
                <w:sz w:val="20"/>
              </w:rPr>
              <w:t xml:space="preserve">5,8</w:t>
            </w:r>
          </w:p>
        </w:tc>
      </w:tr>
      <w:tr>
        <w:tc>
          <w:tcPr>
            <w:tcW w:w="567" w:type="dxa"/>
          </w:tcPr>
          <w:p>
            <w:pPr>
              <w:pStyle w:val="0"/>
              <w:jc w:val="center"/>
            </w:pPr>
            <w:r>
              <w:rPr>
                <w:sz w:val="20"/>
              </w:rPr>
              <w:t xml:space="preserve">27</w:t>
            </w:r>
          </w:p>
        </w:tc>
        <w:tc>
          <w:tcPr>
            <w:tcW w:w="6690" w:type="dxa"/>
          </w:tcPr>
          <w:p>
            <w:pPr>
              <w:pStyle w:val="0"/>
            </w:pPr>
            <w:r>
              <w:rPr>
                <w:sz w:val="20"/>
              </w:rPr>
              <w:t xml:space="preserve">в акушерских стационарах 1-й группы</w:t>
            </w:r>
          </w:p>
        </w:tc>
        <w:tc>
          <w:tcPr>
            <w:tcW w:w="1778" w:type="dxa"/>
          </w:tcPr>
          <w:p>
            <w:pPr>
              <w:pStyle w:val="0"/>
              <w:jc w:val="center"/>
            </w:pPr>
            <w:r>
              <w:rPr>
                <w:sz w:val="20"/>
              </w:rPr>
              <w:t xml:space="preserve">0</w:t>
            </w:r>
          </w:p>
        </w:tc>
      </w:tr>
      <w:tr>
        <w:tc>
          <w:tcPr>
            <w:tcW w:w="567" w:type="dxa"/>
          </w:tcPr>
          <w:p>
            <w:pPr>
              <w:pStyle w:val="0"/>
              <w:jc w:val="center"/>
            </w:pPr>
            <w:r>
              <w:rPr>
                <w:sz w:val="20"/>
              </w:rPr>
              <w:t xml:space="preserve">28</w:t>
            </w:r>
          </w:p>
        </w:tc>
        <w:tc>
          <w:tcPr>
            <w:tcW w:w="6690" w:type="dxa"/>
          </w:tcPr>
          <w:p>
            <w:pPr>
              <w:pStyle w:val="0"/>
            </w:pPr>
            <w:r>
              <w:rPr>
                <w:sz w:val="20"/>
              </w:rPr>
              <w:t xml:space="preserve">в акушерских стационарах 2-й группы</w:t>
            </w:r>
          </w:p>
        </w:tc>
        <w:tc>
          <w:tcPr>
            <w:tcW w:w="1778" w:type="dxa"/>
          </w:tcPr>
          <w:p>
            <w:pPr>
              <w:pStyle w:val="0"/>
              <w:jc w:val="center"/>
            </w:pPr>
            <w:r>
              <w:rPr>
                <w:sz w:val="20"/>
              </w:rPr>
              <w:t xml:space="preserve">5,4</w:t>
            </w:r>
          </w:p>
        </w:tc>
      </w:tr>
      <w:tr>
        <w:tc>
          <w:tcPr>
            <w:tcW w:w="567" w:type="dxa"/>
          </w:tcPr>
          <w:p>
            <w:pPr>
              <w:pStyle w:val="0"/>
              <w:jc w:val="center"/>
            </w:pPr>
            <w:r>
              <w:rPr>
                <w:sz w:val="20"/>
              </w:rPr>
              <w:t xml:space="preserve">29</w:t>
            </w:r>
          </w:p>
        </w:tc>
        <w:tc>
          <w:tcPr>
            <w:tcW w:w="6690" w:type="dxa"/>
          </w:tcPr>
          <w:p>
            <w:pPr>
              <w:pStyle w:val="0"/>
            </w:pPr>
            <w:r>
              <w:rPr>
                <w:sz w:val="20"/>
              </w:rPr>
              <w:t xml:space="preserve">в акушерских стационарах 3-й группы</w:t>
            </w:r>
          </w:p>
        </w:tc>
        <w:tc>
          <w:tcPr>
            <w:tcW w:w="1778" w:type="dxa"/>
          </w:tcPr>
          <w:p>
            <w:pPr>
              <w:pStyle w:val="0"/>
              <w:jc w:val="center"/>
            </w:pPr>
            <w:r>
              <w:rPr>
                <w:sz w:val="20"/>
              </w:rPr>
              <w:t xml:space="preserve">6,5</w:t>
            </w:r>
          </w:p>
        </w:tc>
      </w:tr>
      <w:tr>
        <w:tc>
          <w:tcPr>
            <w:tcW w:w="567" w:type="dxa"/>
          </w:tcPr>
          <w:p>
            <w:pPr>
              <w:pStyle w:val="0"/>
              <w:jc w:val="center"/>
            </w:pPr>
            <w:r>
              <w:rPr>
                <w:sz w:val="20"/>
              </w:rPr>
              <w:t xml:space="preserve">30</w:t>
            </w:r>
          </w:p>
        </w:tc>
        <w:tc>
          <w:tcPr>
            <w:tcW w:w="6690" w:type="dxa"/>
          </w:tcPr>
          <w:p>
            <w:pPr>
              <w:pStyle w:val="0"/>
            </w:pPr>
            <w:r>
              <w:rPr>
                <w:sz w:val="20"/>
              </w:rPr>
              <w:t xml:space="preserve">Число коек реанимации для новорожденных, всего, в том числе</w:t>
            </w:r>
          </w:p>
        </w:tc>
        <w:tc>
          <w:tcPr>
            <w:tcW w:w="1778" w:type="dxa"/>
          </w:tcPr>
          <w:p>
            <w:pPr>
              <w:pStyle w:val="0"/>
              <w:jc w:val="center"/>
            </w:pPr>
            <w:r>
              <w:rPr>
                <w:sz w:val="20"/>
              </w:rPr>
              <w:t xml:space="preserve">17</w:t>
            </w:r>
          </w:p>
        </w:tc>
      </w:tr>
      <w:tr>
        <w:tc>
          <w:tcPr>
            <w:tcW w:w="567" w:type="dxa"/>
          </w:tcPr>
          <w:p>
            <w:pPr>
              <w:pStyle w:val="0"/>
              <w:jc w:val="center"/>
            </w:pPr>
            <w:r>
              <w:rPr>
                <w:sz w:val="20"/>
              </w:rPr>
              <w:t xml:space="preserve">31</w:t>
            </w:r>
          </w:p>
        </w:tc>
        <w:tc>
          <w:tcPr>
            <w:tcW w:w="6690" w:type="dxa"/>
          </w:tcPr>
          <w:p>
            <w:pPr>
              <w:pStyle w:val="0"/>
            </w:pPr>
            <w:r>
              <w:rPr>
                <w:sz w:val="20"/>
              </w:rPr>
              <w:t xml:space="preserve">в учреждениях родовспоможения</w:t>
            </w:r>
          </w:p>
        </w:tc>
        <w:tc>
          <w:tcPr>
            <w:tcW w:w="1778" w:type="dxa"/>
          </w:tcPr>
          <w:p>
            <w:pPr>
              <w:pStyle w:val="0"/>
              <w:jc w:val="center"/>
            </w:pPr>
            <w:r>
              <w:rPr>
                <w:sz w:val="20"/>
              </w:rPr>
              <w:t xml:space="preserve">15</w:t>
            </w:r>
          </w:p>
        </w:tc>
      </w:tr>
      <w:tr>
        <w:tc>
          <w:tcPr>
            <w:tcW w:w="567" w:type="dxa"/>
          </w:tcPr>
          <w:p>
            <w:pPr>
              <w:pStyle w:val="0"/>
              <w:jc w:val="center"/>
            </w:pPr>
            <w:r>
              <w:rPr>
                <w:sz w:val="20"/>
              </w:rPr>
              <w:t xml:space="preserve">32</w:t>
            </w:r>
          </w:p>
        </w:tc>
        <w:tc>
          <w:tcPr>
            <w:tcW w:w="6690" w:type="dxa"/>
          </w:tcPr>
          <w:p>
            <w:pPr>
              <w:pStyle w:val="0"/>
            </w:pPr>
            <w:r>
              <w:rPr>
                <w:sz w:val="20"/>
              </w:rPr>
              <w:t xml:space="preserve">в детских больницах</w:t>
            </w:r>
          </w:p>
        </w:tc>
        <w:tc>
          <w:tcPr>
            <w:tcW w:w="1778" w:type="dxa"/>
          </w:tcPr>
          <w:p>
            <w:pPr>
              <w:pStyle w:val="0"/>
              <w:jc w:val="center"/>
            </w:pPr>
            <w:r>
              <w:rPr>
                <w:sz w:val="20"/>
              </w:rPr>
              <w:t xml:space="preserve">2</w:t>
            </w:r>
          </w:p>
        </w:tc>
      </w:tr>
      <w:tr>
        <w:tc>
          <w:tcPr>
            <w:tcW w:w="567" w:type="dxa"/>
          </w:tcPr>
          <w:p>
            <w:pPr>
              <w:pStyle w:val="0"/>
              <w:jc w:val="center"/>
            </w:pPr>
            <w:r>
              <w:rPr>
                <w:sz w:val="20"/>
              </w:rPr>
              <w:t xml:space="preserve">33</w:t>
            </w:r>
          </w:p>
        </w:tc>
        <w:tc>
          <w:tcPr>
            <w:tcW w:w="6690" w:type="dxa"/>
          </w:tcPr>
          <w:p>
            <w:pPr>
              <w:pStyle w:val="0"/>
              <w:jc w:val="both"/>
            </w:pPr>
            <w:r>
              <w:rPr>
                <w:sz w:val="20"/>
              </w:rPr>
              <w:t xml:space="preserve">Число коек интенсивной терапии для новорожденных, всего, в том числе</w:t>
            </w:r>
          </w:p>
        </w:tc>
        <w:tc>
          <w:tcPr>
            <w:tcW w:w="1778" w:type="dxa"/>
          </w:tcPr>
          <w:p>
            <w:pPr>
              <w:pStyle w:val="0"/>
              <w:jc w:val="center"/>
            </w:pPr>
            <w:r>
              <w:rPr>
                <w:sz w:val="20"/>
              </w:rPr>
              <w:t xml:space="preserve">4</w:t>
            </w:r>
          </w:p>
        </w:tc>
      </w:tr>
      <w:tr>
        <w:tc>
          <w:tcPr>
            <w:tcW w:w="567" w:type="dxa"/>
          </w:tcPr>
          <w:p>
            <w:pPr>
              <w:pStyle w:val="0"/>
              <w:jc w:val="center"/>
            </w:pPr>
            <w:r>
              <w:rPr>
                <w:sz w:val="20"/>
              </w:rPr>
              <w:t xml:space="preserve">34</w:t>
            </w:r>
          </w:p>
        </w:tc>
        <w:tc>
          <w:tcPr>
            <w:tcW w:w="6690" w:type="dxa"/>
          </w:tcPr>
          <w:p>
            <w:pPr>
              <w:pStyle w:val="0"/>
            </w:pPr>
            <w:r>
              <w:rPr>
                <w:sz w:val="20"/>
              </w:rPr>
              <w:t xml:space="preserve">в учреждениях родовспоможения</w:t>
            </w:r>
          </w:p>
        </w:tc>
        <w:tc>
          <w:tcPr>
            <w:tcW w:w="1778" w:type="dxa"/>
          </w:tcPr>
          <w:p>
            <w:pPr>
              <w:pStyle w:val="0"/>
              <w:jc w:val="center"/>
            </w:pPr>
            <w:r>
              <w:rPr>
                <w:sz w:val="20"/>
              </w:rPr>
              <w:t xml:space="preserve">4</w:t>
            </w:r>
          </w:p>
        </w:tc>
      </w:tr>
      <w:tr>
        <w:tc>
          <w:tcPr>
            <w:tcW w:w="567" w:type="dxa"/>
          </w:tcPr>
          <w:p>
            <w:pPr>
              <w:pStyle w:val="0"/>
              <w:jc w:val="center"/>
            </w:pPr>
            <w:r>
              <w:rPr>
                <w:sz w:val="20"/>
              </w:rPr>
              <w:t xml:space="preserve">35</w:t>
            </w:r>
          </w:p>
        </w:tc>
        <w:tc>
          <w:tcPr>
            <w:tcW w:w="6690" w:type="dxa"/>
          </w:tcPr>
          <w:p>
            <w:pPr>
              <w:pStyle w:val="0"/>
            </w:pPr>
            <w:r>
              <w:rPr>
                <w:sz w:val="20"/>
              </w:rPr>
              <w:t xml:space="preserve">в детских больницах</w:t>
            </w:r>
          </w:p>
        </w:tc>
        <w:tc>
          <w:tcPr>
            <w:tcW w:w="1778" w:type="dxa"/>
          </w:tcPr>
          <w:p>
            <w:pPr>
              <w:pStyle w:val="0"/>
              <w:jc w:val="center"/>
            </w:pPr>
            <w:r>
              <w:rPr>
                <w:sz w:val="20"/>
              </w:rPr>
              <w:t xml:space="preserve">0</w:t>
            </w:r>
          </w:p>
        </w:tc>
      </w:tr>
      <w:tr>
        <w:tc>
          <w:tcPr>
            <w:tcW w:w="567" w:type="dxa"/>
          </w:tcPr>
          <w:p>
            <w:pPr>
              <w:pStyle w:val="0"/>
              <w:jc w:val="center"/>
            </w:pPr>
            <w:r>
              <w:rPr>
                <w:sz w:val="20"/>
              </w:rPr>
              <w:t xml:space="preserve">36</w:t>
            </w:r>
          </w:p>
        </w:tc>
        <w:tc>
          <w:tcPr>
            <w:tcW w:w="6690" w:type="dxa"/>
          </w:tcPr>
          <w:p>
            <w:pPr>
              <w:pStyle w:val="0"/>
            </w:pPr>
            <w:r>
              <w:rPr>
                <w:sz w:val="20"/>
              </w:rPr>
              <w:t xml:space="preserve">Число коек патологии новорожденных и недоношенных детей (2-й этап выхаживания), всего, в том числе</w:t>
            </w:r>
          </w:p>
        </w:tc>
        <w:tc>
          <w:tcPr>
            <w:tcW w:w="1778" w:type="dxa"/>
          </w:tcPr>
          <w:p>
            <w:pPr>
              <w:pStyle w:val="0"/>
              <w:jc w:val="center"/>
            </w:pPr>
            <w:r>
              <w:rPr>
                <w:sz w:val="20"/>
              </w:rPr>
              <w:t xml:space="preserve">47</w:t>
            </w:r>
          </w:p>
        </w:tc>
      </w:tr>
      <w:tr>
        <w:tc>
          <w:tcPr>
            <w:tcW w:w="567" w:type="dxa"/>
          </w:tcPr>
          <w:p>
            <w:pPr>
              <w:pStyle w:val="0"/>
              <w:jc w:val="center"/>
            </w:pPr>
            <w:r>
              <w:rPr>
                <w:sz w:val="20"/>
              </w:rPr>
              <w:t xml:space="preserve">37</w:t>
            </w:r>
          </w:p>
        </w:tc>
        <w:tc>
          <w:tcPr>
            <w:tcW w:w="6690" w:type="dxa"/>
          </w:tcPr>
          <w:p>
            <w:pPr>
              <w:pStyle w:val="0"/>
            </w:pPr>
            <w:r>
              <w:rPr>
                <w:sz w:val="20"/>
              </w:rPr>
              <w:t xml:space="preserve">в учреждениях родовспоможения</w:t>
            </w:r>
          </w:p>
        </w:tc>
        <w:tc>
          <w:tcPr>
            <w:tcW w:w="1778" w:type="dxa"/>
          </w:tcPr>
          <w:p>
            <w:pPr>
              <w:pStyle w:val="0"/>
              <w:jc w:val="center"/>
            </w:pPr>
            <w:r>
              <w:rPr>
                <w:sz w:val="20"/>
              </w:rPr>
              <w:t xml:space="preserve">40</w:t>
            </w:r>
          </w:p>
        </w:tc>
      </w:tr>
      <w:tr>
        <w:tc>
          <w:tcPr>
            <w:tcW w:w="567" w:type="dxa"/>
          </w:tcPr>
          <w:p>
            <w:pPr>
              <w:pStyle w:val="0"/>
              <w:jc w:val="center"/>
            </w:pPr>
            <w:r>
              <w:rPr>
                <w:sz w:val="20"/>
              </w:rPr>
              <w:t xml:space="preserve">38</w:t>
            </w:r>
          </w:p>
        </w:tc>
        <w:tc>
          <w:tcPr>
            <w:tcW w:w="6690" w:type="dxa"/>
          </w:tcPr>
          <w:p>
            <w:pPr>
              <w:pStyle w:val="0"/>
            </w:pPr>
            <w:r>
              <w:rPr>
                <w:sz w:val="20"/>
              </w:rPr>
              <w:t xml:space="preserve">в детских больницах</w:t>
            </w:r>
          </w:p>
        </w:tc>
        <w:tc>
          <w:tcPr>
            <w:tcW w:w="1778" w:type="dxa"/>
          </w:tcPr>
          <w:p>
            <w:pPr>
              <w:pStyle w:val="0"/>
              <w:jc w:val="center"/>
            </w:pPr>
            <w:r>
              <w:rPr>
                <w:sz w:val="20"/>
              </w:rPr>
              <w:t xml:space="preserve">7</w:t>
            </w:r>
          </w:p>
        </w:tc>
      </w:tr>
      <w:tr>
        <w:tc>
          <w:tcPr>
            <w:tcW w:w="567" w:type="dxa"/>
          </w:tcPr>
          <w:p>
            <w:pPr>
              <w:pStyle w:val="0"/>
              <w:jc w:val="center"/>
            </w:pPr>
            <w:r>
              <w:rPr>
                <w:sz w:val="20"/>
              </w:rPr>
              <w:t xml:space="preserve">39</w:t>
            </w:r>
          </w:p>
        </w:tc>
        <w:tc>
          <w:tcPr>
            <w:tcW w:w="6690" w:type="dxa"/>
          </w:tcPr>
          <w:p>
            <w:pPr>
              <w:pStyle w:val="0"/>
            </w:pPr>
            <w:r>
              <w:rPr>
                <w:sz w:val="20"/>
              </w:rPr>
              <w:t xml:space="preserve">Число акушерских выездных бригад скорой медицинской помощи анестезиологии-реанимации для оказания экстренной и неотложной медицинской помощи</w:t>
            </w:r>
          </w:p>
        </w:tc>
        <w:tc>
          <w:tcPr>
            <w:tcW w:w="1778" w:type="dxa"/>
          </w:tcPr>
          <w:p>
            <w:pPr>
              <w:pStyle w:val="0"/>
              <w:jc w:val="center"/>
            </w:pPr>
            <w:r>
              <w:rPr>
                <w:sz w:val="20"/>
              </w:rPr>
              <w:t xml:space="preserve">1</w:t>
            </w:r>
          </w:p>
        </w:tc>
      </w:tr>
      <w:tr>
        <w:tc>
          <w:tcPr>
            <w:tcW w:w="567" w:type="dxa"/>
          </w:tcPr>
          <w:p>
            <w:pPr>
              <w:pStyle w:val="0"/>
              <w:jc w:val="center"/>
            </w:pPr>
            <w:r>
              <w:rPr>
                <w:sz w:val="20"/>
              </w:rPr>
              <w:t xml:space="preserve">40</w:t>
            </w:r>
          </w:p>
        </w:tc>
        <w:tc>
          <w:tcPr>
            <w:tcW w:w="6690" w:type="dxa"/>
          </w:tcPr>
          <w:p>
            <w:pPr>
              <w:pStyle w:val="0"/>
            </w:pPr>
            <w:r>
              <w:rPr>
                <w:sz w:val="20"/>
              </w:rPr>
              <w:t xml:space="preserve">Число выездных бригад из реанимационно-консультативного блока отделения реанимации и интенсивной терапии для новорожденных</w:t>
            </w:r>
          </w:p>
        </w:tc>
        <w:tc>
          <w:tcPr>
            <w:tcW w:w="1778" w:type="dxa"/>
          </w:tcPr>
          <w:p>
            <w:pPr>
              <w:pStyle w:val="0"/>
              <w:jc w:val="center"/>
            </w:pPr>
            <w:r>
              <w:rPr>
                <w:sz w:val="20"/>
              </w:rPr>
              <w:t xml:space="preserve">1</w:t>
            </w:r>
          </w:p>
        </w:tc>
      </w:tr>
      <w:tr>
        <w:tc>
          <w:tcPr>
            <w:tcW w:w="567" w:type="dxa"/>
          </w:tcPr>
          <w:p>
            <w:pPr>
              <w:pStyle w:val="0"/>
              <w:jc w:val="center"/>
            </w:pPr>
            <w:r>
              <w:rPr>
                <w:sz w:val="20"/>
              </w:rPr>
              <w:t xml:space="preserve">41</w:t>
            </w:r>
          </w:p>
        </w:tc>
        <w:tc>
          <w:tcPr>
            <w:tcW w:w="6690" w:type="dxa"/>
          </w:tcPr>
          <w:p>
            <w:pPr>
              <w:pStyle w:val="0"/>
            </w:pPr>
            <w:r>
              <w:rPr>
                <w:sz w:val="20"/>
              </w:rPr>
              <w:t xml:space="preserve">Число неонатальных операционных</w:t>
            </w:r>
          </w:p>
        </w:tc>
        <w:tc>
          <w:tcPr>
            <w:tcW w:w="1778" w:type="dxa"/>
          </w:tcPr>
          <w:p>
            <w:pPr>
              <w:pStyle w:val="0"/>
              <w:jc w:val="center"/>
            </w:pPr>
            <w:r>
              <w:rPr>
                <w:sz w:val="20"/>
              </w:rPr>
              <w:t xml:space="preserve">-</w:t>
            </w:r>
          </w:p>
        </w:tc>
      </w:tr>
    </w:tbl>
    <w:p>
      <w:pPr>
        <w:pStyle w:val="0"/>
        <w:jc w:val="both"/>
      </w:pPr>
      <w:r>
        <w:rPr>
          <w:sz w:val="20"/>
        </w:rPr>
      </w:r>
    </w:p>
    <w:p>
      <w:pPr>
        <w:pStyle w:val="0"/>
        <w:jc w:val="center"/>
      </w:pPr>
      <w:r>
        <w:rPr>
          <w:sz w:val="20"/>
        </w:rPr>
        <w:t xml:space="preserve">Рисунок 1. Схема территориального планирования</w:t>
      </w:r>
    </w:p>
    <w:p>
      <w:pPr>
        <w:pStyle w:val="0"/>
        <w:jc w:val="center"/>
      </w:pPr>
      <w:r>
        <w:rPr>
          <w:sz w:val="20"/>
        </w:rPr>
        <w:t xml:space="preserve">родовспомогательных учреждений и учреждений детства,</w:t>
      </w:r>
    </w:p>
    <w:p>
      <w:pPr>
        <w:pStyle w:val="0"/>
        <w:jc w:val="center"/>
      </w:pPr>
      <w:r>
        <w:rPr>
          <w:sz w:val="20"/>
        </w:rPr>
        <w:t xml:space="preserve">оказывающих медицинскую помощь по профилям</w:t>
      </w:r>
    </w:p>
    <w:p>
      <w:pPr>
        <w:pStyle w:val="0"/>
        <w:jc w:val="center"/>
      </w:pPr>
      <w:r>
        <w:rPr>
          <w:sz w:val="20"/>
        </w:rPr>
        <w:t xml:space="preserve">"Акушерство и гинекология" и "Неонатология"</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p>
      <w:pPr>
        <w:pStyle w:val="0"/>
      </w:pPr>
      <w:r>
        <w:rPr>
          <w:position w:val="-289"/>
        </w:rPr>
        <w:drawing>
          <wp:inline distT="0" distB="0" distL="0" distR="0">
            <wp:extent cx="6863715" cy="37973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7">
                      <a:extLst>
                        <a:ext uri="{28A0092B-C50C-407E-A947-70E740481C1C}">
                          <a14:useLocalDpi xmlns:a14="http://schemas.microsoft.com/office/drawing/2010/main" val="0"/>
                        </a:ext>
                      </a:extLst>
                    </a:blip>
                    <a:srcRect/>
                    <a:stretch>
                      <a:fillRect/>
                    </a:stretch>
                  </pic:blipFill>
                  <pic:spPr bwMode="auto">
                    <a:xfrm>
                      <a:off x="0" y="0"/>
                      <a:ext cx="6863715" cy="3797300"/>
                    </a:xfrm>
                    <a:prstGeom prst="rect">
                      <a:avLst/>
                    </a:prstGeom>
                    <a:noFill/>
                    <a:ln>
                      <a:noFill/>
                    </a:ln>
                  </pic:spPr>
                </pic:pic>
              </a:graphicData>
            </a:graphic>
          </wp:inline>
        </w:drawing>
      </w:r>
    </w:p>
    <w:p>
      <w:pPr>
        <w:sectPr>
          <w:headerReference w:type="default" r:id="rId22"/>
          <w:headerReference w:type="first" r:id="rId22"/>
          <w:footerReference w:type="default" r:id="rId23"/>
          <w:footerReference w:type="first" r:id="rId23"/>
          <w:pgSz w:w="16838" w:h="11906" w:orient="landscape"/>
          <w:pgMar w:top="1133" w:right="1440" w:bottom="566" w:left="1440" w:header="0" w:footer="0" w:gutter="0"/>
          <w:titlePg/>
        </w:sectPr>
      </w:pPr>
    </w:p>
    <w:p>
      <w:pPr>
        <w:pStyle w:val="0"/>
        <w:jc w:val="both"/>
      </w:pPr>
      <w:r>
        <w:rPr>
          <w:sz w:val="20"/>
        </w:rPr>
      </w:r>
    </w:p>
    <w:p>
      <w:pPr>
        <w:pStyle w:val="0"/>
        <w:jc w:val="center"/>
      </w:pPr>
      <w:r>
        <w:rPr>
          <w:sz w:val="20"/>
        </w:rPr>
        <w:t xml:space="preserve">Рисунок 2. Схема территориального планирования</w:t>
      </w:r>
    </w:p>
    <w:p>
      <w:pPr>
        <w:pStyle w:val="0"/>
        <w:jc w:val="center"/>
      </w:pPr>
      <w:r>
        <w:rPr>
          <w:sz w:val="20"/>
        </w:rPr>
        <w:t xml:space="preserve">родовспомогательных учреждений и учреждений детства,</w:t>
      </w:r>
    </w:p>
    <w:p>
      <w:pPr>
        <w:pStyle w:val="0"/>
        <w:jc w:val="center"/>
      </w:pPr>
      <w:r>
        <w:rPr>
          <w:sz w:val="20"/>
        </w:rPr>
        <w:t xml:space="preserve">оказывающих медицинскую помощь по профилям</w:t>
      </w:r>
    </w:p>
    <w:p>
      <w:pPr>
        <w:pStyle w:val="0"/>
        <w:jc w:val="center"/>
      </w:pPr>
      <w:r>
        <w:rPr>
          <w:sz w:val="20"/>
        </w:rPr>
        <w:t xml:space="preserve">"Акушерство и гинекология" и "Неонатология"</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p>
      <w:pPr>
        <w:pStyle w:val="0"/>
      </w:pPr>
      <w:r>
        <w:rPr>
          <w:position w:val="-320"/>
        </w:rPr>
        <w:drawing>
          <wp:inline distT="0" distB="0" distL="0" distR="0">
            <wp:extent cx="7212965" cy="419481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8">
                      <a:extLst>
                        <a:ext uri="{28A0092B-C50C-407E-A947-70E740481C1C}">
                          <a14:useLocalDpi xmlns:a14="http://schemas.microsoft.com/office/drawing/2010/main" val="0"/>
                        </a:ext>
                      </a:extLst>
                    </a:blip>
                    <a:srcRect/>
                    <a:stretch>
                      <a:fillRect/>
                    </a:stretch>
                  </pic:blipFill>
                  <pic:spPr bwMode="auto">
                    <a:xfrm>
                      <a:off x="0" y="0"/>
                      <a:ext cx="7212965" cy="4194810"/>
                    </a:xfrm>
                    <a:prstGeom prst="rect">
                      <a:avLst/>
                    </a:prstGeom>
                    <a:noFill/>
                    <a:ln>
                      <a:noFill/>
                    </a:ln>
                  </pic:spPr>
                </pic:pic>
              </a:graphicData>
            </a:graphic>
          </wp:inline>
        </w:drawing>
      </w:r>
    </w:p>
    <w:p>
      <w:pPr>
        <w:sectPr>
          <w:headerReference w:type="default" r:id="rId22"/>
          <w:headerReference w:type="first" r:id="rId22"/>
          <w:footerReference w:type="default" r:id="rId23"/>
          <w:footerReference w:type="first" r:id="rId23"/>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67. Для оказания стационарной помощи детям в 2024 году в Калининградской области было развернуто 907 коек, что по сравнению с 2020 годом больше на 31,2% (педиатрических соматических коек - 176, коек хирургических профилей для детей - 201, специализированных педиатрических коек (за исключением хирургических профилей и коек патологии новорожденных) - 530, коек патологии новорожденных - 47, коек реанимации и интенсивной терапии - 30, детских инфекционных коек - 169).</w:t>
      </w:r>
    </w:p>
    <w:p>
      <w:pPr>
        <w:pStyle w:val="0"/>
        <w:spacing w:before="200" w:lineRule="auto"/>
        <w:ind w:firstLine="540"/>
        <w:jc w:val="both"/>
      </w:pPr>
      <w:r>
        <w:rPr>
          <w:sz w:val="20"/>
        </w:rPr>
        <w:t xml:space="preserve">68. Удельный вес педиатрических соматических коек в общем коечном фонде педиатрической службы составил в 2024 году 19,4%. Обеспеченность педиатрическими соматическими койками в Калининградской области составила 8,7 на 10 тыс. человек детского населения, что ниже показателя по Российской Федерации (14,4 на 10 тыс. человек детского населения). Вместе с тем обеспеченность специализированными койками для детей, включая хирургические, составила 26 на 10 тыс. человек детского населения (выше показателя по Российской Федерации - 23,5).</w:t>
      </w:r>
    </w:p>
    <w:p>
      <w:pPr>
        <w:pStyle w:val="0"/>
        <w:jc w:val="both"/>
      </w:pPr>
      <w:r>
        <w:rPr>
          <w:sz w:val="20"/>
        </w:rPr>
      </w:r>
    </w:p>
    <w:p>
      <w:pPr>
        <w:pStyle w:val="0"/>
        <w:jc w:val="center"/>
      </w:pPr>
      <w:r>
        <w:rPr>
          <w:sz w:val="20"/>
        </w:rPr>
        <w:t xml:space="preserve">Рисунок 3. Схема территориального планирования стационаров,</w:t>
      </w:r>
    </w:p>
    <w:p>
      <w:pPr>
        <w:pStyle w:val="0"/>
        <w:jc w:val="center"/>
      </w:pPr>
      <w:r>
        <w:rPr>
          <w:sz w:val="20"/>
        </w:rPr>
        <w:t xml:space="preserve">оказывающих помощь по профилю "Детская хирургия"</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p>
      <w:pPr>
        <w:pStyle w:val="0"/>
      </w:pPr>
      <w:r>
        <w:rPr>
          <w:position w:val="-316"/>
        </w:rPr>
        <w:drawing>
          <wp:inline distT="0" distB="0" distL="0" distR="0">
            <wp:extent cx="7169150" cy="414782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9">
                      <a:extLst>
                        <a:ext uri="{28A0092B-C50C-407E-A947-70E740481C1C}">
                          <a14:useLocalDpi xmlns:a14="http://schemas.microsoft.com/office/drawing/2010/main" val="0"/>
                        </a:ext>
                      </a:extLst>
                    </a:blip>
                    <a:srcRect/>
                    <a:stretch>
                      <a:fillRect/>
                    </a:stretch>
                  </pic:blipFill>
                  <pic:spPr bwMode="auto">
                    <a:xfrm>
                      <a:off x="0" y="0"/>
                      <a:ext cx="7169150" cy="4147820"/>
                    </a:xfrm>
                    <a:prstGeom prst="rect">
                      <a:avLst/>
                    </a:prstGeom>
                    <a:noFill/>
                    <a:ln>
                      <a:noFill/>
                    </a:ln>
                  </pic:spPr>
                </pic:pic>
              </a:graphicData>
            </a:graphic>
          </wp:inline>
        </w:drawing>
      </w:r>
    </w:p>
    <w:p>
      <w:pPr>
        <w:sectPr>
          <w:headerReference w:type="default" r:id="rId22"/>
          <w:headerReference w:type="first" r:id="rId22"/>
          <w:footerReference w:type="default" r:id="rId23"/>
          <w:footerReference w:type="first" r:id="rId23"/>
          <w:pgSz w:w="16838" w:h="11906" w:orient="landscape"/>
          <w:pgMar w:top="1133" w:right="1440" w:bottom="566" w:left="1440" w:header="0" w:footer="0" w:gutter="0"/>
          <w:titlePg/>
        </w:sectPr>
      </w:pPr>
    </w:p>
    <w:p>
      <w:pPr>
        <w:pStyle w:val="0"/>
        <w:jc w:val="both"/>
      </w:pPr>
      <w:r>
        <w:rPr>
          <w:sz w:val="20"/>
        </w:rPr>
      </w:r>
    </w:p>
    <w:p>
      <w:pPr>
        <w:pStyle w:val="0"/>
        <w:jc w:val="center"/>
      </w:pPr>
      <w:r>
        <w:rPr>
          <w:sz w:val="20"/>
        </w:rPr>
        <w:t xml:space="preserve">Рисунок 4. Схема территориального планирования стационаров,</w:t>
      </w:r>
    </w:p>
    <w:p>
      <w:pPr>
        <w:pStyle w:val="0"/>
        <w:jc w:val="center"/>
      </w:pPr>
      <w:r>
        <w:rPr>
          <w:sz w:val="20"/>
        </w:rPr>
        <w:t xml:space="preserve">оказывающих помощь по профилям "Педиатрия"</w:t>
      </w:r>
    </w:p>
    <w:p>
      <w:pPr>
        <w:pStyle w:val="0"/>
        <w:jc w:val="center"/>
      </w:pPr>
      <w:r>
        <w:rPr>
          <w:sz w:val="20"/>
        </w:rPr>
        <w:t xml:space="preserve">и "Детская хирургия"</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p>
      <w:pPr>
        <w:pStyle w:val="0"/>
      </w:pPr>
      <w:r>
        <w:rPr>
          <w:position w:val="-288"/>
        </w:rPr>
        <w:drawing>
          <wp:inline distT="0" distB="0" distL="0" distR="0">
            <wp:extent cx="7223760" cy="379476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0">
                      <a:extLst>
                        <a:ext uri="{28A0092B-C50C-407E-A947-70E740481C1C}">
                          <a14:useLocalDpi xmlns:a14="http://schemas.microsoft.com/office/drawing/2010/main" val="0"/>
                        </a:ext>
                      </a:extLst>
                    </a:blip>
                    <a:srcRect/>
                    <a:stretch>
                      <a:fillRect/>
                    </a:stretch>
                  </pic:blipFill>
                  <pic:spPr bwMode="auto">
                    <a:xfrm>
                      <a:off x="0" y="0"/>
                      <a:ext cx="7223760" cy="3794760"/>
                    </a:xfrm>
                    <a:prstGeom prst="rect">
                      <a:avLst/>
                    </a:prstGeom>
                    <a:noFill/>
                    <a:ln>
                      <a:noFill/>
                    </a:ln>
                  </pic:spPr>
                </pic:pic>
              </a:graphicData>
            </a:graphic>
          </wp:inline>
        </w:drawing>
      </w:r>
    </w:p>
    <w:p>
      <w:pPr>
        <w:sectPr>
          <w:headerReference w:type="default" r:id="rId22"/>
          <w:headerReference w:type="first" r:id="rId22"/>
          <w:footerReference w:type="default" r:id="rId23"/>
          <w:footerReference w:type="first" r:id="rId23"/>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69. В Калининградской области койки хирургического профиля для детей в медицинских организациях 1-й и 2-й групп отсутствуют. С учетом компактности Калининградской области оказание специализированной медицинской помощи хирургического профиля детям организовано на базе ГБУЗ "ДОБ" (3-я группа).</w:t>
      </w:r>
    </w:p>
    <w:p>
      <w:pPr>
        <w:pStyle w:val="0"/>
        <w:spacing w:before="200" w:lineRule="auto"/>
        <w:ind w:firstLine="540"/>
        <w:jc w:val="both"/>
      </w:pPr>
      <w:r>
        <w:rPr>
          <w:sz w:val="20"/>
        </w:rPr>
        <w:t xml:space="preserve">Среднегодовая занятость хирургической детской койки в 2024 году составила 310,4 дня, что превышает рекомендованное число дней работы койки в году и может указывать на имеющийся дефицит коек хирургического профиля для детей. С учетом результатов проведенного детального анализа коечного фонда отмечается потребность в открытии коек челюстно-лицевой хирургии для детей, а также в развитии неонатальной хирургии на базе РПЦ для оказания экстренной медицинской помощи.</w:t>
      </w:r>
    </w:p>
    <w:p>
      <w:pPr>
        <w:pStyle w:val="0"/>
        <w:jc w:val="both"/>
      </w:pPr>
      <w:r>
        <w:rPr>
          <w:sz w:val="20"/>
        </w:rPr>
      </w:r>
    </w:p>
    <w:p>
      <w:pPr>
        <w:pStyle w:val="0"/>
        <w:jc w:val="center"/>
      </w:pPr>
      <w:r>
        <w:rPr>
          <w:sz w:val="20"/>
        </w:rPr>
        <w:t xml:space="preserve">Рисунок 5. Схема территориального планирования стационаров,</w:t>
      </w:r>
    </w:p>
    <w:p>
      <w:pPr>
        <w:pStyle w:val="0"/>
        <w:jc w:val="center"/>
      </w:pPr>
      <w:r>
        <w:rPr>
          <w:sz w:val="20"/>
        </w:rPr>
        <w:t xml:space="preserve">оказывающих помощь по профилю "Детская хирургия"</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p>
      <w:pPr>
        <w:pStyle w:val="0"/>
      </w:pPr>
      <w:r>
        <w:rPr>
          <w:position w:val="-297"/>
        </w:rPr>
        <w:drawing>
          <wp:inline distT="0" distB="0" distL="0" distR="0">
            <wp:extent cx="7223760" cy="390588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1">
                      <a:extLst>
                        <a:ext uri="{28A0092B-C50C-407E-A947-70E740481C1C}">
                          <a14:useLocalDpi xmlns:a14="http://schemas.microsoft.com/office/drawing/2010/main" val="0"/>
                        </a:ext>
                      </a:extLst>
                    </a:blip>
                    <a:srcRect/>
                    <a:stretch>
                      <a:fillRect/>
                    </a:stretch>
                  </pic:blipFill>
                  <pic:spPr bwMode="auto">
                    <a:xfrm>
                      <a:off x="0" y="0"/>
                      <a:ext cx="7223760" cy="3905885"/>
                    </a:xfrm>
                    <a:prstGeom prst="rect">
                      <a:avLst/>
                    </a:prstGeom>
                    <a:noFill/>
                    <a:ln>
                      <a:noFill/>
                    </a:ln>
                  </pic:spPr>
                </pic:pic>
              </a:graphicData>
            </a:graphic>
          </wp:inline>
        </w:drawing>
      </w:r>
    </w:p>
    <w:p>
      <w:pPr>
        <w:sectPr>
          <w:headerReference w:type="default" r:id="rId22"/>
          <w:headerReference w:type="first" r:id="rId22"/>
          <w:footerReference w:type="default" r:id="rId23"/>
          <w:footerReference w:type="first" r:id="rId23"/>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70. Пренатальная (дородовая) диагностика нарушений развития ребенка в Калининградской области осуществляется в соответствии с регламентирующими документами федерального и регионального уровня. Организация работы по пренатальной диагностике регулируется приказами Министерства здравоохранения Калининградской области от 20 декабря 2018 года N 737 "Об организации проведения скринингового ультразвукового обследования беременных женщин при сроке беременности 18 - 21 неделя в ГАУ Калининградской области "Региональный перинатальный центр", от 24 октября 2024 года </w:t>
      </w:r>
      <w:hyperlink w:history="0" r:id="rId32" w:tooltip="Приказ Министерства здравоохранения Калининградской области от 24.10.2024 N 680 (ред. от 19.01.2026) &quot;Об организации медицинской помощи женщинам в период беременности, родов и после родов в государственных медицинских организациях Калининградской области&quot; (вместе с &quot;Положением о врачебной комиссии по решению вопроса о пролонгировании беременности у женщин с тяжелой экстрагенитальной патологией (неинфекционной и инфекционной)&quot;) (Зарегистрировано в Правительстве Калининградской области 24.10.2024 N ГР/834/202 ------------ Утратил силу или отменен {КонсультантПлюс}">
        <w:r>
          <w:rPr>
            <w:sz w:val="20"/>
            <w:color w:val="0000ff"/>
          </w:rPr>
          <w:t xml:space="preserve">N 680</w:t>
        </w:r>
      </w:hyperlink>
      <w:r>
        <w:rPr>
          <w:sz w:val="20"/>
        </w:rPr>
        <w:t xml:space="preserve"> "Об организации медицинской помощи женщинам в период беременности, родов и после родов в государственных медицинских организациях Калининградской области", Министерства здравоохранения Калининградской области и ФГБУ "Федеральный центр высоких медицинских технологий" Министерства здравоохранения Российской Федерации (г. Калининград) от 10 июля 2020 года N 403/99-1 "Об организации работы Регионального Перинатального консилиума Калининградской области". Эффективность пренатальной диагностики приведена в таблице 15.</w:t>
      </w:r>
    </w:p>
    <w:p>
      <w:pPr>
        <w:pStyle w:val="0"/>
        <w:jc w:val="both"/>
      </w:pPr>
      <w:r>
        <w:rPr>
          <w:sz w:val="20"/>
        </w:rPr>
      </w:r>
    </w:p>
    <w:p>
      <w:pPr>
        <w:pStyle w:val="0"/>
        <w:jc w:val="center"/>
      </w:pPr>
      <w:r>
        <w:rPr>
          <w:sz w:val="20"/>
        </w:rPr>
        <w:t xml:space="preserve">Эффективность пренатальной диагностики</w:t>
      </w:r>
    </w:p>
    <w:p>
      <w:pPr>
        <w:pStyle w:val="0"/>
        <w:jc w:val="both"/>
      </w:pPr>
      <w:r>
        <w:rPr>
          <w:sz w:val="20"/>
        </w:rPr>
      </w:r>
    </w:p>
    <w:p>
      <w:pPr>
        <w:pStyle w:val="0"/>
        <w:jc w:val="right"/>
      </w:pPr>
      <w:r>
        <w:rPr>
          <w:sz w:val="20"/>
        </w:rPr>
        <w:t xml:space="preserve">Таблица 15</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47"/>
        <w:gridCol w:w="4025"/>
        <w:gridCol w:w="988"/>
        <w:gridCol w:w="846"/>
        <w:gridCol w:w="845"/>
        <w:gridCol w:w="846"/>
        <w:gridCol w:w="945"/>
      </w:tblGrid>
      <w:tr>
        <w:tc>
          <w:tcPr>
            <w:tcW w:w="547" w:type="dxa"/>
          </w:tcPr>
          <w:p>
            <w:pPr>
              <w:pStyle w:val="0"/>
              <w:jc w:val="center"/>
            </w:pPr>
            <w:r>
              <w:rPr>
                <w:sz w:val="20"/>
              </w:rPr>
              <w:t xml:space="preserve">N п/п</w:t>
            </w:r>
          </w:p>
        </w:tc>
        <w:tc>
          <w:tcPr>
            <w:tcW w:w="4025" w:type="dxa"/>
          </w:tcPr>
          <w:p>
            <w:pPr>
              <w:pStyle w:val="0"/>
              <w:jc w:val="center"/>
            </w:pPr>
            <w:r>
              <w:rPr>
                <w:sz w:val="20"/>
              </w:rPr>
              <w:t xml:space="preserve">Показатель</w:t>
            </w:r>
          </w:p>
        </w:tc>
        <w:tc>
          <w:tcPr>
            <w:tcW w:w="988" w:type="dxa"/>
          </w:tcPr>
          <w:p>
            <w:pPr>
              <w:pStyle w:val="0"/>
              <w:jc w:val="center"/>
            </w:pPr>
            <w:r>
              <w:rPr>
                <w:sz w:val="20"/>
              </w:rPr>
              <w:t xml:space="preserve">2020 год</w:t>
            </w:r>
          </w:p>
        </w:tc>
        <w:tc>
          <w:tcPr>
            <w:tcW w:w="846" w:type="dxa"/>
          </w:tcPr>
          <w:p>
            <w:pPr>
              <w:pStyle w:val="0"/>
              <w:jc w:val="center"/>
            </w:pPr>
            <w:r>
              <w:rPr>
                <w:sz w:val="20"/>
              </w:rPr>
              <w:t xml:space="preserve">2021 год</w:t>
            </w:r>
          </w:p>
        </w:tc>
        <w:tc>
          <w:tcPr>
            <w:tcW w:w="845" w:type="dxa"/>
          </w:tcPr>
          <w:p>
            <w:pPr>
              <w:pStyle w:val="0"/>
              <w:jc w:val="center"/>
            </w:pPr>
            <w:r>
              <w:rPr>
                <w:sz w:val="20"/>
              </w:rPr>
              <w:t xml:space="preserve">2022 год</w:t>
            </w:r>
          </w:p>
        </w:tc>
        <w:tc>
          <w:tcPr>
            <w:tcW w:w="846" w:type="dxa"/>
          </w:tcPr>
          <w:p>
            <w:pPr>
              <w:pStyle w:val="0"/>
              <w:jc w:val="center"/>
            </w:pPr>
            <w:r>
              <w:rPr>
                <w:sz w:val="20"/>
              </w:rPr>
              <w:t xml:space="preserve">2023 год</w:t>
            </w:r>
          </w:p>
        </w:tc>
        <w:tc>
          <w:tcPr>
            <w:tcW w:w="945" w:type="dxa"/>
          </w:tcPr>
          <w:p>
            <w:pPr>
              <w:pStyle w:val="0"/>
              <w:jc w:val="center"/>
            </w:pPr>
            <w:r>
              <w:rPr>
                <w:sz w:val="20"/>
              </w:rPr>
              <w:t xml:space="preserve">2024 год</w:t>
            </w:r>
          </w:p>
        </w:tc>
      </w:tr>
      <w:tr>
        <w:tc>
          <w:tcPr>
            <w:tcW w:w="547" w:type="dxa"/>
          </w:tcPr>
          <w:p>
            <w:pPr>
              <w:pStyle w:val="0"/>
              <w:jc w:val="center"/>
            </w:pPr>
            <w:r>
              <w:rPr>
                <w:sz w:val="20"/>
              </w:rPr>
              <w:t xml:space="preserve">1</w:t>
            </w:r>
          </w:p>
        </w:tc>
        <w:tc>
          <w:tcPr>
            <w:tcW w:w="4025" w:type="dxa"/>
          </w:tcPr>
          <w:p>
            <w:pPr>
              <w:pStyle w:val="0"/>
              <w:jc w:val="center"/>
            </w:pPr>
            <w:r>
              <w:rPr>
                <w:sz w:val="20"/>
              </w:rPr>
              <w:t xml:space="preserve">2</w:t>
            </w:r>
          </w:p>
        </w:tc>
        <w:tc>
          <w:tcPr>
            <w:tcW w:w="988" w:type="dxa"/>
          </w:tcPr>
          <w:p>
            <w:pPr>
              <w:pStyle w:val="0"/>
              <w:jc w:val="center"/>
            </w:pPr>
            <w:r>
              <w:rPr>
                <w:sz w:val="20"/>
              </w:rPr>
              <w:t xml:space="preserve">3</w:t>
            </w:r>
          </w:p>
        </w:tc>
        <w:tc>
          <w:tcPr>
            <w:tcW w:w="846" w:type="dxa"/>
          </w:tcPr>
          <w:p>
            <w:pPr>
              <w:pStyle w:val="0"/>
              <w:jc w:val="center"/>
            </w:pPr>
            <w:r>
              <w:rPr>
                <w:sz w:val="20"/>
              </w:rPr>
              <w:t xml:space="preserve">4</w:t>
            </w:r>
          </w:p>
        </w:tc>
        <w:tc>
          <w:tcPr>
            <w:tcW w:w="845" w:type="dxa"/>
          </w:tcPr>
          <w:p>
            <w:pPr>
              <w:pStyle w:val="0"/>
              <w:jc w:val="center"/>
            </w:pPr>
            <w:r>
              <w:rPr>
                <w:sz w:val="20"/>
              </w:rPr>
              <w:t xml:space="preserve">5</w:t>
            </w:r>
          </w:p>
        </w:tc>
        <w:tc>
          <w:tcPr>
            <w:tcW w:w="846" w:type="dxa"/>
          </w:tcPr>
          <w:p>
            <w:pPr>
              <w:pStyle w:val="0"/>
              <w:jc w:val="center"/>
            </w:pPr>
            <w:r>
              <w:rPr>
                <w:sz w:val="20"/>
              </w:rPr>
              <w:t xml:space="preserve">6</w:t>
            </w:r>
          </w:p>
        </w:tc>
        <w:tc>
          <w:tcPr>
            <w:tcW w:w="945" w:type="dxa"/>
          </w:tcPr>
          <w:p>
            <w:pPr>
              <w:pStyle w:val="0"/>
              <w:jc w:val="center"/>
            </w:pPr>
            <w:r>
              <w:rPr>
                <w:sz w:val="20"/>
              </w:rPr>
              <w:t xml:space="preserve">7</w:t>
            </w:r>
          </w:p>
        </w:tc>
      </w:tr>
      <w:tr>
        <w:tc>
          <w:tcPr>
            <w:tcW w:w="547" w:type="dxa"/>
          </w:tcPr>
          <w:p>
            <w:pPr>
              <w:pStyle w:val="0"/>
              <w:jc w:val="center"/>
            </w:pPr>
            <w:r>
              <w:rPr>
                <w:sz w:val="20"/>
              </w:rPr>
              <w:t xml:space="preserve">1</w:t>
            </w:r>
          </w:p>
        </w:tc>
        <w:tc>
          <w:tcPr>
            <w:tcW w:w="4025" w:type="dxa"/>
          </w:tcPr>
          <w:p>
            <w:pPr>
              <w:pStyle w:val="0"/>
            </w:pPr>
            <w:r>
              <w:rPr>
                <w:sz w:val="20"/>
              </w:rPr>
              <w:t xml:space="preserve">Взято женщин на учет по беременности в ЖК, абсолютное число</w:t>
            </w:r>
          </w:p>
        </w:tc>
        <w:tc>
          <w:tcPr>
            <w:tcW w:w="988" w:type="dxa"/>
          </w:tcPr>
          <w:p>
            <w:pPr>
              <w:pStyle w:val="0"/>
              <w:jc w:val="center"/>
            </w:pPr>
            <w:r>
              <w:rPr>
                <w:sz w:val="20"/>
              </w:rPr>
              <w:t xml:space="preserve">8899</w:t>
            </w:r>
          </w:p>
        </w:tc>
        <w:tc>
          <w:tcPr>
            <w:tcW w:w="846" w:type="dxa"/>
          </w:tcPr>
          <w:p>
            <w:pPr>
              <w:pStyle w:val="0"/>
              <w:jc w:val="center"/>
            </w:pPr>
            <w:r>
              <w:rPr>
                <w:sz w:val="20"/>
              </w:rPr>
              <w:t xml:space="preserve">8412</w:t>
            </w:r>
          </w:p>
        </w:tc>
        <w:tc>
          <w:tcPr>
            <w:tcW w:w="845" w:type="dxa"/>
          </w:tcPr>
          <w:p>
            <w:pPr>
              <w:pStyle w:val="0"/>
              <w:jc w:val="center"/>
            </w:pPr>
            <w:r>
              <w:rPr>
                <w:sz w:val="20"/>
              </w:rPr>
              <w:t xml:space="preserve">7413</w:t>
            </w:r>
          </w:p>
        </w:tc>
        <w:tc>
          <w:tcPr>
            <w:tcW w:w="846" w:type="dxa"/>
          </w:tcPr>
          <w:p>
            <w:pPr>
              <w:pStyle w:val="0"/>
              <w:jc w:val="center"/>
            </w:pPr>
            <w:r>
              <w:rPr>
                <w:sz w:val="20"/>
              </w:rPr>
              <w:t xml:space="preserve">7524</w:t>
            </w:r>
          </w:p>
        </w:tc>
        <w:tc>
          <w:tcPr>
            <w:tcW w:w="945" w:type="dxa"/>
          </w:tcPr>
          <w:p>
            <w:pPr>
              <w:pStyle w:val="0"/>
              <w:jc w:val="center"/>
            </w:pPr>
            <w:r>
              <w:rPr>
                <w:sz w:val="20"/>
              </w:rPr>
              <w:t xml:space="preserve">6690</w:t>
            </w:r>
          </w:p>
        </w:tc>
      </w:tr>
      <w:tr>
        <w:tc>
          <w:tcPr>
            <w:tcW w:w="547" w:type="dxa"/>
          </w:tcPr>
          <w:p>
            <w:pPr>
              <w:pStyle w:val="0"/>
              <w:jc w:val="center"/>
            </w:pPr>
            <w:r>
              <w:rPr>
                <w:sz w:val="20"/>
              </w:rPr>
              <w:t xml:space="preserve">2</w:t>
            </w:r>
          </w:p>
        </w:tc>
        <w:tc>
          <w:tcPr>
            <w:tcW w:w="4025" w:type="dxa"/>
          </w:tcPr>
          <w:p>
            <w:pPr>
              <w:pStyle w:val="0"/>
            </w:pPr>
            <w:r>
              <w:rPr>
                <w:sz w:val="20"/>
              </w:rPr>
              <w:t xml:space="preserve">из них до 12 недель из всего взятых на учет по беременности, абсолютное число, процентов</w:t>
            </w:r>
          </w:p>
        </w:tc>
        <w:tc>
          <w:tcPr>
            <w:tcW w:w="988" w:type="dxa"/>
          </w:tcPr>
          <w:p>
            <w:pPr>
              <w:pStyle w:val="0"/>
              <w:jc w:val="center"/>
            </w:pPr>
            <w:r>
              <w:rPr>
                <w:sz w:val="20"/>
              </w:rPr>
              <w:t xml:space="preserve">8197 (92,1)</w:t>
            </w:r>
          </w:p>
        </w:tc>
        <w:tc>
          <w:tcPr>
            <w:tcW w:w="846" w:type="dxa"/>
          </w:tcPr>
          <w:p>
            <w:pPr>
              <w:pStyle w:val="0"/>
              <w:jc w:val="center"/>
            </w:pPr>
            <w:r>
              <w:rPr>
                <w:sz w:val="20"/>
              </w:rPr>
              <w:t xml:space="preserve">7638 (90,7)</w:t>
            </w:r>
          </w:p>
        </w:tc>
        <w:tc>
          <w:tcPr>
            <w:tcW w:w="845" w:type="dxa"/>
          </w:tcPr>
          <w:p>
            <w:pPr>
              <w:pStyle w:val="0"/>
              <w:jc w:val="center"/>
            </w:pPr>
            <w:r>
              <w:rPr>
                <w:sz w:val="20"/>
              </w:rPr>
              <w:t xml:space="preserve">6853 (92,4)</w:t>
            </w:r>
          </w:p>
        </w:tc>
        <w:tc>
          <w:tcPr>
            <w:tcW w:w="846" w:type="dxa"/>
          </w:tcPr>
          <w:p>
            <w:pPr>
              <w:pStyle w:val="0"/>
              <w:jc w:val="center"/>
            </w:pPr>
            <w:r>
              <w:rPr>
                <w:sz w:val="20"/>
              </w:rPr>
              <w:t xml:space="preserve">6548 (87)</w:t>
            </w:r>
          </w:p>
        </w:tc>
        <w:tc>
          <w:tcPr>
            <w:tcW w:w="945" w:type="dxa"/>
          </w:tcPr>
          <w:p>
            <w:pPr>
              <w:pStyle w:val="0"/>
              <w:jc w:val="center"/>
            </w:pPr>
            <w:r>
              <w:rPr>
                <w:sz w:val="20"/>
              </w:rPr>
              <w:t xml:space="preserve">6138 (91,7)</w:t>
            </w:r>
          </w:p>
        </w:tc>
      </w:tr>
      <w:tr>
        <w:tc>
          <w:tcPr>
            <w:tcW w:w="547" w:type="dxa"/>
          </w:tcPr>
          <w:p>
            <w:pPr>
              <w:pStyle w:val="0"/>
              <w:jc w:val="center"/>
            </w:pPr>
            <w:r>
              <w:rPr>
                <w:sz w:val="20"/>
              </w:rPr>
              <w:t xml:space="preserve">3</w:t>
            </w:r>
          </w:p>
        </w:tc>
        <w:tc>
          <w:tcPr>
            <w:tcW w:w="4025" w:type="dxa"/>
          </w:tcPr>
          <w:p>
            <w:pPr>
              <w:pStyle w:val="0"/>
            </w:pPr>
            <w:r>
              <w:rPr>
                <w:sz w:val="20"/>
              </w:rPr>
              <w:t xml:space="preserve">Доля женщин, прошедших оценку антенатального развития плода при сроке беременности 11 недель 0 дней - 13 недель 6 дней - ультразвуковое исследование и определение материнских сывороточных маркеров (связанного с беременностью плазменного протеина A, PAPP-A, и гонадотропина) свободной - субъединицы хорионического, от вставших на учет по беременности в ЖК, процентов</w:t>
            </w:r>
          </w:p>
        </w:tc>
        <w:tc>
          <w:tcPr>
            <w:tcW w:w="988" w:type="dxa"/>
          </w:tcPr>
          <w:p>
            <w:pPr>
              <w:pStyle w:val="0"/>
              <w:jc w:val="center"/>
            </w:pPr>
            <w:r>
              <w:rPr>
                <w:sz w:val="20"/>
              </w:rPr>
              <w:t xml:space="preserve">84,7</w:t>
            </w:r>
          </w:p>
        </w:tc>
        <w:tc>
          <w:tcPr>
            <w:tcW w:w="846" w:type="dxa"/>
          </w:tcPr>
          <w:p>
            <w:pPr>
              <w:pStyle w:val="0"/>
              <w:jc w:val="center"/>
            </w:pPr>
            <w:r>
              <w:rPr>
                <w:sz w:val="20"/>
              </w:rPr>
              <w:t xml:space="preserve">86,8</w:t>
            </w:r>
          </w:p>
        </w:tc>
        <w:tc>
          <w:tcPr>
            <w:tcW w:w="845" w:type="dxa"/>
          </w:tcPr>
          <w:p>
            <w:pPr>
              <w:pStyle w:val="0"/>
              <w:jc w:val="center"/>
            </w:pPr>
            <w:r>
              <w:rPr>
                <w:sz w:val="20"/>
              </w:rPr>
              <w:t xml:space="preserve">90,5</w:t>
            </w:r>
          </w:p>
        </w:tc>
        <w:tc>
          <w:tcPr>
            <w:tcW w:w="846" w:type="dxa"/>
          </w:tcPr>
          <w:p>
            <w:pPr>
              <w:pStyle w:val="0"/>
              <w:jc w:val="center"/>
            </w:pPr>
            <w:r>
              <w:rPr>
                <w:sz w:val="20"/>
              </w:rPr>
              <w:t xml:space="preserve">90,4</w:t>
            </w:r>
          </w:p>
        </w:tc>
        <w:tc>
          <w:tcPr>
            <w:tcW w:w="945" w:type="dxa"/>
          </w:tcPr>
          <w:p>
            <w:pPr>
              <w:pStyle w:val="0"/>
              <w:jc w:val="center"/>
            </w:pPr>
            <w:r>
              <w:rPr>
                <w:sz w:val="20"/>
              </w:rPr>
              <w:t xml:space="preserve">88,7</w:t>
            </w:r>
          </w:p>
        </w:tc>
      </w:tr>
      <w:tr>
        <w:tc>
          <w:tcPr>
            <w:tcW w:w="547" w:type="dxa"/>
          </w:tcPr>
          <w:p>
            <w:pPr>
              <w:pStyle w:val="0"/>
              <w:jc w:val="center"/>
            </w:pPr>
            <w:r>
              <w:rPr>
                <w:sz w:val="20"/>
              </w:rPr>
              <w:t xml:space="preserve">4</w:t>
            </w:r>
          </w:p>
        </w:tc>
        <w:tc>
          <w:tcPr>
            <w:tcW w:w="4025" w:type="dxa"/>
          </w:tcPr>
          <w:p>
            <w:pPr>
              <w:pStyle w:val="0"/>
            </w:pPr>
            <w:r>
              <w:rPr>
                <w:sz w:val="20"/>
              </w:rPr>
              <w:t xml:space="preserve">Число беременностей, прерванных по результатам пренатальной (дородовой) диагностики нарушений развития ребенка всего, абсолютное число, из них</w:t>
            </w:r>
          </w:p>
        </w:tc>
        <w:tc>
          <w:tcPr>
            <w:tcW w:w="988" w:type="dxa"/>
          </w:tcPr>
          <w:p>
            <w:pPr>
              <w:pStyle w:val="0"/>
              <w:jc w:val="center"/>
            </w:pPr>
            <w:r>
              <w:rPr>
                <w:sz w:val="20"/>
              </w:rPr>
              <w:t xml:space="preserve">82</w:t>
            </w:r>
          </w:p>
        </w:tc>
        <w:tc>
          <w:tcPr>
            <w:tcW w:w="846" w:type="dxa"/>
          </w:tcPr>
          <w:p>
            <w:pPr>
              <w:pStyle w:val="0"/>
              <w:jc w:val="center"/>
            </w:pPr>
            <w:r>
              <w:rPr>
                <w:sz w:val="20"/>
              </w:rPr>
              <w:t xml:space="preserve">57</w:t>
            </w:r>
          </w:p>
        </w:tc>
        <w:tc>
          <w:tcPr>
            <w:tcW w:w="845" w:type="dxa"/>
          </w:tcPr>
          <w:p>
            <w:pPr>
              <w:pStyle w:val="0"/>
              <w:jc w:val="center"/>
            </w:pPr>
            <w:r>
              <w:rPr>
                <w:sz w:val="20"/>
              </w:rPr>
              <w:t xml:space="preserve">57</w:t>
            </w:r>
          </w:p>
        </w:tc>
        <w:tc>
          <w:tcPr>
            <w:tcW w:w="846" w:type="dxa"/>
          </w:tcPr>
          <w:p>
            <w:pPr>
              <w:pStyle w:val="0"/>
              <w:jc w:val="center"/>
            </w:pPr>
            <w:r>
              <w:rPr>
                <w:sz w:val="20"/>
              </w:rPr>
              <w:t xml:space="preserve">83</w:t>
            </w:r>
          </w:p>
        </w:tc>
        <w:tc>
          <w:tcPr>
            <w:tcW w:w="945" w:type="dxa"/>
          </w:tcPr>
          <w:p>
            <w:pPr>
              <w:pStyle w:val="0"/>
              <w:jc w:val="center"/>
            </w:pPr>
            <w:r>
              <w:rPr>
                <w:sz w:val="20"/>
              </w:rPr>
              <w:t xml:space="preserve">62</w:t>
            </w:r>
          </w:p>
        </w:tc>
      </w:tr>
      <w:tr>
        <w:tc>
          <w:tcPr>
            <w:tcW w:w="547" w:type="dxa"/>
          </w:tcPr>
          <w:p>
            <w:pPr>
              <w:pStyle w:val="0"/>
              <w:jc w:val="center"/>
            </w:pPr>
            <w:r>
              <w:rPr>
                <w:sz w:val="20"/>
              </w:rPr>
              <w:t xml:space="preserve">5</w:t>
            </w:r>
          </w:p>
        </w:tc>
        <w:tc>
          <w:tcPr>
            <w:tcW w:w="4025" w:type="dxa"/>
          </w:tcPr>
          <w:p>
            <w:pPr>
              <w:pStyle w:val="0"/>
            </w:pPr>
            <w:r>
              <w:rPr>
                <w:sz w:val="20"/>
              </w:rPr>
              <w:t xml:space="preserve">на сроке беременности до 14 недель от всех прерванных по результатам пренатальной (дородовой) диагностики нарушений развития ребенка, абсолютное число, процентов</w:t>
            </w:r>
          </w:p>
        </w:tc>
        <w:tc>
          <w:tcPr>
            <w:tcW w:w="988" w:type="dxa"/>
          </w:tcPr>
          <w:p>
            <w:pPr>
              <w:pStyle w:val="0"/>
              <w:jc w:val="center"/>
            </w:pPr>
            <w:r>
              <w:rPr>
                <w:sz w:val="20"/>
              </w:rPr>
              <w:t xml:space="preserve">33 (40,2)</w:t>
            </w:r>
          </w:p>
        </w:tc>
        <w:tc>
          <w:tcPr>
            <w:tcW w:w="846" w:type="dxa"/>
          </w:tcPr>
          <w:p>
            <w:pPr>
              <w:pStyle w:val="0"/>
              <w:jc w:val="center"/>
            </w:pPr>
            <w:r>
              <w:rPr>
                <w:sz w:val="20"/>
              </w:rPr>
              <w:t xml:space="preserve">27 (47,3)</w:t>
            </w:r>
          </w:p>
        </w:tc>
        <w:tc>
          <w:tcPr>
            <w:tcW w:w="845" w:type="dxa"/>
          </w:tcPr>
          <w:p>
            <w:pPr>
              <w:pStyle w:val="0"/>
              <w:jc w:val="center"/>
            </w:pPr>
            <w:r>
              <w:rPr>
                <w:sz w:val="20"/>
              </w:rPr>
              <w:t xml:space="preserve">25 (43,8)</w:t>
            </w:r>
          </w:p>
        </w:tc>
        <w:tc>
          <w:tcPr>
            <w:tcW w:w="846" w:type="dxa"/>
          </w:tcPr>
          <w:p>
            <w:pPr>
              <w:pStyle w:val="0"/>
              <w:jc w:val="center"/>
            </w:pPr>
            <w:r>
              <w:rPr>
                <w:sz w:val="20"/>
              </w:rPr>
              <w:t xml:space="preserve">49 (59)</w:t>
            </w:r>
          </w:p>
        </w:tc>
        <w:tc>
          <w:tcPr>
            <w:tcW w:w="945" w:type="dxa"/>
          </w:tcPr>
          <w:p>
            <w:pPr>
              <w:pStyle w:val="0"/>
              <w:jc w:val="center"/>
            </w:pPr>
            <w:r>
              <w:rPr>
                <w:sz w:val="20"/>
              </w:rPr>
              <w:t xml:space="preserve">43 (69,3)</w:t>
            </w:r>
          </w:p>
        </w:tc>
      </w:tr>
      <w:tr>
        <w:tc>
          <w:tcPr>
            <w:tcW w:w="547" w:type="dxa"/>
          </w:tcPr>
          <w:p>
            <w:pPr>
              <w:pStyle w:val="0"/>
              <w:jc w:val="center"/>
            </w:pPr>
            <w:r>
              <w:rPr>
                <w:sz w:val="20"/>
              </w:rPr>
              <w:t xml:space="preserve">6</w:t>
            </w:r>
          </w:p>
        </w:tc>
        <w:tc>
          <w:tcPr>
            <w:tcW w:w="4025" w:type="dxa"/>
          </w:tcPr>
          <w:p>
            <w:pPr>
              <w:pStyle w:val="0"/>
            </w:pPr>
            <w:r>
              <w:rPr>
                <w:sz w:val="20"/>
              </w:rPr>
              <w:t xml:space="preserve">на сроке беременности 14 - 22 недель от всех прерванных по результатам пренатальной (дородовой) диагностики нарушений развития, абсолютное число, процентов</w:t>
            </w:r>
          </w:p>
        </w:tc>
        <w:tc>
          <w:tcPr>
            <w:tcW w:w="988" w:type="dxa"/>
          </w:tcPr>
          <w:p>
            <w:pPr>
              <w:pStyle w:val="0"/>
              <w:jc w:val="center"/>
            </w:pPr>
            <w:r>
              <w:rPr>
                <w:sz w:val="20"/>
              </w:rPr>
              <w:t xml:space="preserve">49 (59,8)</w:t>
            </w:r>
          </w:p>
        </w:tc>
        <w:tc>
          <w:tcPr>
            <w:tcW w:w="846" w:type="dxa"/>
          </w:tcPr>
          <w:p>
            <w:pPr>
              <w:pStyle w:val="0"/>
              <w:jc w:val="center"/>
            </w:pPr>
            <w:r>
              <w:rPr>
                <w:sz w:val="20"/>
              </w:rPr>
              <w:t xml:space="preserve">30 (52,7)</w:t>
            </w:r>
          </w:p>
        </w:tc>
        <w:tc>
          <w:tcPr>
            <w:tcW w:w="845" w:type="dxa"/>
          </w:tcPr>
          <w:p>
            <w:pPr>
              <w:pStyle w:val="0"/>
              <w:jc w:val="center"/>
            </w:pPr>
            <w:r>
              <w:rPr>
                <w:sz w:val="20"/>
              </w:rPr>
              <w:t xml:space="preserve">31 (54,3)</w:t>
            </w:r>
          </w:p>
        </w:tc>
        <w:tc>
          <w:tcPr>
            <w:tcW w:w="846" w:type="dxa"/>
          </w:tcPr>
          <w:p>
            <w:pPr>
              <w:pStyle w:val="0"/>
              <w:jc w:val="center"/>
            </w:pPr>
            <w:r>
              <w:rPr>
                <w:sz w:val="20"/>
              </w:rPr>
              <w:t xml:space="preserve">32 (38,6)</w:t>
            </w:r>
          </w:p>
        </w:tc>
        <w:tc>
          <w:tcPr>
            <w:tcW w:w="945" w:type="dxa"/>
          </w:tcPr>
          <w:p>
            <w:pPr>
              <w:pStyle w:val="0"/>
              <w:jc w:val="center"/>
            </w:pPr>
            <w:r>
              <w:rPr>
                <w:sz w:val="20"/>
              </w:rPr>
              <w:t xml:space="preserve">16 (25,8)</w:t>
            </w:r>
          </w:p>
        </w:tc>
      </w:tr>
      <w:tr>
        <w:tc>
          <w:tcPr>
            <w:tcW w:w="547" w:type="dxa"/>
          </w:tcPr>
          <w:p>
            <w:pPr>
              <w:pStyle w:val="0"/>
              <w:jc w:val="center"/>
            </w:pPr>
            <w:r>
              <w:rPr>
                <w:sz w:val="20"/>
              </w:rPr>
              <w:t xml:space="preserve">7</w:t>
            </w:r>
          </w:p>
        </w:tc>
        <w:tc>
          <w:tcPr>
            <w:tcW w:w="4025" w:type="dxa"/>
          </w:tcPr>
          <w:p>
            <w:pPr>
              <w:pStyle w:val="0"/>
            </w:pPr>
            <w:r>
              <w:rPr>
                <w:sz w:val="20"/>
              </w:rPr>
              <w:t xml:space="preserve">на сроке беременности после 22 недель от всех прерванных по результатам пренатальной (дородовой) диагностики нарушений развития, абсолютное число, процентов</w:t>
            </w:r>
          </w:p>
        </w:tc>
        <w:tc>
          <w:tcPr>
            <w:tcW w:w="988" w:type="dxa"/>
          </w:tcPr>
          <w:p>
            <w:pPr>
              <w:pStyle w:val="0"/>
              <w:jc w:val="center"/>
            </w:pPr>
            <w:r>
              <w:rPr>
                <w:sz w:val="20"/>
              </w:rPr>
              <w:t xml:space="preserve">0</w:t>
            </w:r>
          </w:p>
        </w:tc>
        <w:tc>
          <w:tcPr>
            <w:tcW w:w="846" w:type="dxa"/>
          </w:tcPr>
          <w:p>
            <w:pPr>
              <w:pStyle w:val="0"/>
              <w:jc w:val="center"/>
            </w:pPr>
            <w:r>
              <w:rPr>
                <w:sz w:val="20"/>
              </w:rPr>
              <w:t xml:space="preserve">0</w:t>
            </w:r>
          </w:p>
        </w:tc>
        <w:tc>
          <w:tcPr>
            <w:tcW w:w="845" w:type="dxa"/>
          </w:tcPr>
          <w:p>
            <w:pPr>
              <w:pStyle w:val="0"/>
              <w:jc w:val="center"/>
            </w:pPr>
            <w:r>
              <w:rPr>
                <w:sz w:val="20"/>
              </w:rPr>
              <w:t xml:space="preserve">1 (1,9)</w:t>
            </w:r>
          </w:p>
        </w:tc>
        <w:tc>
          <w:tcPr>
            <w:tcW w:w="846" w:type="dxa"/>
          </w:tcPr>
          <w:p>
            <w:pPr>
              <w:pStyle w:val="0"/>
              <w:jc w:val="center"/>
            </w:pPr>
            <w:r>
              <w:rPr>
                <w:sz w:val="20"/>
              </w:rPr>
              <w:t xml:space="preserve">2 (2,4)</w:t>
            </w:r>
          </w:p>
        </w:tc>
        <w:tc>
          <w:tcPr>
            <w:tcW w:w="945" w:type="dxa"/>
          </w:tcPr>
          <w:p>
            <w:pPr>
              <w:pStyle w:val="0"/>
              <w:jc w:val="center"/>
            </w:pPr>
            <w:r>
              <w:rPr>
                <w:sz w:val="20"/>
              </w:rPr>
              <w:t xml:space="preserve">3 (4,9)</w:t>
            </w:r>
          </w:p>
        </w:tc>
      </w:tr>
      <w:tr>
        <w:tc>
          <w:tcPr>
            <w:tcW w:w="547" w:type="dxa"/>
          </w:tcPr>
          <w:p>
            <w:pPr>
              <w:pStyle w:val="0"/>
              <w:jc w:val="center"/>
            </w:pPr>
            <w:r>
              <w:rPr>
                <w:sz w:val="20"/>
              </w:rPr>
              <w:t xml:space="preserve">8</w:t>
            </w:r>
          </w:p>
        </w:tc>
        <w:tc>
          <w:tcPr>
            <w:tcW w:w="4025" w:type="dxa"/>
          </w:tcPr>
          <w:p>
            <w:pPr>
              <w:pStyle w:val="0"/>
            </w:pPr>
            <w:r>
              <w:rPr>
                <w:sz w:val="20"/>
              </w:rPr>
              <w:t xml:space="preserve">Доля детей, у которых после рождения были диагностированы врожденные аномалии (пороки развития), деформации или хромосомные нарушения, от общего числа родившихся детей, процентов</w:t>
            </w:r>
          </w:p>
        </w:tc>
        <w:tc>
          <w:tcPr>
            <w:tcW w:w="988" w:type="dxa"/>
          </w:tcPr>
          <w:p>
            <w:pPr>
              <w:pStyle w:val="0"/>
              <w:jc w:val="center"/>
            </w:pPr>
            <w:r>
              <w:rPr>
                <w:sz w:val="20"/>
              </w:rPr>
              <w:t xml:space="preserve">2,9</w:t>
            </w:r>
          </w:p>
        </w:tc>
        <w:tc>
          <w:tcPr>
            <w:tcW w:w="846" w:type="dxa"/>
          </w:tcPr>
          <w:p>
            <w:pPr>
              <w:pStyle w:val="0"/>
              <w:jc w:val="center"/>
            </w:pPr>
            <w:r>
              <w:rPr>
                <w:sz w:val="20"/>
              </w:rPr>
              <w:t xml:space="preserve">2</w:t>
            </w:r>
          </w:p>
        </w:tc>
        <w:tc>
          <w:tcPr>
            <w:tcW w:w="845" w:type="dxa"/>
          </w:tcPr>
          <w:p>
            <w:pPr>
              <w:pStyle w:val="0"/>
              <w:jc w:val="center"/>
            </w:pPr>
            <w:r>
              <w:rPr>
                <w:sz w:val="20"/>
              </w:rPr>
              <w:t xml:space="preserve">2,2</w:t>
            </w:r>
          </w:p>
        </w:tc>
        <w:tc>
          <w:tcPr>
            <w:tcW w:w="846" w:type="dxa"/>
          </w:tcPr>
          <w:p>
            <w:pPr>
              <w:pStyle w:val="0"/>
              <w:jc w:val="center"/>
            </w:pPr>
            <w:r>
              <w:rPr>
                <w:sz w:val="20"/>
              </w:rPr>
              <w:t xml:space="preserve">2</w:t>
            </w:r>
          </w:p>
        </w:tc>
        <w:tc>
          <w:tcPr>
            <w:tcW w:w="945" w:type="dxa"/>
          </w:tcPr>
          <w:p>
            <w:pPr>
              <w:pStyle w:val="0"/>
              <w:jc w:val="center"/>
            </w:pPr>
            <w:r>
              <w:rPr>
                <w:sz w:val="20"/>
              </w:rPr>
              <w:t xml:space="preserve">1,4</w:t>
            </w:r>
          </w:p>
        </w:tc>
      </w:tr>
    </w:tbl>
    <w:p>
      <w:pPr>
        <w:pStyle w:val="0"/>
        <w:jc w:val="both"/>
      </w:pPr>
      <w:r>
        <w:rPr>
          <w:sz w:val="20"/>
        </w:rPr>
      </w:r>
    </w:p>
    <w:p>
      <w:pPr>
        <w:pStyle w:val="0"/>
        <w:ind w:firstLine="540"/>
        <w:jc w:val="both"/>
      </w:pPr>
      <w:r>
        <w:rPr>
          <w:sz w:val="20"/>
        </w:rPr>
        <w:t xml:space="preserve">71. С 2019 года пренатальный скрининг 1-го и 2-го триместра беременности осуществляется централизованно в РПЦ для всех беременных женщин Калининградской области. В составе подразделений, оказывающих медицинскую помощь по профилю "Акушерство и гинекология" в амбулаторных условиях (ЖК 2-й группы (2-го уровня), кабинеты (отделения) антенатальной охраны плода отсутствуют.</w:t>
      </w:r>
    </w:p>
    <w:p>
      <w:pPr>
        <w:pStyle w:val="0"/>
        <w:spacing w:before="200" w:lineRule="auto"/>
        <w:ind w:firstLine="540"/>
        <w:jc w:val="both"/>
      </w:pPr>
      <w:r>
        <w:rPr>
          <w:sz w:val="20"/>
        </w:rPr>
        <w:t xml:space="preserve">72. Региональное отделение антенатальной охраны плода (далее - Отделение) функционирует на базе консультативно-диагностического отделения РПЦ (медицинской организации 3-й группы (3-го уровня).</w:t>
      </w:r>
    </w:p>
    <w:p>
      <w:pPr>
        <w:pStyle w:val="0"/>
        <w:spacing w:before="200" w:lineRule="auto"/>
        <w:ind w:firstLine="540"/>
        <w:jc w:val="both"/>
      </w:pPr>
      <w:r>
        <w:rPr>
          <w:sz w:val="20"/>
        </w:rPr>
        <w:t xml:space="preserve">В Отделение из медицинских организаций Калининградской области направляются при сроке беременности 11 недель 0 дней - 13 недель 6 дней беременные женщины, вставшие на учет по беременности, для проведения оценки антенатального развития плода. Ультразвуковые исследования выполняются врачами ультразвуковой диагностики, имеющими сертификат специалиста и FMF-лицензию.</w:t>
      </w:r>
    </w:p>
    <w:p>
      <w:pPr>
        <w:pStyle w:val="0"/>
        <w:spacing w:before="200" w:lineRule="auto"/>
        <w:ind w:firstLine="540"/>
        <w:jc w:val="both"/>
      </w:pPr>
      <w:r>
        <w:rPr>
          <w:sz w:val="20"/>
        </w:rPr>
        <w:t xml:space="preserve">Работа Отделения организована по принципу "клиники одного дня", доступна предварительная запись на прием. Направление и запись на проведение комплексного обследования в рамках пренатальной (дородовой) диагностики нарушений развития ребенка обеспечиваются медицинскими организациями, осуществляющими диспансерное наблюдение женщин по беременности.</w:t>
      </w:r>
    </w:p>
    <w:p>
      <w:pPr>
        <w:pStyle w:val="0"/>
        <w:spacing w:before="200" w:lineRule="auto"/>
        <w:ind w:firstLine="540"/>
        <w:jc w:val="both"/>
      </w:pPr>
      <w:r>
        <w:rPr>
          <w:sz w:val="20"/>
        </w:rPr>
        <w:t xml:space="preserve">73. Проведение Регионального Перинатального консилиума Калининградской области (далее - Консилиум) также организовано на базе РПЦ еженедельно. В мультидисциплинарный состав Консилиума включены в том числе главные внештатные специалисты Министерства здравоохранения Калининградской области, ведущие врачи-специалисты "якорных" медицинских организаций Калининградской области, оказывающих медицинскую помощь женщинам и детям, а также специалисты ФГБУ "Федеральный центр высоких медицинских технологий" Министерства здравоохранения Российской Федерации (г. Калининград). Консилиум обеспечивает рассмотрение каждого случая выявленного пренатально нарушения развития ребенка по направлению врача-генетика и (или) по направлению медицинской организации, осуществляющей диспансерное наблюдение беременных женщин в любые сроки беременности.</w:t>
      </w:r>
    </w:p>
    <w:p>
      <w:pPr>
        <w:pStyle w:val="0"/>
        <w:spacing w:before="200" w:lineRule="auto"/>
        <w:ind w:firstLine="540"/>
        <w:jc w:val="both"/>
      </w:pPr>
      <w:r>
        <w:rPr>
          <w:sz w:val="20"/>
        </w:rPr>
        <w:t xml:space="preserve">По результатам рассмотрения случая выявленных хромосомных нарушений и врожденных аномалий (пороков развития) у плода (плодов), иных перинатальных осложнений плода (плодов) выдается заключение Консилиума.</w:t>
      </w:r>
    </w:p>
    <w:p>
      <w:pPr>
        <w:pStyle w:val="0"/>
        <w:spacing w:before="200" w:lineRule="auto"/>
        <w:ind w:firstLine="540"/>
        <w:jc w:val="both"/>
      </w:pPr>
      <w:r>
        <w:rPr>
          <w:sz w:val="20"/>
        </w:rPr>
        <w:t xml:space="preserve">74. При анализе сведений, представленных медицинскими организациями для включения в федеральную форму государственного статистического наблюдения, в 2024 году по пренатальной диагностике нарушений развития ребенка в 1-м триместре беременности обследовано 5940 беременных женщин из 6690 вставших на диспансерный учет в ЖК.</w:t>
      </w:r>
    </w:p>
    <w:p>
      <w:pPr>
        <w:pStyle w:val="0"/>
        <w:spacing w:before="200" w:lineRule="auto"/>
        <w:ind w:firstLine="540"/>
        <w:jc w:val="both"/>
      </w:pPr>
      <w:r>
        <w:rPr>
          <w:sz w:val="20"/>
        </w:rPr>
        <w:t xml:space="preserve">За период 2020 - 2024 годов доля женщин, прошедших оценку антенатального развития плода при сроке беременности 11 недель 0 дней - 13 недель 6 дней (ультразвуковое исследование и определение материнских сывороточных маркеров (связанного с беременностью плазменного протеина A, PAPP-A, и гонадотропина) свободной - субъединицы хорионического гонадотропина), от числа всех беременных, вставших на учет по беременности в ЖК, увеличилась на 4,7% и стабильно остается на уровне выше 85%.</w:t>
      </w:r>
    </w:p>
    <w:p>
      <w:pPr>
        <w:pStyle w:val="0"/>
        <w:spacing w:before="200" w:lineRule="auto"/>
        <w:ind w:firstLine="540"/>
        <w:jc w:val="both"/>
      </w:pPr>
      <w:r>
        <w:rPr>
          <w:sz w:val="20"/>
        </w:rPr>
        <w:t xml:space="preserve">75. Число беременностей, прерванных по результатам пренатальной (дородовой) диагностики нарушений развития ребенка, в 2024 году по отношению к 2020 году снизилась на 24,4%, прежде всего за счет увеличения количества пролонгированных беременностей.</w:t>
      </w:r>
    </w:p>
    <w:p>
      <w:pPr>
        <w:pStyle w:val="0"/>
        <w:spacing w:before="200" w:lineRule="auto"/>
        <w:ind w:firstLine="540"/>
        <w:jc w:val="both"/>
      </w:pPr>
      <w:r>
        <w:rPr>
          <w:sz w:val="20"/>
        </w:rPr>
        <w:t xml:space="preserve">76. Анализ сроков прерванных беременностей по результатам пренатальной (дородовой) диагностики нарушений развития ребенка показал, что в 2024 году 69,3% беременностей прервано на сроке беременности до 14 недель (в 2020 году - 40,2%), зарегистрирован рост на 72,3%. При этом на 56,9% уменьшилась доля прерывания беременности на сроке беременности 14 - 22 недель (от всех прерванных по результатам пренатальной (дородовой) диагностики нарушений развития).</w:t>
      </w:r>
    </w:p>
    <w:p>
      <w:pPr>
        <w:pStyle w:val="0"/>
        <w:spacing w:before="200" w:lineRule="auto"/>
        <w:ind w:firstLine="540"/>
        <w:jc w:val="both"/>
      </w:pPr>
      <w:r>
        <w:rPr>
          <w:sz w:val="20"/>
        </w:rPr>
        <w:t xml:space="preserve">На фоне увеличения количества пролонгированных беременностей по результатам пренатальной (дородовой) диагностики нарушений развития ребенка доля детей, у которых после рождения были диагностированы врожденные аномалии (пороки развития), деформации и хромосомные нарушения, от общего числа родившихся детей в 2024 году по отношению к 2020 году снизилась на 51,7%.</w:t>
      </w:r>
    </w:p>
    <w:p>
      <w:pPr>
        <w:pStyle w:val="0"/>
        <w:spacing w:before="200" w:lineRule="auto"/>
        <w:ind w:firstLine="540"/>
        <w:jc w:val="both"/>
      </w:pPr>
      <w:r>
        <w:rPr>
          <w:sz w:val="20"/>
        </w:rPr>
        <w:t xml:space="preserve">77. Выполненные за период 2022 - 2024 годов прерывания беременности на сроке после 22 недель проведены при поздно манифестирующих пороках развития ребенка, не совместимых с жизнью, по согласованию с профильным национальным медицинским исследовательским центром (далее - НМИЦ).</w:t>
      </w:r>
    </w:p>
    <w:p>
      <w:pPr>
        <w:pStyle w:val="0"/>
        <w:spacing w:before="200" w:lineRule="auto"/>
        <w:ind w:firstLine="540"/>
        <w:jc w:val="both"/>
      </w:pPr>
      <w:r>
        <w:rPr>
          <w:sz w:val="20"/>
        </w:rPr>
        <w:t xml:space="preserve">Централизация проведения пренатальной диагностики нарушений развития ребенка на базе РПЦ демонстрирует эффективность работы по раннему выявлению (дородовой) диагностики нарушений развития ребенка.</w:t>
      </w:r>
    </w:p>
    <w:p>
      <w:pPr>
        <w:pStyle w:val="0"/>
        <w:spacing w:before="200" w:lineRule="auto"/>
        <w:ind w:firstLine="540"/>
        <w:jc w:val="both"/>
      </w:pPr>
      <w:r>
        <w:rPr>
          <w:sz w:val="20"/>
        </w:rPr>
        <w:t xml:space="preserve">78. За период 2020 - 2024 годов на фоне снижения общего количества родов на 17,4% отмечалось уменьшение количества преждевременных родов на 28,9%, доля которых в 2024 году составила 5,5% от общего количества родов в Калининградской области.</w:t>
      </w:r>
    </w:p>
    <w:p>
      <w:pPr>
        <w:pStyle w:val="0"/>
        <w:spacing w:before="200" w:lineRule="auto"/>
        <w:ind w:firstLine="540"/>
        <w:jc w:val="both"/>
      </w:pPr>
      <w:r>
        <w:rPr>
          <w:sz w:val="20"/>
        </w:rPr>
        <w:t xml:space="preserve">За период 2020 - 2024 годов доля родов в акушерских стационарах 3-го уровня недостаточна и составила в 2024 году 43% при рекомендованном уровне централизации по Российской Федерации не менее 60%.</w:t>
      </w:r>
    </w:p>
    <w:p>
      <w:pPr>
        <w:pStyle w:val="0"/>
        <w:spacing w:before="200" w:lineRule="auto"/>
        <w:ind w:firstLine="540"/>
        <w:jc w:val="both"/>
      </w:pPr>
      <w:r>
        <w:rPr>
          <w:sz w:val="20"/>
        </w:rPr>
        <w:t xml:space="preserve">79. За период 2020 - 2024 годов доля преждевременных родов в акушерских стационарах 3-го уровня ежегодно увеличивалась и в 2024 году достигла 95,9%, что выше целевого показателя по Калининградской области (85%).</w:t>
      </w:r>
    </w:p>
    <w:p>
      <w:pPr>
        <w:pStyle w:val="0"/>
        <w:spacing w:before="200" w:lineRule="auto"/>
        <w:ind w:firstLine="540"/>
        <w:jc w:val="both"/>
      </w:pPr>
      <w:r>
        <w:rPr>
          <w:sz w:val="20"/>
        </w:rPr>
        <w:t xml:space="preserve">Доля преждевременных родов с экстремально низкой массой тела ребенка (далее - ЭНМТ) в РПЦ ежегодно с 2020 года составляет свыше 90% от всех преждевременных родов с ЭНМТ в Калининградской области.</w:t>
      </w:r>
    </w:p>
    <w:p>
      <w:pPr>
        <w:pStyle w:val="0"/>
        <w:spacing w:before="200" w:lineRule="auto"/>
        <w:ind w:firstLine="540"/>
        <w:jc w:val="both"/>
      </w:pPr>
      <w:r>
        <w:rPr>
          <w:sz w:val="20"/>
        </w:rPr>
        <w:t xml:space="preserve">80. В 2024 году показатель операции кесарева сечения (далее - КС) составил 32,6%. За последние 5 лет показатель КС уменьшился на 4,4%, по отношению к 2023 году уменьшился на 6,6%. В 2024 году данный показатель в Калининградской области был выше показателя по Российской Федерации на 0,1% (в 2024 году по Российской Федерации - 32,5%).</w:t>
      </w:r>
    </w:p>
    <w:p>
      <w:pPr>
        <w:pStyle w:val="0"/>
        <w:spacing w:before="200" w:lineRule="auto"/>
        <w:ind w:firstLine="540"/>
        <w:jc w:val="both"/>
      </w:pPr>
      <w:r>
        <w:rPr>
          <w:sz w:val="20"/>
        </w:rPr>
        <w:t xml:space="preserve">Ежегодно увеличивается доля КС, выполненных в плановом порядке. За последние 5 лет этот показатель увеличился на 30,7% и в 2024 году составил 48,9%.</w:t>
      </w:r>
    </w:p>
    <w:p>
      <w:pPr>
        <w:pStyle w:val="0"/>
        <w:spacing w:before="200" w:lineRule="auto"/>
        <w:ind w:firstLine="540"/>
        <w:jc w:val="both"/>
      </w:pPr>
      <w:r>
        <w:rPr>
          <w:sz w:val="20"/>
        </w:rPr>
        <w:t xml:space="preserve">81. Состояние организованной системы службы родовспоможения отражает адекватность действующей системы маршрутизации и соответствие современным принципам оказания акушерско-гинекологической помощи, что подтверждается показателями, характеризующими службу родовспоможения, приведенными в таблице 16.</w:t>
      </w:r>
    </w:p>
    <w:p>
      <w:pPr>
        <w:pStyle w:val="0"/>
        <w:spacing w:before="200" w:lineRule="auto"/>
        <w:ind w:firstLine="540"/>
        <w:jc w:val="both"/>
      </w:pPr>
      <w:r>
        <w:rPr>
          <w:sz w:val="20"/>
        </w:rPr>
        <w:t xml:space="preserve">Централизация родов не соответствует рекомендованному уровню централизации по Российской Федерации (не менее 60%).</w:t>
      </w:r>
    </w:p>
    <w:p>
      <w:pPr>
        <w:pStyle w:val="0"/>
        <w:jc w:val="both"/>
      </w:pPr>
      <w:r>
        <w:rPr>
          <w:sz w:val="20"/>
        </w:rPr>
      </w:r>
    </w:p>
    <w:p>
      <w:pPr>
        <w:pStyle w:val="0"/>
        <w:jc w:val="center"/>
      </w:pPr>
      <w:r>
        <w:rPr>
          <w:sz w:val="20"/>
        </w:rPr>
        <w:t xml:space="preserve">Показатели, характеризующие службу родовспоможения</w:t>
      </w:r>
    </w:p>
    <w:p>
      <w:pPr>
        <w:pStyle w:val="0"/>
        <w:jc w:val="both"/>
      </w:pPr>
      <w:r>
        <w:rPr>
          <w:sz w:val="20"/>
        </w:rPr>
      </w:r>
    </w:p>
    <w:p>
      <w:pPr>
        <w:pStyle w:val="0"/>
        <w:jc w:val="right"/>
      </w:pPr>
      <w:r>
        <w:rPr>
          <w:sz w:val="20"/>
        </w:rPr>
        <w:t xml:space="preserve">Таблица 16</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2268"/>
        <w:gridCol w:w="794"/>
        <w:gridCol w:w="737"/>
        <w:gridCol w:w="794"/>
        <w:gridCol w:w="680"/>
        <w:gridCol w:w="700"/>
        <w:gridCol w:w="737"/>
        <w:gridCol w:w="794"/>
        <w:gridCol w:w="737"/>
        <w:gridCol w:w="794"/>
        <w:gridCol w:w="737"/>
      </w:tblGrid>
      <w:tr>
        <w:tc>
          <w:tcPr>
            <w:tcW w:w="567" w:type="dxa"/>
            <w:vMerge w:val="restart"/>
          </w:tcPr>
          <w:p>
            <w:pPr>
              <w:pStyle w:val="0"/>
              <w:jc w:val="center"/>
            </w:pPr>
            <w:r>
              <w:rPr>
                <w:sz w:val="20"/>
              </w:rPr>
              <w:t xml:space="preserve">N п/п</w:t>
            </w:r>
          </w:p>
        </w:tc>
        <w:tc>
          <w:tcPr>
            <w:tcW w:w="2268" w:type="dxa"/>
            <w:vMerge w:val="restart"/>
          </w:tcPr>
          <w:p>
            <w:pPr>
              <w:pStyle w:val="0"/>
              <w:jc w:val="center"/>
            </w:pPr>
            <w:r>
              <w:rPr>
                <w:sz w:val="20"/>
              </w:rPr>
              <w:t xml:space="preserve">Показатель</w:t>
            </w:r>
          </w:p>
        </w:tc>
        <w:tc>
          <w:tcPr>
            <w:gridSpan w:val="2"/>
            <w:tcW w:w="1531" w:type="dxa"/>
          </w:tcPr>
          <w:p>
            <w:pPr>
              <w:pStyle w:val="0"/>
              <w:jc w:val="center"/>
            </w:pPr>
            <w:r>
              <w:rPr>
                <w:sz w:val="20"/>
              </w:rPr>
              <w:t xml:space="preserve">2020 год</w:t>
            </w:r>
          </w:p>
        </w:tc>
        <w:tc>
          <w:tcPr>
            <w:gridSpan w:val="2"/>
            <w:tcW w:w="1474" w:type="dxa"/>
          </w:tcPr>
          <w:p>
            <w:pPr>
              <w:pStyle w:val="0"/>
              <w:jc w:val="center"/>
            </w:pPr>
            <w:r>
              <w:rPr>
                <w:sz w:val="20"/>
              </w:rPr>
              <w:t xml:space="preserve">2021 год</w:t>
            </w:r>
          </w:p>
        </w:tc>
        <w:tc>
          <w:tcPr>
            <w:gridSpan w:val="2"/>
            <w:tcW w:w="1437" w:type="dxa"/>
          </w:tcPr>
          <w:p>
            <w:pPr>
              <w:pStyle w:val="0"/>
              <w:jc w:val="center"/>
            </w:pPr>
            <w:r>
              <w:rPr>
                <w:sz w:val="20"/>
              </w:rPr>
              <w:t xml:space="preserve">2022 год</w:t>
            </w:r>
          </w:p>
        </w:tc>
        <w:tc>
          <w:tcPr>
            <w:gridSpan w:val="2"/>
            <w:tcW w:w="1531" w:type="dxa"/>
          </w:tcPr>
          <w:p>
            <w:pPr>
              <w:pStyle w:val="0"/>
              <w:jc w:val="center"/>
            </w:pPr>
            <w:r>
              <w:rPr>
                <w:sz w:val="20"/>
              </w:rPr>
              <w:t xml:space="preserve">2023 год</w:t>
            </w:r>
          </w:p>
        </w:tc>
        <w:tc>
          <w:tcPr>
            <w:gridSpan w:val="2"/>
            <w:tcW w:w="1531" w:type="dxa"/>
          </w:tcPr>
          <w:p>
            <w:pPr>
              <w:pStyle w:val="0"/>
              <w:jc w:val="center"/>
            </w:pPr>
            <w:r>
              <w:rPr>
                <w:sz w:val="20"/>
              </w:rPr>
              <w:t xml:space="preserve">2024 год</w:t>
            </w:r>
          </w:p>
        </w:tc>
      </w:tr>
      <w:tr>
        <w:tc>
          <w:tcPr>
            <w:vMerge w:val="continue"/>
          </w:tcPr>
          <w:p/>
        </w:tc>
        <w:tc>
          <w:tcPr>
            <w:vMerge w:val="continue"/>
          </w:tcPr>
          <w:p/>
        </w:tc>
        <w:tc>
          <w:tcPr>
            <w:tcW w:w="794" w:type="dxa"/>
          </w:tcPr>
          <w:p>
            <w:pPr>
              <w:pStyle w:val="0"/>
              <w:jc w:val="center"/>
            </w:pPr>
            <w:r>
              <w:rPr>
                <w:sz w:val="20"/>
              </w:rPr>
              <w:t xml:space="preserve">абсолютное число</w:t>
            </w:r>
          </w:p>
        </w:tc>
        <w:tc>
          <w:tcPr>
            <w:tcW w:w="737" w:type="dxa"/>
          </w:tcPr>
          <w:p>
            <w:pPr>
              <w:pStyle w:val="0"/>
              <w:jc w:val="center"/>
            </w:pPr>
            <w:r>
              <w:rPr>
                <w:sz w:val="20"/>
              </w:rPr>
              <w:t xml:space="preserve">процентов</w:t>
            </w:r>
          </w:p>
        </w:tc>
        <w:tc>
          <w:tcPr>
            <w:tcW w:w="794" w:type="dxa"/>
          </w:tcPr>
          <w:p>
            <w:pPr>
              <w:pStyle w:val="0"/>
              <w:jc w:val="center"/>
            </w:pPr>
            <w:r>
              <w:rPr>
                <w:sz w:val="20"/>
              </w:rPr>
              <w:t xml:space="preserve">абсолютное число</w:t>
            </w:r>
          </w:p>
        </w:tc>
        <w:tc>
          <w:tcPr>
            <w:tcW w:w="680" w:type="dxa"/>
          </w:tcPr>
          <w:p>
            <w:pPr>
              <w:pStyle w:val="0"/>
              <w:jc w:val="center"/>
            </w:pPr>
            <w:r>
              <w:rPr>
                <w:sz w:val="20"/>
              </w:rPr>
              <w:t xml:space="preserve">процентов</w:t>
            </w:r>
          </w:p>
        </w:tc>
        <w:tc>
          <w:tcPr>
            <w:tcW w:w="700" w:type="dxa"/>
          </w:tcPr>
          <w:p>
            <w:pPr>
              <w:pStyle w:val="0"/>
              <w:jc w:val="center"/>
            </w:pPr>
            <w:r>
              <w:rPr>
                <w:sz w:val="20"/>
              </w:rPr>
              <w:t xml:space="preserve">абсолютное число</w:t>
            </w:r>
          </w:p>
        </w:tc>
        <w:tc>
          <w:tcPr>
            <w:tcW w:w="737" w:type="dxa"/>
          </w:tcPr>
          <w:p>
            <w:pPr>
              <w:pStyle w:val="0"/>
              <w:jc w:val="center"/>
            </w:pPr>
            <w:r>
              <w:rPr>
                <w:sz w:val="20"/>
              </w:rPr>
              <w:t xml:space="preserve">процентов</w:t>
            </w:r>
          </w:p>
        </w:tc>
        <w:tc>
          <w:tcPr>
            <w:tcW w:w="794" w:type="dxa"/>
          </w:tcPr>
          <w:p>
            <w:pPr>
              <w:pStyle w:val="0"/>
              <w:jc w:val="center"/>
            </w:pPr>
            <w:r>
              <w:rPr>
                <w:sz w:val="20"/>
              </w:rPr>
              <w:t xml:space="preserve">абсолютное число</w:t>
            </w:r>
          </w:p>
        </w:tc>
        <w:tc>
          <w:tcPr>
            <w:tcW w:w="737" w:type="dxa"/>
          </w:tcPr>
          <w:p>
            <w:pPr>
              <w:pStyle w:val="0"/>
              <w:jc w:val="center"/>
            </w:pPr>
            <w:r>
              <w:rPr>
                <w:sz w:val="20"/>
              </w:rPr>
              <w:t xml:space="preserve">процентов</w:t>
            </w:r>
          </w:p>
        </w:tc>
        <w:tc>
          <w:tcPr>
            <w:tcW w:w="794" w:type="dxa"/>
          </w:tcPr>
          <w:p>
            <w:pPr>
              <w:pStyle w:val="0"/>
              <w:jc w:val="center"/>
            </w:pPr>
            <w:r>
              <w:rPr>
                <w:sz w:val="20"/>
              </w:rPr>
              <w:t xml:space="preserve">абсолютное число</w:t>
            </w:r>
          </w:p>
        </w:tc>
        <w:tc>
          <w:tcPr>
            <w:tcW w:w="737" w:type="dxa"/>
          </w:tcPr>
          <w:p>
            <w:pPr>
              <w:pStyle w:val="0"/>
              <w:jc w:val="center"/>
            </w:pPr>
            <w:r>
              <w:rPr>
                <w:sz w:val="20"/>
              </w:rPr>
              <w:t xml:space="preserve">процентов</w:t>
            </w:r>
          </w:p>
        </w:tc>
      </w:tr>
      <w:tr>
        <w:tc>
          <w:tcPr>
            <w:tcW w:w="567" w:type="dxa"/>
          </w:tcPr>
          <w:p>
            <w:pPr>
              <w:pStyle w:val="0"/>
              <w:jc w:val="center"/>
            </w:pPr>
            <w:r>
              <w:rPr>
                <w:sz w:val="20"/>
              </w:rPr>
              <w:t xml:space="preserve">1</w:t>
            </w:r>
          </w:p>
        </w:tc>
        <w:tc>
          <w:tcPr>
            <w:tcW w:w="2268" w:type="dxa"/>
          </w:tcPr>
          <w:p>
            <w:pPr>
              <w:pStyle w:val="0"/>
              <w:jc w:val="center"/>
            </w:pPr>
            <w:r>
              <w:rPr>
                <w:sz w:val="20"/>
              </w:rPr>
              <w:t xml:space="preserve">2</w:t>
            </w:r>
          </w:p>
        </w:tc>
        <w:tc>
          <w:tcPr>
            <w:tcW w:w="794" w:type="dxa"/>
          </w:tcPr>
          <w:p>
            <w:pPr>
              <w:pStyle w:val="0"/>
              <w:jc w:val="center"/>
            </w:pPr>
            <w:r>
              <w:rPr>
                <w:sz w:val="20"/>
              </w:rPr>
              <w:t xml:space="preserve">3</w:t>
            </w:r>
          </w:p>
        </w:tc>
        <w:tc>
          <w:tcPr>
            <w:tcW w:w="737" w:type="dxa"/>
          </w:tcPr>
          <w:p>
            <w:pPr>
              <w:pStyle w:val="0"/>
              <w:jc w:val="center"/>
            </w:pPr>
            <w:r>
              <w:rPr>
                <w:sz w:val="20"/>
              </w:rPr>
              <w:t xml:space="preserve">4</w:t>
            </w:r>
          </w:p>
        </w:tc>
        <w:tc>
          <w:tcPr>
            <w:tcW w:w="794" w:type="dxa"/>
          </w:tcPr>
          <w:p>
            <w:pPr>
              <w:pStyle w:val="0"/>
              <w:jc w:val="center"/>
            </w:pPr>
            <w:r>
              <w:rPr>
                <w:sz w:val="20"/>
              </w:rPr>
              <w:t xml:space="preserve">5</w:t>
            </w:r>
          </w:p>
        </w:tc>
        <w:tc>
          <w:tcPr>
            <w:tcW w:w="680" w:type="dxa"/>
          </w:tcPr>
          <w:p>
            <w:pPr>
              <w:pStyle w:val="0"/>
              <w:jc w:val="center"/>
            </w:pPr>
            <w:r>
              <w:rPr>
                <w:sz w:val="20"/>
              </w:rPr>
              <w:t xml:space="preserve">6</w:t>
            </w:r>
          </w:p>
        </w:tc>
        <w:tc>
          <w:tcPr>
            <w:tcW w:w="700" w:type="dxa"/>
          </w:tcPr>
          <w:p>
            <w:pPr>
              <w:pStyle w:val="0"/>
              <w:jc w:val="center"/>
            </w:pPr>
            <w:r>
              <w:rPr>
                <w:sz w:val="20"/>
              </w:rPr>
              <w:t xml:space="preserve">7</w:t>
            </w:r>
          </w:p>
        </w:tc>
        <w:tc>
          <w:tcPr>
            <w:tcW w:w="737" w:type="dxa"/>
          </w:tcPr>
          <w:p>
            <w:pPr>
              <w:pStyle w:val="0"/>
              <w:jc w:val="center"/>
            </w:pPr>
            <w:r>
              <w:rPr>
                <w:sz w:val="20"/>
              </w:rPr>
              <w:t xml:space="preserve">8</w:t>
            </w:r>
          </w:p>
        </w:tc>
        <w:tc>
          <w:tcPr>
            <w:tcW w:w="794" w:type="dxa"/>
          </w:tcPr>
          <w:p>
            <w:pPr>
              <w:pStyle w:val="0"/>
              <w:jc w:val="center"/>
            </w:pPr>
            <w:r>
              <w:rPr>
                <w:sz w:val="20"/>
              </w:rPr>
              <w:t xml:space="preserve">9</w:t>
            </w:r>
          </w:p>
        </w:tc>
        <w:tc>
          <w:tcPr>
            <w:tcW w:w="737" w:type="dxa"/>
          </w:tcPr>
          <w:p>
            <w:pPr>
              <w:pStyle w:val="0"/>
              <w:jc w:val="center"/>
            </w:pPr>
            <w:r>
              <w:rPr>
                <w:sz w:val="20"/>
              </w:rPr>
              <w:t xml:space="preserve">10</w:t>
            </w:r>
          </w:p>
        </w:tc>
        <w:tc>
          <w:tcPr>
            <w:tcW w:w="794" w:type="dxa"/>
          </w:tcPr>
          <w:p>
            <w:pPr>
              <w:pStyle w:val="0"/>
              <w:jc w:val="center"/>
            </w:pPr>
            <w:r>
              <w:rPr>
                <w:sz w:val="20"/>
              </w:rPr>
              <w:t xml:space="preserve">11</w:t>
            </w:r>
          </w:p>
        </w:tc>
        <w:tc>
          <w:tcPr>
            <w:tcW w:w="737" w:type="dxa"/>
          </w:tcPr>
          <w:p>
            <w:pPr>
              <w:pStyle w:val="0"/>
              <w:jc w:val="center"/>
            </w:pPr>
            <w:r>
              <w:rPr>
                <w:sz w:val="20"/>
              </w:rPr>
              <w:t xml:space="preserve">12</w:t>
            </w:r>
          </w:p>
        </w:tc>
      </w:tr>
      <w:tr>
        <w:tc>
          <w:tcPr>
            <w:tcW w:w="567" w:type="dxa"/>
          </w:tcPr>
          <w:p>
            <w:pPr>
              <w:pStyle w:val="0"/>
              <w:jc w:val="center"/>
            </w:pPr>
            <w:r>
              <w:rPr>
                <w:sz w:val="20"/>
              </w:rPr>
              <w:t xml:space="preserve">1</w:t>
            </w:r>
          </w:p>
        </w:tc>
        <w:tc>
          <w:tcPr>
            <w:tcW w:w="2268" w:type="dxa"/>
          </w:tcPr>
          <w:p>
            <w:pPr>
              <w:pStyle w:val="0"/>
            </w:pPr>
            <w:r>
              <w:rPr>
                <w:sz w:val="20"/>
              </w:rPr>
              <w:t xml:space="preserve">Число родов в акушерских стационарах 1-й группы</w:t>
            </w:r>
          </w:p>
        </w:tc>
        <w:tc>
          <w:tcPr>
            <w:tcW w:w="794" w:type="dxa"/>
          </w:tcPr>
          <w:p>
            <w:pPr>
              <w:pStyle w:val="0"/>
              <w:jc w:val="center"/>
            </w:pPr>
            <w:r>
              <w:rPr>
                <w:sz w:val="20"/>
              </w:rPr>
              <w:t xml:space="preserve">-</w:t>
            </w:r>
          </w:p>
        </w:tc>
        <w:tc>
          <w:tcPr>
            <w:tcW w:w="737" w:type="dxa"/>
          </w:tcPr>
          <w:p>
            <w:pPr>
              <w:pStyle w:val="0"/>
              <w:jc w:val="center"/>
            </w:pPr>
            <w:r>
              <w:rPr>
                <w:sz w:val="20"/>
              </w:rPr>
              <w:t xml:space="preserve">-</w:t>
            </w:r>
          </w:p>
        </w:tc>
        <w:tc>
          <w:tcPr>
            <w:tcW w:w="794" w:type="dxa"/>
          </w:tcPr>
          <w:p>
            <w:pPr>
              <w:pStyle w:val="0"/>
              <w:jc w:val="center"/>
            </w:pPr>
            <w:r>
              <w:rPr>
                <w:sz w:val="20"/>
              </w:rPr>
              <w:t xml:space="preserve">-</w:t>
            </w:r>
          </w:p>
        </w:tc>
        <w:tc>
          <w:tcPr>
            <w:tcW w:w="680" w:type="dxa"/>
          </w:tcPr>
          <w:p>
            <w:pPr>
              <w:pStyle w:val="0"/>
              <w:jc w:val="center"/>
            </w:pPr>
            <w:r>
              <w:rPr>
                <w:sz w:val="20"/>
              </w:rPr>
              <w:t xml:space="preserve">-</w:t>
            </w:r>
          </w:p>
        </w:tc>
        <w:tc>
          <w:tcPr>
            <w:tcW w:w="700" w:type="dxa"/>
          </w:tcPr>
          <w:p>
            <w:pPr>
              <w:pStyle w:val="0"/>
              <w:jc w:val="center"/>
            </w:pPr>
            <w:r>
              <w:rPr>
                <w:sz w:val="20"/>
              </w:rPr>
              <w:t xml:space="preserve">-</w:t>
            </w:r>
          </w:p>
        </w:tc>
        <w:tc>
          <w:tcPr>
            <w:tcW w:w="737" w:type="dxa"/>
          </w:tcPr>
          <w:p>
            <w:pPr>
              <w:pStyle w:val="0"/>
              <w:jc w:val="center"/>
            </w:pPr>
            <w:r>
              <w:rPr>
                <w:sz w:val="20"/>
              </w:rPr>
              <w:t xml:space="preserve">-</w:t>
            </w:r>
          </w:p>
        </w:tc>
        <w:tc>
          <w:tcPr>
            <w:tcW w:w="794" w:type="dxa"/>
          </w:tcPr>
          <w:p>
            <w:pPr>
              <w:pStyle w:val="0"/>
              <w:jc w:val="center"/>
            </w:pPr>
            <w:r>
              <w:rPr>
                <w:sz w:val="20"/>
              </w:rPr>
              <w:t xml:space="preserve">-</w:t>
            </w:r>
          </w:p>
        </w:tc>
        <w:tc>
          <w:tcPr>
            <w:tcW w:w="737" w:type="dxa"/>
          </w:tcPr>
          <w:p>
            <w:pPr>
              <w:pStyle w:val="0"/>
              <w:jc w:val="center"/>
            </w:pPr>
            <w:r>
              <w:rPr>
                <w:sz w:val="20"/>
              </w:rPr>
              <w:t xml:space="preserve">-</w:t>
            </w:r>
          </w:p>
        </w:tc>
        <w:tc>
          <w:tcPr>
            <w:tcW w:w="794" w:type="dxa"/>
          </w:tcPr>
          <w:p>
            <w:pPr>
              <w:pStyle w:val="0"/>
              <w:jc w:val="center"/>
            </w:pPr>
            <w:r>
              <w:rPr>
                <w:sz w:val="20"/>
              </w:rPr>
              <w:t xml:space="preserve">-</w:t>
            </w:r>
          </w:p>
        </w:tc>
        <w:tc>
          <w:tcPr>
            <w:tcW w:w="737" w:type="dxa"/>
          </w:tcPr>
          <w:p>
            <w:pPr>
              <w:pStyle w:val="0"/>
              <w:jc w:val="center"/>
            </w:pPr>
            <w:r>
              <w:rPr>
                <w:sz w:val="20"/>
              </w:rPr>
              <w:t xml:space="preserve">-</w:t>
            </w:r>
          </w:p>
        </w:tc>
      </w:tr>
      <w:tr>
        <w:tc>
          <w:tcPr>
            <w:tcW w:w="567" w:type="dxa"/>
          </w:tcPr>
          <w:p>
            <w:pPr>
              <w:pStyle w:val="0"/>
              <w:jc w:val="center"/>
            </w:pPr>
            <w:r>
              <w:rPr>
                <w:sz w:val="20"/>
              </w:rPr>
              <w:t xml:space="preserve">2</w:t>
            </w:r>
          </w:p>
        </w:tc>
        <w:tc>
          <w:tcPr>
            <w:tcW w:w="2268" w:type="dxa"/>
          </w:tcPr>
          <w:p>
            <w:pPr>
              <w:pStyle w:val="0"/>
            </w:pPr>
            <w:r>
              <w:rPr>
                <w:sz w:val="20"/>
              </w:rPr>
              <w:t xml:space="preserve">в том числе в ургентных родильных залах</w:t>
            </w:r>
          </w:p>
        </w:tc>
        <w:tc>
          <w:tcPr>
            <w:tcW w:w="794" w:type="dxa"/>
          </w:tcPr>
          <w:p>
            <w:pPr>
              <w:pStyle w:val="0"/>
              <w:jc w:val="center"/>
            </w:pPr>
            <w:r>
              <w:rPr>
                <w:sz w:val="20"/>
              </w:rPr>
              <w:t xml:space="preserve">-</w:t>
            </w:r>
          </w:p>
        </w:tc>
        <w:tc>
          <w:tcPr>
            <w:tcW w:w="737" w:type="dxa"/>
          </w:tcPr>
          <w:p>
            <w:pPr>
              <w:pStyle w:val="0"/>
              <w:jc w:val="center"/>
            </w:pPr>
            <w:r>
              <w:rPr>
                <w:sz w:val="20"/>
              </w:rPr>
              <w:t xml:space="preserve">-</w:t>
            </w:r>
          </w:p>
        </w:tc>
        <w:tc>
          <w:tcPr>
            <w:tcW w:w="794" w:type="dxa"/>
          </w:tcPr>
          <w:p>
            <w:pPr>
              <w:pStyle w:val="0"/>
              <w:jc w:val="center"/>
            </w:pPr>
            <w:r>
              <w:rPr>
                <w:sz w:val="20"/>
              </w:rPr>
              <w:t xml:space="preserve">-</w:t>
            </w:r>
          </w:p>
        </w:tc>
        <w:tc>
          <w:tcPr>
            <w:tcW w:w="680" w:type="dxa"/>
          </w:tcPr>
          <w:p>
            <w:pPr>
              <w:pStyle w:val="0"/>
              <w:jc w:val="center"/>
            </w:pPr>
            <w:r>
              <w:rPr>
                <w:sz w:val="20"/>
              </w:rPr>
              <w:t xml:space="preserve">-</w:t>
            </w:r>
          </w:p>
        </w:tc>
        <w:tc>
          <w:tcPr>
            <w:tcW w:w="700" w:type="dxa"/>
          </w:tcPr>
          <w:p>
            <w:pPr>
              <w:pStyle w:val="0"/>
              <w:jc w:val="center"/>
            </w:pPr>
            <w:r>
              <w:rPr>
                <w:sz w:val="20"/>
              </w:rPr>
              <w:t xml:space="preserve">-</w:t>
            </w:r>
          </w:p>
        </w:tc>
        <w:tc>
          <w:tcPr>
            <w:tcW w:w="737" w:type="dxa"/>
          </w:tcPr>
          <w:p>
            <w:pPr>
              <w:pStyle w:val="0"/>
              <w:jc w:val="center"/>
            </w:pPr>
            <w:r>
              <w:rPr>
                <w:sz w:val="20"/>
              </w:rPr>
              <w:t xml:space="preserve">-</w:t>
            </w:r>
          </w:p>
        </w:tc>
        <w:tc>
          <w:tcPr>
            <w:tcW w:w="794" w:type="dxa"/>
          </w:tcPr>
          <w:p>
            <w:pPr>
              <w:pStyle w:val="0"/>
              <w:jc w:val="center"/>
            </w:pPr>
            <w:r>
              <w:rPr>
                <w:sz w:val="20"/>
              </w:rPr>
              <w:t xml:space="preserve">-</w:t>
            </w:r>
          </w:p>
        </w:tc>
        <w:tc>
          <w:tcPr>
            <w:tcW w:w="737" w:type="dxa"/>
          </w:tcPr>
          <w:p>
            <w:pPr>
              <w:pStyle w:val="0"/>
              <w:jc w:val="center"/>
            </w:pPr>
            <w:r>
              <w:rPr>
                <w:sz w:val="20"/>
              </w:rPr>
              <w:t xml:space="preserve">-</w:t>
            </w:r>
          </w:p>
        </w:tc>
        <w:tc>
          <w:tcPr>
            <w:tcW w:w="794" w:type="dxa"/>
          </w:tcPr>
          <w:p>
            <w:pPr>
              <w:pStyle w:val="0"/>
              <w:jc w:val="center"/>
            </w:pPr>
            <w:r>
              <w:rPr>
                <w:sz w:val="20"/>
              </w:rPr>
              <w:t xml:space="preserve">-</w:t>
            </w:r>
          </w:p>
        </w:tc>
        <w:tc>
          <w:tcPr>
            <w:tcW w:w="737" w:type="dxa"/>
          </w:tcPr>
          <w:p>
            <w:pPr>
              <w:pStyle w:val="0"/>
              <w:jc w:val="center"/>
            </w:pPr>
            <w:r>
              <w:rPr>
                <w:sz w:val="20"/>
              </w:rPr>
              <w:t xml:space="preserve">-</w:t>
            </w:r>
          </w:p>
        </w:tc>
      </w:tr>
      <w:tr>
        <w:tc>
          <w:tcPr>
            <w:tcW w:w="567" w:type="dxa"/>
          </w:tcPr>
          <w:p>
            <w:pPr>
              <w:pStyle w:val="0"/>
              <w:jc w:val="center"/>
            </w:pPr>
            <w:r>
              <w:rPr>
                <w:sz w:val="20"/>
              </w:rPr>
              <w:t xml:space="preserve">3</w:t>
            </w:r>
          </w:p>
        </w:tc>
        <w:tc>
          <w:tcPr>
            <w:tcW w:w="2268" w:type="dxa"/>
          </w:tcPr>
          <w:p>
            <w:pPr>
              <w:pStyle w:val="0"/>
            </w:pPr>
            <w:r>
              <w:rPr>
                <w:sz w:val="20"/>
              </w:rPr>
              <w:t xml:space="preserve">Число родов в акушерских стационарах 2-й группы</w:t>
            </w:r>
          </w:p>
        </w:tc>
        <w:tc>
          <w:tcPr>
            <w:tcW w:w="794" w:type="dxa"/>
          </w:tcPr>
          <w:p>
            <w:pPr>
              <w:pStyle w:val="0"/>
              <w:jc w:val="center"/>
            </w:pPr>
            <w:r>
              <w:rPr>
                <w:sz w:val="20"/>
              </w:rPr>
              <w:t xml:space="preserve">4650</w:t>
            </w:r>
          </w:p>
        </w:tc>
        <w:tc>
          <w:tcPr>
            <w:tcW w:w="737" w:type="dxa"/>
          </w:tcPr>
          <w:p>
            <w:pPr>
              <w:pStyle w:val="0"/>
              <w:jc w:val="center"/>
            </w:pPr>
            <w:r>
              <w:rPr>
                <w:sz w:val="20"/>
              </w:rPr>
              <w:t xml:space="preserve">51,3</w:t>
            </w:r>
          </w:p>
        </w:tc>
        <w:tc>
          <w:tcPr>
            <w:tcW w:w="794" w:type="dxa"/>
          </w:tcPr>
          <w:p>
            <w:pPr>
              <w:pStyle w:val="0"/>
              <w:jc w:val="center"/>
            </w:pPr>
            <w:r>
              <w:rPr>
                <w:sz w:val="20"/>
              </w:rPr>
              <w:t xml:space="preserve">3843</w:t>
            </w:r>
          </w:p>
        </w:tc>
        <w:tc>
          <w:tcPr>
            <w:tcW w:w="680" w:type="dxa"/>
          </w:tcPr>
          <w:p>
            <w:pPr>
              <w:pStyle w:val="0"/>
              <w:jc w:val="center"/>
            </w:pPr>
            <w:r>
              <w:rPr>
                <w:sz w:val="20"/>
              </w:rPr>
              <w:t xml:space="preserve">43,6</w:t>
            </w:r>
          </w:p>
        </w:tc>
        <w:tc>
          <w:tcPr>
            <w:tcW w:w="700" w:type="dxa"/>
          </w:tcPr>
          <w:p>
            <w:pPr>
              <w:pStyle w:val="0"/>
              <w:jc w:val="center"/>
            </w:pPr>
            <w:r>
              <w:rPr>
                <w:sz w:val="20"/>
              </w:rPr>
              <w:t xml:space="preserve">4199</w:t>
            </w:r>
          </w:p>
        </w:tc>
        <w:tc>
          <w:tcPr>
            <w:tcW w:w="737" w:type="dxa"/>
          </w:tcPr>
          <w:p>
            <w:pPr>
              <w:pStyle w:val="0"/>
              <w:jc w:val="center"/>
            </w:pPr>
            <w:r>
              <w:rPr>
                <w:sz w:val="20"/>
              </w:rPr>
              <w:t xml:space="preserve">52,3</w:t>
            </w:r>
          </w:p>
        </w:tc>
        <w:tc>
          <w:tcPr>
            <w:tcW w:w="794" w:type="dxa"/>
          </w:tcPr>
          <w:p>
            <w:pPr>
              <w:pStyle w:val="0"/>
              <w:jc w:val="center"/>
            </w:pPr>
            <w:r>
              <w:rPr>
                <w:sz w:val="20"/>
              </w:rPr>
              <w:t xml:space="preserve">4505</w:t>
            </w:r>
          </w:p>
        </w:tc>
        <w:tc>
          <w:tcPr>
            <w:tcW w:w="737" w:type="dxa"/>
          </w:tcPr>
          <w:p>
            <w:pPr>
              <w:pStyle w:val="0"/>
              <w:jc w:val="center"/>
            </w:pPr>
            <w:r>
              <w:rPr>
                <w:sz w:val="20"/>
              </w:rPr>
              <w:t xml:space="preserve">60,7</w:t>
            </w:r>
          </w:p>
        </w:tc>
        <w:tc>
          <w:tcPr>
            <w:tcW w:w="794" w:type="dxa"/>
          </w:tcPr>
          <w:p>
            <w:pPr>
              <w:pStyle w:val="0"/>
              <w:jc w:val="center"/>
            </w:pPr>
            <w:r>
              <w:rPr>
                <w:sz w:val="20"/>
              </w:rPr>
              <w:t xml:space="preserve">4271</w:t>
            </w:r>
          </w:p>
        </w:tc>
        <w:tc>
          <w:tcPr>
            <w:tcW w:w="737" w:type="dxa"/>
          </w:tcPr>
          <w:p>
            <w:pPr>
              <w:pStyle w:val="0"/>
              <w:jc w:val="center"/>
            </w:pPr>
            <w:r>
              <w:rPr>
                <w:sz w:val="20"/>
              </w:rPr>
              <w:t xml:space="preserve">57</w:t>
            </w:r>
          </w:p>
        </w:tc>
      </w:tr>
      <w:tr>
        <w:tc>
          <w:tcPr>
            <w:tcW w:w="567" w:type="dxa"/>
          </w:tcPr>
          <w:p>
            <w:pPr>
              <w:pStyle w:val="0"/>
              <w:jc w:val="center"/>
            </w:pPr>
            <w:r>
              <w:rPr>
                <w:sz w:val="20"/>
              </w:rPr>
              <w:t xml:space="preserve">4</w:t>
            </w:r>
          </w:p>
        </w:tc>
        <w:tc>
          <w:tcPr>
            <w:tcW w:w="2268" w:type="dxa"/>
          </w:tcPr>
          <w:p>
            <w:pPr>
              <w:pStyle w:val="0"/>
            </w:pPr>
            <w:r>
              <w:rPr>
                <w:sz w:val="20"/>
              </w:rPr>
              <w:t xml:space="preserve">Число родов в акушерских стационарах 3-й группы</w:t>
            </w:r>
          </w:p>
        </w:tc>
        <w:tc>
          <w:tcPr>
            <w:tcW w:w="794" w:type="dxa"/>
          </w:tcPr>
          <w:p>
            <w:pPr>
              <w:pStyle w:val="0"/>
              <w:jc w:val="center"/>
            </w:pPr>
            <w:r>
              <w:rPr>
                <w:sz w:val="20"/>
              </w:rPr>
              <w:t xml:space="preserve">4420</w:t>
            </w:r>
          </w:p>
        </w:tc>
        <w:tc>
          <w:tcPr>
            <w:tcW w:w="737" w:type="dxa"/>
          </w:tcPr>
          <w:p>
            <w:pPr>
              <w:pStyle w:val="0"/>
              <w:jc w:val="center"/>
            </w:pPr>
            <w:r>
              <w:rPr>
                <w:sz w:val="20"/>
              </w:rPr>
              <w:t xml:space="preserve">48,7</w:t>
            </w:r>
          </w:p>
        </w:tc>
        <w:tc>
          <w:tcPr>
            <w:tcW w:w="794" w:type="dxa"/>
          </w:tcPr>
          <w:p>
            <w:pPr>
              <w:pStyle w:val="0"/>
              <w:jc w:val="center"/>
            </w:pPr>
            <w:r>
              <w:rPr>
                <w:sz w:val="20"/>
              </w:rPr>
              <w:t xml:space="preserve">4965</w:t>
            </w:r>
          </w:p>
        </w:tc>
        <w:tc>
          <w:tcPr>
            <w:tcW w:w="680" w:type="dxa"/>
          </w:tcPr>
          <w:p>
            <w:pPr>
              <w:pStyle w:val="0"/>
              <w:jc w:val="center"/>
            </w:pPr>
            <w:r>
              <w:rPr>
                <w:sz w:val="20"/>
              </w:rPr>
              <w:t xml:space="preserve">56,4</w:t>
            </w:r>
          </w:p>
        </w:tc>
        <w:tc>
          <w:tcPr>
            <w:tcW w:w="700" w:type="dxa"/>
          </w:tcPr>
          <w:p>
            <w:pPr>
              <w:pStyle w:val="0"/>
              <w:jc w:val="center"/>
            </w:pPr>
            <w:r>
              <w:rPr>
                <w:sz w:val="20"/>
              </w:rPr>
              <w:t xml:space="preserve">3832</w:t>
            </w:r>
          </w:p>
        </w:tc>
        <w:tc>
          <w:tcPr>
            <w:tcW w:w="737" w:type="dxa"/>
          </w:tcPr>
          <w:p>
            <w:pPr>
              <w:pStyle w:val="0"/>
              <w:jc w:val="center"/>
            </w:pPr>
            <w:r>
              <w:rPr>
                <w:sz w:val="20"/>
              </w:rPr>
              <w:t xml:space="preserve">47,7</w:t>
            </w:r>
          </w:p>
        </w:tc>
        <w:tc>
          <w:tcPr>
            <w:tcW w:w="794" w:type="dxa"/>
          </w:tcPr>
          <w:p>
            <w:pPr>
              <w:pStyle w:val="0"/>
              <w:jc w:val="center"/>
            </w:pPr>
            <w:r>
              <w:rPr>
                <w:sz w:val="20"/>
              </w:rPr>
              <w:t xml:space="preserve">2913</w:t>
            </w:r>
          </w:p>
        </w:tc>
        <w:tc>
          <w:tcPr>
            <w:tcW w:w="737" w:type="dxa"/>
          </w:tcPr>
          <w:p>
            <w:pPr>
              <w:pStyle w:val="0"/>
              <w:jc w:val="center"/>
            </w:pPr>
            <w:r>
              <w:rPr>
                <w:sz w:val="20"/>
              </w:rPr>
              <w:t xml:space="preserve">39,6</w:t>
            </w:r>
          </w:p>
        </w:tc>
        <w:tc>
          <w:tcPr>
            <w:tcW w:w="794" w:type="dxa"/>
          </w:tcPr>
          <w:p>
            <w:pPr>
              <w:pStyle w:val="0"/>
              <w:jc w:val="center"/>
            </w:pPr>
            <w:r>
              <w:rPr>
                <w:sz w:val="20"/>
              </w:rPr>
              <w:t xml:space="preserve">3217</w:t>
            </w:r>
          </w:p>
        </w:tc>
        <w:tc>
          <w:tcPr>
            <w:tcW w:w="737" w:type="dxa"/>
          </w:tcPr>
          <w:p>
            <w:pPr>
              <w:pStyle w:val="0"/>
              <w:jc w:val="center"/>
            </w:pPr>
            <w:r>
              <w:rPr>
                <w:sz w:val="20"/>
              </w:rPr>
              <w:t xml:space="preserve">43</w:t>
            </w:r>
          </w:p>
        </w:tc>
      </w:tr>
      <w:tr>
        <w:tc>
          <w:tcPr>
            <w:tcW w:w="567" w:type="dxa"/>
          </w:tcPr>
          <w:p>
            <w:pPr>
              <w:pStyle w:val="0"/>
              <w:jc w:val="center"/>
            </w:pPr>
            <w:r>
              <w:rPr>
                <w:sz w:val="20"/>
              </w:rPr>
              <w:t xml:space="preserve">5</w:t>
            </w:r>
          </w:p>
        </w:tc>
        <w:tc>
          <w:tcPr>
            <w:tcW w:w="2268" w:type="dxa"/>
          </w:tcPr>
          <w:p>
            <w:pPr>
              <w:pStyle w:val="0"/>
            </w:pPr>
            <w:r>
              <w:rPr>
                <w:sz w:val="20"/>
              </w:rPr>
              <w:t xml:space="preserve">Число преждевременных родов (на сроке 22 - 36 недель), всего, в том числе</w:t>
            </w:r>
          </w:p>
        </w:tc>
        <w:tc>
          <w:tcPr>
            <w:tcW w:w="794" w:type="dxa"/>
          </w:tcPr>
          <w:p>
            <w:pPr>
              <w:pStyle w:val="0"/>
              <w:jc w:val="center"/>
            </w:pPr>
            <w:r>
              <w:rPr>
                <w:sz w:val="20"/>
              </w:rPr>
              <w:t xml:space="preserve">583</w:t>
            </w:r>
          </w:p>
        </w:tc>
        <w:tc>
          <w:tcPr>
            <w:tcW w:w="737" w:type="dxa"/>
          </w:tcPr>
          <w:p>
            <w:pPr>
              <w:pStyle w:val="0"/>
              <w:jc w:val="center"/>
            </w:pPr>
            <w:r>
              <w:rPr>
                <w:sz w:val="20"/>
              </w:rPr>
              <w:t xml:space="preserve">6,4</w:t>
            </w:r>
          </w:p>
        </w:tc>
        <w:tc>
          <w:tcPr>
            <w:tcW w:w="794" w:type="dxa"/>
          </w:tcPr>
          <w:p>
            <w:pPr>
              <w:pStyle w:val="0"/>
              <w:jc w:val="center"/>
            </w:pPr>
            <w:r>
              <w:rPr>
                <w:sz w:val="20"/>
              </w:rPr>
              <w:t xml:space="preserve">558</w:t>
            </w:r>
          </w:p>
        </w:tc>
        <w:tc>
          <w:tcPr>
            <w:tcW w:w="680" w:type="dxa"/>
          </w:tcPr>
          <w:p>
            <w:pPr>
              <w:pStyle w:val="0"/>
              <w:jc w:val="center"/>
            </w:pPr>
            <w:r>
              <w:rPr>
                <w:sz w:val="20"/>
              </w:rPr>
              <w:t xml:space="preserve">6,6</w:t>
            </w:r>
          </w:p>
        </w:tc>
        <w:tc>
          <w:tcPr>
            <w:tcW w:w="700" w:type="dxa"/>
          </w:tcPr>
          <w:p>
            <w:pPr>
              <w:pStyle w:val="0"/>
              <w:jc w:val="center"/>
            </w:pPr>
            <w:r>
              <w:rPr>
                <w:sz w:val="20"/>
              </w:rPr>
              <w:t xml:space="preserve">500</w:t>
            </w:r>
          </w:p>
        </w:tc>
        <w:tc>
          <w:tcPr>
            <w:tcW w:w="737" w:type="dxa"/>
          </w:tcPr>
          <w:p>
            <w:pPr>
              <w:pStyle w:val="0"/>
              <w:jc w:val="center"/>
            </w:pPr>
            <w:r>
              <w:rPr>
                <w:sz w:val="20"/>
              </w:rPr>
              <w:t xml:space="preserve">6,2</w:t>
            </w:r>
          </w:p>
        </w:tc>
        <w:tc>
          <w:tcPr>
            <w:tcW w:w="794" w:type="dxa"/>
          </w:tcPr>
          <w:p>
            <w:pPr>
              <w:pStyle w:val="0"/>
              <w:jc w:val="center"/>
            </w:pPr>
            <w:r>
              <w:rPr>
                <w:sz w:val="20"/>
              </w:rPr>
              <w:t xml:space="preserve">428</w:t>
            </w:r>
          </w:p>
        </w:tc>
        <w:tc>
          <w:tcPr>
            <w:tcW w:w="737" w:type="dxa"/>
          </w:tcPr>
          <w:p>
            <w:pPr>
              <w:pStyle w:val="0"/>
              <w:jc w:val="center"/>
            </w:pPr>
            <w:r>
              <w:rPr>
                <w:sz w:val="20"/>
              </w:rPr>
              <w:t xml:space="preserve">6,6</w:t>
            </w:r>
          </w:p>
        </w:tc>
        <w:tc>
          <w:tcPr>
            <w:tcW w:w="794" w:type="dxa"/>
          </w:tcPr>
          <w:p>
            <w:pPr>
              <w:pStyle w:val="0"/>
              <w:jc w:val="center"/>
            </w:pPr>
            <w:r>
              <w:rPr>
                <w:sz w:val="20"/>
              </w:rPr>
              <w:t xml:space="preserve">414</w:t>
            </w:r>
          </w:p>
        </w:tc>
        <w:tc>
          <w:tcPr>
            <w:tcW w:w="737" w:type="dxa"/>
          </w:tcPr>
          <w:p>
            <w:pPr>
              <w:pStyle w:val="0"/>
              <w:jc w:val="center"/>
            </w:pPr>
            <w:r>
              <w:rPr>
                <w:sz w:val="20"/>
              </w:rPr>
              <w:t xml:space="preserve">5,5</w:t>
            </w:r>
          </w:p>
        </w:tc>
      </w:tr>
      <w:tr>
        <w:tc>
          <w:tcPr>
            <w:tcW w:w="567" w:type="dxa"/>
          </w:tcPr>
          <w:p>
            <w:pPr>
              <w:pStyle w:val="0"/>
              <w:jc w:val="center"/>
            </w:pPr>
            <w:r>
              <w:rPr>
                <w:sz w:val="20"/>
              </w:rPr>
              <w:t xml:space="preserve">6</w:t>
            </w:r>
          </w:p>
        </w:tc>
        <w:tc>
          <w:tcPr>
            <w:tcW w:w="2268" w:type="dxa"/>
          </w:tcPr>
          <w:p>
            <w:pPr>
              <w:pStyle w:val="0"/>
            </w:pPr>
            <w:r>
              <w:rPr>
                <w:sz w:val="20"/>
              </w:rPr>
              <w:t xml:space="preserve">в акушерских стационарах 1-й группы</w:t>
            </w:r>
          </w:p>
        </w:tc>
        <w:tc>
          <w:tcPr>
            <w:tcW w:w="794" w:type="dxa"/>
          </w:tcPr>
          <w:p>
            <w:pPr>
              <w:pStyle w:val="0"/>
              <w:jc w:val="center"/>
            </w:pPr>
            <w:r>
              <w:rPr>
                <w:sz w:val="20"/>
              </w:rPr>
              <w:t xml:space="preserve">-</w:t>
            </w:r>
          </w:p>
        </w:tc>
        <w:tc>
          <w:tcPr>
            <w:tcW w:w="737" w:type="dxa"/>
          </w:tcPr>
          <w:p>
            <w:pPr>
              <w:pStyle w:val="0"/>
              <w:jc w:val="center"/>
            </w:pPr>
            <w:r>
              <w:rPr>
                <w:sz w:val="20"/>
              </w:rPr>
              <w:t xml:space="preserve">-</w:t>
            </w:r>
          </w:p>
        </w:tc>
        <w:tc>
          <w:tcPr>
            <w:tcW w:w="794" w:type="dxa"/>
          </w:tcPr>
          <w:p>
            <w:pPr>
              <w:pStyle w:val="0"/>
              <w:jc w:val="center"/>
            </w:pPr>
            <w:r>
              <w:rPr>
                <w:sz w:val="20"/>
              </w:rPr>
              <w:t xml:space="preserve">-</w:t>
            </w:r>
          </w:p>
        </w:tc>
        <w:tc>
          <w:tcPr>
            <w:tcW w:w="680" w:type="dxa"/>
          </w:tcPr>
          <w:p>
            <w:pPr>
              <w:pStyle w:val="0"/>
              <w:jc w:val="center"/>
            </w:pPr>
            <w:r>
              <w:rPr>
                <w:sz w:val="20"/>
              </w:rPr>
              <w:t xml:space="preserve">-</w:t>
            </w:r>
          </w:p>
        </w:tc>
        <w:tc>
          <w:tcPr>
            <w:tcW w:w="700" w:type="dxa"/>
          </w:tcPr>
          <w:p>
            <w:pPr>
              <w:pStyle w:val="0"/>
              <w:jc w:val="center"/>
            </w:pPr>
            <w:r>
              <w:rPr>
                <w:sz w:val="20"/>
              </w:rPr>
              <w:t xml:space="preserve">-</w:t>
            </w:r>
          </w:p>
        </w:tc>
        <w:tc>
          <w:tcPr>
            <w:tcW w:w="737" w:type="dxa"/>
          </w:tcPr>
          <w:p>
            <w:pPr>
              <w:pStyle w:val="0"/>
              <w:jc w:val="center"/>
            </w:pPr>
            <w:r>
              <w:rPr>
                <w:sz w:val="20"/>
              </w:rPr>
              <w:t xml:space="preserve">-</w:t>
            </w:r>
          </w:p>
        </w:tc>
        <w:tc>
          <w:tcPr>
            <w:tcW w:w="794" w:type="dxa"/>
          </w:tcPr>
          <w:p>
            <w:pPr>
              <w:pStyle w:val="0"/>
              <w:jc w:val="center"/>
            </w:pPr>
            <w:r>
              <w:rPr>
                <w:sz w:val="20"/>
              </w:rPr>
              <w:t xml:space="preserve">-</w:t>
            </w:r>
          </w:p>
        </w:tc>
        <w:tc>
          <w:tcPr>
            <w:tcW w:w="737" w:type="dxa"/>
          </w:tcPr>
          <w:p>
            <w:pPr>
              <w:pStyle w:val="0"/>
              <w:jc w:val="center"/>
            </w:pPr>
            <w:r>
              <w:rPr>
                <w:sz w:val="20"/>
              </w:rPr>
              <w:t xml:space="preserve">-</w:t>
            </w:r>
          </w:p>
        </w:tc>
        <w:tc>
          <w:tcPr>
            <w:tcW w:w="794" w:type="dxa"/>
          </w:tcPr>
          <w:p>
            <w:pPr>
              <w:pStyle w:val="0"/>
              <w:jc w:val="center"/>
            </w:pPr>
            <w:r>
              <w:rPr>
                <w:sz w:val="20"/>
              </w:rPr>
              <w:t xml:space="preserve">-</w:t>
            </w:r>
          </w:p>
        </w:tc>
        <w:tc>
          <w:tcPr>
            <w:tcW w:w="737" w:type="dxa"/>
          </w:tcPr>
          <w:p>
            <w:pPr>
              <w:pStyle w:val="0"/>
              <w:jc w:val="center"/>
            </w:pPr>
            <w:r>
              <w:rPr>
                <w:sz w:val="20"/>
              </w:rPr>
              <w:t xml:space="preserve">-</w:t>
            </w:r>
          </w:p>
        </w:tc>
      </w:tr>
      <w:tr>
        <w:tc>
          <w:tcPr>
            <w:tcW w:w="567" w:type="dxa"/>
          </w:tcPr>
          <w:p>
            <w:pPr>
              <w:pStyle w:val="0"/>
              <w:jc w:val="center"/>
            </w:pPr>
            <w:r>
              <w:rPr>
                <w:sz w:val="20"/>
              </w:rPr>
              <w:t xml:space="preserve">7</w:t>
            </w:r>
          </w:p>
        </w:tc>
        <w:tc>
          <w:tcPr>
            <w:tcW w:w="2268" w:type="dxa"/>
          </w:tcPr>
          <w:p>
            <w:pPr>
              <w:pStyle w:val="0"/>
            </w:pPr>
            <w:r>
              <w:rPr>
                <w:sz w:val="20"/>
              </w:rPr>
              <w:t xml:space="preserve">в ургентных родильных залах</w:t>
            </w:r>
          </w:p>
        </w:tc>
        <w:tc>
          <w:tcPr>
            <w:tcW w:w="794" w:type="dxa"/>
          </w:tcPr>
          <w:p>
            <w:pPr>
              <w:pStyle w:val="0"/>
              <w:jc w:val="center"/>
            </w:pPr>
            <w:r>
              <w:rPr>
                <w:sz w:val="20"/>
              </w:rPr>
              <w:t xml:space="preserve">-</w:t>
            </w:r>
          </w:p>
        </w:tc>
        <w:tc>
          <w:tcPr>
            <w:tcW w:w="737" w:type="dxa"/>
          </w:tcPr>
          <w:p>
            <w:pPr>
              <w:pStyle w:val="0"/>
              <w:jc w:val="center"/>
            </w:pPr>
            <w:r>
              <w:rPr>
                <w:sz w:val="20"/>
              </w:rPr>
              <w:t xml:space="preserve">-</w:t>
            </w:r>
          </w:p>
        </w:tc>
        <w:tc>
          <w:tcPr>
            <w:tcW w:w="794" w:type="dxa"/>
          </w:tcPr>
          <w:p>
            <w:pPr>
              <w:pStyle w:val="0"/>
              <w:jc w:val="center"/>
            </w:pPr>
            <w:r>
              <w:rPr>
                <w:sz w:val="20"/>
              </w:rPr>
              <w:t xml:space="preserve">-</w:t>
            </w:r>
          </w:p>
        </w:tc>
        <w:tc>
          <w:tcPr>
            <w:tcW w:w="680" w:type="dxa"/>
          </w:tcPr>
          <w:p>
            <w:pPr>
              <w:pStyle w:val="0"/>
              <w:jc w:val="center"/>
            </w:pPr>
            <w:r>
              <w:rPr>
                <w:sz w:val="20"/>
              </w:rPr>
              <w:t xml:space="preserve">-</w:t>
            </w:r>
          </w:p>
        </w:tc>
        <w:tc>
          <w:tcPr>
            <w:tcW w:w="700" w:type="dxa"/>
          </w:tcPr>
          <w:p>
            <w:pPr>
              <w:pStyle w:val="0"/>
              <w:jc w:val="center"/>
            </w:pPr>
            <w:r>
              <w:rPr>
                <w:sz w:val="20"/>
              </w:rPr>
              <w:t xml:space="preserve">-</w:t>
            </w:r>
          </w:p>
        </w:tc>
        <w:tc>
          <w:tcPr>
            <w:tcW w:w="737" w:type="dxa"/>
          </w:tcPr>
          <w:p>
            <w:pPr>
              <w:pStyle w:val="0"/>
              <w:jc w:val="center"/>
            </w:pPr>
            <w:r>
              <w:rPr>
                <w:sz w:val="20"/>
              </w:rPr>
              <w:t xml:space="preserve">-</w:t>
            </w:r>
          </w:p>
        </w:tc>
        <w:tc>
          <w:tcPr>
            <w:tcW w:w="794" w:type="dxa"/>
          </w:tcPr>
          <w:p>
            <w:pPr>
              <w:pStyle w:val="0"/>
              <w:jc w:val="center"/>
            </w:pPr>
            <w:r>
              <w:rPr>
                <w:sz w:val="20"/>
              </w:rPr>
              <w:t xml:space="preserve">-</w:t>
            </w:r>
          </w:p>
        </w:tc>
        <w:tc>
          <w:tcPr>
            <w:tcW w:w="737" w:type="dxa"/>
          </w:tcPr>
          <w:p>
            <w:pPr>
              <w:pStyle w:val="0"/>
              <w:jc w:val="center"/>
            </w:pPr>
            <w:r>
              <w:rPr>
                <w:sz w:val="20"/>
              </w:rPr>
              <w:t xml:space="preserve">-</w:t>
            </w:r>
          </w:p>
        </w:tc>
        <w:tc>
          <w:tcPr>
            <w:tcW w:w="794" w:type="dxa"/>
          </w:tcPr>
          <w:p>
            <w:pPr>
              <w:pStyle w:val="0"/>
              <w:jc w:val="center"/>
            </w:pPr>
            <w:r>
              <w:rPr>
                <w:sz w:val="20"/>
              </w:rPr>
              <w:t xml:space="preserve">-</w:t>
            </w:r>
          </w:p>
        </w:tc>
        <w:tc>
          <w:tcPr>
            <w:tcW w:w="737" w:type="dxa"/>
          </w:tcPr>
          <w:p>
            <w:pPr>
              <w:pStyle w:val="0"/>
              <w:jc w:val="center"/>
            </w:pPr>
            <w:r>
              <w:rPr>
                <w:sz w:val="20"/>
              </w:rPr>
              <w:t xml:space="preserve">-</w:t>
            </w:r>
          </w:p>
        </w:tc>
      </w:tr>
      <w:tr>
        <w:tc>
          <w:tcPr>
            <w:tcW w:w="567" w:type="dxa"/>
          </w:tcPr>
          <w:p>
            <w:pPr>
              <w:pStyle w:val="0"/>
              <w:jc w:val="center"/>
            </w:pPr>
            <w:r>
              <w:rPr>
                <w:sz w:val="20"/>
              </w:rPr>
              <w:t xml:space="preserve">8</w:t>
            </w:r>
          </w:p>
        </w:tc>
        <w:tc>
          <w:tcPr>
            <w:tcW w:w="2268" w:type="dxa"/>
          </w:tcPr>
          <w:p>
            <w:pPr>
              <w:pStyle w:val="0"/>
            </w:pPr>
            <w:r>
              <w:rPr>
                <w:sz w:val="20"/>
              </w:rPr>
              <w:t xml:space="preserve">в акушерских стационарах 2-й группы (абсолютное число и процент от общего числа преждевременных родов)</w:t>
            </w:r>
          </w:p>
        </w:tc>
        <w:tc>
          <w:tcPr>
            <w:tcW w:w="794" w:type="dxa"/>
          </w:tcPr>
          <w:p>
            <w:pPr>
              <w:pStyle w:val="0"/>
              <w:jc w:val="center"/>
            </w:pPr>
            <w:r>
              <w:rPr>
                <w:sz w:val="20"/>
              </w:rPr>
              <w:t xml:space="preserve">43</w:t>
            </w:r>
          </w:p>
        </w:tc>
        <w:tc>
          <w:tcPr>
            <w:tcW w:w="737" w:type="dxa"/>
          </w:tcPr>
          <w:p>
            <w:pPr>
              <w:pStyle w:val="0"/>
              <w:jc w:val="center"/>
            </w:pPr>
            <w:r>
              <w:rPr>
                <w:sz w:val="20"/>
              </w:rPr>
              <w:t xml:space="preserve">7,4</w:t>
            </w:r>
          </w:p>
        </w:tc>
        <w:tc>
          <w:tcPr>
            <w:tcW w:w="794" w:type="dxa"/>
          </w:tcPr>
          <w:p>
            <w:pPr>
              <w:pStyle w:val="0"/>
              <w:jc w:val="center"/>
            </w:pPr>
            <w:r>
              <w:rPr>
                <w:sz w:val="20"/>
              </w:rPr>
              <w:t xml:space="preserve">35</w:t>
            </w:r>
          </w:p>
        </w:tc>
        <w:tc>
          <w:tcPr>
            <w:tcW w:w="680" w:type="dxa"/>
          </w:tcPr>
          <w:p>
            <w:pPr>
              <w:pStyle w:val="0"/>
              <w:jc w:val="center"/>
            </w:pPr>
            <w:r>
              <w:rPr>
                <w:sz w:val="20"/>
              </w:rPr>
              <w:t xml:space="preserve">6,3</w:t>
            </w:r>
          </w:p>
        </w:tc>
        <w:tc>
          <w:tcPr>
            <w:tcW w:w="700" w:type="dxa"/>
          </w:tcPr>
          <w:p>
            <w:pPr>
              <w:pStyle w:val="0"/>
              <w:jc w:val="center"/>
            </w:pPr>
            <w:r>
              <w:rPr>
                <w:sz w:val="20"/>
              </w:rPr>
              <w:t xml:space="preserve">41</w:t>
            </w:r>
          </w:p>
        </w:tc>
        <w:tc>
          <w:tcPr>
            <w:tcW w:w="737" w:type="dxa"/>
          </w:tcPr>
          <w:p>
            <w:pPr>
              <w:pStyle w:val="0"/>
              <w:jc w:val="center"/>
            </w:pPr>
            <w:r>
              <w:rPr>
                <w:sz w:val="20"/>
              </w:rPr>
              <w:t xml:space="preserve">8,2</w:t>
            </w:r>
          </w:p>
        </w:tc>
        <w:tc>
          <w:tcPr>
            <w:tcW w:w="794" w:type="dxa"/>
          </w:tcPr>
          <w:p>
            <w:pPr>
              <w:pStyle w:val="0"/>
              <w:jc w:val="center"/>
            </w:pPr>
            <w:r>
              <w:rPr>
                <w:sz w:val="20"/>
              </w:rPr>
              <w:t xml:space="preserve">30</w:t>
            </w:r>
          </w:p>
        </w:tc>
        <w:tc>
          <w:tcPr>
            <w:tcW w:w="737" w:type="dxa"/>
          </w:tcPr>
          <w:p>
            <w:pPr>
              <w:pStyle w:val="0"/>
              <w:jc w:val="center"/>
            </w:pPr>
            <w:r>
              <w:rPr>
                <w:sz w:val="20"/>
              </w:rPr>
              <w:t xml:space="preserve">7</w:t>
            </w:r>
          </w:p>
        </w:tc>
        <w:tc>
          <w:tcPr>
            <w:tcW w:w="794" w:type="dxa"/>
          </w:tcPr>
          <w:p>
            <w:pPr>
              <w:pStyle w:val="0"/>
              <w:jc w:val="center"/>
            </w:pPr>
            <w:r>
              <w:rPr>
                <w:sz w:val="20"/>
              </w:rPr>
              <w:t xml:space="preserve">17</w:t>
            </w:r>
          </w:p>
        </w:tc>
        <w:tc>
          <w:tcPr>
            <w:tcW w:w="737" w:type="dxa"/>
          </w:tcPr>
          <w:p>
            <w:pPr>
              <w:pStyle w:val="0"/>
              <w:jc w:val="center"/>
            </w:pPr>
            <w:r>
              <w:rPr>
                <w:sz w:val="20"/>
              </w:rPr>
              <w:t xml:space="preserve">4,1</w:t>
            </w:r>
          </w:p>
        </w:tc>
      </w:tr>
      <w:tr>
        <w:tc>
          <w:tcPr>
            <w:tcW w:w="567" w:type="dxa"/>
          </w:tcPr>
          <w:p>
            <w:pPr>
              <w:pStyle w:val="0"/>
              <w:jc w:val="center"/>
            </w:pPr>
            <w:r>
              <w:rPr>
                <w:sz w:val="20"/>
              </w:rPr>
              <w:t xml:space="preserve">9</w:t>
            </w:r>
          </w:p>
        </w:tc>
        <w:tc>
          <w:tcPr>
            <w:tcW w:w="2268" w:type="dxa"/>
          </w:tcPr>
          <w:p>
            <w:pPr>
              <w:pStyle w:val="0"/>
            </w:pPr>
            <w:r>
              <w:rPr>
                <w:sz w:val="20"/>
              </w:rPr>
              <w:t xml:space="preserve">в акушерских стационарах 3-й группы (абсолютное число и процент от общего числа преждевременных родов)</w:t>
            </w:r>
          </w:p>
        </w:tc>
        <w:tc>
          <w:tcPr>
            <w:tcW w:w="794" w:type="dxa"/>
          </w:tcPr>
          <w:p>
            <w:pPr>
              <w:pStyle w:val="0"/>
              <w:jc w:val="center"/>
            </w:pPr>
            <w:r>
              <w:rPr>
                <w:sz w:val="20"/>
              </w:rPr>
              <w:t xml:space="preserve">540</w:t>
            </w:r>
          </w:p>
        </w:tc>
        <w:tc>
          <w:tcPr>
            <w:tcW w:w="737" w:type="dxa"/>
          </w:tcPr>
          <w:p>
            <w:pPr>
              <w:pStyle w:val="0"/>
              <w:jc w:val="center"/>
            </w:pPr>
            <w:r>
              <w:rPr>
                <w:sz w:val="20"/>
              </w:rPr>
              <w:t xml:space="preserve">92,6</w:t>
            </w:r>
          </w:p>
        </w:tc>
        <w:tc>
          <w:tcPr>
            <w:tcW w:w="794" w:type="dxa"/>
          </w:tcPr>
          <w:p>
            <w:pPr>
              <w:pStyle w:val="0"/>
              <w:jc w:val="center"/>
            </w:pPr>
            <w:r>
              <w:rPr>
                <w:sz w:val="20"/>
              </w:rPr>
              <w:t xml:space="preserve">523</w:t>
            </w:r>
          </w:p>
        </w:tc>
        <w:tc>
          <w:tcPr>
            <w:tcW w:w="680" w:type="dxa"/>
          </w:tcPr>
          <w:p>
            <w:pPr>
              <w:pStyle w:val="0"/>
              <w:jc w:val="center"/>
            </w:pPr>
            <w:r>
              <w:rPr>
                <w:sz w:val="20"/>
              </w:rPr>
              <w:t xml:space="preserve">93,7</w:t>
            </w:r>
          </w:p>
        </w:tc>
        <w:tc>
          <w:tcPr>
            <w:tcW w:w="700" w:type="dxa"/>
          </w:tcPr>
          <w:p>
            <w:pPr>
              <w:pStyle w:val="0"/>
              <w:jc w:val="center"/>
            </w:pPr>
            <w:r>
              <w:rPr>
                <w:sz w:val="20"/>
              </w:rPr>
              <w:t xml:space="preserve">459</w:t>
            </w:r>
          </w:p>
        </w:tc>
        <w:tc>
          <w:tcPr>
            <w:tcW w:w="737" w:type="dxa"/>
          </w:tcPr>
          <w:p>
            <w:pPr>
              <w:pStyle w:val="0"/>
              <w:jc w:val="center"/>
            </w:pPr>
            <w:r>
              <w:rPr>
                <w:sz w:val="20"/>
              </w:rPr>
              <w:t xml:space="preserve">91,8</w:t>
            </w:r>
          </w:p>
        </w:tc>
        <w:tc>
          <w:tcPr>
            <w:tcW w:w="794" w:type="dxa"/>
          </w:tcPr>
          <w:p>
            <w:pPr>
              <w:pStyle w:val="0"/>
              <w:jc w:val="center"/>
            </w:pPr>
            <w:r>
              <w:rPr>
                <w:sz w:val="20"/>
              </w:rPr>
              <w:t xml:space="preserve">398</w:t>
            </w:r>
          </w:p>
        </w:tc>
        <w:tc>
          <w:tcPr>
            <w:tcW w:w="737" w:type="dxa"/>
          </w:tcPr>
          <w:p>
            <w:pPr>
              <w:pStyle w:val="0"/>
              <w:jc w:val="center"/>
            </w:pPr>
            <w:r>
              <w:rPr>
                <w:sz w:val="20"/>
              </w:rPr>
              <w:t xml:space="preserve">93</w:t>
            </w:r>
          </w:p>
        </w:tc>
        <w:tc>
          <w:tcPr>
            <w:tcW w:w="794" w:type="dxa"/>
          </w:tcPr>
          <w:p>
            <w:pPr>
              <w:pStyle w:val="0"/>
              <w:jc w:val="center"/>
            </w:pPr>
            <w:r>
              <w:rPr>
                <w:sz w:val="20"/>
              </w:rPr>
              <w:t xml:space="preserve">397</w:t>
            </w:r>
          </w:p>
        </w:tc>
        <w:tc>
          <w:tcPr>
            <w:tcW w:w="737" w:type="dxa"/>
          </w:tcPr>
          <w:p>
            <w:pPr>
              <w:pStyle w:val="0"/>
              <w:jc w:val="center"/>
            </w:pPr>
            <w:r>
              <w:rPr>
                <w:sz w:val="20"/>
              </w:rPr>
              <w:t xml:space="preserve">95,9</w:t>
            </w:r>
          </w:p>
        </w:tc>
      </w:tr>
      <w:tr>
        <w:tc>
          <w:tcPr>
            <w:tcW w:w="567" w:type="dxa"/>
          </w:tcPr>
          <w:p>
            <w:pPr>
              <w:pStyle w:val="0"/>
              <w:jc w:val="center"/>
            </w:pPr>
            <w:r>
              <w:rPr>
                <w:sz w:val="20"/>
              </w:rPr>
              <w:t xml:space="preserve">10</w:t>
            </w:r>
          </w:p>
        </w:tc>
        <w:tc>
          <w:tcPr>
            <w:tcW w:w="2268" w:type="dxa"/>
          </w:tcPr>
          <w:p>
            <w:pPr>
              <w:pStyle w:val="0"/>
            </w:pPr>
            <w:r>
              <w:rPr>
                <w:sz w:val="20"/>
              </w:rPr>
              <w:t xml:space="preserve">Число нормальных родов, всего, в том числе</w:t>
            </w:r>
          </w:p>
        </w:tc>
        <w:tc>
          <w:tcPr>
            <w:tcW w:w="794" w:type="dxa"/>
          </w:tcPr>
          <w:p>
            <w:pPr>
              <w:pStyle w:val="0"/>
              <w:jc w:val="center"/>
            </w:pPr>
            <w:r>
              <w:rPr>
                <w:sz w:val="20"/>
              </w:rPr>
              <w:t xml:space="preserve">1525</w:t>
            </w:r>
          </w:p>
        </w:tc>
        <w:tc>
          <w:tcPr>
            <w:tcW w:w="737" w:type="dxa"/>
          </w:tcPr>
          <w:p>
            <w:pPr>
              <w:pStyle w:val="0"/>
              <w:jc w:val="center"/>
            </w:pPr>
            <w:r>
              <w:rPr>
                <w:sz w:val="20"/>
              </w:rPr>
              <w:t xml:space="preserve">16,7</w:t>
            </w:r>
          </w:p>
        </w:tc>
        <w:tc>
          <w:tcPr>
            <w:tcW w:w="794" w:type="dxa"/>
          </w:tcPr>
          <w:p>
            <w:pPr>
              <w:pStyle w:val="0"/>
              <w:jc w:val="center"/>
            </w:pPr>
            <w:r>
              <w:rPr>
                <w:sz w:val="20"/>
              </w:rPr>
              <w:t xml:space="preserve">1310</w:t>
            </w:r>
          </w:p>
        </w:tc>
        <w:tc>
          <w:tcPr>
            <w:tcW w:w="680" w:type="dxa"/>
          </w:tcPr>
          <w:p>
            <w:pPr>
              <w:pStyle w:val="0"/>
              <w:jc w:val="center"/>
            </w:pPr>
            <w:r>
              <w:rPr>
                <w:sz w:val="20"/>
              </w:rPr>
              <w:t xml:space="preserve">14,8</w:t>
            </w:r>
          </w:p>
        </w:tc>
        <w:tc>
          <w:tcPr>
            <w:tcW w:w="700" w:type="dxa"/>
          </w:tcPr>
          <w:p>
            <w:pPr>
              <w:pStyle w:val="0"/>
              <w:jc w:val="center"/>
            </w:pPr>
            <w:r>
              <w:rPr>
                <w:sz w:val="20"/>
              </w:rPr>
              <w:t xml:space="preserve">1838</w:t>
            </w:r>
          </w:p>
        </w:tc>
        <w:tc>
          <w:tcPr>
            <w:tcW w:w="737" w:type="dxa"/>
          </w:tcPr>
          <w:p>
            <w:pPr>
              <w:pStyle w:val="0"/>
              <w:jc w:val="center"/>
            </w:pPr>
            <w:r>
              <w:rPr>
                <w:sz w:val="20"/>
              </w:rPr>
              <w:t xml:space="preserve">22,9</w:t>
            </w:r>
          </w:p>
        </w:tc>
        <w:tc>
          <w:tcPr>
            <w:tcW w:w="794" w:type="dxa"/>
          </w:tcPr>
          <w:p>
            <w:pPr>
              <w:pStyle w:val="0"/>
              <w:jc w:val="center"/>
            </w:pPr>
            <w:r>
              <w:rPr>
                <w:sz w:val="20"/>
              </w:rPr>
              <w:t xml:space="preserve">1657</w:t>
            </w:r>
          </w:p>
        </w:tc>
        <w:tc>
          <w:tcPr>
            <w:tcW w:w="737" w:type="dxa"/>
          </w:tcPr>
          <w:p>
            <w:pPr>
              <w:pStyle w:val="0"/>
              <w:jc w:val="center"/>
            </w:pPr>
            <w:r>
              <w:rPr>
                <w:sz w:val="20"/>
              </w:rPr>
              <w:t xml:space="preserve">22,2</w:t>
            </w:r>
          </w:p>
        </w:tc>
        <w:tc>
          <w:tcPr>
            <w:tcW w:w="794" w:type="dxa"/>
          </w:tcPr>
          <w:p>
            <w:pPr>
              <w:pStyle w:val="0"/>
              <w:jc w:val="center"/>
            </w:pPr>
            <w:r>
              <w:rPr>
                <w:sz w:val="20"/>
              </w:rPr>
              <w:t xml:space="preserve">2045</w:t>
            </w:r>
          </w:p>
        </w:tc>
        <w:tc>
          <w:tcPr>
            <w:tcW w:w="737" w:type="dxa"/>
          </w:tcPr>
          <w:p>
            <w:pPr>
              <w:pStyle w:val="0"/>
              <w:jc w:val="center"/>
            </w:pPr>
            <w:r>
              <w:rPr>
                <w:sz w:val="20"/>
              </w:rPr>
              <w:t xml:space="preserve">27,2</w:t>
            </w:r>
          </w:p>
        </w:tc>
      </w:tr>
      <w:tr>
        <w:tc>
          <w:tcPr>
            <w:tcW w:w="567" w:type="dxa"/>
          </w:tcPr>
          <w:p>
            <w:pPr>
              <w:pStyle w:val="0"/>
              <w:jc w:val="center"/>
            </w:pPr>
            <w:r>
              <w:rPr>
                <w:sz w:val="20"/>
              </w:rPr>
              <w:t xml:space="preserve">11</w:t>
            </w:r>
          </w:p>
        </w:tc>
        <w:tc>
          <w:tcPr>
            <w:tcW w:w="2268" w:type="dxa"/>
          </w:tcPr>
          <w:p>
            <w:pPr>
              <w:pStyle w:val="0"/>
            </w:pPr>
            <w:r>
              <w:rPr>
                <w:sz w:val="20"/>
              </w:rPr>
              <w:t xml:space="preserve">в акушерских стационарах 1-й группы</w:t>
            </w:r>
          </w:p>
        </w:tc>
        <w:tc>
          <w:tcPr>
            <w:tcW w:w="794" w:type="dxa"/>
          </w:tcPr>
          <w:p>
            <w:pPr>
              <w:pStyle w:val="0"/>
              <w:jc w:val="center"/>
            </w:pPr>
            <w:r>
              <w:rPr>
                <w:sz w:val="20"/>
              </w:rPr>
              <w:t xml:space="preserve">-</w:t>
            </w:r>
          </w:p>
        </w:tc>
        <w:tc>
          <w:tcPr>
            <w:tcW w:w="737" w:type="dxa"/>
          </w:tcPr>
          <w:p>
            <w:pPr>
              <w:pStyle w:val="0"/>
              <w:jc w:val="center"/>
            </w:pPr>
            <w:r>
              <w:rPr>
                <w:sz w:val="20"/>
              </w:rPr>
              <w:t xml:space="preserve">-</w:t>
            </w:r>
          </w:p>
        </w:tc>
        <w:tc>
          <w:tcPr>
            <w:tcW w:w="794" w:type="dxa"/>
          </w:tcPr>
          <w:p>
            <w:pPr>
              <w:pStyle w:val="0"/>
              <w:jc w:val="center"/>
            </w:pPr>
            <w:r>
              <w:rPr>
                <w:sz w:val="20"/>
              </w:rPr>
              <w:t xml:space="preserve">-</w:t>
            </w:r>
          </w:p>
        </w:tc>
        <w:tc>
          <w:tcPr>
            <w:tcW w:w="680" w:type="dxa"/>
          </w:tcPr>
          <w:p>
            <w:pPr>
              <w:pStyle w:val="0"/>
              <w:jc w:val="center"/>
            </w:pPr>
            <w:r>
              <w:rPr>
                <w:sz w:val="20"/>
              </w:rPr>
              <w:t xml:space="preserve">-</w:t>
            </w:r>
          </w:p>
        </w:tc>
        <w:tc>
          <w:tcPr>
            <w:tcW w:w="700" w:type="dxa"/>
          </w:tcPr>
          <w:p>
            <w:pPr>
              <w:pStyle w:val="0"/>
              <w:jc w:val="center"/>
            </w:pPr>
            <w:r>
              <w:rPr>
                <w:sz w:val="20"/>
              </w:rPr>
              <w:t xml:space="preserve">-</w:t>
            </w:r>
          </w:p>
        </w:tc>
        <w:tc>
          <w:tcPr>
            <w:tcW w:w="737" w:type="dxa"/>
          </w:tcPr>
          <w:p>
            <w:pPr>
              <w:pStyle w:val="0"/>
              <w:jc w:val="center"/>
            </w:pPr>
            <w:r>
              <w:rPr>
                <w:sz w:val="20"/>
              </w:rPr>
              <w:t xml:space="preserve">-</w:t>
            </w:r>
          </w:p>
        </w:tc>
        <w:tc>
          <w:tcPr>
            <w:tcW w:w="794" w:type="dxa"/>
          </w:tcPr>
          <w:p>
            <w:pPr>
              <w:pStyle w:val="0"/>
              <w:jc w:val="center"/>
            </w:pPr>
            <w:r>
              <w:rPr>
                <w:sz w:val="20"/>
              </w:rPr>
              <w:t xml:space="preserve">-</w:t>
            </w:r>
          </w:p>
        </w:tc>
        <w:tc>
          <w:tcPr>
            <w:tcW w:w="737" w:type="dxa"/>
          </w:tcPr>
          <w:p>
            <w:pPr>
              <w:pStyle w:val="0"/>
              <w:jc w:val="center"/>
            </w:pPr>
            <w:r>
              <w:rPr>
                <w:sz w:val="20"/>
              </w:rPr>
              <w:t xml:space="preserve">-</w:t>
            </w:r>
          </w:p>
        </w:tc>
        <w:tc>
          <w:tcPr>
            <w:tcW w:w="794" w:type="dxa"/>
          </w:tcPr>
          <w:p>
            <w:pPr>
              <w:pStyle w:val="0"/>
              <w:jc w:val="center"/>
            </w:pPr>
            <w:r>
              <w:rPr>
                <w:sz w:val="20"/>
              </w:rPr>
              <w:t xml:space="preserve">-</w:t>
            </w:r>
          </w:p>
        </w:tc>
        <w:tc>
          <w:tcPr>
            <w:tcW w:w="737" w:type="dxa"/>
          </w:tcPr>
          <w:p>
            <w:pPr>
              <w:pStyle w:val="0"/>
              <w:jc w:val="center"/>
            </w:pPr>
            <w:r>
              <w:rPr>
                <w:sz w:val="20"/>
              </w:rPr>
              <w:t xml:space="preserve">-</w:t>
            </w:r>
          </w:p>
        </w:tc>
      </w:tr>
      <w:tr>
        <w:tc>
          <w:tcPr>
            <w:tcW w:w="567" w:type="dxa"/>
          </w:tcPr>
          <w:p>
            <w:pPr>
              <w:pStyle w:val="0"/>
              <w:jc w:val="center"/>
            </w:pPr>
            <w:r>
              <w:rPr>
                <w:sz w:val="20"/>
              </w:rPr>
              <w:t xml:space="preserve">12</w:t>
            </w:r>
          </w:p>
        </w:tc>
        <w:tc>
          <w:tcPr>
            <w:tcW w:w="2268" w:type="dxa"/>
          </w:tcPr>
          <w:p>
            <w:pPr>
              <w:pStyle w:val="0"/>
            </w:pPr>
            <w:r>
              <w:rPr>
                <w:sz w:val="20"/>
              </w:rPr>
              <w:t xml:space="preserve">в ургентных родильных залах</w:t>
            </w:r>
          </w:p>
        </w:tc>
        <w:tc>
          <w:tcPr>
            <w:tcW w:w="794" w:type="dxa"/>
          </w:tcPr>
          <w:p>
            <w:pPr>
              <w:pStyle w:val="0"/>
              <w:jc w:val="center"/>
            </w:pPr>
            <w:r>
              <w:rPr>
                <w:sz w:val="20"/>
              </w:rPr>
              <w:t xml:space="preserve">-</w:t>
            </w:r>
          </w:p>
        </w:tc>
        <w:tc>
          <w:tcPr>
            <w:tcW w:w="737" w:type="dxa"/>
          </w:tcPr>
          <w:p>
            <w:pPr>
              <w:pStyle w:val="0"/>
              <w:jc w:val="center"/>
            </w:pPr>
            <w:r>
              <w:rPr>
                <w:sz w:val="20"/>
              </w:rPr>
              <w:t xml:space="preserve">-</w:t>
            </w:r>
          </w:p>
        </w:tc>
        <w:tc>
          <w:tcPr>
            <w:tcW w:w="794" w:type="dxa"/>
          </w:tcPr>
          <w:p>
            <w:pPr>
              <w:pStyle w:val="0"/>
              <w:jc w:val="center"/>
            </w:pPr>
            <w:r>
              <w:rPr>
                <w:sz w:val="20"/>
              </w:rPr>
              <w:t xml:space="preserve">-</w:t>
            </w:r>
          </w:p>
        </w:tc>
        <w:tc>
          <w:tcPr>
            <w:tcW w:w="680" w:type="dxa"/>
          </w:tcPr>
          <w:p>
            <w:pPr>
              <w:pStyle w:val="0"/>
              <w:jc w:val="center"/>
            </w:pPr>
            <w:r>
              <w:rPr>
                <w:sz w:val="20"/>
              </w:rPr>
              <w:t xml:space="preserve">-</w:t>
            </w:r>
          </w:p>
        </w:tc>
        <w:tc>
          <w:tcPr>
            <w:tcW w:w="700" w:type="dxa"/>
          </w:tcPr>
          <w:p>
            <w:pPr>
              <w:pStyle w:val="0"/>
              <w:jc w:val="center"/>
            </w:pPr>
            <w:r>
              <w:rPr>
                <w:sz w:val="20"/>
              </w:rPr>
              <w:t xml:space="preserve">-</w:t>
            </w:r>
          </w:p>
        </w:tc>
        <w:tc>
          <w:tcPr>
            <w:tcW w:w="737" w:type="dxa"/>
          </w:tcPr>
          <w:p>
            <w:pPr>
              <w:pStyle w:val="0"/>
              <w:jc w:val="center"/>
            </w:pPr>
            <w:r>
              <w:rPr>
                <w:sz w:val="20"/>
              </w:rPr>
              <w:t xml:space="preserve">-</w:t>
            </w:r>
          </w:p>
        </w:tc>
        <w:tc>
          <w:tcPr>
            <w:tcW w:w="794" w:type="dxa"/>
          </w:tcPr>
          <w:p>
            <w:pPr>
              <w:pStyle w:val="0"/>
              <w:jc w:val="center"/>
            </w:pPr>
            <w:r>
              <w:rPr>
                <w:sz w:val="20"/>
              </w:rPr>
              <w:t xml:space="preserve">-</w:t>
            </w:r>
          </w:p>
        </w:tc>
        <w:tc>
          <w:tcPr>
            <w:tcW w:w="737" w:type="dxa"/>
          </w:tcPr>
          <w:p>
            <w:pPr>
              <w:pStyle w:val="0"/>
              <w:jc w:val="center"/>
            </w:pPr>
            <w:r>
              <w:rPr>
                <w:sz w:val="20"/>
              </w:rPr>
              <w:t xml:space="preserve">-</w:t>
            </w:r>
          </w:p>
        </w:tc>
        <w:tc>
          <w:tcPr>
            <w:tcW w:w="794" w:type="dxa"/>
          </w:tcPr>
          <w:p>
            <w:pPr>
              <w:pStyle w:val="0"/>
              <w:jc w:val="center"/>
            </w:pPr>
            <w:r>
              <w:rPr>
                <w:sz w:val="20"/>
              </w:rPr>
              <w:t xml:space="preserve">-</w:t>
            </w:r>
          </w:p>
        </w:tc>
        <w:tc>
          <w:tcPr>
            <w:tcW w:w="737" w:type="dxa"/>
          </w:tcPr>
          <w:p>
            <w:pPr>
              <w:pStyle w:val="0"/>
              <w:jc w:val="center"/>
            </w:pPr>
            <w:r>
              <w:rPr>
                <w:sz w:val="20"/>
              </w:rPr>
              <w:t xml:space="preserve">-</w:t>
            </w:r>
          </w:p>
        </w:tc>
      </w:tr>
      <w:tr>
        <w:tc>
          <w:tcPr>
            <w:tcW w:w="567" w:type="dxa"/>
          </w:tcPr>
          <w:p>
            <w:pPr>
              <w:pStyle w:val="0"/>
              <w:jc w:val="center"/>
            </w:pPr>
            <w:r>
              <w:rPr>
                <w:sz w:val="20"/>
              </w:rPr>
              <w:t xml:space="preserve">13</w:t>
            </w:r>
          </w:p>
        </w:tc>
        <w:tc>
          <w:tcPr>
            <w:tcW w:w="2268" w:type="dxa"/>
          </w:tcPr>
          <w:p>
            <w:pPr>
              <w:pStyle w:val="0"/>
            </w:pPr>
            <w:r>
              <w:rPr>
                <w:sz w:val="20"/>
              </w:rPr>
              <w:t xml:space="preserve">в акушерских стационарах 2-й группы</w:t>
            </w:r>
          </w:p>
        </w:tc>
        <w:tc>
          <w:tcPr>
            <w:tcW w:w="794" w:type="dxa"/>
          </w:tcPr>
          <w:p>
            <w:pPr>
              <w:pStyle w:val="0"/>
              <w:jc w:val="center"/>
            </w:pPr>
            <w:r>
              <w:rPr>
                <w:sz w:val="20"/>
              </w:rPr>
              <w:t xml:space="preserve">1124</w:t>
            </w:r>
          </w:p>
        </w:tc>
        <w:tc>
          <w:tcPr>
            <w:tcW w:w="737" w:type="dxa"/>
          </w:tcPr>
          <w:p>
            <w:pPr>
              <w:pStyle w:val="0"/>
              <w:jc w:val="center"/>
            </w:pPr>
            <w:r>
              <w:rPr>
                <w:sz w:val="20"/>
              </w:rPr>
              <w:t xml:space="preserve">73,7</w:t>
            </w:r>
          </w:p>
        </w:tc>
        <w:tc>
          <w:tcPr>
            <w:tcW w:w="794" w:type="dxa"/>
          </w:tcPr>
          <w:p>
            <w:pPr>
              <w:pStyle w:val="0"/>
              <w:jc w:val="center"/>
            </w:pPr>
            <w:r>
              <w:rPr>
                <w:sz w:val="20"/>
              </w:rPr>
              <w:t xml:space="preserve">849</w:t>
            </w:r>
          </w:p>
        </w:tc>
        <w:tc>
          <w:tcPr>
            <w:tcW w:w="680" w:type="dxa"/>
          </w:tcPr>
          <w:p>
            <w:pPr>
              <w:pStyle w:val="0"/>
              <w:jc w:val="center"/>
            </w:pPr>
            <w:r>
              <w:rPr>
                <w:sz w:val="20"/>
              </w:rPr>
              <w:t xml:space="preserve">64,8</w:t>
            </w:r>
          </w:p>
        </w:tc>
        <w:tc>
          <w:tcPr>
            <w:tcW w:w="700" w:type="dxa"/>
          </w:tcPr>
          <w:p>
            <w:pPr>
              <w:pStyle w:val="0"/>
              <w:jc w:val="center"/>
            </w:pPr>
            <w:r>
              <w:rPr>
                <w:sz w:val="20"/>
              </w:rPr>
              <w:t xml:space="preserve">1562</w:t>
            </w:r>
          </w:p>
        </w:tc>
        <w:tc>
          <w:tcPr>
            <w:tcW w:w="737" w:type="dxa"/>
          </w:tcPr>
          <w:p>
            <w:pPr>
              <w:pStyle w:val="0"/>
              <w:jc w:val="center"/>
            </w:pPr>
            <w:r>
              <w:rPr>
                <w:sz w:val="20"/>
              </w:rPr>
              <w:t xml:space="preserve">84,9</w:t>
            </w:r>
          </w:p>
        </w:tc>
        <w:tc>
          <w:tcPr>
            <w:tcW w:w="794" w:type="dxa"/>
          </w:tcPr>
          <w:p>
            <w:pPr>
              <w:pStyle w:val="0"/>
              <w:jc w:val="center"/>
            </w:pPr>
            <w:r>
              <w:rPr>
                <w:sz w:val="20"/>
              </w:rPr>
              <w:t xml:space="preserve">1412</w:t>
            </w:r>
          </w:p>
        </w:tc>
        <w:tc>
          <w:tcPr>
            <w:tcW w:w="737" w:type="dxa"/>
          </w:tcPr>
          <w:p>
            <w:pPr>
              <w:pStyle w:val="0"/>
              <w:jc w:val="center"/>
            </w:pPr>
            <w:r>
              <w:rPr>
                <w:sz w:val="20"/>
              </w:rPr>
              <w:t xml:space="preserve">85,2</w:t>
            </w:r>
          </w:p>
        </w:tc>
        <w:tc>
          <w:tcPr>
            <w:tcW w:w="794" w:type="dxa"/>
          </w:tcPr>
          <w:p>
            <w:pPr>
              <w:pStyle w:val="0"/>
              <w:jc w:val="center"/>
            </w:pPr>
            <w:r>
              <w:rPr>
                <w:sz w:val="20"/>
              </w:rPr>
              <w:t xml:space="preserve">1758</w:t>
            </w:r>
          </w:p>
        </w:tc>
        <w:tc>
          <w:tcPr>
            <w:tcW w:w="737" w:type="dxa"/>
          </w:tcPr>
          <w:p>
            <w:pPr>
              <w:pStyle w:val="0"/>
              <w:jc w:val="center"/>
            </w:pPr>
            <w:r>
              <w:rPr>
                <w:sz w:val="20"/>
              </w:rPr>
              <w:t xml:space="preserve">85,9</w:t>
            </w:r>
          </w:p>
        </w:tc>
      </w:tr>
      <w:tr>
        <w:tc>
          <w:tcPr>
            <w:tcW w:w="567" w:type="dxa"/>
          </w:tcPr>
          <w:p>
            <w:pPr>
              <w:pStyle w:val="0"/>
              <w:jc w:val="center"/>
            </w:pPr>
            <w:r>
              <w:rPr>
                <w:sz w:val="20"/>
              </w:rPr>
              <w:t xml:space="preserve">14</w:t>
            </w:r>
          </w:p>
        </w:tc>
        <w:tc>
          <w:tcPr>
            <w:tcW w:w="2268" w:type="dxa"/>
          </w:tcPr>
          <w:p>
            <w:pPr>
              <w:pStyle w:val="0"/>
            </w:pPr>
            <w:r>
              <w:rPr>
                <w:sz w:val="20"/>
              </w:rPr>
              <w:t xml:space="preserve">в акушерских стационарах 3-й группы</w:t>
            </w:r>
          </w:p>
        </w:tc>
        <w:tc>
          <w:tcPr>
            <w:tcW w:w="794" w:type="dxa"/>
          </w:tcPr>
          <w:p>
            <w:pPr>
              <w:pStyle w:val="0"/>
              <w:jc w:val="center"/>
            </w:pPr>
            <w:r>
              <w:rPr>
                <w:sz w:val="20"/>
              </w:rPr>
              <w:t xml:space="preserve">401</w:t>
            </w:r>
          </w:p>
        </w:tc>
        <w:tc>
          <w:tcPr>
            <w:tcW w:w="737" w:type="dxa"/>
          </w:tcPr>
          <w:p>
            <w:pPr>
              <w:pStyle w:val="0"/>
              <w:jc w:val="center"/>
            </w:pPr>
            <w:r>
              <w:rPr>
                <w:sz w:val="20"/>
              </w:rPr>
              <w:t xml:space="preserve">23,6</w:t>
            </w:r>
          </w:p>
        </w:tc>
        <w:tc>
          <w:tcPr>
            <w:tcW w:w="794" w:type="dxa"/>
          </w:tcPr>
          <w:p>
            <w:pPr>
              <w:pStyle w:val="0"/>
              <w:jc w:val="center"/>
            </w:pPr>
            <w:r>
              <w:rPr>
                <w:sz w:val="20"/>
              </w:rPr>
              <w:t xml:space="preserve">461</w:t>
            </w:r>
          </w:p>
        </w:tc>
        <w:tc>
          <w:tcPr>
            <w:tcW w:w="680" w:type="dxa"/>
          </w:tcPr>
          <w:p>
            <w:pPr>
              <w:pStyle w:val="0"/>
              <w:jc w:val="center"/>
            </w:pPr>
            <w:r>
              <w:rPr>
                <w:sz w:val="20"/>
              </w:rPr>
              <w:t xml:space="preserve">35,2</w:t>
            </w:r>
          </w:p>
        </w:tc>
        <w:tc>
          <w:tcPr>
            <w:tcW w:w="700" w:type="dxa"/>
          </w:tcPr>
          <w:p>
            <w:pPr>
              <w:pStyle w:val="0"/>
              <w:jc w:val="center"/>
            </w:pPr>
            <w:r>
              <w:rPr>
                <w:sz w:val="20"/>
              </w:rPr>
              <w:t xml:space="preserve">276</w:t>
            </w:r>
          </w:p>
        </w:tc>
        <w:tc>
          <w:tcPr>
            <w:tcW w:w="737" w:type="dxa"/>
          </w:tcPr>
          <w:p>
            <w:pPr>
              <w:pStyle w:val="0"/>
              <w:jc w:val="center"/>
            </w:pPr>
            <w:r>
              <w:rPr>
                <w:sz w:val="20"/>
              </w:rPr>
              <w:t xml:space="preserve">15</w:t>
            </w:r>
          </w:p>
        </w:tc>
        <w:tc>
          <w:tcPr>
            <w:tcW w:w="794" w:type="dxa"/>
          </w:tcPr>
          <w:p>
            <w:pPr>
              <w:pStyle w:val="0"/>
              <w:jc w:val="center"/>
            </w:pPr>
            <w:r>
              <w:rPr>
                <w:sz w:val="20"/>
              </w:rPr>
              <w:t xml:space="preserve">245</w:t>
            </w:r>
          </w:p>
        </w:tc>
        <w:tc>
          <w:tcPr>
            <w:tcW w:w="737" w:type="dxa"/>
          </w:tcPr>
          <w:p>
            <w:pPr>
              <w:pStyle w:val="0"/>
              <w:jc w:val="center"/>
            </w:pPr>
            <w:r>
              <w:rPr>
                <w:sz w:val="20"/>
              </w:rPr>
              <w:t xml:space="preserve">14,8</w:t>
            </w:r>
          </w:p>
        </w:tc>
        <w:tc>
          <w:tcPr>
            <w:tcW w:w="794" w:type="dxa"/>
          </w:tcPr>
          <w:p>
            <w:pPr>
              <w:pStyle w:val="0"/>
              <w:jc w:val="center"/>
            </w:pPr>
            <w:r>
              <w:rPr>
                <w:sz w:val="20"/>
              </w:rPr>
              <w:t xml:space="preserve">287</w:t>
            </w:r>
          </w:p>
        </w:tc>
        <w:tc>
          <w:tcPr>
            <w:tcW w:w="737" w:type="dxa"/>
          </w:tcPr>
          <w:p>
            <w:pPr>
              <w:pStyle w:val="0"/>
              <w:jc w:val="center"/>
            </w:pPr>
            <w:r>
              <w:rPr>
                <w:sz w:val="20"/>
              </w:rPr>
              <w:t xml:space="preserve">14</w:t>
            </w:r>
          </w:p>
        </w:tc>
      </w:tr>
      <w:tr>
        <w:tc>
          <w:tcPr>
            <w:tcW w:w="567" w:type="dxa"/>
          </w:tcPr>
          <w:p>
            <w:pPr>
              <w:pStyle w:val="0"/>
              <w:jc w:val="center"/>
            </w:pPr>
            <w:r>
              <w:rPr>
                <w:sz w:val="20"/>
              </w:rPr>
              <w:t xml:space="preserve">15</w:t>
            </w:r>
          </w:p>
        </w:tc>
        <w:tc>
          <w:tcPr>
            <w:tcW w:w="2268" w:type="dxa"/>
          </w:tcPr>
          <w:p>
            <w:pPr>
              <w:pStyle w:val="0"/>
            </w:pPr>
            <w:r>
              <w:rPr>
                <w:sz w:val="20"/>
              </w:rPr>
              <w:t xml:space="preserve">КС</w:t>
            </w:r>
          </w:p>
        </w:tc>
        <w:tc>
          <w:tcPr>
            <w:tcW w:w="794" w:type="dxa"/>
          </w:tcPr>
          <w:p>
            <w:pPr>
              <w:pStyle w:val="0"/>
              <w:jc w:val="center"/>
            </w:pPr>
            <w:r>
              <w:rPr>
                <w:sz w:val="20"/>
              </w:rPr>
              <w:t xml:space="preserve">3096</w:t>
            </w:r>
          </w:p>
        </w:tc>
        <w:tc>
          <w:tcPr>
            <w:tcW w:w="737" w:type="dxa"/>
          </w:tcPr>
          <w:p>
            <w:pPr>
              <w:pStyle w:val="0"/>
              <w:jc w:val="center"/>
            </w:pPr>
            <w:r>
              <w:rPr>
                <w:sz w:val="20"/>
              </w:rPr>
              <w:t xml:space="preserve">34,1</w:t>
            </w:r>
          </w:p>
        </w:tc>
        <w:tc>
          <w:tcPr>
            <w:tcW w:w="794" w:type="dxa"/>
          </w:tcPr>
          <w:p>
            <w:pPr>
              <w:pStyle w:val="0"/>
              <w:jc w:val="center"/>
            </w:pPr>
            <w:r>
              <w:rPr>
                <w:sz w:val="20"/>
              </w:rPr>
              <w:t xml:space="preserve">2974</w:t>
            </w:r>
          </w:p>
        </w:tc>
        <w:tc>
          <w:tcPr>
            <w:tcW w:w="680" w:type="dxa"/>
          </w:tcPr>
          <w:p>
            <w:pPr>
              <w:pStyle w:val="0"/>
              <w:jc w:val="center"/>
            </w:pPr>
            <w:r>
              <w:rPr>
                <w:sz w:val="20"/>
              </w:rPr>
              <w:t xml:space="preserve">33,8</w:t>
            </w:r>
          </w:p>
        </w:tc>
        <w:tc>
          <w:tcPr>
            <w:tcW w:w="700" w:type="dxa"/>
          </w:tcPr>
          <w:p>
            <w:pPr>
              <w:pStyle w:val="0"/>
              <w:jc w:val="center"/>
            </w:pPr>
            <w:r>
              <w:rPr>
                <w:sz w:val="20"/>
              </w:rPr>
              <w:t xml:space="preserve">2853</w:t>
            </w:r>
          </w:p>
        </w:tc>
        <w:tc>
          <w:tcPr>
            <w:tcW w:w="737" w:type="dxa"/>
          </w:tcPr>
          <w:p>
            <w:pPr>
              <w:pStyle w:val="0"/>
              <w:jc w:val="center"/>
            </w:pPr>
            <w:r>
              <w:rPr>
                <w:sz w:val="20"/>
              </w:rPr>
              <w:t xml:space="preserve">35,5</w:t>
            </w:r>
          </w:p>
        </w:tc>
        <w:tc>
          <w:tcPr>
            <w:tcW w:w="794" w:type="dxa"/>
          </w:tcPr>
          <w:p>
            <w:pPr>
              <w:pStyle w:val="0"/>
              <w:jc w:val="center"/>
            </w:pPr>
            <w:r>
              <w:rPr>
                <w:sz w:val="20"/>
              </w:rPr>
              <w:t xml:space="preserve">2591</w:t>
            </w:r>
          </w:p>
        </w:tc>
        <w:tc>
          <w:tcPr>
            <w:tcW w:w="737" w:type="dxa"/>
          </w:tcPr>
          <w:p>
            <w:pPr>
              <w:pStyle w:val="0"/>
              <w:jc w:val="center"/>
            </w:pPr>
            <w:r>
              <w:rPr>
                <w:sz w:val="20"/>
              </w:rPr>
              <w:t xml:space="preserve">34,9</w:t>
            </w:r>
          </w:p>
        </w:tc>
        <w:tc>
          <w:tcPr>
            <w:tcW w:w="794" w:type="dxa"/>
          </w:tcPr>
          <w:p>
            <w:pPr>
              <w:pStyle w:val="0"/>
              <w:jc w:val="center"/>
            </w:pPr>
            <w:r>
              <w:rPr>
                <w:sz w:val="20"/>
              </w:rPr>
              <w:t xml:space="preserve">2445</w:t>
            </w:r>
          </w:p>
        </w:tc>
        <w:tc>
          <w:tcPr>
            <w:tcW w:w="737" w:type="dxa"/>
          </w:tcPr>
          <w:p>
            <w:pPr>
              <w:pStyle w:val="0"/>
              <w:jc w:val="center"/>
            </w:pPr>
            <w:r>
              <w:rPr>
                <w:sz w:val="20"/>
              </w:rPr>
              <w:t xml:space="preserve">32,6</w:t>
            </w:r>
          </w:p>
        </w:tc>
      </w:tr>
      <w:tr>
        <w:tc>
          <w:tcPr>
            <w:tcW w:w="567" w:type="dxa"/>
          </w:tcPr>
          <w:p>
            <w:pPr>
              <w:pStyle w:val="0"/>
              <w:jc w:val="center"/>
            </w:pPr>
            <w:r>
              <w:rPr>
                <w:sz w:val="20"/>
              </w:rPr>
              <w:t xml:space="preserve">16</w:t>
            </w:r>
          </w:p>
        </w:tc>
        <w:tc>
          <w:tcPr>
            <w:tcW w:w="2268" w:type="dxa"/>
          </w:tcPr>
          <w:p>
            <w:pPr>
              <w:pStyle w:val="0"/>
            </w:pPr>
            <w:r>
              <w:rPr>
                <w:sz w:val="20"/>
              </w:rPr>
              <w:t xml:space="preserve">в акушерских стационарах 1-й группы</w:t>
            </w:r>
          </w:p>
        </w:tc>
        <w:tc>
          <w:tcPr>
            <w:tcW w:w="794" w:type="dxa"/>
          </w:tcPr>
          <w:p>
            <w:pPr>
              <w:pStyle w:val="0"/>
              <w:jc w:val="center"/>
            </w:pPr>
            <w:r>
              <w:rPr>
                <w:sz w:val="20"/>
              </w:rPr>
              <w:t xml:space="preserve">-</w:t>
            </w:r>
          </w:p>
        </w:tc>
        <w:tc>
          <w:tcPr>
            <w:tcW w:w="737" w:type="dxa"/>
          </w:tcPr>
          <w:p>
            <w:pPr>
              <w:pStyle w:val="0"/>
              <w:jc w:val="center"/>
            </w:pPr>
            <w:r>
              <w:rPr>
                <w:sz w:val="20"/>
              </w:rPr>
              <w:t xml:space="preserve">-</w:t>
            </w:r>
          </w:p>
        </w:tc>
        <w:tc>
          <w:tcPr>
            <w:tcW w:w="794" w:type="dxa"/>
          </w:tcPr>
          <w:p>
            <w:pPr>
              <w:pStyle w:val="0"/>
              <w:jc w:val="center"/>
            </w:pPr>
            <w:r>
              <w:rPr>
                <w:sz w:val="20"/>
              </w:rPr>
              <w:t xml:space="preserve">-</w:t>
            </w:r>
          </w:p>
        </w:tc>
        <w:tc>
          <w:tcPr>
            <w:tcW w:w="680" w:type="dxa"/>
          </w:tcPr>
          <w:p>
            <w:pPr>
              <w:pStyle w:val="0"/>
              <w:jc w:val="center"/>
            </w:pPr>
            <w:r>
              <w:rPr>
                <w:sz w:val="20"/>
              </w:rPr>
              <w:t xml:space="preserve">-</w:t>
            </w:r>
          </w:p>
        </w:tc>
        <w:tc>
          <w:tcPr>
            <w:tcW w:w="700" w:type="dxa"/>
          </w:tcPr>
          <w:p>
            <w:pPr>
              <w:pStyle w:val="0"/>
              <w:jc w:val="center"/>
            </w:pPr>
            <w:r>
              <w:rPr>
                <w:sz w:val="20"/>
              </w:rPr>
              <w:t xml:space="preserve">-</w:t>
            </w:r>
          </w:p>
        </w:tc>
        <w:tc>
          <w:tcPr>
            <w:tcW w:w="737" w:type="dxa"/>
          </w:tcPr>
          <w:p>
            <w:pPr>
              <w:pStyle w:val="0"/>
              <w:jc w:val="center"/>
            </w:pPr>
            <w:r>
              <w:rPr>
                <w:sz w:val="20"/>
              </w:rPr>
              <w:t xml:space="preserve">-</w:t>
            </w:r>
          </w:p>
        </w:tc>
        <w:tc>
          <w:tcPr>
            <w:tcW w:w="794" w:type="dxa"/>
          </w:tcPr>
          <w:p>
            <w:pPr>
              <w:pStyle w:val="0"/>
              <w:jc w:val="center"/>
            </w:pPr>
            <w:r>
              <w:rPr>
                <w:sz w:val="20"/>
              </w:rPr>
              <w:t xml:space="preserve">-</w:t>
            </w:r>
          </w:p>
        </w:tc>
        <w:tc>
          <w:tcPr>
            <w:tcW w:w="737" w:type="dxa"/>
          </w:tcPr>
          <w:p>
            <w:pPr>
              <w:pStyle w:val="0"/>
              <w:jc w:val="center"/>
            </w:pPr>
            <w:r>
              <w:rPr>
                <w:sz w:val="20"/>
              </w:rPr>
              <w:t xml:space="preserve">-</w:t>
            </w:r>
          </w:p>
        </w:tc>
        <w:tc>
          <w:tcPr>
            <w:tcW w:w="794" w:type="dxa"/>
          </w:tcPr>
          <w:p>
            <w:pPr>
              <w:pStyle w:val="0"/>
              <w:jc w:val="center"/>
            </w:pPr>
            <w:r>
              <w:rPr>
                <w:sz w:val="20"/>
              </w:rPr>
              <w:t xml:space="preserve">-</w:t>
            </w:r>
          </w:p>
        </w:tc>
        <w:tc>
          <w:tcPr>
            <w:tcW w:w="737" w:type="dxa"/>
          </w:tcPr>
          <w:p>
            <w:pPr>
              <w:pStyle w:val="0"/>
              <w:jc w:val="center"/>
            </w:pPr>
            <w:r>
              <w:rPr>
                <w:sz w:val="20"/>
              </w:rPr>
              <w:t xml:space="preserve">-</w:t>
            </w:r>
          </w:p>
        </w:tc>
      </w:tr>
      <w:tr>
        <w:tc>
          <w:tcPr>
            <w:tcW w:w="567" w:type="dxa"/>
          </w:tcPr>
          <w:p>
            <w:pPr>
              <w:pStyle w:val="0"/>
              <w:jc w:val="center"/>
            </w:pPr>
            <w:r>
              <w:rPr>
                <w:sz w:val="20"/>
              </w:rPr>
              <w:t xml:space="preserve">17</w:t>
            </w:r>
          </w:p>
        </w:tc>
        <w:tc>
          <w:tcPr>
            <w:tcW w:w="2268" w:type="dxa"/>
          </w:tcPr>
          <w:p>
            <w:pPr>
              <w:pStyle w:val="0"/>
            </w:pPr>
            <w:r>
              <w:rPr>
                <w:sz w:val="20"/>
              </w:rPr>
              <w:t xml:space="preserve">в акушерских стационарах 2-й группы</w:t>
            </w:r>
          </w:p>
        </w:tc>
        <w:tc>
          <w:tcPr>
            <w:tcW w:w="794" w:type="dxa"/>
          </w:tcPr>
          <w:p>
            <w:pPr>
              <w:pStyle w:val="0"/>
              <w:jc w:val="center"/>
            </w:pPr>
            <w:r>
              <w:rPr>
                <w:sz w:val="20"/>
              </w:rPr>
              <w:t xml:space="preserve">1250</w:t>
            </w:r>
          </w:p>
        </w:tc>
        <w:tc>
          <w:tcPr>
            <w:tcW w:w="737" w:type="dxa"/>
          </w:tcPr>
          <w:p>
            <w:pPr>
              <w:pStyle w:val="0"/>
              <w:jc w:val="center"/>
            </w:pPr>
            <w:r>
              <w:rPr>
                <w:sz w:val="20"/>
              </w:rPr>
              <w:t xml:space="preserve">28,6</w:t>
            </w:r>
          </w:p>
        </w:tc>
        <w:tc>
          <w:tcPr>
            <w:tcW w:w="794" w:type="dxa"/>
          </w:tcPr>
          <w:p>
            <w:pPr>
              <w:pStyle w:val="0"/>
              <w:jc w:val="center"/>
            </w:pPr>
            <w:r>
              <w:rPr>
                <w:sz w:val="20"/>
              </w:rPr>
              <w:t xml:space="preserve">994</w:t>
            </w:r>
          </w:p>
        </w:tc>
        <w:tc>
          <w:tcPr>
            <w:tcW w:w="680" w:type="dxa"/>
          </w:tcPr>
          <w:p>
            <w:pPr>
              <w:pStyle w:val="0"/>
              <w:jc w:val="center"/>
            </w:pPr>
            <w:r>
              <w:rPr>
                <w:sz w:val="20"/>
              </w:rPr>
              <w:t xml:space="preserve">25,9</w:t>
            </w:r>
          </w:p>
        </w:tc>
        <w:tc>
          <w:tcPr>
            <w:tcW w:w="700" w:type="dxa"/>
          </w:tcPr>
          <w:p>
            <w:pPr>
              <w:pStyle w:val="0"/>
              <w:jc w:val="center"/>
            </w:pPr>
            <w:r>
              <w:rPr>
                <w:sz w:val="20"/>
              </w:rPr>
              <w:t xml:space="preserve">1225</w:t>
            </w:r>
          </w:p>
        </w:tc>
        <w:tc>
          <w:tcPr>
            <w:tcW w:w="737" w:type="dxa"/>
          </w:tcPr>
          <w:p>
            <w:pPr>
              <w:pStyle w:val="0"/>
              <w:jc w:val="center"/>
            </w:pPr>
            <w:r>
              <w:rPr>
                <w:sz w:val="20"/>
              </w:rPr>
              <w:t xml:space="preserve">29,2</w:t>
            </w:r>
          </w:p>
        </w:tc>
        <w:tc>
          <w:tcPr>
            <w:tcW w:w="794" w:type="dxa"/>
          </w:tcPr>
          <w:p>
            <w:pPr>
              <w:pStyle w:val="0"/>
              <w:jc w:val="center"/>
            </w:pPr>
            <w:r>
              <w:rPr>
                <w:sz w:val="20"/>
              </w:rPr>
              <w:t xml:space="preserve">1301</w:t>
            </w:r>
          </w:p>
        </w:tc>
        <w:tc>
          <w:tcPr>
            <w:tcW w:w="737" w:type="dxa"/>
          </w:tcPr>
          <w:p>
            <w:pPr>
              <w:pStyle w:val="0"/>
              <w:jc w:val="center"/>
            </w:pPr>
            <w:r>
              <w:rPr>
                <w:sz w:val="20"/>
              </w:rPr>
              <w:t xml:space="preserve">28,9</w:t>
            </w:r>
          </w:p>
        </w:tc>
        <w:tc>
          <w:tcPr>
            <w:tcW w:w="794" w:type="dxa"/>
          </w:tcPr>
          <w:p>
            <w:pPr>
              <w:pStyle w:val="0"/>
              <w:jc w:val="center"/>
            </w:pPr>
            <w:r>
              <w:rPr>
                <w:sz w:val="20"/>
              </w:rPr>
              <w:t xml:space="preserve">1130</w:t>
            </w:r>
          </w:p>
        </w:tc>
        <w:tc>
          <w:tcPr>
            <w:tcW w:w="737" w:type="dxa"/>
          </w:tcPr>
          <w:p>
            <w:pPr>
              <w:pStyle w:val="0"/>
              <w:jc w:val="center"/>
            </w:pPr>
            <w:r>
              <w:rPr>
                <w:sz w:val="20"/>
              </w:rPr>
              <w:t xml:space="preserve">26,5</w:t>
            </w:r>
          </w:p>
        </w:tc>
      </w:tr>
      <w:tr>
        <w:tc>
          <w:tcPr>
            <w:tcW w:w="567" w:type="dxa"/>
          </w:tcPr>
          <w:p>
            <w:pPr>
              <w:pStyle w:val="0"/>
              <w:jc w:val="center"/>
            </w:pPr>
            <w:r>
              <w:rPr>
                <w:sz w:val="20"/>
              </w:rPr>
              <w:t xml:space="preserve">18</w:t>
            </w:r>
          </w:p>
        </w:tc>
        <w:tc>
          <w:tcPr>
            <w:tcW w:w="2268" w:type="dxa"/>
          </w:tcPr>
          <w:p>
            <w:pPr>
              <w:pStyle w:val="0"/>
            </w:pPr>
            <w:r>
              <w:rPr>
                <w:sz w:val="20"/>
              </w:rPr>
              <w:t xml:space="preserve">в акушерских стационарах 3-й группы</w:t>
            </w:r>
          </w:p>
        </w:tc>
        <w:tc>
          <w:tcPr>
            <w:tcW w:w="794" w:type="dxa"/>
          </w:tcPr>
          <w:p>
            <w:pPr>
              <w:pStyle w:val="0"/>
              <w:jc w:val="center"/>
            </w:pPr>
            <w:r>
              <w:rPr>
                <w:sz w:val="20"/>
              </w:rPr>
              <w:t xml:space="preserve">1846</w:t>
            </w:r>
          </w:p>
        </w:tc>
        <w:tc>
          <w:tcPr>
            <w:tcW w:w="737" w:type="dxa"/>
          </w:tcPr>
          <w:p>
            <w:pPr>
              <w:pStyle w:val="0"/>
              <w:jc w:val="center"/>
            </w:pPr>
            <w:r>
              <w:rPr>
                <w:sz w:val="20"/>
              </w:rPr>
              <w:t xml:space="preserve">41,8</w:t>
            </w:r>
          </w:p>
        </w:tc>
        <w:tc>
          <w:tcPr>
            <w:tcW w:w="794" w:type="dxa"/>
          </w:tcPr>
          <w:p>
            <w:pPr>
              <w:pStyle w:val="0"/>
              <w:jc w:val="center"/>
            </w:pPr>
            <w:r>
              <w:rPr>
                <w:sz w:val="20"/>
              </w:rPr>
              <w:t xml:space="preserve">1980</w:t>
            </w:r>
          </w:p>
        </w:tc>
        <w:tc>
          <w:tcPr>
            <w:tcW w:w="680" w:type="dxa"/>
          </w:tcPr>
          <w:p>
            <w:pPr>
              <w:pStyle w:val="0"/>
              <w:jc w:val="center"/>
            </w:pPr>
            <w:r>
              <w:rPr>
                <w:sz w:val="20"/>
              </w:rPr>
              <w:t xml:space="preserve">39,9</w:t>
            </w:r>
          </w:p>
        </w:tc>
        <w:tc>
          <w:tcPr>
            <w:tcW w:w="700" w:type="dxa"/>
          </w:tcPr>
          <w:p>
            <w:pPr>
              <w:pStyle w:val="0"/>
              <w:jc w:val="center"/>
            </w:pPr>
            <w:r>
              <w:rPr>
                <w:sz w:val="20"/>
              </w:rPr>
              <w:t xml:space="preserve">1628</w:t>
            </w:r>
          </w:p>
        </w:tc>
        <w:tc>
          <w:tcPr>
            <w:tcW w:w="737" w:type="dxa"/>
          </w:tcPr>
          <w:p>
            <w:pPr>
              <w:pStyle w:val="0"/>
              <w:jc w:val="center"/>
            </w:pPr>
            <w:r>
              <w:rPr>
                <w:sz w:val="20"/>
              </w:rPr>
              <w:t xml:space="preserve">42,5</w:t>
            </w:r>
          </w:p>
        </w:tc>
        <w:tc>
          <w:tcPr>
            <w:tcW w:w="794" w:type="dxa"/>
          </w:tcPr>
          <w:p>
            <w:pPr>
              <w:pStyle w:val="0"/>
              <w:jc w:val="center"/>
            </w:pPr>
            <w:r>
              <w:rPr>
                <w:sz w:val="20"/>
              </w:rPr>
              <w:t xml:space="preserve">1290</w:t>
            </w:r>
          </w:p>
        </w:tc>
        <w:tc>
          <w:tcPr>
            <w:tcW w:w="737" w:type="dxa"/>
          </w:tcPr>
          <w:p>
            <w:pPr>
              <w:pStyle w:val="0"/>
              <w:jc w:val="center"/>
            </w:pPr>
            <w:r>
              <w:rPr>
                <w:sz w:val="20"/>
              </w:rPr>
              <w:t xml:space="preserve">44,3</w:t>
            </w:r>
          </w:p>
        </w:tc>
        <w:tc>
          <w:tcPr>
            <w:tcW w:w="794" w:type="dxa"/>
          </w:tcPr>
          <w:p>
            <w:pPr>
              <w:pStyle w:val="0"/>
              <w:jc w:val="center"/>
            </w:pPr>
            <w:r>
              <w:rPr>
                <w:sz w:val="20"/>
              </w:rPr>
              <w:t xml:space="preserve">1315</w:t>
            </w:r>
          </w:p>
        </w:tc>
        <w:tc>
          <w:tcPr>
            <w:tcW w:w="737" w:type="dxa"/>
          </w:tcPr>
          <w:p>
            <w:pPr>
              <w:pStyle w:val="0"/>
              <w:jc w:val="center"/>
            </w:pPr>
            <w:r>
              <w:rPr>
                <w:sz w:val="20"/>
              </w:rPr>
              <w:t xml:space="preserve">48,9</w:t>
            </w:r>
          </w:p>
        </w:tc>
      </w:tr>
      <w:tr>
        <w:tc>
          <w:tcPr>
            <w:tcW w:w="567" w:type="dxa"/>
          </w:tcPr>
          <w:p>
            <w:pPr>
              <w:pStyle w:val="0"/>
              <w:jc w:val="center"/>
            </w:pPr>
            <w:r>
              <w:rPr>
                <w:sz w:val="20"/>
              </w:rPr>
              <w:t xml:space="preserve">19</w:t>
            </w:r>
          </w:p>
        </w:tc>
        <w:tc>
          <w:tcPr>
            <w:tcW w:w="2268" w:type="dxa"/>
          </w:tcPr>
          <w:p>
            <w:pPr>
              <w:pStyle w:val="0"/>
            </w:pPr>
            <w:r>
              <w:rPr>
                <w:sz w:val="20"/>
              </w:rPr>
              <w:t xml:space="preserve">КС, выполненных в плановом порядке</w:t>
            </w:r>
          </w:p>
        </w:tc>
        <w:tc>
          <w:tcPr>
            <w:tcW w:w="794" w:type="dxa"/>
          </w:tcPr>
          <w:p>
            <w:pPr>
              <w:pStyle w:val="0"/>
              <w:jc w:val="center"/>
            </w:pPr>
            <w:r>
              <w:rPr>
                <w:sz w:val="20"/>
              </w:rPr>
              <w:t xml:space="preserve">1159</w:t>
            </w:r>
          </w:p>
        </w:tc>
        <w:tc>
          <w:tcPr>
            <w:tcW w:w="737" w:type="dxa"/>
          </w:tcPr>
          <w:p>
            <w:pPr>
              <w:pStyle w:val="0"/>
              <w:jc w:val="center"/>
            </w:pPr>
            <w:r>
              <w:rPr>
                <w:sz w:val="20"/>
              </w:rPr>
              <w:t xml:space="preserve">37,4</w:t>
            </w:r>
          </w:p>
        </w:tc>
        <w:tc>
          <w:tcPr>
            <w:tcW w:w="794" w:type="dxa"/>
          </w:tcPr>
          <w:p>
            <w:pPr>
              <w:pStyle w:val="0"/>
              <w:jc w:val="center"/>
            </w:pPr>
            <w:r>
              <w:rPr>
                <w:sz w:val="20"/>
              </w:rPr>
              <w:t xml:space="preserve">1138</w:t>
            </w:r>
          </w:p>
        </w:tc>
        <w:tc>
          <w:tcPr>
            <w:tcW w:w="680" w:type="dxa"/>
          </w:tcPr>
          <w:p>
            <w:pPr>
              <w:pStyle w:val="0"/>
              <w:jc w:val="center"/>
            </w:pPr>
            <w:r>
              <w:rPr>
                <w:sz w:val="20"/>
              </w:rPr>
              <w:t xml:space="preserve">38,3</w:t>
            </w:r>
          </w:p>
        </w:tc>
        <w:tc>
          <w:tcPr>
            <w:tcW w:w="700" w:type="dxa"/>
          </w:tcPr>
          <w:p>
            <w:pPr>
              <w:pStyle w:val="0"/>
              <w:jc w:val="center"/>
            </w:pPr>
            <w:r>
              <w:rPr>
                <w:sz w:val="20"/>
              </w:rPr>
              <w:t xml:space="preserve">1348</w:t>
            </w:r>
          </w:p>
        </w:tc>
        <w:tc>
          <w:tcPr>
            <w:tcW w:w="737" w:type="dxa"/>
          </w:tcPr>
          <w:p>
            <w:pPr>
              <w:pStyle w:val="0"/>
              <w:jc w:val="center"/>
            </w:pPr>
            <w:r>
              <w:rPr>
                <w:sz w:val="20"/>
              </w:rPr>
              <w:t xml:space="preserve">47,2</w:t>
            </w:r>
          </w:p>
        </w:tc>
        <w:tc>
          <w:tcPr>
            <w:tcW w:w="794" w:type="dxa"/>
          </w:tcPr>
          <w:p>
            <w:pPr>
              <w:pStyle w:val="0"/>
              <w:jc w:val="center"/>
            </w:pPr>
            <w:r>
              <w:rPr>
                <w:sz w:val="20"/>
              </w:rPr>
              <w:t xml:space="preserve">1252</w:t>
            </w:r>
          </w:p>
        </w:tc>
        <w:tc>
          <w:tcPr>
            <w:tcW w:w="737" w:type="dxa"/>
          </w:tcPr>
          <w:p>
            <w:pPr>
              <w:pStyle w:val="0"/>
              <w:jc w:val="center"/>
            </w:pPr>
            <w:r>
              <w:rPr>
                <w:sz w:val="20"/>
              </w:rPr>
              <w:t xml:space="preserve">48,3</w:t>
            </w:r>
          </w:p>
        </w:tc>
        <w:tc>
          <w:tcPr>
            <w:tcW w:w="794" w:type="dxa"/>
          </w:tcPr>
          <w:p>
            <w:pPr>
              <w:pStyle w:val="0"/>
              <w:jc w:val="center"/>
            </w:pPr>
            <w:r>
              <w:rPr>
                <w:sz w:val="20"/>
              </w:rPr>
              <w:t xml:space="preserve">1197</w:t>
            </w:r>
          </w:p>
        </w:tc>
        <w:tc>
          <w:tcPr>
            <w:tcW w:w="737" w:type="dxa"/>
          </w:tcPr>
          <w:p>
            <w:pPr>
              <w:pStyle w:val="0"/>
              <w:jc w:val="center"/>
            </w:pPr>
            <w:r>
              <w:rPr>
                <w:sz w:val="20"/>
              </w:rPr>
              <w:t xml:space="preserve">48,9</w:t>
            </w:r>
          </w:p>
        </w:tc>
      </w:tr>
      <w:tr>
        <w:tc>
          <w:tcPr>
            <w:tcW w:w="567" w:type="dxa"/>
          </w:tcPr>
          <w:p>
            <w:pPr>
              <w:pStyle w:val="0"/>
              <w:jc w:val="center"/>
            </w:pPr>
            <w:r>
              <w:rPr>
                <w:sz w:val="20"/>
              </w:rPr>
              <w:t xml:space="preserve">20</w:t>
            </w:r>
          </w:p>
        </w:tc>
        <w:tc>
          <w:tcPr>
            <w:tcW w:w="2268" w:type="dxa"/>
          </w:tcPr>
          <w:p>
            <w:pPr>
              <w:pStyle w:val="0"/>
            </w:pPr>
            <w:r>
              <w:rPr>
                <w:sz w:val="20"/>
              </w:rPr>
              <w:t xml:space="preserve">в акушерских стационарах 1-й группы</w:t>
            </w:r>
          </w:p>
        </w:tc>
        <w:tc>
          <w:tcPr>
            <w:tcW w:w="794" w:type="dxa"/>
          </w:tcPr>
          <w:p>
            <w:pPr>
              <w:pStyle w:val="0"/>
              <w:jc w:val="center"/>
            </w:pPr>
            <w:r>
              <w:rPr>
                <w:sz w:val="20"/>
              </w:rPr>
              <w:t xml:space="preserve">-</w:t>
            </w:r>
          </w:p>
        </w:tc>
        <w:tc>
          <w:tcPr>
            <w:tcW w:w="737" w:type="dxa"/>
          </w:tcPr>
          <w:p>
            <w:pPr>
              <w:pStyle w:val="0"/>
              <w:jc w:val="center"/>
            </w:pPr>
            <w:r>
              <w:rPr>
                <w:sz w:val="20"/>
              </w:rPr>
              <w:t xml:space="preserve">-</w:t>
            </w:r>
          </w:p>
        </w:tc>
        <w:tc>
          <w:tcPr>
            <w:tcW w:w="794" w:type="dxa"/>
          </w:tcPr>
          <w:p>
            <w:pPr>
              <w:pStyle w:val="0"/>
              <w:jc w:val="center"/>
            </w:pPr>
            <w:r>
              <w:rPr>
                <w:sz w:val="20"/>
              </w:rPr>
              <w:t xml:space="preserve">-</w:t>
            </w:r>
          </w:p>
        </w:tc>
        <w:tc>
          <w:tcPr>
            <w:tcW w:w="680" w:type="dxa"/>
          </w:tcPr>
          <w:p>
            <w:pPr>
              <w:pStyle w:val="0"/>
              <w:jc w:val="center"/>
            </w:pPr>
            <w:r>
              <w:rPr>
                <w:sz w:val="20"/>
              </w:rPr>
              <w:t xml:space="preserve">-</w:t>
            </w:r>
          </w:p>
        </w:tc>
        <w:tc>
          <w:tcPr>
            <w:tcW w:w="700" w:type="dxa"/>
          </w:tcPr>
          <w:p>
            <w:pPr>
              <w:pStyle w:val="0"/>
              <w:jc w:val="center"/>
            </w:pPr>
            <w:r>
              <w:rPr>
                <w:sz w:val="20"/>
              </w:rPr>
              <w:t xml:space="preserve">-</w:t>
            </w:r>
          </w:p>
        </w:tc>
        <w:tc>
          <w:tcPr>
            <w:tcW w:w="737" w:type="dxa"/>
          </w:tcPr>
          <w:p>
            <w:pPr>
              <w:pStyle w:val="0"/>
              <w:jc w:val="center"/>
            </w:pPr>
            <w:r>
              <w:rPr>
                <w:sz w:val="20"/>
              </w:rPr>
              <w:t xml:space="preserve">-</w:t>
            </w:r>
          </w:p>
        </w:tc>
        <w:tc>
          <w:tcPr>
            <w:tcW w:w="794" w:type="dxa"/>
          </w:tcPr>
          <w:p>
            <w:pPr>
              <w:pStyle w:val="0"/>
              <w:jc w:val="center"/>
            </w:pPr>
            <w:r>
              <w:rPr>
                <w:sz w:val="20"/>
              </w:rPr>
              <w:t xml:space="preserve">-</w:t>
            </w:r>
          </w:p>
        </w:tc>
        <w:tc>
          <w:tcPr>
            <w:tcW w:w="737" w:type="dxa"/>
          </w:tcPr>
          <w:p>
            <w:pPr>
              <w:pStyle w:val="0"/>
              <w:jc w:val="center"/>
            </w:pPr>
            <w:r>
              <w:rPr>
                <w:sz w:val="20"/>
              </w:rPr>
              <w:t xml:space="preserve">-</w:t>
            </w:r>
          </w:p>
        </w:tc>
        <w:tc>
          <w:tcPr>
            <w:tcW w:w="794" w:type="dxa"/>
          </w:tcPr>
          <w:p>
            <w:pPr>
              <w:pStyle w:val="0"/>
              <w:jc w:val="center"/>
            </w:pPr>
            <w:r>
              <w:rPr>
                <w:sz w:val="20"/>
              </w:rPr>
              <w:t xml:space="preserve">-</w:t>
            </w:r>
          </w:p>
        </w:tc>
        <w:tc>
          <w:tcPr>
            <w:tcW w:w="737" w:type="dxa"/>
          </w:tcPr>
          <w:p>
            <w:pPr>
              <w:pStyle w:val="0"/>
              <w:jc w:val="center"/>
            </w:pPr>
            <w:r>
              <w:rPr>
                <w:sz w:val="20"/>
              </w:rPr>
              <w:t xml:space="preserve">-</w:t>
            </w:r>
          </w:p>
        </w:tc>
      </w:tr>
      <w:tr>
        <w:tc>
          <w:tcPr>
            <w:tcW w:w="567" w:type="dxa"/>
          </w:tcPr>
          <w:p>
            <w:pPr>
              <w:pStyle w:val="0"/>
              <w:jc w:val="center"/>
            </w:pPr>
            <w:r>
              <w:rPr>
                <w:sz w:val="20"/>
              </w:rPr>
              <w:t xml:space="preserve">21</w:t>
            </w:r>
          </w:p>
        </w:tc>
        <w:tc>
          <w:tcPr>
            <w:tcW w:w="2268" w:type="dxa"/>
          </w:tcPr>
          <w:p>
            <w:pPr>
              <w:pStyle w:val="0"/>
            </w:pPr>
            <w:r>
              <w:rPr>
                <w:sz w:val="20"/>
              </w:rPr>
              <w:t xml:space="preserve">в акушерских стационарах 2-й группы</w:t>
            </w:r>
          </w:p>
        </w:tc>
        <w:tc>
          <w:tcPr>
            <w:tcW w:w="794" w:type="dxa"/>
          </w:tcPr>
          <w:p>
            <w:pPr>
              <w:pStyle w:val="0"/>
              <w:jc w:val="center"/>
            </w:pPr>
            <w:r>
              <w:rPr>
                <w:sz w:val="20"/>
              </w:rPr>
              <w:t xml:space="preserve">503</w:t>
            </w:r>
          </w:p>
        </w:tc>
        <w:tc>
          <w:tcPr>
            <w:tcW w:w="737" w:type="dxa"/>
          </w:tcPr>
          <w:p>
            <w:pPr>
              <w:pStyle w:val="0"/>
              <w:jc w:val="center"/>
            </w:pPr>
            <w:r>
              <w:rPr>
                <w:sz w:val="20"/>
              </w:rPr>
              <w:t xml:space="preserve">43,4</w:t>
            </w:r>
          </w:p>
        </w:tc>
        <w:tc>
          <w:tcPr>
            <w:tcW w:w="794" w:type="dxa"/>
          </w:tcPr>
          <w:p>
            <w:pPr>
              <w:pStyle w:val="0"/>
              <w:jc w:val="center"/>
            </w:pPr>
            <w:r>
              <w:rPr>
                <w:sz w:val="20"/>
              </w:rPr>
              <w:t xml:space="preserve">367</w:t>
            </w:r>
          </w:p>
        </w:tc>
        <w:tc>
          <w:tcPr>
            <w:tcW w:w="680" w:type="dxa"/>
          </w:tcPr>
          <w:p>
            <w:pPr>
              <w:pStyle w:val="0"/>
              <w:jc w:val="center"/>
            </w:pPr>
            <w:r>
              <w:rPr>
                <w:sz w:val="20"/>
              </w:rPr>
              <w:t xml:space="preserve">32,2</w:t>
            </w:r>
          </w:p>
        </w:tc>
        <w:tc>
          <w:tcPr>
            <w:tcW w:w="700" w:type="dxa"/>
          </w:tcPr>
          <w:p>
            <w:pPr>
              <w:pStyle w:val="0"/>
              <w:jc w:val="center"/>
            </w:pPr>
            <w:r>
              <w:rPr>
                <w:sz w:val="20"/>
              </w:rPr>
              <w:t xml:space="preserve">563</w:t>
            </w:r>
          </w:p>
        </w:tc>
        <w:tc>
          <w:tcPr>
            <w:tcW w:w="737" w:type="dxa"/>
          </w:tcPr>
          <w:p>
            <w:pPr>
              <w:pStyle w:val="0"/>
              <w:jc w:val="center"/>
            </w:pPr>
            <w:r>
              <w:rPr>
                <w:sz w:val="20"/>
              </w:rPr>
              <w:t xml:space="preserve">41,8</w:t>
            </w:r>
          </w:p>
        </w:tc>
        <w:tc>
          <w:tcPr>
            <w:tcW w:w="794" w:type="dxa"/>
          </w:tcPr>
          <w:p>
            <w:pPr>
              <w:pStyle w:val="0"/>
              <w:jc w:val="center"/>
            </w:pPr>
            <w:r>
              <w:rPr>
                <w:sz w:val="20"/>
              </w:rPr>
              <w:t xml:space="preserve">590</w:t>
            </w:r>
          </w:p>
        </w:tc>
        <w:tc>
          <w:tcPr>
            <w:tcW w:w="737" w:type="dxa"/>
          </w:tcPr>
          <w:p>
            <w:pPr>
              <w:pStyle w:val="0"/>
              <w:jc w:val="center"/>
            </w:pPr>
            <w:r>
              <w:rPr>
                <w:sz w:val="20"/>
              </w:rPr>
              <w:t xml:space="preserve">41,8</w:t>
            </w:r>
          </w:p>
        </w:tc>
        <w:tc>
          <w:tcPr>
            <w:tcW w:w="794" w:type="dxa"/>
          </w:tcPr>
          <w:p>
            <w:pPr>
              <w:pStyle w:val="0"/>
              <w:jc w:val="center"/>
            </w:pPr>
            <w:r>
              <w:rPr>
                <w:sz w:val="20"/>
              </w:rPr>
              <w:t xml:space="preserve">551</w:t>
            </w:r>
          </w:p>
        </w:tc>
        <w:tc>
          <w:tcPr>
            <w:tcW w:w="737" w:type="dxa"/>
          </w:tcPr>
          <w:p>
            <w:pPr>
              <w:pStyle w:val="0"/>
              <w:jc w:val="center"/>
            </w:pPr>
            <w:r>
              <w:rPr>
                <w:sz w:val="20"/>
              </w:rPr>
              <w:t xml:space="preserve">46</w:t>
            </w:r>
          </w:p>
        </w:tc>
      </w:tr>
      <w:tr>
        <w:tc>
          <w:tcPr>
            <w:tcW w:w="567" w:type="dxa"/>
          </w:tcPr>
          <w:p>
            <w:pPr>
              <w:pStyle w:val="0"/>
              <w:jc w:val="center"/>
            </w:pPr>
            <w:r>
              <w:rPr>
                <w:sz w:val="20"/>
              </w:rPr>
              <w:t xml:space="preserve">22</w:t>
            </w:r>
          </w:p>
        </w:tc>
        <w:tc>
          <w:tcPr>
            <w:tcW w:w="2268" w:type="dxa"/>
          </w:tcPr>
          <w:p>
            <w:pPr>
              <w:pStyle w:val="0"/>
            </w:pPr>
            <w:r>
              <w:rPr>
                <w:sz w:val="20"/>
              </w:rPr>
              <w:t xml:space="preserve">в акушерских стационарах 3-й группы</w:t>
            </w:r>
          </w:p>
        </w:tc>
        <w:tc>
          <w:tcPr>
            <w:tcW w:w="794" w:type="dxa"/>
          </w:tcPr>
          <w:p>
            <w:pPr>
              <w:pStyle w:val="0"/>
              <w:jc w:val="center"/>
            </w:pPr>
            <w:r>
              <w:rPr>
                <w:sz w:val="20"/>
              </w:rPr>
              <w:t xml:space="preserve">656</w:t>
            </w:r>
          </w:p>
        </w:tc>
        <w:tc>
          <w:tcPr>
            <w:tcW w:w="737" w:type="dxa"/>
          </w:tcPr>
          <w:p>
            <w:pPr>
              <w:pStyle w:val="0"/>
              <w:jc w:val="center"/>
            </w:pPr>
            <w:r>
              <w:rPr>
                <w:sz w:val="20"/>
              </w:rPr>
              <w:t xml:space="preserve">56,6</w:t>
            </w:r>
          </w:p>
        </w:tc>
        <w:tc>
          <w:tcPr>
            <w:tcW w:w="794" w:type="dxa"/>
          </w:tcPr>
          <w:p>
            <w:pPr>
              <w:pStyle w:val="0"/>
              <w:jc w:val="center"/>
            </w:pPr>
            <w:r>
              <w:rPr>
                <w:sz w:val="20"/>
              </w:rPr>
              <w:t xml:space="preserve">771</w:t>
            </w:r>
          </w:p>
        </w:tc>
        <w:tc>
          <w:tcPr>
            <w:tcW w:w="680" w:type="dxa"/>
          </w:tcPr>
          <w:p>
            <w:pPr>
              <w:pStyle w:val="0"/>
              <w:jc w:val="center"/>
            </w:pPr>
            <w:r>
              <w:rPr>
                <w:sz w:val="20"/>
              </w:rPr>
              <w:t xml:space="preserve">67,8</w:t>
            </w:r>
          </w:p>
        </w:tc>
        <w:tc>
          <w:tcPr>
            <w:tcW w:w="700" w:type="dxa"/>
          </w:tcPr>
          <w:p>
            <w:pPr>
              <w:pStyle w:val="0"/>
              <w:jc w:val="center"/>
            </w:pPr>
            <w:r>
              <w:rPr>
                <w:sz w:val="20"/>
              </w:rPr>
              <w:t xml:space="preserve">785</w:t>
            </w:r>
          </w:p>
        </w:tc>
        <w:tc>
          <w:tcPr>
            <w:tcW w:w="737" w:type="dxa"/>
          </w:tcPr>
          <w:p>
            <w:pPr>
              <w:pStyle w:val="0"/>
              <w:jc w:val="center"/>
            </w:pPr>
            <w:r>
              <w:rPr>
                <w:sz w:val="20"/>
              </w:rPr>
              <w:t xml:space="preserve">58,2</w:t>
            </w:r>
          </w:p>
        </w:tc>
        <w:tc>
          <w:tcPr>
            <w:tcW w:w="794" w:type="dxa"/>
          </w:tcPr>
          <w:p>
            <w:pPr>
              <w:pStyle w:val="0"/>
              <w:jc w:val="center"/>
            </w:pPr>
            <w:r>
              <w:rPr>
                <w:sz w:val="20"/>
              </w:rPr>
              <w:t xml:space="preserve">662</w:t>
            </w:r>
          </w:p>
        </w:tc>
        <w:tc>
          <w:tcPr>
            <w:tcW w:w="737" w:type="dxa"/>
          </w:tcPr>
          <w:p>
            <w:pPr>
              <w:pStyle w:val="0"/>
              <w:jc w:val="center"/>
            </w:pPr>
            <w:r>
              <w:rPr>
                <w:sz w:val="20"/>
              </w:rPr>
              <w:t xml:space="preserve">52,8</w:t>
            </w:r>
          </w:p>
        </w:tc>
        <w:tc>
          <w:tcPr>
            <w:tcW w:w="794" w:type="dxa"/>
          </w:tcPr>
          <w:p>
            <w:pPr>
              <w:pStyle w:val="0"/>
              <w:jc w:val="center"/>
            </w:pPr>
            <w:r>
              <w:rPr>
                <w:sz w:val="20"/>
              </w:rPr>
              <w:t xml:space="preserve">646</w:t>
            </w:r>
          </w:p>
        </w:tc>
        <w:tc>
          <w:tcPr>
            <w:tcW w:w="737" w:type="dxa"/>
          </w:tcPr>
          <w:p>
            <w:pPr>
              <w:pStyle w:val="0"/>
              <w:jc w:val="center"/>
            </w:pPr>
            <w:r>
              <w:rPr>
                <w:sz w:val="20"/>
              </w:rPr>
              <w:t xml:space="preserve">53,9</w:t>
            </w:r>
          </w:p>
        </w:tc>
      </w:tr>
    </w:tbl>
    <w:p>
      <w:pPr>
        <w:sectPr>
          <w:headerReference w:type="default" r:id="rId22"/>
          <w:headerReference w:type="first" r:id="rId22"/>
          <w:footerReference w:type="default" r:id="rId23"/>
          <w:footerReference w:type="first" r:id="rId23"/>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82. На основании писем Министерства здравоохранения Российской Федерации от 19 февраля 2019 года N 15-4/И/2-1286 "О направлении методического письма о внедрении классификации операции кесарева сечения М. Робсона" и от 22 февраля 2022 года N 15-4/И/2-2832 "Рекомендации по внедрению, использованию и анализу отчета по классификации операции кесарево сечение Робсона" осуществляется анализ КС, проведенных в Калининградской области. Информация о распределении родоразрешения путем КС по шкале М. Робсона приведена в таблице 17.</w:t>
      </w:r>
    </w:p>
    <w:p>
      <w:pPr>
        <w:pStyle w:val="0"/>
        <w:jc w:val="both"/>
      </w:pPr>
      <w:r>
        <w:rPr>
          <w:sz w:val="20"/>
        </w:rPr>
      </w:r>
    </w:p>
    <w:p>
      <w:pPr>
        <w:pStyle w:val="0"/>
        <w:jc w:val="center"/>
      </w:pPr>
      <w:r>
        <w:rPr>
          <w:sz w:val="20"/>
        </w:rPr>
        <w:t xml:space="preserve">Распределение родоразрешения путем КС по шкале М. Робсона</w:t>
      </w:r>
    </w:p>
    <w:p>
      <w:pPr>
        <w:pStyle w:val="0"/>
        <w:jc w:val="both"/>
      </w:pPr>
      <w:r>
        <w:rPr>
          <w:sz w:val="20"/>
        </w:rPr>
      </w:r>
    </w:p>
    <w:p>
      <w:pPr>
        <w:pStyle w:val="0"/>
        <w:jc w:val="right"/>
      </w:pPr>
      <w:r>
        <w:rPr>
          <w:sz w:val="20"/>
        </w:rPr>
        <w:t xml:space="preserve">Таблица 17</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2"/>
        <w:gridCol w:w="680"/>
        <w:gridCol w:w="2098"/>
        <w:gridCol w:w="1276"/>
        <w:gridCol w:w="992"/>
        <w:gridCol w:w="1247"/>
        <w:gridCol w:w="1134"/>
        <w:gridCol w:w="1077"/>
      </w:tblGrid>
      <w:tr>
        <w:tc>
          <w:tcPr>
            <w:tcW w:w="562" w:type="dxa"/>
            <w:vMerge w:val="restart"/>
          </w:tcPr>
          <w:p>
            <w:pPr>
              <w:pStyle w:val="0"/>
              <w:jc w:val="center"/>
            </w:pPr>
            <w:r>
              <w:rPr>
                <w:sz w:val="20"/>
              </w:rPr>
              <w:t xml:space="preserve">N п/п</w:t>
            </w:r>
          </w:p>
        </w:tc>
        <w:tc>
          <w:tcPr>
            <w:tcW w:w="680" w:type="dxa"/>
            <w:vMerge w:val="restart"/>
          </w:tcPr>
          <w:p>
            <w:pPr>
              <w:pStyle w:val="0"/>
              <w:jc w:val="center"/>
            </w:pPr>
            <w:r>
              <w:rPr>
                <w:sz w:val="20"/>
              </w:rPr>
              <w:t xml:space="preserve">Группа</w:t>
            </w:r>
          </w:p>
        </w:tc>
        <w:tc>
          <w:tcPr>
            <w:tcW w:w="2098" w:type="dxa"/>
            <w:vMerge w:val="restart"/>
          </w:tcPr>
          <w:p>
            <w:pPr>
              <w:pStyle w:val="0"/>
              <w:jc w:val="center"/>
            </w:pPr>
            <w:r>
              <w:rPr>
                <w:sz w:val="20"/>
              </w:rPr>
              <w:t xml:space="preserve">Акушерская популяция</w:t>
            </w:r>
          </w:p>
        </w:tc>
        <w:tc>
          <w:tcPr>
            <w:gridSpan w:val="2"/>
            <w:tcW w:w="2268" w:type="dxa"/>
          </w:tcPr>
          <w:p>
            <w:pPr>
              <w:pStyle w:val="0"/>
              <w:jc w:val="center"/>
            </w:pPr>
            <w:r>
              <w:rPr>
                <w:sz w:val="20"/>
              </w:rPr>
              <w:t xml:space="preserve">2023 год</w:t>
            </w:r>
          </w:p>
        </w:tc>
        <w:tc>
          <w:tcPr>
            <w:gridSpan w:val="2"/>
            <w:tcW w:w="2381" w:type="dxa"/>
          </w:tcPr>
          <w:p>
            <w:pPr>
              <w:pStyle w:val="0"/>
              <w:jc w:val="center"/>
            </w:pPr>
            <w:r>
              <w:rPr>
                <w:sz w:val="20"/>
              </w:rPr>
              <w:t xml:space="preserve">2024 год</w:t>
            </w:r>
          </w:p>
        </w:tc>
        <w:tc>
          <w:tcPr>
            <w:tcW w:w="1077" w:type="dxa"/>
          </w:tcPr>
          <w:p>
            <w:pPr>
              <w:pStyle w:val="0"/>
              <w:jc w:val="center"/>
            </w:pPr>
            <w:r>
              <w:rPr>
                <w:sz w:val="20"/>
              </w:rPr>
              <w:t xml:space="preserve">2024 год, Российская Федерация</w:t>
            </w:r>
          </w:p>
        </w:tc>
      </w:tr>
      <w:tr>
        <w:tc>
          <w:tcPr>
            <w:vMerge w:val="continue"/>
          </w:tcPr>
          <w:p/>
        </w:tc>
        <w:tc>
          <w:tcPr>
            <w:vMerge w:val="continue"/>
          </w:tcPr>
          <w:p/>
        </w:tc>
        <w:tc>
          <w:tcPr>
            <w:vMerge w:val="continue"/>
          </w:tcPr>
          <w:p/>
        </w:tc>
        <w:tc>
          <w:tcPr>
            <w:tcW w:w="1276" w:type="dxa"/>
          </w:tcPr>
          <w:p>
            <w:pPr>
              <w:pStyle w:val="0"/>
              <w:jc w:val="center"/>
            </w:pPr>
            <w:r>
              <w:rPr>
                <w:sz w:val="20"/>
              </w:rPr>
              <w:t xml:space="preserve">абсолютное число</w:t>
            </w:r>
          </w:p>
        </w:tc>
        <w:tc>
          <w:tcPr>
            <w:tcW w:w="992" w:type="dxa"/>
          </w:tcPr>
          <w:p>
            <w:pPr>
              <w:pStyle w:val="0"/>
              <w:jc w:val="center"/>
            </w:pPr>
            <w:r>
              <w:rPr>
                <w:sz w:val="20"/>
              </w:rPr>
              <w:t xml:space="preserve">процентов от всех КС</w:t>
            </w:r>
          </w:p>
        </w:tc>
        <w:tc>
          <w:tcPr>
            <w:tcW w:w="1247" w:type="dxa"/>
          </w:tcPr>
          <w:p>
            <w:pPr>
              <w:pStyle w:val="0"/>
              <w:jc w:val="center"/>
            </w:pPr>
            <w:r>
              <w:rPr>
                <w:sz w:val="20"/>
              </w:rPr>
              <w:t xml:space="preserve">абсолютное число</w:t>
            </w:r>
          </w:p>
        </w:tc>
        <w:tc>
          <w:tcPr>
            <w:tcW w:w="1134" w:type="dxa"/>
          </w:tcPr>
          <w:p>
            <w:pPr>
              <w:pStyle w:val="0"/>
              <w:jc w:val="center"/>
            </w:pPr>
            <w:r>
              <w:rPr>
                <w:sz w:val="20"/>
              </w:rPr>
              <w:t xml:space="preserve">процентов от всех КС</w:t>
            </w:r>
          </w:p>
        </w:tc>
        <w:tc>
          <w:tcPr>
            <w:tcW w:w="1077" w:type="dxa"/>
          </w:tcPr>
          <w:p>
            <w:pPr>
              <w:pStyle w:val="0"/>
              <w:jc w:val="center"/>
            </w:pPr>
            <w:r>
              <w:rPr>
                <w:sz w:val="20"/>
              </w:rPr>
              <w:t xml:space="preserve">процентов от всех КС</w:t>
            </w:r>
          </w:p>
        </w:tc>
      </w:tr>
      <w:tr>
        <w:tc>
          <w:tcPr>
            <w:tcW w:w="562" w:type="dxa"/>
          </w:tcPr>
          <w:p>
            <w:pPr>
              <w:pStyle w:val="0"/>
              <w:jc w:val="center"/>
            </w:pPr>
            <w:r>
              <w:rPr>
                <w:sz w:val="20"/>
              </w:rPr>
              <w:t xml:space="preserve">1</w:t>
            </w:r>
          </w:p>
        </w:tc>
        <w:tc>
          <w:tcPr>
            <w:tcW w:w="680" w:type="dxa"/>
          </w:tcPr>
          <w:p>
            <w:pPr>
              <w:pStyle w:val="0"/>
              <w:jc w:val="center"/>
            </w:pPr>
            <w:r>
              <w:rPr>
                <w:sz w:val="20"/>
              </w:rPr>
              <w:t xml:space="preserve">2</w:t>
            </w:r>
          </w:p>
        </w:tc>
        <w:tc>
          <w:tcPr>
            <w:tcW w:w="2098" w:type="dxa"/>
          </w:tcPr>
          <w:p>
            <w:pPr>
              <w:pStyle w:val="0"/>
              <w:jc w:val="center"/>
            </w:pPr>
            <w:r>
              <w:rPr>
                <w:sz w:val="20"/>
              </w:rPr>
              <w:t xml:space="preserve">3</w:t>
            </w:r>
          </w:p>
        </w:tc>
        <w:tc>
          <w:tcPr>
            <w:tcW w:w="1276" w:type="dxa"/>
          </w:tcPr>
          <w:p>
            <w:pPr>
              <w:pStyle w:val="0"/>
              <w:jc w:val="center"/>
            </w:pPr>
            <w:r>
              <w:rPr>
                <w:sz w:val="20"/>
              </w:rPr>
              <w:t xml:space="preserve">4</w:t>
            </w:r>
          </w:p>
        </w:tc>
        <w:tc>
          <w:tcPr>
            <w:tcW w:w="992" w:type="dxa"/>
          </w:tcPr>
          <w:p>
            <w:pPr>
              <w:pStyle w:val="0"/>
              <w:jc w:val="center"/>
            </w:pPr>
            <w:r>
              <w:rPr>
                <w:sz w:val="20"/>
              </w:rPr>
              <w:t xml:space="preserve">5</w:t>
            </w:r>
          </w:p>
        </w:tc>
        <w:tc>
          <w:tcPr>
            <w:tcW w:w="1247" w:type="dxa"/>
          </w:tcPr>
          <w:p>
            <w:pPr>
              <w:pStyle w:val="0"/>
              <w:jc w:val="center"/>
            </w:pPr>
            <w:r>
              <w:rPr>
                <w:sz w:val="20"/>
              </w:rPr>
              <w:t xml:space="preserve">6</w:t>
            </w:r>
          </w:p>
        </w:tc>
        <w:tc>
          <w:tcPr>
            <w:tcW w:w="1134" w:type="dxa"/>
          </w:tcPr>
          <w:p>
            <w:pPr>
              <w:pStyle w:val="0"/>
              <w:jc w:val="center"/>
            </w:pPr>
            <w:r>
              <w:rPr>
                <w:sz w:val="20"/>
              </w:rPr>
              <w:t xml:space="preserve">7</w:t>
            </w:r>
          </w:p>
        </w:tc>
        <w:tc>
          <w:tcPr>
            <w:tcW w:w="1077" w:type="dxa"/>
          </w:tcPr>
          <w:p>
            <w:pPr>
              <w:pStyle w:val="0"/>
              <w:jc w:val="center"/>
            </w:pPr>
            <w:r>
              <w:rPr>
                <w:sz w:val="20"/>
              </w:rPr>
              <w:t xml:space="preserve">8</w:t>
            </w:r>
          </w:p>
        </w:tc>
      </w:tr>
      <w:tr>
        <w:tc>
          <w:tcPr>
            <w:tcW w:w="562" w:type="dxa"/>
          </w:tcPr>
          <w:p>
            <w:pPr>
              <w:pStyle w:val="0"/>
              <w:jc w:val="center"/>
            </w:pPr>
            <w:r>
              <w:rPr>
                <w:sz w:val="20"/>
              </w:rPr>
              <w:t xml:space="preserve">1</w:t>
            </w:r>
          </w:p>
        </w:tc>
        <w:tc>
          <w:tcPr>
            <w:tcW w:w="680" w:type="dxa"/>
          </w:tcPr>
          <w:p>
            <w:pPr>
              <w:pStyle w:val="0"/>
              <w:jc w:val="center"/>
            </w:pPr>
            <w:r>
              <w:rPr>
                <w:sz w:val="20"/>
              </w:rPr>
              <w:t xml:space="preserve">1</w:t>
            </w:r>
          </w:p>
        </w:tc>
        <w:tc>
          <w:tcPr>
            <w:tcW w:w="2098" w:type="dxa"/>
          </w:tcPr>
          <w:p>
            <w:pPr>
              <w:pStyle w:val="0"/>
            </w:pPr>
            <w:r>
              <w:rPr>
                <w:sz w:val="20"/>
              </w:rPr>
              <w:t xml:space="preserve">Первородящие с одноплодной беременностью в головном предлежании, 37 недель гестации, со спонтанным началом родовой деятельности</w:t>
            </w:r>
          </w:p>
        </w:tc>
        <w:tc>
          <w:tcPr>
            <w:tcW w:w="1276" w:type="dxa"/>
          </w:tcPr>
          <w:p>
            <w:pPr>
              <w:pStyle w:val="0"/>
              <w:jc w:val="center"/>
            </w:pPr>
            <w:r>
              <w:rPr>
                <w:sz w:val="20"/>
              </w:rPr>
              <w:t xml:space="preserve">278</w:t>
            </w:r>
          </w:p>
        </w:tc>
        <w:tc>
          <w:tcPr>
            <w:tcW w:w="992" w:type="dxa"/>
          </w:tcPr>
          <w:p>
            <w:pPr>
              <w:pStyle w:val="0"/>
              <w:jc w:val="center"/>
            </w:pPr>
            <w:r>
              <w:rPr>
                <w:sz w:val="20"/>
              </w:rPr>
              <w:t xml:space="preserve">10,7</w:t>
            </w:r>
          </w:p>
        </w:tc>
        <w:tc>
          <w:tcPr>
            <w:tcW w:w="1247" w:type="dxa"/>
          </w:tcPr>
          <w:p>
            <w:pPr>
              <w:pStyle w:val="0"/>
              <w:jc w:val="center"/>
            </w:pPr>
            <w:r>
              <w:rPr>
                <w:sz w:val="20"/>
              </w:rPr>
              <w:t xml:space="preserve">254</w:t>
            </w:r>
          </w:p>
        </w:tc>
        <w:tc>
          <w:tcPr>
            <w:tcW w:w="1134" w:type="dxa"/>
          </w:tcPr>
          <w:p>
            <w:pPr>
              <w:pStyle w:val="0"/>
              <w:jc w:val="center"/>
            </w:pPr>
            <w:r>
              <w:rPr>
                <w:sz w:val="20"/>
              </w:rPr>
              <w:t xml:space="preserve">10,4</w:t>
            </w:r>
          </w:p>
        </w:tc>
        <w:tc>
          <w:tcPr>
            <w:tcW w:w="1077" w:type="dxa"/>
          </w:tcPr>
          <w:p>
            <w:pPr>
              <w:pStyle w:val="0"/>
              <w:jc w:val="center"/>
            </w:pPr>
            <w:r>
              <w:rPr>
                <w:sz w:val="20"/>
              </w:rPr>
              <w:t xml:space="preserve">14,7</w:t>
            </w:r>
          </w:p>
        </w:tc>
      </w:tr>
      <w:tr>
        <w:tc>
          <w:tcPr>
            <w:tcW w:w="562" w:type="dxa"/>
          </w:tcPr>
          <w:p>
            <w:pPr>
              <w:pStyle w:val="0"/>
              <w:jc w:val="center"/>
            </w:pPr>
            <w:r>
              <w:rPr>
                <w:sz w:val="20"/>
              </w:rPr>
              <w:t xml:space="preserve">2</w:t>
            </w:r>
          </w:p>
        </w:tc>
        <w:tc>
          <w:tcPr>
            <w:tcW w:w="680" w:type="dxa"/>
          </w:tcPr>
          <w:p>
            <w:pPr>
              <w:pStyle w:val="0"/>
              <w:jc w:val="center"/>
            </w:pPr>
            <w:r>
              <w:rPr>
                <w:sz w:val="20"/>
              </w:rPr>
              <w:t xml:space="preserve">2</w:t>
            </w:r>
          </w:p>
        </w:tc>
        <w:tc>
          <w:tcPr>
            <w:tcW w:w="2098" w:type="dxa"/>
          </w:tcPr>
          <w:p>
            <w:pPr>
              <w:pStyle w:val="0"/>
            </w:pPr>
            <w:r>
              <w:rPr>
                <w:sz w:val="20"/>
              </w:rPr>
              <w:t xml:space="preserve">Первородящие с одноплодной беременностью в головном предлежании, 37 недель гестации, с индукцией родов или родоразрешением путем КС до начала родовой деятельности</w:t>
            </w:r>
          </w:p>
        </w:tc>
        <w:tc>
          <w:tcPr>
            <w:tcW w:w="1276" w:type="dxa"/>
          </w:tcPr>
          <w:p>
            <w:pPr>
              <w:pStyle w:val="0"/>
              <w:jc w:val="center"/>
            </w:pPr>
            <w:r>
              <w:rPr>
                <w:sz w:val="20"/>
              </w:rPr>
              <w:t xml:space="preserve">408</w:t>
            </w:r>
          </w:p>
        </w:tc>
        <w:tc>
          <w:tcPr>
            <w:tcW w:w="992" w:type="dxa"/>
          </w:tcPr>
          <w:p>
            <w:pPr>
              <w:pStyle w:val="0"/>
              <w:jc w:val="center"/>
            </w:pPr>
            <w:r>
              <w:rPr>
                <w:sz w:val="20"/>
              </w:rPr>
              <w:t xml:space="preserve">15,7</w:t>
            </w:r>
          </w:p>
        </w:tc>
        <w:tc>
          <w:tcPr>
            <w:tcW w:w="1247" w:type="dxa"/>
          </w:tcPr>
          <w:p>
            <w:pPr>
              <w:pStyle w:val="0"/>
              <w:jc w:val="center"/>
            </w:pPr>
            <w:r>
              <w:rPr>
                <w:sz w:val="20"/>
              </w:rPr>
              <w:t xml:space="preserve">398</w:t>
            </w:r>
          </w:p>
        </w:tc>
        <w:tc>
          <w:tcPr>
            <w:tcW w:w="1134" w:type="dxa"/>
          </w:tcPr>
          <w:p>
            <w:pPr>
              <w:pStyle w:val="0"/>
              <w:jc w:val="center"/>
            </w:pPr>
            <w:r>
              <w:rPr>
                <w:sz w:val="20"/>
              </w:rPr>
              <w:t xml:space="preserve">16,3</w:t>
            </w:r>
          </w:p>
        </w:tc>
        <w:tc>
          <w:tcPr>
            <w:tcW w:w="1077" w:type="dxa"/>
          </w:tcPr>
          <w:p>
            <w:pPr>
              <w:pStyle w:val="0"/>
              <w:jc w:val="center"/>
            </w:pPr>
            <w:r>
              <w:rPr>
                <w:sz w:val="20"/>
              </w:rPr>
              <w:t xml:space="preserve">18</w:t>
            </w:r>
          </w:p>
        </w:tc>
      </w:tr>
      <w:tr>
        <w:tc>
          <w:tcPr>
            <w:tcW w:w="562" w:type="dxa"/>
          </w:tcPr>
          <w:p>
            <w:pPr>
              <w:pStyle w:val="0"/>
              <w:jc w:val="center"/>
            </w:pPr>
            <w:r>
              <w:rPr>
                <w:sz w:val="20"/>
              </w:rPr>
              <w:t xml:space="preserve">3</w:t>
            </w:r>
          </w:p>
        </w:tc>
        <w:tc>
          <w:tcPr>
            <w:tcW w:w="680" w:type="dxa"/>
          </w:tcPr>
          <w:p>
            <w:pPr>
              <w:pStyle w:val="0"/>
              <w:jc w:val="center"/>
            </w:pPr>
            <w:r>
              <w:rPr>
                <w:sz w:val="20"/>
              </w:rPr>
              <w:t xml:space="preserve">2a</w:t>
            </w:r>
          </w:p>
        </w:tc>
        <w:tc>
          <w:tcPr>
            <w:tcW w:w="2098" w:type="dxa"/>
          </w:tcPr>
          <w:p>
            <w:pPr>
              <w:pStyle w:val="0"/>
            </w:pPr>
            <w:r>
              <w:rPr>
                <w:sz w:val="20"/>
              </w:rPr>
              <w:t xml:space="preserve">Индукция родов</w:t>
            </w:r>
          </w:p>
        </w:tc>
        <w:tc>
          <w:tcPr>
            <w:tcW w:w="1276" w:type="dxa"/>
          </w:tcPr>
          <w:p>
            <w:pPr>
              <w:pStyle w:val="0"/>
              <w:jc w:val="center"/>
            </w:pPr>
            <w:r>
              <w:rPr>
                <w:sz w:val="20"/>
              </w:rPr>
              <w:t xml:space="preserve">142</w:t>
            </w:r>
          </w:p>
        </w:tc>
        <w:tc>
          <w:tcPr>
            <w:tcW w:w="992" w:type="dxa"/>
          </w:tcPr>
          <w:p>
            <w:pPr>
              <w:pStyle w:val="0"/>
              <w:jc w:val="center"/>
            </w:pPr>
            <w:r>
              <w:rPr>
                <w:sz w:val="20"/>
              </w:rPr>
              <w:t xml:space="preserve">5,5</w:t>
            </w:r>
          </w:p>
        </w:tc>
        <w:tc>
          <w:tcPr>
            <w:tcW w:w="1247" w:type="dxa"/>
          </w:tcPr>
          <w:p>
            <w:pPr>
              <w:pStyle w:val="0"/>
              <w:jc w:val="center"/>
            </w:pPr>
            <w:r>
              <w:rPr>
                <w:sz w:val="20"/>
              </w:rPr>
              <w:t xml:space="preserve">130</w:t>
            </w:r>
          </w:p>
        </w:tc>
        <w:tc>
          <w:tcPr>
            <w:tcW w:w="1134" w:type="dxa"/>
          </w:tcPr>
          <w:p>
            <w:pPr>
              <w:pStyle w:val="0"/>
              <w:jc w:val="center"/>
            </w:pPr>
            <w:r>
              <w:rPr>
                <w:sz w:val="20"/>
              </w:rPr>
              <w:t xml:space="preserve">5,3</w:t>
            </w:r>
          </w:p>
        </w:tc>
        <w:tc>
          <w:tcPr>
            <w:tcW w:w="1077" w:type="dxa"/>
          </w:tcPr>
          <w:p>
            <w:pPr>
              <w:pStyle w:val="0"/>
            </w:pPr>
            <w:r>
              <w:rPr>
                <w:sz w:val="20"/>
              </w:rPr>
              <w:t xml:space="preserve">Нет данных</w:t>
            </w:r>
          </w:p>
        </w:tc>
      </w:tr>
      <w:tr>
        <w:tc>
          <w:tcPr>
            <w:tcW w:w="562" w:type="dxa"/>
          </w:tcPr>
          <w:p>
            <w:pPr>
              <w:pStyle w:val="0"/>
              <w:jc w:val="center"/>
            </w:pPr>
            <w:r>
              <w:rPr>
                <w:sz w:val="20"/>
              </w:rPr>
              <w:t xml:space="preserve">4</w:t>
            </w:r>
          </w:p>
        </w:tc>
        <w:tc>
          <w:tcPr>
            <w:tcW w:w="680" w:type="dxa"/>
          </w:tcPr>
          <w:p>
            <w:pPr>
              <w:pStyle w:val="0"/>
              <w:jc w:val="center"/>
            </w:pPr>
            <w:r>
              <w:rPr>
                <w:sz w:val="20"/>
              </w:rPr>
              <w:t xml:space="preserve">2b</w:t>
            </w:r>
          </w:p>
        </w:tc>
        <w:tc>
          <w:tcPr>
            <w:tcW w:w="2098" w:type="dxa"/>
          </w:tcPr>
          <w:p>
            <w:pPr>
              <w:pStyle w:val="0"/>
            </w:pPr>
            <w:r>
              <w:rPr>
                <w:sz w:val="20"/>
              </w:rPr>
              <w:t xml:space="preserve">КС до начала родовой деятельности</w:t>
            </w:r>
          </w:p>
        </w:tc>
        <w:tc>
          <w:tcPr>
            <w:tcW w:w="1276" w:type="dxa"/>
          </w:tcPr>
          <w:p>
            <w:pPr>
              <w:pStyle w:val="0"/>
              <w:jc w:val="center"/>
            </w:pPr>
            <w:r>
              <w:rPr>
                <w:sz w:val="20"/>
              </w:rPr>
              <w:t xml:space="preserve">266</w:t>
            </w:r>
          </w:p>
        </w:tc>
        <w:tc>
          <w:tcPr>
            <w:tcW w:w="992" w:type="dxa"/>
          </w:tcPr>
          <w:p>
            <w:pPr>
              <w:pStyle w:val="0"/>
              <w:jc w:val="center"/>
            </w:pPr>
            <w:r>
              <w:rPr>
                <w:sz w:val="20"/>
              </w:rPr>
              <w:t xml:space="preserve">10,3</w:t>
            </w:r>
          </w:p>
        </w:tc>
        <w:tc>
          <w:tcPr>
            <w:tcW w:w="1247" w:type="dxa"/>
          </w:tcPr>
          <w:p>
            <w:pPr>
              <w:pStyle w:val="0"/>
              <w:jc w:val="center"/>
            </w:pPr>
            <w:r>
              <w:rPr>
                <w:sz w:val="20"/>
              </w:rPr>
              <w:t xml:space="preserve">268</w:t>
            </w:r>
          </w:p>
        </w:tc>
        <w:tc>
          <w:tcPr>
            <w:tcW w:w="1134" w:type="dxa"/>
          </w:tcPr>
          <w:p>
            <w:pPr>
              <w:pStyle w:val="0"/>
              <w:jc w:val="center"/>
            </w:pPr>
            <w:r>
              <w:rPr>
                <w:sz w:val="20"/>
              </w:rPr>
              <w:t xml:space="preserve">11</w:t>
            </w:r>
          </w:p>
        </w:tc>
        <w:tc>
          <w:tcPr>
            <w:tcW w:w="1077" w:type="dxa"/>
          </w:tcPr>
          <w:p>
            <w:pPr>
              <w:pStyle w:val="0"/>
            </w:pPr>
            <w:r>
              <w:rPr>
                <w:sz w:val="20"/>
              </w:rPr>
              <w:t xml:space="preserve">Нет данных</w:t>
            </w:r>
          </w:p>
        </w:tc>
      </w:tr>
      <w:tr>
        <w:tc>
          <w:tcPr>
            <w:tcW w:w="562" w:type="dxa"/>
          </w:tcPr>
          <w:p>
            <w:pPr>
              <w:pStyle w:val="0"/>
              <w:jc w:val="center"/>
            </w:pPr>
            <w:r>
              <w:rPr>
                <w:sz w:val="20"/>
              </w:rPr>
              <w:t xml:space="preserve">5</w:t>
            </w:r>
          </w:p>
        </w:tc>
        <w:tc>
          <w:tcPr>
            <w:tcW w:w="680" w:type="dxa"/>
          </w:tcPr>
          <w:p>
            <w:pPr>
              <w:pStyle w:val="0"/>
              <w:jc w:val="center"/>
            </w:pPr>
            <w:r>
              <w:rPr>
                <w:sz w:val="20"/>
              </w:rPr>
              <w:t xml:space="preserve">3</w:t>
            </w:r>
          </w:p>
        </w:tc>
        <w:tc>
          <w:tcPr>
            <w:tcW w:w="2098" w:type="dxa"/>
          </w:tcPr>
          <w:p>
            <w:pPr>
              <w:pStyle w:val="0"/>
            </w:pPr>
            <w:r>
              <w:rPr>
                <w:sz w:val="20"/>
              </w:rPr>
              <w:t xml:space="preserve">Повторнородящие без предыдущего КС с одноплодной беременностью в головном предлежании, 37 недель гестации, со спонтанным началом родовой деятельности</w:t>
            </w:r>
          </w:p>
        </w:tc>
        <w:tc>
          <w:tcPr>
            <w:tcW w:w="1276" w:type="dxa"/>
          </w:tcPr>
          <w:p>
            <w:pPr>
              <w:pStyle w:val="0"/>
              <w:jc w:val="center"/>
            </w:pPr>
            <w:r>
              <w:rPr>
                <w:sz w:val="20"/>
              </w:rPr>
              <w:t xml:space="preserve">179</w:t>
            </w:r>
          </w:p>
        </w:tc>
        <w:tc>
          <w:tcPr>
            <w:tcW w:w="992" w:type="dxa"/>
          </w:tcPr>
          <w:p>
            <w:pPr>
              <w:pStyle w:val="0"/>
              <w:jc w:val="center"/>
            </w:pPr>
            <w:r>
              <w:rPr>
                <w:sz w:val="20"/>
              </w:rPr>
              <w:t xml:space="preserve">6,9</w:t>
            </w:r>
          </w:p>
        </w:tc>
        <w:tc>
          <w:tcPr>
            <w:tcW w:w="1247" w:type="dxa"/>
          </w:tcPr>
          <w:p>
            <w:pPr>
              <w:pStyle w:val="0"/>
              <w:jc w:val="center"/>
            </w:pPr>
            <w:r>
              <w:rPr>
                <w:sz w:val="20"/>
              </w:rPr>
              <w:t xml:space="preserve">168</w:t>
            </w:r>
          </w:p>
        </w:tc>
        <w:tc>
          <w:tcPr>
            <w:tcW w:w="1134" w:type="dxa"/>
          </w:tcPr>
          <w:p>
            <w:pPr>
              <w:pStyle w:val="0"/>
              <w:jc w:val="center"/>
            </w:pPr>
            <w:r>
              <w:rPr>
                <w:sz w:val="20"/>
              </w:rPr>
              <w:t xml:space="preserve">6,9</w:t>
            </w:r>
          </w:p>
        </w:tc>
        <w:tc>
          <w:tcPr>
            <w:tcW w:w="1077" w:type="dxa"/>
          </w:tcPr>
          <w:p>
            <w:pPr>
              <w:pStyle w:val="0"/>
              <w:jc w:val="center"/>
            </w:pPr>
            <w:r>
              <w:rPr>
                <w:sz w:val="20"/>
              </w:rPr>
              <w:t xml:space="preserve">5,6</w:t>
            </w:r>
          </w:p>
        </w:tc>
      </w:tr>
      <w:tr>
        <w:tc>
          <w:tcPr>
            <w:tcW w:w="562" w:type="dxa"/>
          </w:tcPr>
          <w:p>
            <w:pPr>
              <w:pStyle w:val="0"/>
              <w:jc w:val="center"/>
            </w:pPr>
            <w:r>
              <w:rPr>
                <w:sz w:val="20"/>
              </w:rPr>
              <w:t xml:space="preserve">6</w:t>
            </w:r>
          </w:p>
        </w:tc>
        <w:tc>
          <w:tcPr>
            <w:tcW w:w="680" w:type="dxa"/>
          </w:tcPr>
          <w:p>
            <w:pPr>
              <w:pStyle w:val="0"/>
              <w:jc w:val="center"/>
            </w:pPr>
            <w:r>
              <w:rPr>
                <w:sz w:val="20"/>
              </w:rPr>
              <w:t xml:space="preserve">4</w:t>
            </w:r>
          </w:p>
        </w:tc>
        <w:tc>
          <w:tcPr>
            <w:tcW w:w="2098" w:type="dxa"/>
          </w:tcPr>
          <w:p>
            <w:pPr>
              <w:pStyle w:val="0"/>
            </w:pPr>
            <w:r>
              <w:rPr>
                <w:sz w:val="20"/>
              </w:rPr>
              <w:t xml:space="preserve">Повторнородящие без предыдущего КС с одноплодной беременностью в головном предлежании, 37 недель гестации, с индукцией родов или родоразрешением путем операции КС до начала родовой деятельности</w:t>
            </w:r>
          </w:p>
        </w:tc>
        <w:tc>
          <w:tcPr>
            <w:tcW w:w="1276" w:type="dxa"/>
          </w:tcPr>
          <w:p>
            <w:pPr>
              <w:pStyle w:val="0"/>
              <w:jc w:val="center"/>
            </w:pPr>
            <w:r>
              <w:rPr>
                <w:sz w:val="20"/>
              </w:rPr>
              <w:t xml:space="preserve">236</w:t>
            </w:r>
          </w:p>
        </w:tc>
        <w:tc>
          <w:tcPr>
            <w:tcW w:w="992" w:type="dxa"/>
          </w:tcPr>
          <w:p>
            <w:pPr>
              <w:pStyle w:val="0"/>
              <w:jc w:val="center"/>
            </w:pPr>
            <w:r>
              <w:rPr>
                <w:sz w:val="20"/>
              </w:rPr>
              <w:t xml:space="preserve">9,1</w:t>
            </w:r>
          </w:p>
        </w:tc>
        <w:tc>
          <w:tcPr>
            <w:tcW w:w="1247" w:type="dxa"/>
          </w:tcPr>
          <w:p>
            <w:pPr>
              <w:pStyle w:val="0"/>
              <w:jc w:val="center"/>
            </w:pPr>
            <w:r>
              <w:rPr>
                <w:sz w:val="20"/>
              </w:rPr>
              <w:t xml:space="preserve">226</w:t>
            </w:r>
          </w:p>
        </w:tc>
        <w:tc>
          <w:tcPr>
            <w:tcW w:w="1134" w:type="dxa"/>
          </w:tcPr>
          <w:p>
            <w:pPr>
              <w:pStyle w:val="0"/>
              <w:jc w:val="center"/>
            </w:pPr>
            <w:r>
              <w:rPr>
                <w:sz w:val="20"/>
              </w:rPr>
              <w:t xml:space="preserve">9,2</w:t>
            </w:r>
          </w:p>
        </w:tc>
        <w:tc>
          <w:tcPr>
            <w:tcW w:w="1077" w:type="dxa"/>
          </w:tcPr>
          <w:p>
            <w:pPr>
              <w:pStyle w:val="0"/>
              <w:jc w:val="center"/>
            </w:pPr>
            <w:r>
              <w:rPr>
                <w:sz w:val="20"/>
              </w:rPr>
              <w:t xml:space="preserve">8</w:t>
            </w:r>
          </w:p>
        </w:tc>
      </w:tr>
      <w:tr>
        <w:tc>
          <w:tcPr>
            <w:tcW w:w="562" w:type="dxa"/>
          </w:tcPr>
          <w:p>
            <w:pPr>
              <w:pStyle w:val="0"/>
              <w:jc w:val="center"/>
            </w:pPr>
            <w:r>
              <w:rPr>
                <w:sz w:val="20"/>
              </w:rPr>
              <w:t xml:space="preserve">7</w:t>
            </w:r>
          </w:p>
        </w:tc>
        <w:tc>
          <w:tcPr>
            <w:tcW w:w="680" w:type="dxa"/>
          </w:tcPr>
          <w:p>
            <w:pPr>
              <w:pStyle w:val="0"/>
              <w:jc w:val="center"/>
            </w:pPr>
            <w:r>
              <w:rPr>
                <w:sz w:val="20"/>
              </w:rPr>
              <w:t xml:space="preserve">4a</w:t>
            </w:r>
          </w:p>
        </w:tc>
        <w:tc>
          <w:tcPr>
            <w:tcW w:w="2098" w:type="dxa"/>
          </w:tcPr>
          <w:p>
            <w:pPr>
              <w:pStyle w:val="0"/>
            </w:pPr>
            <w:r>
              <w:rPr>
                <w:sz w:val="20"/>
              </w:rPr>
              <w:t xml:space="preserve">Индукция родов</w:t>
            </w:r>
          </w:p>
        </w:tc>
        <w:tc>
          <w:tcPr>
            <w:tcW w:w="1276" w:type="dxa"/>
          </w:tcPr>
          <w:p>
            <w:pPr>
              <w:pStyle w:val="0"/>
              <w:jc w:val="center"/>
            </w:pPr>
            <w:r>
              <w:rPr>
                <w:sz w:val="20"/>
              </w:rPr>
              <w:t xml:space="preserve">48</w:t>
            </w:r>
          </w:p>
        </w:tc>
        <w:tc>
          <w:tcPr>
            <w:tcW w:w="992" w:type="dxa"/>
          </w:tcPr>
          <w:p>
            <w:pPr>
              <w:pStyle w:val="0"/>
              <w:jc w:val="center"/>
            </w:pPr>
            <w:r>
              <w:rPr>
                <w:sz w:val="20"/>
              </w:rPr>
              <w:t xml:space="preserve">1,9</w:t>
            </w:r>
          </w:p>
        </w:tc>
        <w:tc>
          <w:tcPr>
            <w:tcW w:w="1247" w:type="dxa"/>
          </w:tcPr>
          <w:p>
            <w:pPr>
              <w:pStyle w:val="0"/>
              <w:jc w:val="center"/>
            </w:pPr>
            <w:r>
              <w:rPr>
                <w:sz w:val="20"/>
              </w:rPr>
              <w:t xml:space="preserve">42</w:t>
            </w:r>
          </w:p>
        </w:tc>
        <w:tc>
          <w:tcPr>
            <w:tcW w:w="1134" w:type="dxa"/>
          </w:tcPr>
          <w:p>
            <w:pPr>
              <w:pStyle w:val="0"/>
              <w:jc w:val="center"/>
            </w:pPr>
            <w:r>
              <w:rPr>
                <w:sz w:val="20"/>
              </w:rPr>
              <w:t xml:space="preserve">1,7</w:t>
            </w:r>
          </w:p>
        </w:tc>
        <w:tc>
          <w:tcPr>
            <w:tcW w:w="1077" w:type="dxa"/>
          </w:tcPr>
          <w:p>
            <w:pPr>
              <w:pStyle w:val="0"/>
            </w:pPr>
            <w:r>
              <w:rPr>
                <w:sz w:val="20"/>
              </w:rPr>
              <w:t xml:space="preserve">Нет данных</w:t>
            </w:r>
          </w:p>
        </w:tc>
      </w:tr>
      <w:tr>
        <w:tc>
          <w:tcPr>
            <w:tcW w:w="562" w:type="dxa"/>
          </w:tcPr>
          <w:p>
            <w:pPr>
              <w:pStyle w:val="0"/>
              <w:jc w:val="center"/>
            </w:pPr>
            <w:r>
              <w:rPr>
                <w:sz w:val="20"/>
              </w:rPr>
              <w:t xml:space="preserve">8</w:t>
            </w:r>
          </w:p>
        </w:tc>
        <w:tc>
          <w:tcPr>
            <w:tcW w:w="680" w:type="dxa"/>
          </w:tcPr>
          <w:p>
            <w:pPr>
              <w:pStyle w:val="0"/>
              <w:jc w:val="center"/>
            </w:pPr>
            <w:r>
              <w:rPr>
                <w:sz w:val="20"/>
              </w:rPr>
              <w:t xml:space="preserve">4b</w:t>
            </w:r>
          </w:p>
        </w:tc>
        <w:tc>
          <w:tcPr>
            <w:tcW w:w="2098" w:type="dxa"/>
          </w:tcPr>
          <w:p>
            <w:pPr>
              <w:pStyle w:val="0"/>
            </w:pPr>
            <w:r>
              <w:rPr>
                <w:sz w:val="20"/>
              </w:rPr>
              <w:t xml:space="preserve">КС до начала родовой деятельности</w:t>
            </w:r>
          </w:p>
        </w:tc>
        <w:tc>
          <w:tcPr>
            <w:tcW w:w="1276" w:type="dxa"/>
          </w:tcPr>
          <w:p>
            <w:pPr>
              <w:pStyle w:val="0"/>
              <w:jc w:val="center"/>
            </w:pPr>
            <w:r>
              <w:rPr>
                <w:sz w:val="20"/>
              </w:rPr>
              <w:t xml:space="preserve">188</w:t>
            </w:r>
          </w:p>
        </w:tc>
        <w:tc>
          <w:tcPr>
            <w:tcW w:w="992" w:type="dxa"/>
          </w:tcPr>
          <w:p>
            <w:pPr>
              <w:pStyle w:val="0"/>
              <w:jc w:val="center"/>
            </w:pPr>
            <w:r>
              <w:rPr>
                <w:sz w:val="20"/>
              </w:rPr>
              <w:t xml:space="preserve">7,3</w:t>
            </w:r>
          </w:p>
        </w:tc>
        <w:tc>
          <w:tcPr>
            <w:tcW w:w="1247" w:type="dxa"/>
          </w:tcPr>
          <w:p>
            <w:pPr>
              <w:pStyle w:val="0"/>
              <w:jc w:val="center"/>
            </w:pPr>
            <w:r>
              <w:rPr>
                <w:sz w:val="20"/>
              </w:rPr>
              <w:t xml:space="preserve">184</w:t>
            </w:r>
          </w:p>
        </w:tc>
        <w:tc>
          <w:tcPr>
            <w:tcW w:w="1134" w:type="dxa"/>
          </w:tcPr>
          <w:p>
            <w:pPr>
              <w:pStyle w:val="0"/>
              <w:jc w:val="center"/>
            </w:pPr>
            <w:r>
              <w:rPr>
                <w:sz w:val="20"/>
              </w:rPr>
              <w:t xml:space="preserve">7,5</w:t>
            </w:r>
          </w:p>
        </w:tc>
        <w:tc>
          <w:tcPr>
            <w:tcW w:w="1077" w:type="dxa"/>
          </w:tcPr>
          <w:p>
            <w:pPr>
              <w:pStyle w:val="0"/>
            </w:pPr>
            <w:r>
              <w:rPr>
                <w:sz w:val="20"/>
              </w:rPr>
              <w:t xml:space="preserve">Нет данных</w:t>
            </w:r>
          </w:p>
        </w:tc>
      </w:tr>
      <w:tr>
        <w:tc>
          <w:tcPr>
            <w:tcW w:w="562" w:type="dxa"/>
          </w:tcPr>
          <w:p>
            <w:pPr>
              <w:pStyle w:val="0"/>
              <w:jc w:val="center"/>
            </w:pPr>
            <w:r>
              <w:rPr>
                <w:sz w:val="20"/>
              </w:rPr>
              <w:t xml:space="preserve">9</w:t>
            </w:r>
          </w:p>
        </w:tc>
        <w:tc>
          <w:tcPr>
            <w:tcW w:w="680" w:type="dxa"/>
          </w:tcPr>
          <w:p>
            <w:pPr>
              <w:pStyle w:val="0"/>
              <w:jc w:val="center"/>
            </w:pPr>
            <w:r>
              <w:rPr>
                <w:sz w:val="20"/>
              </w:rPr>
              <w:t xml:space="preserve">5</w:t>
            </w:r>
          </w:p>
        </w:tc>
        <w:tc>
          <w:tcPr>
            <w:tcW w:w="2098" w:type="dxa"/>
          </w:tcPr>
          <w:p>
            <w:pPr>
              <w:pStyle w:val="0"/>
            </w:pPr>
            <w:r>
              <w:rPr>
                <w:sz w:val="20"/>
              </w:rPr>
              <w:t xml:space="preserve">Все повторнородящие с 1 или несколькими КС в анамнезе, с одноплодной беременностью в головном предлежании, 37 недель гестации</w:t>
            </w:r>
          </w:p>
        </w:tc>
        <w:tc>
          <w:tcPr>
            <w:tcW w:w="1276" w:type="dxa"/>
          </w:tcPr>
          <w:p>
            <w:pPr>
              <w:pStyle w:val="0"/>
              <w:jc w:val="center"/>
            </w:pPr>
            <w:r>
              <w:rPr>
                <w:sz w:val="20"/>
              </w:rPr>
              <w:t xml:space="preserve">1003</w:t>
            </w:r>
          </w:p>
        </w:tc>
        <w:tc>
          <w:tcPr>
            <w:tcW w:w="992" w:type="dxa"/>
          </w:tcPr>
          <w:p>
            <w:pPr>
              <w:pStyle w:val="0"/>
              <w:jc w:val="center"/>
            </w:pPr>
            <w:r>
              <w:rPr>
                <w:sz w:val="20"/>
              </w:rPr>
              <w:t xml:space="preserve">38,7</w:t>
            </w:r>
          </w:p>
        </w:tc>
        <w:tc>
          <w:tcPr>
            <w:tcW w:w="1247" w:type="dxa"/>
          </w:tcPr>
          <w:p>
            <w:pPr>
              <w:pStyle w:val="0"/>
              <w:jc w:val="center"/>
            </w:pPr>
            <w:r>
              <w:rPr>
                <w:sz w:val="20"/>
              </w:rPr>
              <w:t xml:space="preserve">980</w:t>
            </w:r>
          </w:p>
        </w:tc>
        <w:tc>
          <w:tcPr>
            <w:tcW w:w="1134" w:type="dxa"/>
          </w:tcPr>
          <w:p>
            <w:pPr>
              <w:pStyle w:val="0"/>
              <w:jc w:val="center"/>
            </w:pPr>
            <w:r>
              <w:rPr>
                <w:sz w:val="20"/>
              </w:rPr>
              <w:t xml:space="preserve">40,1</w:t>
            </w:r>
          </w:p>
        </w:tc>
        <w:tc>
          <w:tcPr>
            <w:tcW w:w="1077" w:type="dxa"/>
          </w:tcPr>
          <w:p>
            <w:pPr>
              <w:pStyle w:val="0"/>
              <w:jc w:val="center"/>
            </w:pPr>
            <w:r>
              <w:rPr>
                <w:sz w:val="20"/>
              </w:rPr>
              <w:t xml:space="preserve">34,7</w:t>
            </w:r>
          </w:p>
        </w:tc>
      </w:tr>
      <w:tr>
        <w:tc>
          <w:tcPr>
            <w:tcW w:w="562" w:type="dxa"/>
          </w:tcPr>
          <w:p>
            <w:pPr>
              <w:pStyle w:val="0"/>
              <w:jc w:val="center"/>
            </w:pPr>
            <w:r>
              <w:rPr>
                <w:sz w:val="20"/>
              </w:rPr>
              <w:t xml:space="preserve">10</w:t>
            </w:r>
          </w:p>
        </w:tc>
        <w:tc>
          <w:tcPr>
            <w:tcW w:w="680" w:type="dxa"/>
          </w:tcPr>
          <w:p>
            <w:pPr>
              <w:pStyle w:val="0"/>
              <w:jc w:val="center"/>
            </w:pPr>
            <w:r>
              <w:rPr>
                <w:sz w:val="20"/>
              </w:rPr>
              <w:t xml:space="preserve">5.1</w:t>
            </w:r>
          </w:p>
        </w:tc>
        <w:tc>
          <w:tcPr>
            <w:tcW w:w="2098" w:type="dxa"/>
          </w:tcPr>
          <w:p>
            <w:pPr>
              <w:pStyle w:val="0"/>
            </w:pPr>
            <w:r>
              <w:rPr>
                <w:sz w:val="20"/>
              </w:rPr>
              <w:t xml:space="preserve">С 1 КС в анамнезе</w:t>
            </w:r>
          </w:p>
        </w:tc>
        <w:tc>
          <w:tcPr>
            <w:tcW w:w="1276" w:type="dxa"/>
          </w:tcPr>
          <w:p>
            <w:pPr>
              <w:pStyle w:val="0"/>
              <w:jc w:val="center"/>
            </w:pPr>
            <w:r>
              <w:rPr>
                <w:sz w:val="20"/>
              </w:rPr>
              <w:t xml:space="preserve">704</w:t>
            </w:r>
          </w:p>
        </w:tc>
        <w:tc>
          <w:tcPr>
            <w:tcW w:w="992" w:type="dxa"/>
          </w:tcPr>
          <w:p>
            <w:pPr>
              <w:pStyle w:val="0"/>
              <w:jc w:val="center"/>
            </w:pPr>
            <w:r>
              <w:rPr>
                <w:sz w:val="20"/>
              </w:rPr>
              <w:t xml:space="preserve">27,2</w:t>
            </w:r>
          </w:p>
        </w:tc>
        <w:tc>
          <w:tcPr>
            <w:tcW w:w="1247" w:type="dxa"/>
          </w:tcPr>
          <w:p>
            <w:pPr>
              <w:pStyle w:val="0"/>
              <w:jc w:val="center"/>
            </w:pPr>
            <w:r>
              <w:rPr>
                <w:sz w:val="20"/>
              </w:rPr>
              <w:t xml:space="preserve">578</w:t>
            </w:r>
          </w:p>
        </w:tc>
        <w:tc>
          <w:tcPr>
            <w:tcW w:w="1134" w:type="dxa"/>
          </w:tcPr>
          <w:p>
            <w:pPr>
              <w:pStyle w:val="0"/>
              <w:jc w:val="center"/>
            </w:pPr>
            <w:r>
              <w:rPr>
                <w:sz w:val="20"/>
              </w:rPr>
              <w:t xml:space="preserve">23,6</w:t>
            </w:r>
          </w:p>
        </w:tc>
        <w:tc>
          <w:tcPr>
            <w:tcW w:w="1077" w:type="dxa"/>
          </w:tcPr>
          <w:p>
            <w:pPr>
              <w:pStyle w:val="0"/>
            </w:pPr>
            <w:r>
              <w:rPr>
                <w:sz w:val="20"/>
              </w:rPr>
              <w:t xml:space="preserve">Нет данных</w:t>
            </w:r>
          </w:p>
        </w:tc>
      </w:tr>
      <w:tr>
        <w:tc>
          <w:tcPr>
            <w:tcW w:w="562" w:type="dxa"/>
          </w:tcPr>
          <w:p>
            <w:pPr>
              <w:pStyle w:val="0"/>
              <w:jc w:val="center"/>
            </w:pPr>
            <w:r>
              <w:rPr>
                <w:sz w:val="20"/>
              </w:rPr>
              <w:t xml:space="preserve">11</w:t>
            </w:r>
          </w:p>
        </w:tc>
        <w:tc>
          <w:tcPr>
            <w:tcW w:w="680" w:type="dxa"/>
          </w:tcPr>
          <w:p>
            <w:pPr>
              <w:pStyle w:val="0"/>
              <w:jc w:val="center"/>
            </w:pPr>
            <w:r>
              <w:rPr>
                <w:sz w:val="20"/>
              </w:rPr>
              <w:t xml:space="preserve">5.2</w:t>
            </w:r>
          </w:p>
        </w:tc>
        <w:tc>
          <w:tcPr>
            <w:tcW w:w="2098" w:type="dxa"/>
          </w:tcPr>
          <w:p>
            <w:pPr>
              <w:pStyle w:val="0"/>
            </w:pPr>
            <w:r>
              <w:rPr>
                <w:sz w:val="20"/>
              </w:rPr>
              <w:t xml:space="preserve">С 2 или более КС в анамнезе</w:t>
            </w:r>
          </w:p>
        </w:tc>
        <w:tc>
          <w:tcPr>
            <w:tcW w:w="1276" w:type="dxa"/>
          </w:tcPr>
          <w:p>
            <w:pPr>
              <w:pStyle w:val="0"/>
              <w:jc w:val="center"/>
            </w:pPr>
            <w:r>
              <w:rPr>
                <w:sz w:val="20"/>
              </w:rPr>
              <w:t xml:space="preserve">299</w:t>
            </w:r>
          </w:p>
        </w:tc>
        <w:tc>
          <w:tcPr>
            <w:tcW w:w="992" w:type="dxa"/>
          </w:tcPr>
          <w:p>
            <w:pPr>
              <w:pStyle w:val="0"/>
              <w:jc w:val="center"/>
            </w:pPr>
            <w:r>
              <w:rPr>
                <w:sz w:val="20"/>
              </w:rPr>
              <w:t xml:space="preserve">11,5</w:t>
            </w:r>
          </w:p>
        </w:tc>
        <w:tc>
          <w:tcPr>
            <w:tcW w:w="1247" w:type="dxa"/>
          </w:tcPr>
          <w:p>
            <w:pPr>
              <w:pStyle w:val="0"/>
              <w:jc w:val="center"/>
            </w:pPr>
            <w:r>
              <w:rPr>
                <w:sz w:val="20"/>
              </w:rPr>
              <w:t xml:space="preserve">402</w:t>
            </w:r>
          </w:p>
        </w:tc>
        <w:tc>
          <w:tcPr>
            <w:tcW w:w="1134" w:type="dxa"/>
          </w:tcPr>
          <w:p>
            <w:pPr>
              <w:pStyle w:val="0"/>
              <w:jc w:val="center"/>
            </w:pPr>
            <w:r>
              <w:rPr>
                <w:sz w:val="20"/>
              </w:rPr>
              <w:t xml:space="preserve">16,4</w:t>
            </w:r>
          </w:p>
        </w:tc>
        <w:tc>
          <w:tcPr>
            <w:tcW w:w="1077" w:type="dxa"/>
          </w:tcPr>
          <w:p>
            <w:pPr>
              <w:pStyle w:val="0"/>
            </w:pPr>
            <w:r>
              <w:rPr>
                <w:sz w:val="20"/>
              </w:rPr>
              <w:t xml:space="preserve">Нет данных</w:t>
            </w:r>
          </w:p>
        </w:tc>
      </w:tr>
      <w:tr>
        <w:tc>
          <w:tcPr>
            <w:tcW w:w="562" w:type="dxa"/>
          </w:tcPr>
          <w:p>
            <w:pPr>
              <w:pStyle w:val="0"/>
              <w:jc w:val="center"/>
            </w:pPr>
            <w:r>
              <w:rPr>
                <w:sz w:val="20"/>
              </w:rPr>
              <w:t xml:space="preserve">12</w:t>
            </w:r>
          </w:p>
        </w:tc>
        <w:tc>
          <w:tcPr>
            <w:tcW w:w="680" w:type="dxa"/>
          </w:tcPr>
          <w:p>
            <w:pPr>
              <w:pStyle w:val="0"/>
              <w:jc w:val="center"/>
            </w:pPr>
            <w:r>
              <w:rPr>
                <w:sz w:val="20"/>
              </w:rPr>
              <w:t xml:space="preserve">6</w:t>
            </w:r>
          </w:p>
        </w:tc>
        <w:tc>
          <w:tcPr>
            <w:tcW w:w="2098" w:type="dxa"/>
          </w:tcPr>
          <w:p>
            <w:pPr>
              <w:pStyle w:val="0"/>
            </w:pPr>
            <w:r>
              <w:rPr>
                <w:sz w:val="20"/>
              </w:rPr>
              <w:t xml:space="preserve">Все первородящие женщины с одноплодной беременностью в тазовом предлежании</w:t>
            </w:r>
          </w:p>
        </w:tc>
        <w:tc>
          <w:tcPr>
            <w:tcW w:w="1276" w:type="dxa"/>
          </w:tcPr>
          <w:p>
            <w:pPr>
              <w:pStyle w:val="0"/>
              <w:jc w:val="center"/>
            </w:pPr>
            <w:r>
              <w:rPr>
                <w:sz w:val="20"/>
              </w:rPr>
              <w:t xml:space="preserve">65</w:t>
            </w:r>
          </w:p>
        </w:tc>
        <w:tc>
          <w:tcPr>
            <w:tcW w:w="992" w:type="dxa"/>
          </w:tcPr>
          <w:p>
            <w:pPr>
              <w:pStyle w:val="0"/>
              <w:jc w:val="center"/>
            </w:pPr>
            <w:r>
              <w:rPr>
                <w:sz w:val="20"/>
              </w:rPr>
              <w:t xml:space="preserve">2,5</w:t>
            </w:r>
          </w:p>
        </w:tc>
        <w:tc>
          <w:tcPr>
            <w:tcW w:w="1247" w:type="dxa"/>
          </w:tcPr>
          <w:p>
            <w:pPr>
              <w:pStyle w:val="0"/>
              <w:jc w:val="center"/>
            </w:pPr>
            <w:r>
              <w:rPr>
                <w:sz w:val="20"/>
              </w:rPr>
              <w:t xml:space="preserve">62</w:t>
            </w:r>
          </w:p>
        </w:tc>
        <w:tc>
          <w:tcPr>
            <w:tcW w:w="1134" w:type="dxa"/>
          </w:tcPr>
          <w:p>
            <w:pPr>
              <w:pStyle w:val="0"/>
              <w:jc w:val="center"/>
            </w:pPr>
            <w:r>
              <w:rPr>
                <w:sz w:val="20"/>
              </w:rPr>
              <w:t xml:space="preserve">2,5</w:t>
            </w:r>
          </w:p>
        </w:tc>
        <w:tc>
          <w:tcPr>
            <w:tcW w:w="1077" w:type="dxa"/>
          </w:tcPr>
          <w:p>
            <w:pPr>
              <w:pStyle w:val="0"/>
              <w:jc w:val="center"/>
            </w:pPr>
            <w:r>
              <w:rPr>
                <w:sz w:val="20"/>
              </w:rPr>
              <w:t xml:space="preserve">4</w:t>
            </w:r>
          </w:p>
        </w:tc>
      </w:tr>
      <w:tr>
        <w:tc>
          <w:tcPr>
            <w:tcW w:w="562" w:type="dxa"/>
          </w:tcPr>
          <w:p>
            <w:pPr>
              <w:pStyle w:val="0"/>
              <w:jc w:val="center"/>
            </w:pPr>
            <w:r>
              <w:rPr>
                <w:sz w:val="20"/>
              </w:rPr>
              <w:t xml:space="preserve">13</w:t>
            </w:r>
          </w:p>
        </w:tc>
        <w:tc>
          <w:tcPr>
            <w:tcW w:w="680" w:type="dxa"/>
          </w:tcPr>
          <w:p>
            <w:pPr>
              <w:pStyle w:val="0"/>
              <w:jc w:val="center"/>
            </w:pPr>
            <w:r>
              <w:rPr>
                <w:sz w:val="20"/>
              </w:rPr>
              <w:t xml:space="preserve">7</w:t>
            </w:r>
          </w:p>
        </w:tc>
        <w:tc>
          <w:tcPr>
            <w:tcW w:w="2098" w:type="dxa"/>
          </w:tcPr>
          <w:p>
            <w:pPr>
              <w:pStyle w:val="0"/>
            </w:pPr>
            <w:r>
              <w:rPr>
                <w:sz w:val="20"/>
              </w:rPr>
              <w:t xml:space="preserve">Все повторнородящие женщины с одноплодной беременностью в тазовом предлежании, включая женщин с 1 или несколькими КС в анамнезе</w:t>
            </w:r>
          </w:p>
        </w:tc>
        <w:tc>
          <w:tcPr>
            <w:tcW w:w="1276" w:type="dxa"/>
          </w:tcPr>
          <w:p>
            <w:pPr>
              <w:pStyle w:val="0"/>
              <w:jc w:val="center"/>
            </w:pPr>
            <w:r>
              <w:rPr>
                <w:sz w:val="20"/>
              </w:rPr>
              <w:t xml:space="preserve">66</w:t>
            </w:r>
          </w:p>
        </w:tc>
        <w:tc>
          <w:tcPr>
            <w:tcW w:w="992" w:type="dxa"/>
          </w:tcPr>
          <w:p>
            <w:pPr>
              <w:pStyle w:val="0"/>
              <w:jc w:val="center"/>
            </w:pPr>
            <w:r>
              <w:rPr>
                <w:sz w:val="20"/>
              </w:rPr>
              <w:t xml:space="preserve">2,5</w:t>
            </w:r>
          </w:p>
        </w:tc>
        <w:tc>
          <w:tcPr>
            <w:tcW w:w="1247" w:type="dxa"/>
          </w:tcPr>
          <w:p>
            <w:pPr>
              <w:pStyle w:val="0"/>
              <w:jc w:val="center"/>
            </w:pPr>
            <w:r>
              <w:rPr>
                <w:sz w:val="20"/>
              </w:rPr>
              <w:t xml:space="preserve">56</w:t>
            </w:r>
          </w:p>
        </w:tc>
        <w:tc>
          <w:tcPr>
            <w:tcW w:w="1134" w:type="dxa"/>
          </w:tcPr>
          <w:p>
            <w:pPr>
              <w:pStyle w:val="0"/>
              <w:jc w:val="center"/>
            </w:pPr>
            <w:r>
              <w:rPr>
                <w:sz w:val="20"/>
              </w:rPr>
              <w:t xml:space="preserve">2,3</w:t>
            </w:r>
          </w:p>
        </w:tc>
        <w:tc>
          <w:tcPr>
            <w:tcW w:w="1077" w:type="dxa"/>
          </w:tcPr>
          <w:p>
            <w:pPr>
              <w:pStyle w:val="0"/>
              <w:jc w:val="center"/>
            </w:pPr>
            <w:r>
              <w:rPr>
                <w:sz w:val="20"/>
              </w:rPr>
              <w:t xml:space="preserve">3,4</w:t>
            </w:r>
          </w:p>
        </w:tc>
      </w:tr>
      <w:tr>
        <w:tc>
          <w:tcPr>
            <w:tcW w:w="562" w:type="dxa"/>
          </w:tcPr>
          <w:p>
            <w:pPr>
              <w:pStyle w:val="0"/>
              <w:jc w:val="center"/>
            </w:pPr>
            <w:r>
              <w:rPr>
                <w:sz w:val="20"/>
              </w:rPr>
              <w:t xml:space="preserve">14</w:t>
            </w:r>
          </w:p>
        </w:tc>
        <w:tc>
          <w:tcPr>
            <w:tcW w:w="680" w:type="dxa"/>
          </w:tcPr>
          <w:p>
            <w:pPr>
              <w:pStyle w:val="0"/>
              <w:jc w:val="center"/>
            </w:pPr>
            <w:r>
              <w:rPr>
                <w:sz w:val="20"/>
              </w:rPr>
              <w:t xml:space="preserve">8</w:t>
            </w:r>
          </w:p>
        </w:tc>
        <w:tc>
          <w:tcPr>
            <w:tcW w:w="2098" w:type="dxa"/>
          </w:tcPr>
          <w:p>
            <w:pPr>
              <w:pStyle w:val="0"/>
            </w:pPr>
            <w:r>
              <w:rPr>
                <w:sz w:val="20"/>
              </w:rPr>
              <w:t xml:space="preserve">Все женщины с многоплодной беременностью, включая женщин с 1 или несколькими КС в анамнезе</w:t>
            </w:r>
          </w:p>
        </w:tc>
        <w:tc>
          <w:tcPr>
            <w:tcW w:w="1276" w:type="dxa"/>
          </w:tcPr>
          <w:p>
            <w:pPr>
              <w:pStyle w:val="0"/>
              <w:jc w:val="center"/>
            </w:pPr>
            <w:r>
              <w:rPr>
                <w:sz w:val="20"/>
              </w:rPr>
              <w:t xml:space="preserve">92</w:t>
            </w:r>
          </w:p>
        </w:tc>
        <w:tc>
          <w:tcPr>
            <w:tcW w:w="992" w:type="dxa"/>
          </w:tcPr>
          <w:p>
            <w:pPr>
              <w:pStyle w:val="0"/>
              <w:jc w:val="center"/>
            </w:pPr>
            <w:r>
              <w:rPr>
                <w:sz w:val="20"/>
              </w:rPr>
              <w:t xml:space="preserve">3,6</w:t>
            </w:r>
          </w:p>
        </w:tc>
        <w:tc>
          <w:tcPr>
            <w:tcW w:w="1247" w:type="dxa"/>
          </w:tcPr>
          <w:p>
            <w:pPr>
              <w:pStyle w:val="0"/>
              <w:jc w:val="center"/>
            </w:pPr>
            <w:r>
              <w:rPr>
                <w:sz w:val="20"/>
              </w:rPr>
              <w:t xml:space="preserve">54</w:t>
            </w:r>
          </w:p>
        </w:tc>
        <w:tc>
          <w:tcPr>
            <w:tcW w:w="1134" w:type="dxa"/>
          </w:tcPr>
          <w:p>
            <w:pPr>
              <w:pStyle w:val="0"/>
              <w:jc w:val="center"/>
            </w:pPr>
            <w:r>
              <w:rPr>
                <w:sz w:val="20"/>
              </w:rPr>
              <w:t xml:space="preserve">2,2</w:t>
            </w:r>
          </w:p>
        </w:tc>
        <w:tc>
          <w:tcPr>
            <w:tcW w:w="1077" w:type="dxa"/>
          </w:tcPr>
          <w:p>
            <w:pPr>
              <w:pStyle w:val="0"/>
              <w:jc w:val="center"/>
            </w:pPr>
            <w:r>
              <w:rPr>
                <w:sz w:val="20"/>
              </w:rPr>
              <w:t xml:space="preserve">2,2</w:t>
            </w:r>
          </w:p>
        </w:tc>
      </w:tr>
      <w:tr>
        <w:tc>
          <w:tcPr>
            <w:tcW w:w="562" w:type="dxa"/>
          </w:tcPr>
          <w:p>
            <w:pPr>
              <w:pStyle w:val="0"/>
              <w:jc w:val="center"/>
            </w:pPr>
            <w:r>
              <w:rPr>
                <w:sz w:val="20"/>
              </w:rPr>
              <w:t xml:space="preserve">15</w:t>
            </w:r>
          </w:p>
        </w:tc>
        <w:tc>
          <w:tcPr>
            <w:tcW w:w="680" w:type="dxa"/>
          </w:tcPr>
          <w:p>
            <w:pPr>
              <w:pStyle w:val="0"/>
              <w:jc w:val="center"/>
            </w:pPr>
            <w:r>
              <w:rPr>
                <w:sz w:val="20"/>
              </w:rPr>
              <w:t xml:space="preserve">9</w:t>
            </w:r>
          </w:p>
        </w:tc>
        <w:tc>
          <w:tcPr>
            <w:tcW w:w="2098" w:type="dxa"/>
          </w:tcPr>
          <w:p>
            <w:pPr>
              <w:pStyle w:val="0"/>
            </w:pPr>
            <w:r>
              <w:rPr>
                <w:sz w:val="20"/>
              </w:rPr>
              <w:t xml:space="preserve">Все женщины с одноплодной беременностью, поперечным или косым положением плода, включая женщин с 1 или несколькими КС в анамнезе</w:t>
            </w:r>
          </w:p>
        </w:tc>
        <w:tc>
          <w:tcPr>
            <w:tcW w:w="1276" w:type="dxa"/>
          </w:tcPr>
          <w:p>
            <w:pPr>
              <w:pStyle w:val="0"/>
              <w:jc w:val="center"/>
            </w:pPr>
            <w:r>
              <w:rPr>
                <w:sz w:val="20"/>
              </w:rPr>
              <w:t xml:space="preserve">56</w:t>
            </w:r>
          </w:p>
        </w:tc>
        <w:tc>
          <w:tcPr>
            <w:tcW w:w="992" w:type="dxa"/>
          </w:tcPr>
          <w:p>
            <w:pPr>
              <w:pStyle w:val="0"/>
              <w:jc w:val="center"/>
            </w:pPr>
            <w:r>
              <w:rPr>
                <w:sz w:val="20"/>
              </w:rPr>
              <w:t xml:space="preserve">2,2</w:t>
            </w:r>
          </w:p>
        </w:tc>
        <w:tc>
          <w:tcPr>
            <w:tcW w:w="1247" w:type="dxa"/>
          </w:tcPr>
          <w:p>
            <w:pPr>
              <w:pStyle w:val="0"/>
              <w:jc w:val="center"/>
            </w:pPr>
            <w:r>
              <w:rPr>
                <w:sz w:val="20"/>
              </w:rPr>
              <w:t xml:space="preserve">48</w:t>
            </w:r>
          </w:p>
        </w:tc>
        <w:tc>
          <w:tcPr>
            <w:tcW w:w="1134" w:type="dxa"/>
          </w:tcPr>
          <w:p>
            <w:pPr>
              <w:pStyle w:val="0"/>
              <w:jc w:val="center"/>
            </w:pPr>
            <w:r>
              <w:rPr>
                <w:sz w:val="20"/>
              </w:rPr>
              <w:t xml:space="preserve">2</w:t>
            </w:r>
          </w:p>
        </w:tc>
        <w:tc>
          <w:tcPr>
            <w:tcW w:w="1077" w:type="dxa"/>
          </w:tcPr>
          <w:p>
            <w:pPr>
              <w:pStyle w:val="0"/>
              <w:jc w:val="center"/>
            </w:pPr>
            <w:r>
              <w:rPr>
                <w:sz w:val="20"/>
              </w:rPr>
              <w:t xml:space="preserve">1,6</w:t>
            </w:r>
          </w:p>
        </w:tc>
      </w:tr>
      <w:tr>
        <w:tc>
          <w:tcPr>
            <w:tcW w:w="562" w:type="dxa"/>
          </w:tcPr>
          <w:p>
            <w:pPr>
              <w:pStyle w:val="0"/>
              <w:jc w:val="center"/>
            </w:pPr>
            <w:r>
              <w:rPr>
                <w:sz w:val="20"/>
              </w:rPr>
              <w:t xml:space="preserve">16</w:t>
            </w:r>
          </w:p>
        </w:tc>
        <w:tc>
          <w:tcPr>
            <w:tcW w:w="680" w:type="dxa"/>
          </w:tcPr>
          <w:p>
            <w:pPr>
              <w:pStyle w:val="0"/>
              <w:jc w:val="center"/>
            </w:pPr>
            <w:r>
              <w:rPr>
                <w:sz w:val="20"/>
              </w:rPr>
              <w:t xml:space="preserve">10</w:t>
            </w:r>
          </w:p>
        </w:tc>
        <w:tc>
          <w:tcPr>
            <w:tcW w:w="2098" w:type="dxa"/>
          </w:tcPr>
          <w:p>
            <w:pPr>
              <w:pStyle w:val="0"/>
            </w:pPr>
            <w:r>
              <w:rPr>
                <w:sz w:val="20"/>
              </w:rPr>
              <w:t xml:space="preserve">Все женщины с одноплодной беременностью, головным предлежанием плода, менее 37 недель гестации, включая женщин с 1 или несколькими КС в анамнезе</w:t>
            </w:r>
          </w:p>
        </w:tc>
        <w:tc>
          <w:tcPr>
            <w:tcW w:w="1276" w:type="dxa"/>
          </w:tcPr>
          <w:p>
            <w:pPr>
              <w:pStyle w:val="0"/>
              <w:jc w:val="center"/>
            </w:pPr>
            <w:r>
              <w:rPr>
                <w:sz w:val="20"/>
              </w:rPr>
              <w:t xml:space="preserve">208</w:t>
            </w:r>
          </w:p>
        </w:tc>
        <w:tc>
          <w:tcPr>
            <w:tcW w:w="992" w:type="dxa"/>
          </w:tcPr>
          <w:p>
            <w:pPr>
              <w:pStyle w:val="0"/>
              <w:jc w:val="center"/>
            </w:pPr>
            <w:r>
              <w:rPr>
                <w:sz w:val="20"/>
              </w:rPr>
              <w:t xml:space="preserve">8</w:t>
            </w:r>
          </w:p>
        </w:tc>
        <w:tc>
          <w:tcPr>
            <w:tcW w:w="1247" w:type="dxa"/>
          </w:tcPr>
          <w:p>
            <w:pPr>
              <w:pStyle w:val="0"/>
              <w:jc w:val="center"/>
            </w:pPr>
            <w:r>
              <w:rPr>
                <w:sz w:val="20"/>
              </w:rPr>
              <w:t xml:space="preserve">199</w:t>
            </w:r>
          </w:p>
        </w:tc>
        <w:tc>
          <w:tcPr>
            <w:tcW w:w="1134" w:type="dxa"/>
          </w:tcPr>
          <w:p>
            <w:pPr>
              <w:pStyle w:val="0"/>
              <w:jc w:val="center"/>
            </w:pPr>
            <w:r>
              <w:rPr>
                <w:sz w:val="20"/>
              </w:rPr>
              <w:t xml:space="preserve">8,1</w:t>
            </w:r>
          </w:p>
        </w:tc>
        <w:tc>
          <w:tcPr>
            <w:tcW w:w="1077" w:type="dxa"/>
          </w:tcPr>
          <w:p>
            <w:pPr>
              <w:pStyle w:val="0"/>
              <w:jc w:val="center"/>
            </w:pPr>
            <w:r>
              <w:rPr>
                <w:sz w:val="20"/>
              </w:rPr>
              <w:t xml:space="preserve">7,6</w:t>
            </w:r>
          </w:p>
        </w:tc>
      </w:tr>
      <w:tr>
        <w:tc>
          <w:tcPr>
            <w:tcW w:w="562" w:type="dxa"/>
          </w:tcPr>
          <w:p>
            <w:pPr>
              <w:pStyle w:val="0"/>
              <w:jc w:val="center"/>
            </w:pPr>
            <w:r>
              <w:rPr>
                <w:sz w:val="20"/>
              </w:rPr>
              <w:t xml:space="preserve">17</w:t>
            </w:r>
          </w:p>
        </w:tc>
        <w:tc>
          <w:tcPr>
            <w:tcW w:w="680" w:type="dxa"/>
          </w:tcPr>
          <w:p>
            <w:pPr>
              <w:pStyle w:val="0"/>
              <w:jc w:val="center"/>
            </w:pPr>
            <w:r>
              <w:rPr>
                <w:sz w:val="20"/>
              </w:rPr>
              <w:t xml:space="preserve">-</w:t>
            </w:r>
          </w:p>
        </w:tc>
        <w:tc>
          <w:tcPr>
            <w:tcW w:w="2098" w:type="dxa"/>
          </w:tcPr>
          <w:p>
            <w:pPr>
              <w:pStyle w:val="0"/>
            </w:pPr>
            <w:r>
              <w:rPr>
                <w:sz w:val="20"/>
              </w:rPr>
              <w:t xml:space="preserve">Всего</w:t>
            </w:r>
          </w:p>
        </w:tc>
        <w:tc>
          <w:tcPr>
            <w:tcW w:w="1276" w:type="dxa"/>
          </w:tcPr>
          <w:p>
            <w:pPr>
              <w:pStyle w:val="0"/>
              <w:jc w:val="center"/>
            </w:pPr>
            <w:r>
              <w:rPr>
                <w:sz w:val="20"/>
              </w:rPr>
              <w:t xml:space="preserve">2591</w:t>
            </w:r>
          </w:p>
        </w:tc>
        <w:tc>
          <w:tcPr>
            <w:tcW w:w="992" w:type="dxa"/>
          </w:tcPr>
          <w:p>
            <w:pPr>
              <w:pStyle w:val="0"/>
              <w:jc w:val="center"/>
            </w:pPr>
            <w:r>
              <w:rPr>
                <w:sz w:val="20"/>
              </w:rPr>
              <w:t xml:space="preserve">-</w:t>
            </w:r>
          </w:p>
        </w:tc>
        <w:tc>
          <w:tcPr>
            <w:tcW w:w="1247" w:type="dxa"/>
          </w:tcPr>
          <w:p>
            <w:pPr>
              <w:pStyle w:val="0"/>
              <w:jc w:val="center"/>
            </w:pPr>
            <w:r>
              <w:rPr>
                <w:sz w:val="20"/>
              </w:rPr>
              <w:t xml:space="preserve">2445</w:t>
            </w:r>
          </w:p>
        </w:tc>
        <w:tc>
          <w:tcPr>
            <w:tcW w:w="1134" w:type="dxa"/>
          </w:tcPr>
          <w:p>
            <w:pPr>
              <w:pStyle w:val="0"/>
              <w:jc w:val="center"/>
            </w:pPr>
            <w:r>
              <w:rPr>
                <w:sz w:val="20"/>
              </w:rPr>
              <w:t xml:space="preserve">-</w:t>
            </w:r>
          </w:p>
        </w:tc>
        <w:tc>
          <w:tcPr>
            <w:tcW w:w="1077" w:type="dxa"/>
          </w:tcPr>
          <w:p>
            <w:pPr>
              <w:pStyle w:val="0"/>
              <w:jc w:val="center"/>
            </w:pPr>
            <w:r>
              <w:rPr>
                <w:sz w:val="20"/>
              </w:rPr>
              <w:t xml:space="preserve">-</w:t>
            </w:r>
          </w:p>
        </w:tc>
      </w:tr>
    </w:tbl>
    <w:p>
      <w:pPr>
        <w:pStyle w:val="0"/>
        <w:jc w:val="both"/>
      </w:pPr>
      <w:r>
        <w:rPr>
          <w:sz w:val="20"/>
        </w:rPr>
      </w:r>
    </w:p>
    <w:p>
      <w:pPr>
        <w:pStyle w:val="0"/>
        <w:ind w:firstLine="540"/>
        <w:jc w:val="both"/>
      </w:pPr>
      <w:r>
        <w:rPr>
          <w:sz w:val="20"/>
        </w:rPr>
        <w:t xml:space="preserve">83. Отмечается положительная динамика снижения общего числа КС при одновременном снижении на 7% доли КС (с 34,9% до 32,65%) от всех родов.</w:t>
      </w:r>
    </w:p>
    <w:p>
      <w:pPr>
        <w:pStyle w:val="0"/>
        <w:spacing w:before="200" w:lineRule="auto"/>
        <w:ind w:firstLine="540"/>
        <w:jc w:val="both"/>
      </w:pPr>
      <w:r>
        <w:rPr>
          <w:sz w:val="20"/>
        </w:rPr>
        <w:t xml:space="preserve">Доля КС в группах 1 и 2 (низкий риск, идеальные условия для естественных родов) превышает рекомендуемый для указанной группы показатель Всемирной организации здравоохранения и является резервом для снижения частоты КС.</w:t>
      </w:r>
    </w:p>
    <w:p>
      <w:pPr>
        <w:pStyle w:val="0"/>
        <w:spacing w:before="200" w:lineRule="auto"/>
        <w:ind w:firstLine="540"/>
        <w:jc w:val="both"/>
      </w:pPr>
      <w:r>
        <w:rPr>
          <w:sz w:val="20"/>
        </w:rPr>
        <w:t xml:space="preserve">Доминирование группы с рубцом на матке (группа 5) остается наибольшим к общему числу КС (38,7 - 40,1%), что соответствует общемировым тенденциям и вместе с тем превышает показатель, сложившийся по Российской Федерации в 2024 году (34,7%).</w:t>
      </w:r>
    </w:p>
    <w:p>
      <w:pPr>
        <w:pStyle w:val="0"/>
        <w:spacing w:before="200" w:lineRule="auto"/>
        <w:ind w:firstLine="540"/>
        <w:jc w:val="both"/>
      </w:pPr>
      <w:r>
        <w:rPr>
          <w:sz w:val="20"/>
        </w:rPr>
        <w:t xml:space="preserve">84. Увеличение доли повторных КС с 11,5% в 2023 году до 16,4% в 2024 году представляет наибольшую значимость и связано с повышенными рисками для матери.</w:t>
      </w:r>
    </w:p>
    <w:p>
      <w:pPr>
        <w:pStyle w:val="0"/>
        <w:spacing w:before="200" w:lineRule="auto"/>
        <w:ind w:firstLine="540"/>
        <w:jc w:val="both"/>
      </w:pPr>
      <w:r>
        <w:rPr>
          <w:sz w:val="20"/>
        </w:rPr>
        <w:t xml:space="preserve">Более широкое проведение в Калининградской области в 2024 году вагинальных родов с одним рубцом на матке позволило снизить у данной категории пациенток на 13,2% долю КС после 1 КС в анамнезе.</w:t>
      </w:r>
    </w:p>
    <w:p>
      <w:pPr>
        <w:pStyle w:val="0"/>
        <w:spacing w:before="200" w:lineRule="auto"/>
        <w:ind w:firstLine="540"/>
        <w:jc w:val="both"/>
      </w:pPr>
      <w:r>
        <w:rPr>
          <w:sz w:val="20"/>
        </w:rPr>
        <w:t xml:space="preserve">85. Стабильность в группах низкого риска: группы 3, 6, 7, 9, 10 демонстрируют минимальные колебания, что свидетельствует о стабильных протоколах ведения беременностей.</w:t>
      </w:r>
    </w:p>
    <w:p>
      <w:pPr>
        <w:pStyle w:val="0"/>
        <w:spacing w:before="200" w:lineRule="auto"/>
        <w:ind w:firstLine="540"/>
        <w:jc w:val="both"/>
      </w:pPr>
      <w:r>
        <w:rPr>
          <w:sz w:val="20"/>
        </w:rPr>
        <w:t xml:space="preserve">Значительное снижение в группе 8 указывает на успешное внедрение консервативных подходов к ведению многоплодных беременностей и вагинальных родов.</w:t>
      </w:r>
    </w:p>
    <w:p>
      <w:pPr>
        <w:pStyle w:val="0"/>
        <w:spacing w:before="200" w:lineRule="auto"/>
        <w:ind w:firstLine="540"/>
        <w:jc w:val="both"/>
      </w:pPr>
      <w:r>
        <w:rPr>
          <w:sz w:val="20"/>
        </w:rPr>
        <w:t xml:space="preserve">86. За 10 месяцев 2025 года показатель частоты КС составил 27,5% за счет проведения организационных мер, внедрения современных медицинских технологий и отработки мануальных навыков специалистами:</w:t>
      </w:r>
    </w:p>
    <w:p>
      <w:pPr>
        <w:pStyle w:val="0"/>
        <w:spacing w:before="200" w:lineRule="auto"/>
        <w:ind w:firstLine="540"/>
        <w:jc w:val="both"/>
      </w:pPr>
      <w:r>
        <w:rPr>
          <w:sz w:val="20"/>
        </w:rPr>
        <w:t xml:space="preserve">1) строгое соблюдение маршрутизации беременных женщин для родоразрешения в зависимости от степени риска возможных осложнений со стороны матери и плода;</w:t>
      </w:r>
    </w:p>
    <w:p>
      <w:pPr>
        <w:pStyle w:val="0"/>
        <w:spacing w:before="200" w:lineRule="auto"/>
        <w:ind w:firstLine="540"/>
        <w:jc w:val="both"/>
      </w:pPr>
      <w:r>
        <w:rPr>
          <w:sz w:val="20"/>
        </w:rPr>
        <w:t xml:space="preserve">2) маршрутизация беременных женщин с тазовым предлежанием плода для проведения наружного акушерского поворота в регламентированные сроки в родовспомогательное учреждение 3-й группы (3-го уровня) РПЦ;</w:t>
      </w:r>
    </w:p>
    <w:p>
      <w:pPr>
        <w:pStyle w:val="0"/>
        <w:spacing w:before="200" w:lineRule="auto"/>
        <w:ind w:firstLine="540"/>
        <w:jc w:val="both"/>
      </w:pPr>
      <w:r>
        <w:rPr>
          <w:sz w:val="20"/>
        </w:rPr>
        <w:t xml:space="preserve">3) расширение практики родоразрешения беременных женщин с тазовым предлежанием через естественные родовые пути;</w:t>
      </w:r>
    </w:p>
    <w:p>
      <w:pPr>
        <w:pStyle w:val="0"/>
        <w:spacing w:before="200" w:lineRule="auto"/>
        <w:ind w:firstLine="540"/>
        <w:jc w:val="both"/>
      </w:pPr>
      <w:r>
        <w:rPr>
          <w:sz w:val="20"/>
        </w:rPr>
        <w:t xml:space="preserve">4) расширение практики родоразрешения беременных женщин с рубцом на матке через естественные родовые пути, правильный отбор групп для консервативного ведения родов, предоставление женщинам всесторонней информации о возможностях родовспомогательного учреждения по ведению родов при рубце на матке, о пользе и рисках данного метода родоразрешения в каждом конкретном случае;</w:t>
      </w:r>
    </w:p>
    <w:p>
      <w:pPr>
        <w:pStyle w:val="0"/>
        <w:spacing w:before="200" w:lineRule="auto"/>
        <w:ind w:firstLine="540"/>
        <w:jc w:val="both"/>
      </w:pPr>
      <w:r>
        <w:rPr>
          <w:sz w:val="20"/>
        </w:rPr>
        <w:t xml:space="preserve">5) маршрутизация беременных женщин с рубцом на матке для родоразрешения через естественные родовые пути в родовспомогательное учреждение 3-й группы (3-го уровня) РПЦ;</w:t>
      </w:r>
    </w:p>
    <w:p>
      <w:pPr>
        <w:pStyle w:val="0"/>
        <w:spacing w:before="200" w:lineRule="auto"/>
        <w:ind w:firstLine="540"/>
        <w:jc w:val="both"/>
      </w:pPr>
      <w:r>
        <w:rPr>
          <w:sz w:val="20"/>
        </w:rPr>
        <w:t xml:space="preserve">6) проведение тщательного отбора беременных женщин для программированных родов и корректной техники индукции родовой деятельности;</w:t>
      </w:r>
    </w:p>
    <w:p>
      <w:pPr>
        <w:pStyle w:val="0"/>
        <w:spacing w:before="200" w:lineRule="auto"/>
        <w:ind w:firstLine="540"/>
        <w:jc w:val="both"/>
      </w:pPr>
      <w:r>
        <w:rPr>
          <w:sz w:val="20"/>
        </w:rPr>
        <w:t xml:space="preserve">7) расширение практики влагалищных оперативных методов родоразрешения при соматической патологии, организация работы врачебной комиссии на базе РПЦ по решению вопроса о родоразрешении беременных женщин с экстрагенитальной патологией в соответствии с </w:t>
      </w:r>
      <w:hyperlink w:history="0" r:id="rId33" w:tooltip="Приказ Министерства здравоохранения Калининградской области от 14.11.2024 N 739 &quot;Об организации междисциплинарного взаимодействия по решению вопроса о родоразрешении беременных женщин с экстрагенитальной патологией&quot; (Зарегистрировано в Правительстве Калининградской области 15.11.2024 N ГР/903/2024) {КонсультантПлюс}">
        <w:r>
          <w:rPr>
            <w:sz w:val="20"/>
            <w:color w:val="0000ff"/>
          </w:rPr>
          <w:t xml:space="preserve">приказом</w:t>
        </w:r>
      </w:hyperlink>
      <w:r>
        <w:rPr>
          <w:sz w:val="20"/>
        </w:rPr>
        <w:t xml:space="preserve"> Министерства здравоохранения Калининградской области от 14 ноября 2024 года N 739 "Об организации междисциплинарного взаимодействия по решению вопроса о родоразрешении беременных женщин с экстрагенитальной патологией";</w:t>
      </w:r>
    </w:p>
    <w:p>
      <w:pPr>
        <w:pStyle w:val="0"/>
        <w:spacing w:before="200" w:lineRule="auto"/>
        <w:ind w:firstLine="540"/>
        <w:jc w:val="both"/>
      </w:pPr>
      <w:r>
        <w:rPr>
          <w:sz w:val="20"/>
        </w:rPr>
        <w:t xml:space="preserve">8) внедрение пробы "Скальп-лактат";</w:t>
      </w:r>
    </w:p>
    <w:p>
      <w:pPr>
        <w:pStyle w:val="0"/>
        <w:spacing w:before="200" w:lineRule="auto"/>
        <w:ind w:firstLine="540"/>
        <w:jc w:val="both"/>
      </w:pPr>
      <w:r>
        <w:rPr>
          <w:sz w:val="20"/>
        </w:rPr>
        <w:t xml:space="preserve">9) разработка локального алгоритма анте- и интранатального мониторинга состояния плода;</w:t>
      </w:r>
    </w:p>
    <w:p>
      <w:pPr>
        <w:pStyle w:val="0"/>
        <w:spacing w:before="200" w:lineRule="auto"/>
        <w:ind w:firstLine="540"/>
        <w:jc w:val="both"/>
      </w:pPr>
      <w:r>
        <w:rPr>
          <w:sz w:val="20"/>
        </w:rPr>
        <w:t xml:space="preserve">10) внедрение ультразвуковой навигации в родах;</w:t>
      </w:r>
    </w:p>
    <w:p>
      <w:pPr>
        <w:pStyle w:val="0"/>
        <w:spacing w:before="200" w:lineRule="auto"/>
        <w:ind w:firstLine="540"/>
        <w:jc w:val="both"/>
      </w:pPr>
      <w:r>
        <w:rPr>
          <w:sz w:val="20"/>
        </w:rPr>
        <w:t xml:space="preserve">11) организация работы симуляционного центра на базе РПЦ;</w:t>
      </w:r>
    </w:p>
    <w:p>
      <w:pPr>
        <w:pStyle w:val="0"/>
        <w:spacing w:before="200" w:lineRule="auto"/>
        <w:ind w:firstLine="540"/>
        <w:jc w:val="both"/>
      </w:pPr>
      <w:r>
        <w:rPr>
          <w:sz w:val="20"/>
        </w:rPr>
        <w:t xml:space="preserve">12) проведение симуляционных тренингов для отработки мануальных навыков при тазовом предлежании плода, влагалищных оперативных методов родоразрешения со специалистами Калининградской области на базе симуляционного тренингового центра РПЦ (приказ Министерства здравоохранения Калининградской области от 10 апреля 2025 года N 332 "О проведении инструктажа врачей - акушеров-гинекологов на базе симуляционного тренингового центра Государственного бюджетного учреждения Калининградской области "Региональный перинатальный центр").</w:t>
      </w:r>
    </w:p>
    <w:p>
      <w:pPr>
        <w:pStyle w:val="0"/>
        <w:spacing w:before="200" w:lineRule="auto"/>
        <w:ind w:firstLine="540"/>
        <w:jc w:val="both"/>
      </w:pPr>
      <w:r>
        <w:rPr>
          <w:sz w:val="20"/>
        </w:rPr>
        <w:t xml:space="preserve">87. В 2025 году обучено 42 врача - акушера-гинеколога из акушерских стационаров Калининградской области.</w:t>
      </w:r>
    </w:p>
    <w:p>
      <w:pPr>
        <w:pStyle w:val="0"/>
        <w:spacing w:before="200" w:lineRule="auto"/>
        <w:ind w:firstLine="540"/>
        <w:jc w:val="both"/>
      </w:pPr>
      <w:r>
        <w:rPr>
          <w:sz w:val="20"/>
        </w:rPr>
        <w:t xml:space="preserve">88. В настоящее время 3 из 6 родовспомогательных медицинских организаций Калининградской области, в том числе РПЦ, работают в системе "больница, благожелательная к ребенку". Информация о характеристике детей на грудном вскармливании приведена в таблице 18.</w:t>
      </w:r>
    </w:p>
    <w:p>
      <w:pPr>
        <w:pStyle w:val="0"/>
        <w:spacing w:before="200" w:lineRule="auto"/>
        <w:ind w:firstLine="540"/>
        <w:jc w:val="both"/>
      </w:pPr>
      <w:r>
        <w:rPr>
          <w:sz w:val="20"/>
        </w:rPr>
        <w:t xml:space="preserve">89. Разработаны и функционируют 10 школ: "Молодой матери", "Позитивного материнства", "Счастливых мам и пап", "Поддержки грудного вскармливания", "Грудное вскармливание с удовольствием", "Школа матери", "Школа мам", "Женского здоровья", "Школа материнства", "Здорового ребенка".</w:t>
      </w:r>
    </w:p>
    <w:p>
      <w:pPr>
        <w:pStyle w:val="0"/>
        <w:spacing w:before="200" w:lineRule="auto"/>
        <w:ind w:firstLine="540"/>
        <w:jc w:val="both"/>
      </w:pPr>
      <w:r>
        <w:rPr>
          <w:sz w:val="20"/>
        </w:rPr>
        <w:t xml:space="preserve">90. В 8 государственных медицинских организациях, оказывающих медицинскую помощь детям в возрасте до 1 года, на постоянной основе работают указанные школы, в том числе в рамках дородового консультирования проводятся занятия школы поддержки грудного вскармливания. На базе ЖК ГБУЗ Калининградской области "Родильный дом Калининградской области N 3" (далее - Родильный дом N 3) и ГБУЗ Калининградской области "Родильный дом Калининградской области N 4" (далее - Родильный дом N 4). В РПЦ организована работа школ "Грудное вскармливание с удовольствием" и "Школа мам". В стационарах Родильного дома N 3 и Родильного дома N 4 функционируют школы поддержки грудного вскармливания и счастливых мам и пап.</w:t>
      </w:r>
    </w:p>
    <w:p>
      <w:pPr>
        <w:pStyle w:val="0"/>
        <w:spacing w:before="200" w:lineRule="auto"/>
        <w:ind w:firstLine="540"/>
        <w:jc w:val="both"/>
      </w:pPr>
      <w:r>
        <w:rPr>
          <w:sz w:val="20"/>
        </w:rPr>
        <w:t xml:space="preserve">В родильных домах Калининградской области матери получают памятку с ключевой информацией об основах успешного грудного вскармливания, а также рекомендации по правильному развитию малыша в 1-е месяцы жизни.</w:t>
      </w:r>
    </w:p>
    <w:p>
      <w:pPr>
        <w:pStyle w:val="0"/>
        <w:spacing w:before="200" w:lineRule="auto"/>
        <w:ind w:firstLine="540"/>
        <w:jc w:val="both"/>
      </w:pPr>
      <w:r>
        <w:rPr>
          <w:sz w:val="20"/>
        </w:rPr>
        <w:t xml:space="preserve">91. В 2025 году в РПЦ реализуются мероприятия по организации молочного блока, принят на работу специалист по грудному вскармливанию со средним медицинским образованием, функционируют 2 комнаты сцеживания для матерей с детьми, пребывающими в отделении реанимации и интенсивной терапии для новорожденных и отделении патологии новорожденных (2-й этап выхаживания).</w:t>
      </w:r>
    </w:p>
    <w:p>
      <w:pPr>
        <w:pStyle w:val="0"/>
        <w:spacing w:before="200" w:lineRule="auto"/>
        <w:ind w:firstLine="540"/>
        <w:jc w:val="both"/>
      </w:pPr>
      <w:r>
        <w:rPr>
          <w:sz w:val="20"/>
        </w:rPr>
        <w:t xml:space="preserve">92. Доля медицинских организаций Калининградской области, оказывающих медицинскую помощь детям в возрасте до 1 года, активно тиражирующих основные принципы грудного вскармливания, составляет 80% из 25 учреждений, из них, по состоянию на 1 сентября 2025 года, на базе ЖК - 70,5% (из 17 ЖК, из них 5 вновь созданных в 2025 году), в родильных домах (отделениях) - 100% (всего 5), в перинатальных центрах - 100% (всего 1), в детских поликлиниках (детских поликлинических отделениях) - 91% (из 22 поликлиник (детских поликлинических отделений), в детских больницах 100% (всего 1).</w:t>
      </w:r>
    </w:p>
    <w:p>
      <w:pPr>
        <w:pStyle w:val="0"/>
        <w:spacing w:before="200" w:lineRule="auto"/>
        <w:ind w:firstLine="540"/>
        <w:jc w:val="both"/>
      </w:pPr>
      <w:r>
        <w:rPr>
          <w:sz w:val="20"/>
        </w:rPr>
        <w:t xml:space="preserve">93. РПЦ на регулярной основе проводит обучение сотрудников медицинских организаций всех специальностей (врачей - акушеров-гинекологов, неонатологов, среднего медицинского персонала (далее - СМП) приверженности 10 принципам грудного вскармливания. В режиме "вопрос - ответ" для населения Калининградской области работает линия поддержки грудного вскармливания в телеграм-канале РПЦ. Деятельность РПЦ строится на принципе "Десять шагов к успешному грудному вскармливанию", проводится работа по поддержке грудного вскармливания по следующим направлениям:</w:t>
      </w:r>
    </w:p>
    <w:p>
      <w:pPr>
        <w:pStyle w:val="0"/>
        <w:spacing w:before="200" w:lineRule="auto"/>
        <w:ind w:firstLine="540"/>
        <w:jc w:val="both"/>
      </w:pPr>
      <w:r>
        <w:rPr>
          <w:sz w:val="20"/>
        </w:rPr>
        <w:t xml:space="preserve">1) школа матерей: беременным женщинам рассказывают обо всех аспектах грудного вскармливания;</w:t>
      </w:r>
    </w:p>
    <w:p>
      <w:pPr>
        <w:pStyle w:val="0"/>
        <w:spacing w:before="200" w:lineRule="auto"/>
        <w:ind w:firstLine="540"/>
        <w:jc w:val="both"/>
      </w:pPr>
      <w:r>
        <w:rPr>
          <w:sz w:val="20"/>
        </w:rPr>
        <w:t xml:space="preserve">2) индивидуальное обучение;</w:t>
      </w:r>
    </w:p>
    <w:p>
      <w:pPr>
        <w:pStyle w:val="0"/>
        <w:spacing w:before="200" w:lineRule="auto"/>
        <w:ind w:firstLine="540"/>
        <w:jc w:val="both"/>
      </w:pPr>
      <w:r>
        <w:rPr>
          <w:sz w:val="20"/>
        </w:rPr>
        <w:t xml:space="preserve">3) специальный пост для пациенток после КС - здесь женщины могут приложить ребенка к груди в 1-е часы после операции.</w:t>
      </w:r>
    </w:p>
    <w:p>
      <w:pPr>
        <w:pStyle w:val="0"/>
        <w:spacing w:before="200" w:lineRule="auto"/>
        <w:ind w:firstLine="540"/>
        <w:jc w:val="both"/>
      </w:pPr>
      <w:r>
        <w:rPr>
          <w:sz w:val="20"/>
        </w:rPr>
        <w:t xml:space="preserve">94. В РПЦ в рамках работы симуляционно-тренингового центра на 2026 год запланирована реализация программы по поддержке грудного вскармливания врачами различных специальностей, медицинскими сестрами, акушерками, работниками со средним медицинским образованием иных специальностей для формирования единого подхода и приверженности к естественному вскармливанию среди медицинских специалистов, осуществляющих сопровождение женщин на всех этапах дородового и послеродового периодов.</w:t>
      </w:r>
    </w:p>
    <w:p>
      <w:pPr>
        <w:pStyle w:val="0"/>
        <w:spacing w:before="200" w:lineRule="auto"/>
        <w:ind w:firstLine="540"/>
        <w:jc w:val="both"/>
      </w:pPr>
      <w:r>
        <w:rPr>
          <w:sz w:val="20"/>
        </w:rPr>
        <w:t xml:space="preserve">95. В период с 5 по 25 ноября 2024 года на базе Автономной некоммерческой организации дополнительного профессионального образования "Университет профессионального образования и развития" прошел обучение 1 специалист по специализации "Акушерское дело" по программе "Грудное вскармливание".</w:t>
      </w:r>
    </w:p>
    <w:p>
      <w:pPr>
        <w:pStyle w:val="0"/>
        <w:spacing w:before="200" w:lineRule="auto"/>
        <w:ind w:firstLine="540"/>
        <w:jc w:val="both"/>
      </w:pPr>
      <w:r>
        <w:rPr>
          <w:sz w:val="20"/>
        </w:rPr>
        <w:t xml:space="preserve">В настоящее время 4 специалиста по специализации "Акушерское дело" проходят обучение по программе "Консультирование по грудному вскармливанию в работе среднего медицинского персонала".</w:t>
      </w:r>
    </w:p>
    <w:p>
      <w:pPr>
        <w:pStyle w:val="0"/>
        <w:spacing w:before="200" w:lineRule="auto"/>
        <w:ind w:firstLine="540"/>
        <w:jc w:val="both"/>
      </w:pPr>
      <w:r>
        <w:rPr>
          <w:sz w:val="20"/>
        </w:rPr>
        <w:t xml:space="preserve">Обеспечено прохождение медицинскими специалистами, в том числе врачами - акушерами-гинекологами, врачами-педиатрами (врачами-педиатрами участковыми), врачами-неонатологами, интерактивного образовательного модуля "TPTCME-231225 Питание детей первого года жизни: грудное вскармливание, проблемы и пути решения" на портале непрерывного медицинского и фармацевтического образования (далее - НМО) Министерства здравоохранения Российской Федерации.</w:t>
      </w:r>
    </w:p>
    <w:p>
      <w:pPr>
        <w:pStyle w:val="0"/>
        <w:spacing w:before="200" w:lineRule="auto"/>
        <w:ind w:firstLine="540"/>
        <w:jc w:val="both"/>
      </w:pPr>
      <w:r>
        <w:rPr>
          <w:sz w:val="20"/>
        </w:rPr>
        <w:t xml:space="preserve">96. В истекшем периоде 2025 года в рамках НМО обучено 149 медицинских работников, из них 35 врачей - акушеров-гинекологов, 19 врачей-неонатологов, 88 врачей-педиатров, в том числе участковых, 7 врачей прочих специальностей.</w:t>
      </w:r>
    </w:p>
    <w:p>
      <w:pPr>
        <w:pStyle w:val="0"/>
        <w:spacing w:before="200" w:lineRule="auto"/>
        <w:ind w:firstLine="540"/>
        <w:jc w:val="both"/>
      </w:pPr>
      <w:r>
        <w:rPr>
          <w:sz w:val="20"/>
        </w:rPr>
        <w:t xml:space="preserve">97. В Калининградской области автономной некоммерческой организацией центром поддержки семьи и детства "КДМИЛК" (далее - Центр поддержки семьи и детства) реализуется проект "Здоровье - с молоком матери", направленный на популяризацию грудного вскармливания и помощь семьям в налаживании лактации после рождения ребенка.</w:t>
      </w:r>
    </w:p>
    <w:p>
      <w:pPr>
        <w:pStyle w:val="0"/>
        <w:spacing w:before="200" w:lineRule="auto"/>
        <w:ind w:firstLine="540"/>
        <w:jc w:val="both"/>
      </w:pPr>
      <w:r>
        <w:rPr>
          <w:sz w:val="20"/>
        </w:rPr>
        <w:t xml:space="preserve">98. Команда Центра поддержки семьи и детства предлагает свои услуги в городе Калининграде и Калининградской области как очно, так и в режиме онлайн. В рамках реализации волонтерской программы:</w:t>
      </w:r>
    </w:p>
    <w:p>
      <w:pPr>
        <w:pStyle w:val="0"/>
        <w:spacing w:before="200" w:lineRule="auto"/>
        <w:ind w:firstLine="540"/>
        <w:jc w:val="both"/>
      </w:pPr>
      <w:r>
        <w:rPr>
          <w:sz w:val="20"/>
        </w:rPr>
        <w:t xml:space="preserve">1) специалисты Центра поддержки семьи и детства выступают волонтерами - консультантами по грудному вскармливанию в Родильном доме N 3, Родильном доме N 4 и РПЦ;</w:t>
      </w:r>
    </w:p>
    <w:p>
      <w:pPr>
        <w:pStyle w:val="0"/>
        <w:spacing w:before="200" w:lineRule="auto"/>
        <w:ind w:firstLine="540"/>
        <w:jc w:val="both"/>
      </w:pPr>
      <w:r>
        <w:rPr>
          <w:sz w:val="20"/>
        </w:rPr>
        <w:t xml:space="preserve">2) организована онлайн-поддержка кормящих мам: в телеграм-канале "ГВ, сон, прикорм, уход" Центра поддержки семьи и детства публикуются ответы на вопросы о кормлении, сне ребенка и уходе за ним.</w:t>
      </w:r>
    </w:p>
    <w:p>
      <w:pPr>
        <w:pStyle w:val="0"/>
        <w:spacing w:before="200" w:lineRule="auto"/>
        <w:ind w:firstLine="540"/>
        <w:jc w:val="both"/>
      </w:pPr>
      <w:r>
        <w:rPr>
          <w:sz w:val="20"/>
        </w:rPr>
        <w:t xml:space="preserve">99. Срок реализации проекта "Здоровье - с молоком матери" - с 1 апреля по 31 декабря 2025 года, официальный сайт: www.kdmilk.ru.</w:t>
      </w:r>
    </w:p>
    <w:p>
      <w:pPr>
        <w:pStyle w:val="0"/>
        <w:jc w:val="both"/>
      </w:pPr>
      <w:r>
        <w:rPr>
          <w:sz w:val="20"/>
        </w:rPr>
      </w:r>
    </w:p>
    <w:p>
      <w:pPr>
        <w:pStyle w:val="0"/>
        <w:jc w:val="center"/>
      </w:pPr>
      <w:r>
        <w:rPr>
          <w:sz w:val="20"/>
        </w:rPr>
        <w:t xml:space="preserve">Характеристика детей на грудном вскармливании</w:t>
      </w:r>
    </w:p>
    <w:p>
      <w:pPr>
        <w:pStyle w:val="0"/>
        <w:jc w:val="both"/>
      </w:pPr>
      <w:r>
        <w:rPr>
          <w:sz w:val="20"/>
        </w:rPr>
      </w:r>
    </w:p>
    <w:p>
      <w:pPr>
        <w:pStyle w:val="0"/>
        <w:jc w:val="right"/>
      </w:pPr>
      <w:r>
        <w:rPr>
          <w:sz w:val="20"/>
        </w:rPr>
        <w:t xml:space="preserve">Таблица 18</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2721"/>
        <w:gridCol w:w="2268"/>
        <w:gridCol w:w="701"/>
        <w:gridCol w:w="698"/>
        <w:gridCol w:w="698"/>
        <w:gridCol w:w="699"/>
        <w:gridCol w:w="699"/>
      </w:tblGrid>
      <w:tr>
        <w:tc>
          <w:tcPr>
            <w:tcW w:w="567" w:type="dxa"/>
          </w:tcPr>
          <w:p>
            <w:pPr>
              <w:pStyle w:val="0"/>
              <w:jc w:val="center"/>
            </w:pPr>
            <w:r>
              <w:rPr>
                <w:sz w:val="20"/>
              </w:rPr>
              <w:t xml:space="preserve">N</w:t>
            </w:r>
          </w:p>
          <w:p>
            <w:pPr>
              <w:pStyle w:val="0"/>
              <w:jc w:val="center"/>
            </w:pPr>
            <w:r>
              <w:rPr>
                <w:sz w:val="20"/>
              </w:rPr>
              <w:t xml:space="preserve">п/п</w:t>
            </w:r>
          </w:p>
        </w:tc>
        <w:tc>
          <w:tcPr>
            <w:gridSpan w:val="2"/>
            <w:tcW w:w="4989" w:type="dxa"/>
          </w:tcPr>
          <w:p>
            <w:pPr>
              <w:pStyle w:val="0"/>
              <w:jc w:val="center"/>
            </w:pPr>
            <w:r>
              <w:rPr>
                <w:sz w:val="20"/>
              </w:rPr>
              <w:t xml:space="preserve">Показатель</w:t>
            </w:r>
          </w:p>
        </w:tc>
        <w:tc>
          <w:tcPr>
            <w:tcW w:w="701" w:type="dxa"/>
          </w:tcPr>
          <w:p>
            <w:pPr>
              <w:pStyle w:val="0"/>
              <w:jc w:val="center"/>
            </w:pPr>
            <w:r>
              <w:rPr>
                <w:sz w:val="20"/>
              </w:rPr>
              <w:t xml:space="preserve">2020</w:t>
            </w:r>
          </w:p>
          <w:p>
            <w:pPr>
              <w:pStyle w:val="0"/>
              <w:jc w:val="center"/>
            </w:pPr>
            <w:r>
              <w:rPr>
                <w:sz w:val="20"/>
              </w:rPr>
              <w:t xml:space="preserve">год</w:t>
            </w:r>
          </w:p>
        </w:tc>
        <w:tc>
          <w:tcPr>
            <w:tcW w:w="698" w:type="dxa"/>
          </w:tcPr>
          <w:p>
            <w:pPr>
              <w:pStyle w:val="0"/>
              <w:jc w:val="center"/>
            </w:pPr>
            <w:r>
              <w:rPr>
                <w:sz w:val="20"/>
              </w:rPr>
              <w:t xml:space="preserve">2021</w:t>
            </w:r>
          </w:p>
          <w:p>
            <w:pPr>
              <w:pStyle w:val="0"/>
              <w:jc w:val="center"/>
            </w:pPr>
            <w:r>
              <w:rPr>
                <w:sz w:val="20"/>
              </w:rPr>
              <w:t xml:space="preserve">год</w:t>
            </w:r>
          </w:p>
        </w:tc>
        <w:tc>
          <w:tcPr>
            <w:tcW w:w="698" w:type="dxa"/>
          </w:tcPr>
          <w:p>
            <w:pPr>
              <w:pStyle w:val="0"/>
              <w:jc w:val="center"/>
            </w:pPr>
            <w:r>
              <w:rPr>
                <w:sz w:val="20"/>
              </w:rPr>
              <w:t xml:space="preserve">2022</w:t>
            </w:r>
          </w:p>
          <w:p>
            <w:pPr>
              <w:pStyle w:val="0"/>
              <w:jc w:val="center"/>
            </w:pPr>
            <w:r>
              <w:rPr>
                <w:sz w:val="20"/>
              </w:rPr>
              <w:t xml:space="preserve">год</w:t>
            </w:r>
          </w:p>
        </w:tc>
        <w:tc>
          <w:tcPr>
            <w:tcW w:w="699" w:type="dxa"/>
          </w:tcPr>
          <w:p>
            <w:pPr>
              <w:pStyle w:val="0"/>
              <w:jc w:val="center"/>
            </w:pPr>
            <w:r>
              <w:rPr>
                <w:sz w:val="20"/>
              </w:rPr>
              <w:t xml:space="preserve">2023 год</w:t>
            </w:r>
          </w:p>
        </w:tc>
        <w:tc>
          <w:tcPr>
            <w:tcW w:w="699" w:type="dxa"/>
          </w:tcPr>
          <w:p>
            <w:pPr>
              <w:pStyle w:val="0"/>
              <w:jc w:val="center"/>
            </w:pPr>
            <w:r>
              <w:rPr>
                <w:sz w:val="20"/>
              </w:rPr>
              <w:t xml:space="preserve">2024</w:t>
            </w:r>
          </w:p>
          <w:p>
            <w:pPr>
              <w:pStyle w:val="0"/>
              <w:jc w:val="center"/>
            </w:pPr>
            <w:r>
              <w:rPr>
                <w:sz w:val="20"/>
              </w:rPr>
              <w:t xml:space="preserve">год</w:t>
            </w:r>
          </w:p>
        </w:tc>
      </w:tr>
      <w:tr>
        <w:tc>
          <w:tcPr>
            <w:tcW w:w="567" w:type="dxa"/>
            <w:vMerge w:val="restart"/>
          </w:tcPr>
          <w:p>
            <w:pPr>
              <w:pStyle w:val="0"/>
              <w:jc w:val="center"/>
            </w:pPr>
            <w:r>
              <w:rPr>
                <w:sz w:val="20"/>
              </w:rPr>
              <w:t xml:space="preserve">1</w:t>
            </w:r>
          </w:p>
        </w:tc>
        <w:tc>
          <w:tcPr>
            <w:tcW w:w="2721" w:type="dxa"/>
            <w:vMerge w:val="restart"/>
          </w:tcPr>
          <w:p>
            <w:pPr>
              <w:pStyle w:val="0"/>
            </w:pPr>
            <w:r>
              <w:rPr>
                <w:sz w:val="20"/>
              </w:rPr>
              <w:t xml:space="preserve">Доля детей, в 2024 году достигших возраста 1 год, которые находились на грудном вскармливании, процентов</w:t>
            </w:r>
          </w:p>
        </w:tc>
        <w:tc>
          <w:tcPr>
            <w:tcW w:w="2268" w:type="dxa"/>
          </w:tcPr>
          <w:p>
            <w:pPr>
              <w:pStyle w:val="0"/>
            </w:pPr>
            <w:r>
              <w:rPr>
                <w:sz w:val="20"/>
              </w:rPr>
              <w:t xml:space="preserve">в возрасте от 3 до 6 месяцев</w:t>
            </w:r>
          </w:p>
        </w:tc>
        <w:tc>
          <w:tcPr>
            <w:tcW w:w="701" w:type="dxa"/>
          </w:tcPr>
          <w:p>
            <w:pPr>
              <w:pStyle w:val="0"/>
              <w:jc w:val="center"/>
            </w:pPr>
            <w:r>
              <w:rPr>
                <w:sz w:val="20"/>
              </w:rPr>
              <w:t xml:space="preserve">55,7</w:t>
            </w:r>
          </w:p>
        </w:tc>
        <w:tc>
          <w:tcPr>
            <w:tcW w:w="698" w:type="dxa"/>
          </w:tcPr>
          <w:p>
            <w:pPr>
              <w:pStyle w:val="0"/>
              <w:jc w:val="center"/>
            </w:pPr>
            <w:r>
              <w:rPr>
                <w:sz w:val="20"/>
              </w:rPr>
              <w:t xml:space="preserve">50,7</w:t>
            </w:r>
          </w:p>
        </w:tc>
        <w:tc>
          <w:tcPr>
            <w:tcW w:w="698" w:type="dxa"/>
          </w:tcPr>
          <w:p>
            <w:pPr>
              <w:pStyle w:val="0"/>
              <w:jc w:val="center"/>
            </w:pPr>
            <w:r>
              <w:rPr>
                <w:sz w:val="20"/>
              </w:rPr>
              <w:t xml:space="preserve">51,6</w:t>
            </w:r>
          </w:p>
        </w:tc>
        <w:tc>
          <w:tcPr>
            <w:tcW w:w="699" w:type="dxa"/>
          </w:tcPr>
          <w:p>
            <w:pPr>
              <w:pStyle w:val="0"/>
              <w:jc w:val="center"/>
            </w:pPr>
            <w:r>
              <w:rPr>
                <w:sz w:val="20"/>
              </w:rPr>
              <w:t xml:space="preserve">51</w:t>
            </w:r>
          </w:p>
        </w:tc>
        <w:tc>
          <w:tcPr>
            <w:tcW w:w="699" w:type="dxa"/>
          </w:tcPr>
          <w:p>
            <w:pPr>
              <w:pStyle w:val="0"/>
              <w:jc w:val="center"/>
            </w:pPr>
            <w:r>
              <w:rPr>
                <w:sz w:val="20"/>
              </w:rPr>
              <w:t xml:space="preserve">53,6</w:t>
            </w:r>
          </w:p>
        </w:tc>
      </w:tr>
      <w:tr>
        <w:tc>
          <w:tcPr>
            <w:vMerge w:val="continue"/>
          </w:tcPr>
          <w:p/>
        </w:tc>
        <w:tc>
          <w:tcPr>
            <w:vMerge w:val="continue"/>
          </w:tcPr>
          <w:p/>
        </w:tc>
        <w:tc>
          <w:tcPr>
            <w:tcW w:w="2268" w:type="dxa"/>
          </w:tcPr>
          <w:p>
            <w:pPr>
              <w:pStyle w:val="0"/>
            </w:pPr>
            <w:r>
              <w:rPr>
                <w:sz w:val="20"/>
              </w:rPr>
              <w:t xml:space="preserve">в возрасте от 6 месяцев до 1 года</w:t>
            </w:r>
          </w:p>
        </w:tc>
        <w:tc>
          <w:tcPr>
            <w:tcW w:w="701" w:type="dxa"/>
          </w:tcPr>
          <w:p>
            <w:pPr>
              <w:pStyle w:val="0"/>
              <w:jc w:val="center"/>
            </w:pPr>
            <w:r>
              <w:rPr>
                <w:sz w:val="20"/>
              </w:rPr>
              <w:t xml:space="preserve">29</w:t>
            </w:r>
          </w:p>
        </w:tc>
        <w:tc>
          <w:tcPr>
            <w:tcW w:w="698" w:type="dxa"/>
          </w:tcPr>
          <w:p>
            <w:pPr>
              <w:pStyle w:val="0"/>
              <w:jc w:val="center"/>
            </w:pPr>
            <w:r>
              <w:rPr>
                <w:sz w:val="20"/>
              </w:rPr>
              <w:t xml:space="preserve">24,4</w:t>
            </w:r>
          </w:p>
        </w:tc>
        <w:tc>
          <w:tcPr>
            <w:tcW w:w="698" w:type="dxa"/>
          </w:tcPr>
          <w:p>
            <w:pPr>
              <w:pStyle w:val="0"/>
              <w:jc w:val="center"/>
            </w:pPr>
            <w:r>
              <w:rPr>
                <w:sz w:val="20"/>
              </w:rPr>
              <w:t xml:space="preserve">22,1</w:t>
            </w:r>
          </w:p>
        </w:tc>
        <w:tc>
          <w:tcPr>
            <w:tcW w:w="699" w:type="dxa"/>
          </w:tcPr>
          <w:p>
            <w:pPr>
              <w:pStyle w:val="0"/>
              <w:jc w:val="center"/>
            </w:pPr>
            <w:r>
              <w:rPr>
                <w:sz w:val="20"/>
              </w:rPr>
              <w:t xml:space="preserve">27,4</w:t>
            </w:r>
          </w:p>
        </w:tc>
        <w:tc>
          <w:tcPr>
            <w:tcW w:w="699" w:type="dxa"/>
          </w:tcPr>
          <w:p>
            <w:pPr>
              <w:pStyle w:val="0"/>
              <w:jc w:val="center"/>
            </w:pPr>
            <w:r>
              <w:rPr>
                <w:sz w:val="20"/>
              </w:rPr>
              <w:t xml:space="preserve">30,4</w:t>
            </w:r>
          </w:p>
        </w:tc>
      </w:tr>
    </w:tbl>
    <w:p>
      <w:pPr>
        <w:pStyle w:val="0"/>
        <w:jc w:val="both"/>
      </w:pPr>
      <w:r>
        <w:rPr>
          <w:sz w:val="20"/>
        </w:rPr>
      </w:r>
    </w:p>
    <w:p>
      <w:pPr>
        <w:pStyle w:val="0"/>
        <w:ind w:firstLine="540"/>
        <w:jc w:val="both"/>
      </w:pPr>
      <w:r>
        <w:rPr>
          <w:sz w:val="20"/>
        </w:rPr>
        <w:t xml:space="preserve">100. В Калининградской области организовано проведение мероприятий по послеродовой поддержке женщин.</w:t>
      </w:r>
    </w:p>
    <w:p>
      <w:pPr>
        <w:pStyle w:val="0"/>
        <w:spacing w:before="200" w:lineRule="auto"/>
        <w:ind w:firstLine="540"/>
        <w:jc w:val="both"/>
      </w:pPr>
      <w:r>
        <w:rPr>
          <w:sz w:val="20"/>
        </w:rPr>
        <w:t xml:space="preserve">Психологическая, юридическая, а также социальная поддержка реализуется в акушерских стационарах в соответствии с </w:t>
      </w:r>
      <w:hyperlink w:history="0" r:id="rId34" w:tooltip="Приказ Министерства здравоохранения Калининградской области от 10.07.2020 N 401 (ред. от 08.07.2025) &quot;О реализации медико-социальных мероприятий, направленных на сохранение и укрепление здоровья женщин, в государственных медицинских организациях Калининградской области&quot; (вместе с &quot;Положением об организации деятельности кабинета медико-социальной помощи&quot;, &quot;Положением об организации деятельности Центра медико-социальной поддержки беременных женщин, оказавшихся в трудной жизненной ситуации&quot;) {КонсультантПлюс}">
        <w:r>
          <w:rPr>
            <w:sz w:val="20"/>
            <w:color w:val="0000ff"/>
          </w:rPr>
          <w:t xml:space="preserve">приказом</w:t>
        </w:r>
      </w:hyperlink>
      <w:r>
        <w:rPr>
          <w:sz w:val="20"/>
        </w:rPr>
        <w:t xml:space="preserve"> Министерства здравоохранения Калининградской области от 10 июля 2020 года N 401 "О реализации медико-социальных мероприятий, направленных на сохранение и укрепление здоровья женщин, в государственных медицинских организациях Калининградской области".</w:t>
      </w:r>
    </w:p>
    <w:p>
      <w:pPr>
        <w:pStyle w:val="0"/>
        <w:spacing w:before="200" w:lineRule="auto"/>
        <w:ind w:firstLine="540"/>
        <w:jc w:val="both"/>
      </w:pPr>
      <w:r>
        <w:rPr>
          <w:sz w:val="20"/>
        </w:rPr>
        <w:t xml:space="preserve">101. В соответствии с клиническими </w:t>
      </w:r>
      <w:hyperlink w:history="0" r:id="rId35" w:tooltip="&quot;Клинические рекомендации &quot;Нормальный послеродовый период (послеродовая помощь и обследование)&quot; (одобрены Минздравом России) {КонсультантПлюс}">
        <w:r>
          <w:rPr>
            <w:sz w:val="20"/>
            <w:color w:val="0000ff"/>
          </w:rPr>
          <w:t xml:space="preserve">рекомендациями</w:t>
        </w:r>
      </w:hyperlink>
      <w:r>
        <w:rPr>
          <w:sz w:val="20"/>
        </w:rPr>
        <w:t xml:space="preserve"> "Нормальный послеродовый период (послеродовая помощь и обследование)" проводится оценка психологического состояния родильницы по Эдинбургской шкале послеродовой депрессии. При выявлении высокого риска проводится консультация медицинского психолога с последующей передачей информации в ЖК для проведения патронажа.</w:t>
      </w:r>
    </w:p>
    <w:p>
      <w:pPr>
        <w:pStyle w:val="0"/>
        <w:spacing w:before="200" w:lineRule="auto"/>
        <w:ind w:firstLine="540"/>
        <w:jc w:val="both"/>
      </w:pPr>
      <w:r>
        <w:rPr>
          <w:sz w:val="20"/>
        </w:rPr>
        <w:t xml:space="preserve">102. На базе государственных медицинских организаций Калининградской области до беременности осуществляются консультации женщин врачами - акушерами-гинекологами.</w:t>
      </w:r>
    </w:p>
    <w:p>
      <w:pPr>
        <w:pStyle w:val="0"/>
        <w:spacing w:before="200" w:lineRule="auto"/>
        <w:ind w:firstLine="540"/>
        <w:jc w:val="both"/>
      </w:pPr>
      <w:r>
        <w:rPr>
          <w:sz w:val="20"/>
        </w:rPr>
        <w:t xml:space="preserve">В период беременности и после родов осуществляется послеродовое наблюдение и медицинское сопровождение новорожденных и их матерей, также доступны консультации психолога и медико-социальная помощь (далее - МСП).</w:t>
      </w:r>
    </w:p>
    <w:p>
      <w:pPr>
        <w:pStyle w:val="0"/>
        <w:spacing w:before="200" w:lineRule="auto"/>
        <w:ind w:firstLine="540"/>
        <w:jc w:val="both"/>
      </w:pPr>
      <w:r>
        <w:rPr>
          <w:sz w:val="20"/>
        </w:rPr>
        <w:t xml:space="preserve">Реализуются образовательные программы для беременных женщин и будущих родителей, включая занятия по подготовке к родам, кормлению грудью, уходу за новорожденным и другим аспектам заботы о ребенке.</w:t>
      </w:r>
    </w:p>
    <w:p>
      <w:pPr>
        <w:pStyle w:val="0"/>
        <w:spacing w:before="200" w:lineRule="auto"/>
        <w:ind w:firstLine="540"/>
        <w:jc w:val="both"/>
      </w:pPr>
      <w:r>
        <w:rPr>
          <w:sz w:val="20"/>
        </w:rPr>
        <w:t xml:space="preserve">103. В Центре медико-социальной поддержки беременных женщин, находящихся в трудной жизненной ситуации (структурном подразделении консультативно-диагностического отделения РПЦ), женщины могут получить квалифицированную помощь по вопросам репродуктивных трудностей, тревоги и опасения в период беременности, мер социальной поддержки в дородовой и постродовой периоды и другим.</w:t>
      </w:r>
    </w:p>
    <w:p>
      <w:pPr>
        <w:pStyle w:val="0"/>
        <w:spacing w:before="200" w:lineRule="auto"/>
        <w:ind w:firstLine="540"/>
        <w:jc w:val="both"/>
      </w:pPr>
      <w:r>
        <w:rPr>
          <w:sz w:val="20"/>
        </w:rPr>
        <w:t xml:space="preserve">104. Региональной практикой в части, касающейся работы с женщинами после родов, находящимися в ситуации репродуктивного выбора, оказавшимися в трудной жизненной ситуации, является взаимодействие Министерства здравоохранения Калининградской области, медицинских организаций Калининградской области, Центра медико-социальной поддержки беременных женщин и органов социальной защиты населения.</w:t>
      </w:r>
    </w:p>
    <w:p>
      <w:pPr>
        <w:pStyle w:val="0"/>
        <w:spacing w:before="200" w:lineRule="auto"/>
        <w:ind w:firstLine="540"/>
        <w:jc w:val="both"/>
      </w:pPr>
      <w:r>
        <w:rPr>
          <w:sz w:val="20"/>
        </w:rPr>
        <w:t xml:space="preserve">В ходе реализации межведомственного взаимодействия Министерства социальной политики Калининградской области, Министерства здравоохранения Калининградской области и Министерства образования Калининградской области при организации работы по выявлению факторов медицинского, психологического и социального риска у женщин осуществляются патронажи семей специалистами указанных министерств.</w:t>
      </w:r>
    </w:p>
    <w:p>
      <w:pPr>
        <w:pStyle w:val="0"/>
        <w:spacing w:before="200" w:lineRule="auto"/>
        <w:ind w:firstLine="540"/>
        <w:jc w:val="both"/>
      </w:pPr>
      <w:r>
        <w:rPr>
          <w:sz w:val="20"/>
        </w:rPr>
        <w:t xml:space="preserve">Совместно со специалистами кабинетов МСП и органами системы профилактики города Калининграда осуществляются патронажи по месту жительства женщин с целью выявления семейной ситуации и обследования жилищно-бытовых условий для принятия решения о видах помощи, необходимых семье, и срочности ее оказания.</w:t>
      </w:r>
    </w:p>
    <w:p>
      <w:pPr>
        <w:pStyle w:val="0"/>
        <w:spacing w:before="200" w:lineRule="auto"/>
        <w:ind w:firstLine="540"/>
        <w:jc w:val="both"/>
      </w:pPr>
      <w:r>
        <w:rPr>
          <w:sz w:val="20"/>
        </w:rPr>
        <w:t xml:space="preserve">105. На территории Калининградской области осуществляют работу государственное автономное учреждение Калининградской области "Областной кризисный центр помощи женщинам" (далее - Областной кризисный центр помощи женщинам), государственное бюджетное учреждение социального обслуживания Калининградской области "Центр помощи детям, оставшимся без попечения родителей, "Надежда" (далее - ГБУСО КО Центр "Надежда"), во взаимодействии с которыми также ведется активная работа по предоставлению мест временного проживания женщинам с детьми.</w:t>
      </w:r>
    </w:p>
    <w:p>
      <w:pPr>
        <w:pStyle w:val="0"/>
        <w:spacing w:before="200" w:lineRule="auto"/>
        <w:ind w:firstLine="540"/>
        <w:jc w:val="both"/>
      </w:pPr>
      <w:r>
        <w:rPr>
          <w:sz w:val="20"/>
        </w:rPr>
        <w:t xml:space="preserve">106. В целях формирования надежной материнской привязанности на базе ГБУСО КО Центра "Надежда", Областного кризисного центра помощи женщинам, государственного бюджетного учреждения социального обслуживания Калининградской области "Ресурсный семейный центр "Доверие", подведомственных Министерству социальной политики Калининградской области, функционируют отделения помощи беременным женщинам и женщинам с детьми, попавшим в трудную жизненную ситуацию, "Молодая мама".</w:t>
      </w:r>
    </w:p>
    <w:p>
      <w:pPr>
        <w:pStyle w:val="0"/>
        <w:spacing w:before="200" w:lineRule="auto"/>
        <w:ind w:firstLine="540"/>
        <w:jc w:val="both"/>
      </w:pPr>
      <w:r>
        <w:rPr>
          <w:sz w:val="20"/>
        </w:rPr>
        <w:t xml:space="preserve">107. Осуществляется взаимодействие с 9 социально ориентированными некоммерческими организациями. Заключено соглашение о сотрудничестве между РПЦ и Всероссийским общественным движением добровольцев в сфере здравоохранения "Волонтеры-медики", а также Калининградской региональной общественной организацией "Союз женщин Калининградской области", Автономной некоммерческой организацией по реализации социальных программ "Проект Парус". Ведется работа с благотворительными фондами поддержки материнства и детства "Крылья помощи", Danke-Shop.</w:t>
      </w:r>
    </w:p>
    <w:p>
      <w:pPr>
        <w:pStyle w:val="0"/>
        <w:spacing w:before="200" w:lineRule="auto"/>
        <w:ind w:firstLine="540"/>
        <w:jc w:val="both"/>
      </w:pPr>
      <w:r>
        <w:rPr>
          <w:sz w:val="20"/>
        </w:rPr>
        <w:t xml:space="preserve">108. В рамках реализации совместных мероприятий Министерства здравоохранения Калининградской области и Министерства социальной политики Калининградской области и функционирования Единой социальной службы репродуктивного выбора для женщин на базе ГБУСО Калининградской области "Центр социальной помощи семье и детям".</w:t>
      </w:r>
    </w:p>
    <w:p>
      <w:pPr>
        <w:pStyle w:val="0"/>
        <w:spacing w:before="200" w:lineRule="auto"/>
        <w:ind w:firstLine="540"/>
        <w:jc w:val="both"/>
      </w:pPr>
      <w:r>
        <w:rPr>
          <w:sz w:val="20"/>
        </w:rPr>
        <w:t xml:space="preserve">Заключены соглашения между ГБУСО Калининградской области "Центр социальной помощи семье и детям" и 22 государственными медицинскими организациями о сотрудничестве по организации и проведению комплекса мер по социальной поддержке материнства и детства, охране репродуктивного здоровья населения, профилактике абортов, повышению рождаемости.</w:t>
      </w:r>
    </w:p>
    <w:p>
      <w:pPr>
        <w:pStyle w:val="0"/>
        <w:spacing w:before="200" w:lineRule="auto"/>
        <w:ind w:firstLine="540"/>
        <w:jc w:val="both"/>
      </w:pPr>
      <w:r>
        <w:rPr>
          <w:sz w:val="20"/>
        </w:rPr>
        <w:t xml:space="preserve">109. Министерство социальной политики Калининградской области реализует следующие мероприятия, направленные на поддержку женщин после родов:</w:t>
      </w:r>
    </w:p>
    <w:p>
      <w:pPr>
        <w:pStyle w:val="0"/>
        <w:spacing w:before="200" w:lineRule="auto"/>
        <w:ind w:firstLine="540"/>
        <w:jc w:val="both"/>
      </w:pPr>
      <w:r>
        <w:rPr>
          <w:sz w:val="20"/>
        </w:rPr>
        <w:t xml:space="preserve">1) создание в ЖК служб, обеспечивающих подготовку семьи к рождению ребенка, патронаж для решения жизненных ситуаций с привлечением всех инструментов поддержки семьи, в том числе в целях профилактики негативного выбора беременности;</w:t>
      </w:r>
    </w:p>
    <w:p>
      <w:pPr>
        <w:pStyle w:val="0"/>
        <w:spacing w:before="200" w:lineRule="auto"/>
        <w:ind w:firstLine="540"/>
        <w:jc w:val="both"/>
      </w:pPr>
      <w:r>
        <w:rPr>
          <w:sz w:val="20"/>
        </w:rPr>
        <w:t xml:space="preserve">2) создание пунктов проката предметов первой необходимости для новорожденных (колясок, кроваток, пеленальных столов и другого) для студенческих, молодых семей, одиноких матерей, иных категорий нуждающихся семей в соответствии с критериями, установленными Калининградской областью (охват более 100 человек);</w:t>
      </w:r>
    </w:p>
    <w:p>
      <w:pPr>
        <w:pStyle w:val="0"/>
        <w:spacing w:before="200" w:lineRule="auto"/>
        <w:ind w:firstLine="540"/>
        <w:jc w:val="both"/>
      </w:pPr>
      <w:r>
        <w:rPr>
          <w:sz w:val="20"/>
        </w:rPr>
        <w:t xml:space="preserve">3) организация кратковременного присмотра и ухода за детьми в возрасте до 3 лет в организациях социального обслуживания, а также на дому - "социальная няня" для студенческих, многодетных семей, иных категорий в соответствии с критериями, установленными Калининградской областью (охват более 200 человек);</w:t>
      </w:r>
    </w:p>
    <w:p>
      <w:pPr>
        <w:pStyle w:val="0"/>
        <w:spacing w:before="200" w:lineRule="auto"/>
        <w:ind w:firstLine="540"/>
        <w:jc w:val="both"/>
      </w:pPr>
      <w:r>
        <w:rPr>
          <w:sz w:val="20"/>
        </w:rPr>
        <w:t xml:space="preserve">4) предоставление единовременной выплаты в размере не менее 300 тыс. рублей при рождении 3-го или последующего ребенка в молодой семье (охват 394 человека);</w:t>
      </w:r>
    </w:p>
    <w:p>
      <w:pPr>
        <w:pStyle w:val="0"/>
        <w:spacing w:before="200" w:lineRule="auto"/>
        <w:ind w:firstLine="540"/>
        <w:jc w:val="both"/>
      </w:pPr>
      <w:r>
        <w:rPr>
          <w:sz w:val="20"/>
        </w:rPr>
        <w:t xml:space="preserve">5) предоставление единовременной выплаты в размере не менее 100 тыс. рублей при постановке на учет по беременности женщине, обучающейся по очной форме обучения;</w:t>
      </w:r>
    </w:p>
    <w:p>
      <w:pPr>
        <w:pStyle w:val="0"/>
        <w:spacing w:before="200" w:lineRule="auto"/>
        <w:ind w:firstLine="540"/>
        <w:jc w:val="both"/>
      </w:pPr>
      <w:r>
        <w:rPr>
          <w:sz w:val="20"/>
        </w:rPr>
        <w:t xml:space="preserve">6) предоставление молодой семье с детьми компенсации стоимости найма жилого помещения в размере не менее половины фактических расходов по договору найма, но не более предельной величины, определяемой Калининградской областью, при рождении с 1 января 2025 года 1-го ребенка до исполнения младшему ребенку возраста 3 лет; оплата 75% фактических расходов по договору найма, но не более предельной величины, определяемой Калининградской областью, при рождении с 1 января 2025 года 2-го и последующих детей до исполнения младшему ребенку возраста 3 лет; компенсация осуществляется при отсутствии у супругов в собственности жилого помещения, пригодного к проживанию, в населенном пункте, где проживает такая семья (охват 19 семей);</w:t>
      </w:r>
    </w:p>
    <w:p>
      <w:pPr>
        <w:pStyle w:val="0"/>
        <w:spacing w:before="200" w:lineRule="auto"/>
        <w:ind w:firstLine="540"/>
        <w:jc w:val="both"/>
      </w:pPr>
      <w:r>
        <w:rPr>
          <w:sz w:val="20"/>
        </w:rPr>
        <w:t xml:space="preserve">7) предоставление женщинам с детьми бесплатного проживания на срок от 6 месяцев до 1 года при обращении указанных женщин за помощью в ГБУСО КО Центр "Надежда" по вопросам наступления ранней беременности вне брака, отсутствия жилья и средств к существованию, конфликтов в семье;</w:t>
      </w:r>
    </w:p>
    <w:p>
      <w:pPr>
        <w:pStyle w:val="0"/>
        <w:spacing w:before="200" w:lineRule="auto"/>
        <w:ind w:firstLine="540"/>
        <w:jc w:val="both"/>
      </w:pPr>
      <w:r>
        <w:rPr>
          <w:sz w:val="20"/>
        </w:rPr>
        <w:t xml:space="preserve">8) оказание помощи в Государственном бюджетном учреждении социального обслуживания Калининградской области "Ресурсный семейный центр "Доверие" по вопросам социального обслуживания в стационарной форме беременным женщинам, женщинам с ребенком (детьми) в возрасте 0 - 7 лет, несовершеннолетним, находящимся в трудной жизненной ситуации, детям-сиротам и детям, оставшимся без попечения родителей, лицам из числа детей-сирот и детей, оставшихся без попечения родителей в возрасте до 23 лет, женщинам с ребенком (детьми) инвалидами, а также в полустационарной форме - детям в возрасте 5 - 14 лет (группа дневного пребывания), а также по вопросам оказания медицинской помощи детям-сиротам, детям, находящимся в трудной жизненной ситуации, и другим;</w:t>
      </w:r>
    </w:p>
    <w:p>
      <w:pPr>
        <w:pStyle w:val="0"/>
        <w:spacing w:before="200" w:lineRule="auto"/>
        <w:ind w:firstLine="540"/>
        <w:jc w:val="both"/>
      </w:pPr>
      <w:r>
        <w:rPr>
          <w:sz w:val="20"/>
        </w:rPr>
        <w:t xml:space="preserve">9) для эффективной реализации меры поддержки "Компенсация стоимости найма жилья молодой семье" организована работа по информированию целевой аудитории о действии в Калининградской области следующей меры:</w:t>
      </w:r>
    </w:p>
    <w:p>
      <w:pPr>
        <w:pStyle w:val="0"/>
        <w:spacing w:before="200" w:lineRule="auto"/>
        <w:ind w:firstLine="540"/>
        <w:jc w:val="both"/>
      </w:pPr>
      <w:r>
        <w:rPr>
          <w:sz w:val="20"/>
        </w:rPr>
        <w:t xml:space="preserve">посредством телефонной связи проинформированы семьи с родителями в возрасте до 35 лет, в которых родились дети начиная с 1 января 2025 года;</w:t>
      </w:r>
    </w:p>
    <w:p>
      <w:pPr>
        <w:pStyle w:val="0"/>
        <w:spacing w:before="200" w:lineRule="auto"/>
        <w:ind w:firstLine="540"/>
        <w:jc w:val="both"/>
      </w:pPr>
      <w:r>
        <w:rPr>
          <w:sz w:val="20"/>
        </w:rPr>
        <w:t xml:space="preserve">подготовлены буклеты с информацией о порядке назначения компенсации стоимости найма жилья молодой семье для дальнейшего распространения в органах записи актов гражданского состояния при регистрации акта о рождении ребенка в молодой семье;</w:t>
      </w:r>
    </w:p>
    <w:p>
      <w:pPr>
        <w:pStyle w:val="0"/>
        <w:spacing w:before="200" w:lineRule="auto"/>
        <w:ind w:firstLine="540"/>
        <w:jc w:val="both"/>
      </w:pPr>
      <w:r>
        <w:rPr>
          <w:sz w:val="20"/>
        </w:rPr>
        <w:t xml:space="preserve">Министерством социальной политики Калининградской области совместно с Министерством здравоохранения Калининградской области утвержден график посещения социальным куратором учреждений здравоохранения (ЖК, детских поликлиник) в целях непосредственного индивидуального информирования граждан о предусмотренных мерах поддержки, в том числе о мере поддержки "Компенсация стоимости найма жилья молодой семье".</w:t>
      </w:r>
    </w:p>
    <w:p>
      <w:pPr>
        <w:pStyle w:val="0"/>
        <w:spacing w:before="200" w:lineRule="auto"/>
        <w:ind w:firstLine="540"/>
        <w:jc w:val="both"/>
      </w:pPr>
      <w:r>
        <w:rPr>
          <w:sz w:val="20"/>
        </w:rPr>
        <w:t xml:space="preserve">110. За последние 3 года расширен перечень оказываемых услуг в стационарных учреждениях социального обслуживания. Открыты дополнительные отделения помощи беременным женщинам и женщинам с детьми, попавшим в трудную жизненную ситуацию, "Молодая мама", деятельность которых направлена на сохранение ребенка в кровной семье, созданы полустационарные отделения для будущих мам, "семейные гостиные", в которых семьи могут получить квалифицированную помощь по вопросам взаимоотношений и воспитания детей.</w:t>
      </w:r>
    </w:p>
    <w:p>
      <w:pPr>
        <w:pStyle w:val="0"/>
        <w:spacing w:before="200" w:lineRule="auto"/>
        <w:ind w:firstLine="540"/>
        <w:jc w:val="both"/>
      </w:pPr>
      <w:r>
        <w:rPr>
          <w:sz w:val="20"/>
        </w:rPr>
        <w:t xml:space="preserve">111. В 2024 году число женщин в послеродовом периоде и периоде лактации, обратившихся и получивших медицинскую помощь в ЖК в послеродовом периоде и периоде лактации, составило 5693 человека, женщин, получивших социальную помощь в послеродовом периоде и периоде лактации, - 713 человек.</w:t>
      </w:r>
    </w:p>
    <w:p>
      <w:pPr>
        <w:pStyle w:val="0"/>
        <w:spacing w:before="200" w:lineRule="auto"/>
        <w:ind w:firstLine="540"/>
        <w:jc w:val="both"/>
      </w:pPr>
      <w:r>
        <w:rPr>
          <w:sz w:val="20"/>
        </w:rPr>
        <w:t xml:space="preserve">112. Динамика объема специализированной медицинской помощи, оказанной детям в возрасте 0 - 17 лет включительно по профилям медицинской помощи в период 2020 - 2024 годов, приведена в таблице 19.</w:t>
      </w:r>
    </w:p>
    <w:p>
      <w:pPr>
        <w:pStyle w:val="0"/>
        <w:jc w:val="both"/>
      </w:pPr>
      <w:r>
        <w:rPr>
          <w:sz w:val="20"/>
        </w:rPr>
      </w:r>
    </w:p>
    <w:p>
      <w:pPr>
        <w:pStyle w:val="0"/>
        <w:jc w:val="center"/>
      </w:pPr>
      <w:r>
        <w:rPr>
          <w:sz w:val="20"/>
        </w:rPr>
        <w:t xml:space="preserve">Динамика объема специализированной медицинской помощи,</w:t>
      </w:r>
    </w:p>
    <w:p>
      <w:pPr>
        <w:pStyle w:val="0"/>
        <w:jc w:val="center"/>
      </w:pPr>
      <w:r>
        <w:rPr>
          <w:sz w:val="20"/>
        </w:rPr>
        <w:t xml:space="preserve">оказанной детям в возрасте 0 - 17 лет включительно</w:t>
      </w:r>
    </w:p>
    <w:p>
      <w:pPr>
        <w:pStyle w:val="0"/>
        <w:jc w:val="center"/>
      </w:pPr>
      <w:r>
        <w:rPr>
          <w:sz w:val="20"/>
        </w:rPr>
        <w:t xml:space="preserve">по профилям медицинской помощи в период 2020 - 2024 годов</w:t>
      </w:r>
    </w:p>
    <w:p>
      <w:pPr>
        <w:pStyle w:val="0"/>
        <w:jc w:val="both"/>
      </w:pPr>
      <w:r>
        <w:rPr>
          <w:sz w:val="20"/>
        </w:rPr>
      </w:r>
    </w:p>
    <w:p>
      <w:pPr>
        <w:pStyle w:val="0"/>
        <w:jc w:val="right"/>
      </w:pPr>
      <w:r>
        <w:rPr>
          <w:sz w:val="20"/>
        </w:rPr>
        <w:t xml:space="preserve">Таблица 19</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1"/>
        <w:gridCol w:w="3437"/>
        <w:gridCol w:w="993"/>
        <w:gridCol w:w="1020"/>
        <w:gridCol w:w="1020"/>
        <w:gridCol w:w="1020"/>
        <w:gridCol w:w="1020"/>
      </w:tblGrid>
      <w:tr>
        <w:tc>
          <w:tcPr>
            <w:tcW w:w="561" w:type="dxa"/>
            <w:vMerge w:val="restart"/>
          </w:tcPr>
          <w:p>
            <w:pPr>
              <w:pStyle w:val="0"/>
              <w:jc w:val="center"/>
            </w:pPr>
            <w:r>
              <w:rPr>
                <w:sz w:val="20"/>
              </w:rPr>
              <w:t xml:space="preserve">N п/п</w:t>
            </w:r>
          </w:p>
        </w:tc>
        <w:tc>
          <w:tcPr>
            <w:tcW w:w="3437" w:type="dxa"/>
            <w:vMerge w:val="restart"/>
          </w:tcPr>
          <w:p>
            <w:pPr>
              <w:pStyle w:val="0"/>
              <w:jc w:val="center"/>
            </w:pPr>
            <w:r>
              <w:rPr>
                <w:sz w:val="20"/>
              </w:rPr>
              <w:t xml:space="preserve">Профиль медицинской помощи</w:t>
            </w:r>
          </w:p>
        </w:tc>
        <w:tc>
          <w:tcPr>
            <w:gridSpan w:val="5"/>
            <w:tcW w:w="5073" w:type="dxa"/>
          </w:tcPr>
          <w:p>
            <w:pPr>
              <w:pStyle w:val="0"/>
              <w:jc w:val="center"/>
            </w:pPr>
            <w:r>
              <w:rPr>
                <w:sz w:val="20"/>
              </w:rPr>
              <w:t xml:space="preserve">Фактическое число случаев госпитализации на 1 тыс. детей в возрасте 0 - 17 лет включительно в год</w:t>
            </w:r>
          </w:p>
        </w:tc>
      </w:tr>
      <w:tr>
        <w:tc>
          <w:tcPr>
            <w:vMerge w:val="continue"/>
          </w:tcPr>
          <w:p/>
        </w:tc>
        <w:tc>
          <w:tcPr>
            <w:vMerge w:val="continue"/>
          </w:tcPr>
          <w:p/>
        </w:tc>
        <w:tc>
          <w:tcPr>
            <w:tcW w:w="993" w:type="dxa"/>
          </w:tcPr>
          <w:p>
            <w:pPr>
              <w:pStyle w:val="0"/>
              <w:jc w:val="center"/>
            </w:pPr>
            <w:r>
              <w:rPr>
                <w:sz w:val="20"/>
              </w:rPr>
              <w:t xml:space="preserve">2020 год</w:t>
            </w:r>
          </w:p>
        </w:tc>
        <w:tc>
          <w:tcPr>
            <w:tcW w:w="1020" w:type="dxa"/>
          </w:tcPr>
          <w:p>
            <w:pPr>
              <w:pStyle w:val="0"/>
              <w:jc w:val="center"/>
            </w:pPr>
            <w:r>
              <w:rPr>
                <w:sz w:val="20"/>
              </w:rPr>
              <w:t xml:space="preserve">2021 год</w:t>
            </w:r>
          </w:p>
        </w:tc>
        <w:tc>
          <w:tcPr>
            <w:tcW w:w="1020" w:type="dxa"/>
          </w:tcPr>
          <w:p>
            <w:pPr>
              <w:pStyle w:val="0"/>
              <w:jc w:val="center"/>
            </w:pPr>
            <w:r>
              <w:rPr>
                <w:sz w:val="20"/>
              </w:rPr>
              <w:t xml:space="preserve">2022 год</w:t>
            </w:r>
          </w:p>
        </w:tc>
        <w:tc>
          <w:tcPr>
            <w:tcW w:w="1020" w:type="dxa"/>
          </w:tcPr>
          <w:p>
            <w:pPr>
              <w:pStyle w:val="0"/>
              <w:jc w:val="center"/>
            </w:pPr>
            <w:r>
              <w:rPr>
                <w:sz w:val="20"/>
              </w:rPr>
              <w:t xml:space="preserve">2023 год</w:t>
            </w:r>
          </w:p>
        </w:tc>
        <w:tc>
          <w:tcPr>
            <w:tcW w:w="1020" w:type="dxa"/>
          </w:tcPr>
          <w:p>
            <w:pPr>
              <w:pStyle w:val="0"/>
              <w:jc w:val="center"/>
            </w:pPr>
            <w:r>
              <w:rPr>
                <w:sz w:val="20"/>
              </w:rPr>
              <w:t xml:space="preserve">2024 год</w:t>
            </w:r>
          </w:p>
        </w:tc>
      </w:tr>
      <w:tr>
        <w:tc>
          <w:tcPr>
            <w:tcW w:w="561" w:type="dxa"/>
          </w:tcPr>
          <w:p>
            <w:pPr>
              <w:pStyle w:val="0"/>
              <w:jc w:val="center"/>
            </w:pPr>
            <w:r>
              <w:rPr>
                <w:sz w:val="20"/>
              </w:rPr>
              <w:t xml:space="preserve">1</w:t>
            </w:r>
          </w:p>
        </w:tc>
        <w:tc>
          <w:tcPr>
            <w:tcW w:w="3437" w:type="dxa"/>
          </w:tcPr>
          <w:p>
            <w:pPr>
              <w:pStyle w:val="0"/>
            </w:pPr>
            <w:r>
              <w:rPr>
                <w:sz w:val="20"/>
              </w:rPr>
              <w:t xml:space="preserve">Аллергология и иммунология</w:t>
            </w:r>
          </w:p>
        </w:tc>
        <w:tc>
          <w:tcPr>
            <w:tcW w:w="993" w:type="dxa"/>
          </w:tcPr>
          <w:p>
            <w:pPr>
              <w:pStyle w:val="0"/>
              <w:jc w:val="center"/>
            </w:pPr>
            <w:r>
              <w:rPr>
                <w:sz w:val="20"/>
              </w:rPr>
              <w:t xml:space="preserve">0,5</w:t>
            </w:r>
          </w:p>
        </w:tc>
        <w:tc>
          <w:tcPr>
            <w:tcW w:w="1020" w:type="dxa"/>
          </w:tcPr>
          <w:p>
            <w:pPr>
              <w:pStyle w:val="0"/>
              <w:jc w:val="center"/>
            </w:pPr>
            <w:r>
              <w:rPr>
                <w:sz w:val="20"/>
              </w:rPr>
              <w:t xml:space="preserve">0,2</w:t>
            </w:r>
          </w:p>
        </w:tc>
        <w:tc>
          <w:tcPr>
            <w:tcW w:w="1020" w:type="dxa"/>
          </w:tcPr>
          <w:p>
            <w:pPr>
              <w:pStyle w:val="0"/>
              <w:jc w:val="center"/>
            </w:pPr>
            <w:r>
              <w:rPr>
                <w:sz w:val="20"/>
              </w:rPr>
              <w:t xml:space="preserve">0,92</w:t>
            </w:r>
          </w:p>
        </w:tc>
        <w:tc>
          <w:tcPr>
            <w:tcW w:w="1020" w:type="dxa"/>
          </w:tcPr>
          <w:p>
            <w:pPr>
              <w:pStyle w:val="0"/>
              <w:jc w:val="center"/>
            </w:pPr>
            <w:r>
              <w:rPr>
                <w:sz w:val="20"/>
              </w:rPr>
              <w:t xml:space="preserve">0,54</w:t>
            </w:r>
          </w:p>
        </w:tc>
        <w:tc>
          <w:tcPr>
            <w:tcW w:w="1020" w:type="dxa"/>
          </w:tcPr>
          <w:p>
            <w:pPr>
              <w:pStyle w:val="0"/>
              <w:jc w:val="center"/>
            </w:pPr>
            <w:r>
              <w:rPr>
                <w:sz w:val="20"/>
              </w:rPr>
              <w:t xml:space="preserve">0,69</w:t>
            </w:r>
          </w:p>
        </w:tc>
      </w:tr>
      <w:tr>
        <w:tc>
          <w:tcPr>
            <w:tcW w:w="561" w:type="dxa"/>
          </w:tcPr>
          <w:p>
            <w:pPr>
              <w:pStyle w:val="0"/>
              <w:jc w:val="center"/>
            </w:pPr>
            <w:r>
              <w:rPr>
                <w:sz w:val="20"/>
              </w:rPr>
              <w:t xml:space="preserve">2</w:t>
            </w:r>
          </w:p>
        </w:tc>
        <w:tc>
          <w:tcPr>
            <w:tcW w:w="3437" w:type="dxa"/>
          </w:tcPr>
          <w:p>
            <w:pPr>
              <w:pStyle w:val="0"/>
            </w:pPr>
            <w:r>
              <w:rPr>
                <w:sz w:val="20"/>
              </w:rPr>
              <w:t xml:space="preserve">Гастроэнтерология</w:t>
            </w:r>
          </w:p>
        </w:tc>
        <w:tc>
          <w:tcPr>
            <w:tcW w:w="993" w:type="dxa"/>
          </w:tcPr>
          <w:p>
            <w:pPr>
              <w:pStyle w:val="0"/>
              <w:jc w:val="center"/>
            </w:pPr>
            <w:r>
              <w:rPr>
                <w:sz w:val="20"/>
              </w:rPr>
              <w:t xml:space="preserve">2,4</w:t>
            </w:r>
          </w:p>
        </w:tc>
        <w:tc>
          <w:tcPr>
            <w:tcW w:w="1020" w:type="dxa"/>
          </w:tcPr>
          <w:p>
            <w:pPr>
              <w:pStyle w:val="0"/>
              <w:jc w:val="center"/>
            </w:pPr>
            <w:r>
              <w:rPr>
                <w:sz w:val="20"/>
              </w:rPr>
              <w:t xml:space="preserve">5,7</w:t>
            </w:r>
          </w:p>
        </w:tc>
        <w:tc>
          <w:tcPr>
            <w:tcW w:w="1020" w:type="dxa"/>
          </w:tcPr>
          <w:p>
            <w:pPr>
              <w:pStyle w:val="0"/>
              <w:jc w:val="center"/>
            </w:pPr>
            <w:r>
              <w:rPr>
                <w:sz w:val="20"/>
              </w:rPr>
              <w:t xml:space="preserve">3,7</w:t>
            </w:r>
          </w:p>
        </w:tc>
        <w:tc>
          <w:tcPr>
            <w:tcW w:w="1020" w:type="dxa"/>
          </w:tcPr>
          <w:p>
            <w:pPr>
              <w:pStyle w:val="0"/>
              <w:jc w:val="center"/>
            </w:pPr>
            <w:r>
              <w:rPr>
                <w:sz w:val="20"/>
              </w:rPr>
              <w:t xml:space="preserve">5,4</w:t>
            </w:r>
          </w:p>
        </w:tc>
        <w:tc>
          <w:tcPr>
            <w:tcW w:w="1020" w:type="dxa"/>
          </w:tcPr>
          <w:p>
            <w:pPr>
              <w:pStyle w:val="0"/>
              <w:jc w:val="center"/>
            </w:pPr>
            <w:r>
              <w:rPr>
                <w:sz w:val="20"/>
              </w:rPr>
              <w:t xml:space="preserve">5,2</w:t>
            </w:r>
          </w:p>
        </w:tc>
      </w:tr>
      <w:tr>
        <w:tc>
          <w:tcPr>
            <w:tcW w:w="561" w:type="dxa"/>
          </w:tcPr>
          <w:p>
            <w:pPr>
              <w:pStyle w:val="0"/>
              <w:jc w:val="center"/>
            </w:pPr>
            <w:r>
              <w:rPr>
                <w:sz w:val="20"/>
              </w:rPr>
              <w:t xml:space="preserve">3</w:t>
            </w:r>
          </w:p>
        </w:tc>
        <w:tc>
          <w:tcPr>
            <w:tcW w:w="3437" w:type="dxa"/>
          </w:tcPr>
          <w:p>
            <w:pPr>
              <w:pStyle w:val="0"/>
            </w:pPr>
            <w:r>
              <w:rPr>
                <w:sz w:val="20"/>
              </w:rPr>
              <w:t xml:space="preserve">Гематология</w:t>
            </w:r>
          </w:p>
        </w:tc>
        <w:tc>
          <w:tcPr>
            <w:tcW w:w="993" w:type="dxa"/>
          </w:tcPr>
          <w:p>
            <w:pPr>
              <w:pStyle w:val="0"/>
              <w:jc w:val="center"/>
            </w:pPr>
            <w:r>
              <w:rPr>
                <w:sz w:val="20"/>
              </w:rPr>
              <w:t xml:space="preserve">0,9</w:t>
            </w:r>
          </w:p>
        </w:tc>
        <w:tc>
          <w:tcPr>
            <w:tcW w:w="1020" w:type="dxa"/>
          </w:tcPr>
          <w:p>
            <w:pPr>
              <w:pStyle w:val="0"/>
              <w:jc w:val="center"/>
            </w:pPr>
            <w:r>
              <w:rPr>
                <w:sz w:val="20"/>
              </w:rPr>
              <w:t xml:space="preserve">1,1</w:t>
            </w:r>
          </w:p>
        </w:tc>
        <w:tc>
          <w:tcPr>
            <w:tcW w:w="1020" w:type="dxa"/>
          </w:tcPr>
          <w:p>
            <w:pPr>
              <w:pStyle w:val="0"/>
              <w:jc w:val="center"/>
            </w:pPr>
            <w:r>
              <w:rPr>
                <w:sz w:val="20"/>
              </w:rPr>
              <w:t xml:space="preserve">1,3</w:t>
            </w:r>
          </w:p>
        </w:tc>
        <w:tc>
          <w:tcPr>
            <w:tcW w:w="1020" w:type="dxa"/>
          </w:tcPr>
          <w:p>
            <w:pPr>
              <w:pStyle w:val="0"/>
              <w:jc w:val="center"/>
            </w:pPr>
            <w:r>
              <w:rPr>
                <w:sz w:val="20"/>
              </w:rPr>
              <w:t xml:space="preserve">1,3</w:t>
            </w:r>
          </w:p>
        </w:tc>
        <w:tc>
          <w:tcPr>
            <w:tcW w:w="1020" w:type="dxa"/>
          </w:tcPr>
          <w:p>
            <w:pPr>
              <w:pStyle w:val="0"/>
              <w:jc w:val="center"/>
            </w:pPr>
            <w:r>
              <w:rPr>
                <w:sz w:val="20"/>
              </w:rPr>
              <w:t xml:space="preserve">1,4</w:t>
            </w:r>
          </w:p>
        </w:tc>
      </w:tr>
      <w:tr>
        <w:tc>
          <w:tcPr>
            <w:tcW w:w="561" w:type="dxa"/>
          </w:tcPr>
          <w:p>
            <w:pPr>
              <w:pStyle w:val="0"/>
              <w:jc w:val="center"/>
            </w:pPr>
            <w:r>
              <w:rPr>
                <w:sz w:val="20"/>
              </w:rPr>
              <w:t xml:space="preserve">4</w:t>
            </w:r>
          </w:p>
        </w:tc>
        <w:tc>
          <w:tcPr>
            <w:tcW w:w="3437" w:type="dxa"/>
          </w:tcPr>
          <w:p>
            <w:pPr>
              <w:pStyle w:val="0"/>
            </w:pPr>
            <w:r>
              <w:rPr>
                <w:sz w:val="20"/>
              </w:rPr>
              <w:t xml:space="preserve">Дерматология</w:t>
            </w:r>
          </w:p>
        </w:tc>
        <w:tc>
          <w:tcPr>
            <w:tcW w:w="993" w:type="dxa"/>
          </w:tcPr>
          <w:p>
            <w:pPr>
              <w:pStyle w:val="0"/>
              <w:jc w:val="center"/>
            </w:pPr>
            <w:r>
              <w:rPr>
                <w:sz w:val="20"/>
              </w:rPr>
              <w:t xml:space="preserve">1,1</w:t>
            </w:r>
          </w:p>
        </w:tc>
        <w:tc>
          <w:tcPr>
            <w:tcW w:w="1020" w:type="dxa"/>
          </w:tcPr>
          <w:p>
            <w:pPr>
              <w:pStyle w:val="0"/>
              <w:jc w:val="center"/>
            </w:pPr>
            <w:r>
              <w:rPr>
                <w:sz w:val="20"/>
              </w:rPr>
              <w:t xml:space="preserve">0,8</w:t>
            </w:r>
          </w:p>
        </w:tc>
        <w:tc>
          <w:tcPr>
            <w:tcW w:w="1020" w:type="dxa"/>
          </w:tcPr>
          <w:p>
            <w:pPr>
              <w:pStyle w:val="0"/>
              <w:jc w:val="center"/>
            </w:pPr>
            <w:r>
              <w:rPr>
                <w:sz w:val="20"/>
              </w:rPr>
              <w:t xml:space="preserve">1,1</w:t>
            </w:r>
          </w:p>
        </w:tc>
        <w:tc>
          <w:tcPr>
            <w:tcW w:w="1020" w:type="dxa"/>
          </w:tcPr>
          <w:p>
            <w:pPr>
              <w:pStyle w:val="0"/>
              <w:jc w:val="center"/>
            </w:pPr>
            <w:r>
              <w:rPr>
                <w:sz w:val="20"/>
              </w:rPr>
              <w:t xml:space="preserve">1,6</w:t>
            </w:r>
          </w:p>
        </w:tc>
        <w:tc>
          <w:tcPr>
            <w:tcW w:w="1020" w:type="dxa"/>
          </w:tcPr>
          <w:p>
            <w:pPr>
              <w:pStyle w:val="0"/>
              <w:jc w:val="center"/>
            </w:pPr>
            <w:r>
              <w:rPr>
                <w:sz w:val="20"/>
              </w:rPr>
              <w:t xml:space="preserve">1,6</w:t>
            </w:r>
          </w:p>
        </w:tc>
      </w:tr>
      <w:tr>
        <w:tc>
          <w:tcPr>
            <w:tcW w:w="561" w:type="dxa"/>
          </w:tcPr>
          <w:p>
            <w:pPr>
              <w:pStyle w:val="0"/>
              <w:jc w:val="center"/>
            </w:pPr>
            <w:r>
              <w:rPr>
                <w:sz w:val="20"/>
              </w:rPr>
              <w:t xml:space="preserve">5</w:t>
            </w:r>
          </w:p>
        </w:tc>
        <w:tc>
          <w:tcPr>
            <w:tcW w:w="3437" w:type="dxa"/>
          </w:tcPr>
          <w:p>
            <w:pPr>
              <w:pStyle w:val="0"/>
            </w:pPr>
            <w:r>
              <w:rPr>
                <w:sz w:val="20"/>
              </w:rPr>
              <w:t xml:space="preserve">Инфекционные болезни</w:t>
            </w:r>
          </w:p>
        </w:tc>
        <w:tc>
          <w:tcPr>
            <w:tcW w:w="993" w:type="dxa"/>
          </w:tcPr>
          <w:p>
            <w:pPr>
              <w:pStyle w:val="0"/>
              <w:jc w:val="center"/>
            </w:pPr>
            <w:r>
              <w:rPr>
                <w:sz w:val="20"/>
              </w:rPr>
              <w:t xml:space="preserve">14,6</w:t>
            </w:r>
          </w:p>
        </w:tc>
        <w:tc>
          <w:tcPr>
            <w:tcW w:w="1020" w:type="dxa"/>
          </w:tcPr>
          <w:p>
            <w:pPr>
              <w:pStyle w:val="0"/>
              <w:jc w:val="center"/>
            </w:pPr>
            <w:r>
              <w:rPr>
                <w:sz w:val="20"/>
              </w:rPr>
              <w:t xml:space="preserve">6,4</w:t>
            </w:r>
          </w:p>
        </w:tc>
        <w:tc>
          <w:tcPr>
            <w:tcW w:w="1020" w:type="dxa"/>
          </w:tcPr>
          <w:p>
            <w:pPr>
              <w:pStyle w:val="0"/>
              <w:jc w:val="center"/>
            </w:pPr>
            <w:r>
              <w:rPr>
                <w:sz w:val="20"/>
              </w:rPr>
              <w:t xml:space="preserve">17,3</w:t>
            </w:r>
          </w:p>
        </w:tc>
        <w:tc>
          <w:tcPr>
            <w:tcW w:w="1020" w:type="dxa"/>
          </w:tcPr>
          <w:p>
            <w:pPr>
              <w:pStyle w:val="0"/>
              <w:jc w:val="center"/>
            </w:pPr>
            <w:r>
              <w:rPr>
                <w:sz w:val="20"/>
              </w:rPr>
              <w:t xml:space="preserve">25,3</w:t>
            </w:r>
          </w:p>
        </w:tc>
        <w:tc>
          <w:tcPr>
            <w:tcW w:w="1020" w:type="dxa"/>
          </w:tcPr>
          <w:p>
            <w:pPr>
              <w:pStyle w:val="0"/>
              <w:jc w:val="center"/>
            </w:pPr>
            <w:r>
              <w:rPr>
                <w:sz w:val="20"/>
              </w:rPr>
              <w:t xml:space="preserve">25</w:t>
            </w:r>
          </w:p>
        </w:tc>
      </w:tr>
      <w:tr>
        <w:tc>
          <w:tcPr>
            <w:tcW w:w="561" w:type="dxa"/>
          </w:tcPr>
          <w:p>
            <w:pPr>
              <w:pStyle w:val="0"/>
              <w:jc w:val="center"/>
            </w:pPr>
            <w:r>
              <w:rPr>
                <w:sz w:val="20"/>
              </w:rPr>
              <w:t xml:space="preserve">6</w:t>
            </w:r>
          </w:p>
        </w:tc>
        <w:tc>
          <w:tcPr>
            <w:tcW w:w="3437" w:type="dxa"/>
          </w:tcPr>
          <w:p>
            <w:pPr>
              <w:pStyle w:val="0"/>
            </w:pPr>
            <w:r>
              <w:rPr>
                <w:sz w:val="20"/>
              </w:rPr>
              <w:t xml:space="preserve">Кардиология (детская)</w:t>
            </w:r>
          </w:p>
        </w:tc>
        <w:tc>
          <w:tcPr>
            <w:tcW w:w="993" w:type="dxa"/>
          </w:tcPr>
          <w:p>
            <w:pPr>
              <w:pStyle w:val="0"/>
              <w:jc w:val="center"/>
            </w:pPr>
            <w:r>
              <w:rPr>
                <w:sz w:val="20"/>
              </w:rPr>
              <w:t xml:space="preserve">1,4</w:t>
            </w:r>
          </w:p>
        </w:tc>
        <w:tc>
          <w:tcPr>
            <w:tcW w:w="1020" w:type="dxa"/>
          </w:tcPr>
          <w:p>
            <w:pPr>
              <w:pStyle w:val="0"/>
              <w:jc w:val="center"/>
            </w:pPr>
            <w:r>
              <w:rPr>
                <w:sz w:val="20"/>
              </w:rPr>
              <w:t xml:space="preserve">1,3</w:t>
            </w:r>
          </w:p>
        </w:tc>
        <w:tc>
          <w:tcPr>
            <w:tcW w:w="1020" w:type="dxa"/>
          </w:tcPr>
          <w:p>
            <w:pPr>
              <w:pStyle w:val="0"/>
              <w:jc w:val="center"/>
            </w:pPr>
            <w:r>
              <w:rPr>
                <w:sz w:val="20"/>
              </w:rPr>
              <w:t xml:space="preserve">1,5</w:t>
            </w:r>
          </w:p>
        </w:tc>
        <w:tc>
          <w:tcPr>
            <w:tcW w:w="1020" w:type="dxa"/>
          </w:tcPr>
          <w:p>
            <w:pPr>
              <w:pStyle w:val="0"/>
              <w:jc w:val="center"/>
            </w:pPr>
            <w:r>
              <w:rPr>
                <w:sz w:val="20"/>
              </w:rPr>
              <w:t xml:space="preserve">2,7</w:t>
            </w:r>
          </w:p>
        </w:tc>
        <w:tc>
          <w:tcPr>
            <w:tcW w:w="1020" w:type="dxa"/>
          </w:tcPr>
          <w:p>
            <w:pPr>
              <w:pStyle w:val="0"/>
              <w:jc w:val="center"/>
            </w:pPr>
            <w:r>
              <w:rPr>
                <w:sz w:val="20"/>
              </w:rPr>
              <w:t xml:space="preserve">2,4</w:t>
            </w:r>
          </w:p>
        </w:tc>
      </w:tr>
      <w:tr>
        <w:tc>
          <w:tcPr>
            <w:tcW w:w="561" w:type="dxa"/>
          </w:tcPr>
          <w:p>
            <w:pPr>
              <w:pStyle w:val="0"/>
              <w:jc w:val="center"/>
            </w:pPr>
            <w:r>
              <w:rPr>
                <w:sz w:val="20"/>
              </w:rPr>
              <w:t xml:space="preserve">7</w:t>
            </w:r>
          </w:p>
        </w:tc>
        <w:tc>
          <w:tcPr>
            <w:tcW w:w="3437" w:type="dxa"/>
          </w:tcPr>
          <w:p>
            <w:pPr>
              <w:pStyle w:val="0"/>
            </w:pPr>
            <w:r>
              <w:rPr>
                <w:sz w:val="20"/>
              </w:rPr>
              <w:t xml:space="preserve">Неврология</w:t>
            </w:r>
          </w:p>
        </w:tc>
        <w:tc>
          <w:tcPr>
            <w:tcW w:w="993" w:type="dxa"/>
          </w:tcPr>
          <w:p>
            <w:pPr>
              <w:pStyle w:val="0"/>
              <w:jc w:val="center"/>
            </w:pPr>
            <w:r>
              <w:rPr>
                <w:sz w:val="20"/>
              </w:rPr>
              <w:t xml:space="preserve">3</w:t>
            </w:r>
          </w:p>
        </w:tc>
        <w:tc>
          <w:tcPr>
            <w:tcW w:w="1020" w:type="dxa"/>
          </w:tcPr>
          <w:p>
            <w:pPr>
              <w:pStyle w:val="0"/>
              <w:jc w:val="center"/>
            </w:pPr>
            <w:r>
              <w:rPr>
                <w:sz w:val="20"/>
              </w:rPr>
              <w:t xml:space="preserve">3,3</w:t>
            </w:r>
          </w:p>
        </w:tc>
        <w:tc>
          <w:tcPr>
            <w:tcW w:w="1020" w:type="dxa"/>
          </w:tcPr>
          <w:p>
            <w:pPr>
              <w:pStyle w:val="0"/>
              <w:jc w:val="center"/>
            </w:pPr>
            <w:r>
              <w:rPr>
                <w:sz w:val="20"/>
              </w:rPr>
              <w:t xml:space="preserve">4,1</w:t>
            </w:r>
          </w:p>
        </w:tc>
        <w:tc>
          <w:tcPr>
            <w:tcW w:w="1020" w:type="dxa"/>
          </w:tcPr>
          <w:p>
            <w:pPr>
              <w:pStyle w:val="0"/>
              <w:jc w:val="center"/>
            </w:pPr>
            <w:r>
              <w:rPr>
                <w:sz w:val="20"/>
              </w:rPr>
              <w:t xml:space="preserve">4,6</w:t>
            </w:r>
          </w:p>
        </w:tc>
        <w:tc>
          <w:tcPr>
            <w:tcW w:w="1020" w:type="dxa"/>
          </w:tcPr>
          <w:p>
            <w:pPr>
              <w:pStyle w:val="0"/>
              <w:jc w:val="center"/>
            </w:pPr>
            <w:r>
              <w:rPr>
                <w:sz w:val="20"/>
              </w:rPr>
              <w:t xml:space="preserve">5</w:t>
            </w:r>
          </w:p>
        </w:tc>
      </w:tr>
      <w:tr>
        <w:tc>
          <w:tcPr>
            <w:tcW w:w="561" w:type="dxa"/>
          </w:tcPr>
          <w:p>
            <w:pPr>
              <w:pStyle w:val="0"/>
              <w:jc w:val="center"/>
            </w:pPr>
            <w:r>
              <w:rPr>
                <w:sz w:val="20"/>
              </w:rPr>
              <w:t xml:space="preserve">8</w:t>
            </w:r>
          </w:p>
        </w:tc>
        <w:tc>
          <w:tcPr>
            <w:tcW w:w="3437" w:type="dxa"/>
          </w:tcPr>
          <w:p>
            <w:pPr>
              <w:pStyle w:val="0"/>
            </w:pPr>
            <w:r>
              <w:rPr>
                <w:sz w:val="20"/>
              </w:rPr>
              <w:t xml:space="preserve">Нефрология</w:t>
            </w:r>
          </w:p>
        </w:tc>
        <w:tc>
          <w:tcPr>
            <w:tcW w:w="993" w:type="dxa"/>
          </w:tcPr>
          <w:p>
            <w:pPr>
              <w:pStyle w:val="0"/>
              <w:jc w:val="center"/>
            </w:pPr>
            <w:r>
              <w:rPr>
                <w:sz w:val="20"/>
              </w:rPr>
              <w:t xml:space="preserve">1,1</w:t>
            </w:r>
          </w:p>
        </w:tc>
        <w:tc>
          <w:tcPr>
            <w:tcW w:w="1020" w:type="dxa"/>
          </w:tcPr>
          <w:p>
            <w:pPr>
              <w:pStyle w:val="0"/>
              <w:jc w:val="center"/>
            </w:pPr>
            <w:r>
              <w:rPr>
                <w:sz w:val="20"/>
              </w:rPr>
              <w:t xml:space="preserve">2,2</w:t>
            </w:r>
          </w:p>
        </w:tc>
        <w:tc>
          <w:tcPr>
            <w:tcW w:w="1020" w:type="dxa"/>
          </w:tcPr>
          <w:p>
            <w:pPr>
              <w:pStyle w:val="0"/>
              <w:jc w:val="center"/>
            </w:pPr>
            <w:r>
              <w:rPr>
                <w:sz w:val="20"/>
              </w:rPr>
              <w:t xml:space="preserve">1,3</w:t>
            </w:r>
          </w:p>
        </w:tc>
        <w:tc>
          <w:tcPr>
            <w:tcW w:w="1020" w:type="dxa"/>
          </w:tcPr>
          <w:p>
            <w:pPr>
              <w:pStyle w:val="0"/>
              <w:jc w:val="center"/>
            </w:pPr>
            <w:r>
              <w:rPr>
                <w:sz w:val="20"/>
              </w:rPr>
              <w:t xml:space="preserve">1,6</w:t>
            </w:r>
          </w:p>
        </w:tc>
        <w:tc>
          <w:tcPr>
            <w:tcW w:w="1020" w:type="dxa"/>
          </w:tcPr>
          <w:p>
            <w:pPr>
              <w:pStyle w:val="0"/>
              <w:jc w:val="center"/>
            </w:pPr>
            <w:r>
              <w:rPr>
                <w:sz w:val="20"/>
              </w:rPr>
              <w:t xml:space="preserve">1,5</w:t>
            </w:r>
          </w:p>
        </w:tc>
      </w:tr>
      <w:tr>
        <w:tc>
          <w:tcPr>
            <w:tcW w:w="561" w:type="dxa"/>
          </w:tcPr>
          <w:p>
            <w:pPr>
              <w:pStyle w:val="0"/>
              <w:jc w:val="center"/>
            </w:pPr>
            <w:r>
              <w:rPr>
                <w:sz w:val="20"/>
              </w:rPr>
              <w:t xml:space="preserve">9</w:t>
            </w:r>
          </w:p>
        </w:tc>
        <w:tc>
          <w:tcPr>
            <w:tcW w:w="3437" w:type="dxa"/>
          </w:tcPr>
          <w:p>
            <w:pPr>
              <w:pStyle w:val="0"/>
            </w:pPr>
            <w:r>
              <w:rPr>
                <w:sz w:val="20"/>
              </w:rPr>
              <w:t xml:space="preserve">Педиатрия</w:t>
            </w:r>
          </w:p>
        </w:tc>
        <w:tc>
          <w:tcPr>
            <w:tcW w:w="993" w:type="dxa"/>
          </w:tcPr>
          <w:p>
            <w:pPr>
              <w:pStyle w:val="0"/>
              <w:jc w:val="center"/>
            </w:pPr>
            <w:r>
              <w:rPr>
                <w:sz w:val="20"/>
              </w:rPr>
              <w:t xml:space="preserve">21,9</w:t>
            </w:r>
          </w:p>
        </w:tc>
        <w:tc>
          <w:tcPr>
            <w:tcW w:w="1020" w:type="dxa"/>
          </w:tcPr>
          <w:p>
            <w:pPr>
              <w:pStyle w:val="0"/>
              <w:jc w:val="center"/>
            </w:pPr>
            <w:r>
              <w:rPr>
                <w:sz w:val="20"/>
              </w:rPr>
              <w:t xml:space="preserve">19,1</w:t>
            </w:r>
          </w:p>
        </w:tc>
        <w:tc>
          <w:tcPr>
            <w:tcW w:w="1020" w:type="dxa"/>
          </w:tcPr>
          <w:p>
            <w:pPr>
              <w:pStyle w:val="0"/>
              <w:jc w:val="center"/>
            </w:pPr>
            <w:r>
              <w:rPr>
                <w:sz w:val="20"/>
              </w:rPr>
              <w:t xml:space="preserve">22,6</w:t>
            </w:r>
          </w:p>
        </w:tc>
        <w:tc>
          <w:tcPr>
            <w:tcW w:w="1020" w:type="dxa"/>
          </w:tcPr>
          <w:p>
            <w:pPr>
              <w:pStyle w:val="0"/>
              <w:jc w:val="center"/>
            </w:pPr>
            <w:r>
              <w:rPr>
                <w:sz w:val="20"/>
              </w:rPr>
              <w:t xml:space="preserve">23,4</w:t>
            </w:r>
          </w:p>
        </w:tc>
        <w:tc>
          <w:tcPr>
            <w:tcW w:w="1020" w:type="dxa"/>
          </w:tcPr>
          <w:p>
            <w:pPr>
              <w:pStyle w:val="0"/>
              <w:jc w:val="center"/>
            </w:pPr>
            <w:r>
              <w:rPr>
                <w:sz w:val="20"/>
              </w:rPr>
              <w:t xml:space="preserve">23,9</w:t>
            </w:r>
          </w:p>
        </w:tc>
      </w:tr>
      <w:tr>
        <w:tc>
          <w:tcPr>
            <w:tcW w:w="561" w:type="dxa"/>
          </w:tcPr>
          <w:p>
            <w:pPr>
              <w:pStyle w:val="0"/>
              <w:jc w:val="center"/>
            </w:pPr>
            <w:r>
              <w:rPr>
                <w:sz w:val="20"/>
              </w:rPr>
              <w:t xml:space="preserve">10</w:t>
            </w:r>
          </w:p>
        </w:tc>
        <w:tc>
          <w:tcPr>
            <w:tcW w:w="3437" w:type="dxa"/>
          </w:tcPr>
          <w:p>
            <w:pPr>
              <w:pStyle w:val="0"/>
            </w:pPr>
            <w:r>
              <w:rPr>
                <w:sz w:val="20"/>
              </w:rPr>
              <w:t xml:space="preserve">Неонатология</w:t>
            </w:r>
          </w:p>
        </w:tc>
        <w:tc>
          <w:tcPr>
            <w:tcW w:w="993" w:type="dxa"/>
          </w:tcPr>
          <w:p>
            <w:pPr>
              <w:pStyle w:val="0"/>
              <w:jc w:val="center"/>
            </w:pPr>
            <w:r>
              <w:rPr>
                <w:sz w:val="20"/>
              </w:rPr>
              <w:t xml:space="preserve">4,6</w:t>
            </w:r>
          </w:p>
        </w:tc>
        <w:tc>
          <w:tcPr>
            <w:tcW w:w="1020" w:type="dxa"/>
          </w:tcPr>
          <w:p>
            <w:pPr>
              <w:pStyle w:val="0"/>
              <w:jc w:val="center"/>
            </w:pPr>
            <w:r>
              <w:rPr>
                <w:sz w:val="20"/>
              </w:rPr>
              <w:t xml:space="preserve">5</w:t>
            </w:r>
          </w:p>
        </w:tc>
        <w:tc>
          <w:tcPr>
            <w:tcW w:w="1020" w:type="dxa"/>
          </w:tcPr>
          <w:p>
            <w:pPr>
              <w:pStyle w:val="0"/>
              <w:jc w:val="center"/>
            </w:pPr>
            <w:r>
              <w:rPr>
                <w:sz w:val="20"/>
              </w:rPr>
              <w:t xml:space="preserve">123,4</w:t>
            </w:r>
          </w:p>
        </w:tc>
        <w:tc>
          <w:tcPr>
            <w:tcW w:w="1020" w:type="dxa"/>
          </w:tcPr>
          <w:p>
            <w:pPr>
              <w:pStyle w:val="0"/>
              <w:jc w:val="center"/>
            </w:pPr>
            <w:r>
              <w:rPr>
                <w:sz w:val="20"/>
              </w:rPr>
              <w:t xml:space="preserve">165</w:t>
            </w:r>
          </w:p>
        </w:tc>
        <w:tc>
          <w:tcPr>
            <w:tcW w:w="1020" w:type="dxa"/>
          </w:tcPr>
          <w:p>
            <w:pPr>
              <w:pStyle w:val="0"/>
              <w:jc w:val="center"/>
            </w:pPr>
            <w:r>
              <w:rPr>
                <w:sz w:val="20"/>
              </w:rPr>
              <w:t xml:space="preserve">226,9</w:t>
            </w:r>
          </w:p>
        </w:tc>
      </w:tr>
      <w:tr>
        <w:tc>
          <w:tcPr>
            <w:tcW w:w="561" w:type="dxa"/>
          </w:tcPr>
          <w:p>
            <w:pPr>
              <w:pStyle w:val="0"/>
              <w:jc w:val="center"/>
            </w:pPr>
            <w:r>
              <w:rPr>
                <w:sz w:val="20"/>
              </w:rPr>
              <w:t xml:space="preserve">11</w:t>
            </w:r>
          </w:p>
        </w:tc>
        <w:tc>
          <w:tcPr>
            <w:tcW w:w="3437" w:type="dxa"/>
          </w:tcPr>
          <w:p>
            <w:pPr>
              <w:pStyle w:val="0"/>
            </w:pPr>
            <w:r>
              <w:rPr>
                <w:sz w:val="20"/>
              </w:rPr>
              <w:t xml:space="preserve">Пульмонология</w:t>
            </w:r>
          </w:p>
        </w:tc>
        <w:tc>
          <w:tcPr>
            <w:tcW w:w="993" w:type="dxa"/>
          </w:tcPr>
          <w:p>
            <w:pPr>
              <w:pStyle w:val="0"/>
              <w:jc w:val="center"/>
            </w:pPr>
            <w:r>
              <w:rPr>
                <w:sz w:val="20"/>
              </w:rPr>
              <w:t xml:space="preserve">4</w:t>
            </w:r>
          </w:p>
        </w:tc>
        <w:tc>
          <w:tcPr>
            <w:tcW w:w="1020" w:type="dxa"/>
          </w:tcPr>
          <w:p>
            <w:pPr>
              <w:pStyle w:val="0"/>
              <w:jc w:val="center"/>
            </w:pPr>
            <w:r>
              <w:rPr>
                <w:sz w:val="20"/>
              </w:rPr>
              <w:t xml:space="preserve">1,4</w:t>
            </w:r>
          </w:p>
        </w:tc>
        <w:tc>
          <w:tcPr>
            <w:tcW w:w="1020" w:type="dxa"/>
          </w:tcPr>
          <w:p>
            <w:pPr>
              <w:pStyle w:val="0"/>
              <w:jc w:val="center"/>
            </w:pPr>
            <w:r>
              <w:rPr>
                <w:sz w:val="20"/>
              </w:rPr>
              <w:t xml:space="preserve">2</w:t>
            </w:r>
          </w:p>
        </w:tc>
        <w:tc>
          <w:tcPr>
            <w:tcW w:w="1020" w:type="dxa"/>
          </w:tcPr>
          <w:p>
            <w:pPr>
              <w:pStyle w:val="0"/>
              <w:jc w:val="center"/>
            </w:pPr>
            <w:r>
              <w:rPr>
                <w:sz w:val="20"/>
              </w:rPr>
              <w:t xml:space="preserve">2,1</w:t>
            </w:r>
          </w:p>
        </w:tc>
        <w:tc>
          <w:tcPr>
            <w:tcW w:w="1020" w:type="dxa"/>
          </w:tcPr>
          <w:p>
            <w:pPr>
              <w:pStyle w:val="0"/>
              <w:jc w:val="center"/>
            </w:pPr>
            <w:r>
              <w:rPr>
                <w:sz w:val="20"/>
              </w:rPr>
              <w:t xml:space="preserve">1,4</w:t>
            </w:r>
          </w:p>
        </w:tc>
      </w:tr>
      <w:tr>
        <w:tc>
          <w:tcPr>
            <w:tcW w:w="561" w:type="dxa"/>
          </w:tcPr>
          <w:p>
            <w:pPr>
              <w:pStyle w:val="0"/>
              <w:jc w:val="center"/>
            </w:pPr>
            <w:r>
              <w:rPr>
                <w:sz w:val="20"/>
              </w:rPr>
              <w:t xml:space="preserve">12</w:t>
            </w:r>
          </w:p>
        </w:tc>
        <w:tc>
          <w:tcPr>
            <w:tcW w:w="3437" w:type="dxa"/>
          </w:tcPr>
          <w:p>
            <w:pPr>
              <w:pStyle w:val="0"/>
            </w:pPr>
            <w:r>
              <w:rPr>
                <w:sz w:val="20"/>
              </w:rPr>
              <w:t xml:space="preserve">Медицинская реабилитация</w:t>
            </w:r>
          </w:p>
        </w:tc>
        <w:tc>
          <w:tcPr>
            <w:tcW w:w="993" w:type="dxa"/>
          </w:tcPr>
          <w:p>
            <w:pPr>
              <w:pStyle w:val="0"/>
              <w:jc w:val="center"/>
            </w:pPr>
            <w:r>
              <w:rPr>
                <w:sz w:val="20"/>
              </w:rPr>
              <w:t xml:space="preserve">0</w:t>
            </w:r>
          </w:p>
        </w:tc>
        <w:tc>
          <w:tcPr>
            <w:tcW w:w="1020" w:type="dxa"/>
          </w:tcPr>
          <w:p>
            <w:pPr>
              <w:pStyle w:val="0"/>
              <w:jc w:val="center"/>
            </w:pPr>
            <w:r>
              <w:rPr>
                <w:sz w:val="20"/>
              </w:rPr>
              <w:t xml:space="preserve">0</w:t>
            </w:r>
          </w:p>
        </w:tc>
        <w:tc>
          <w:tcPr>
            <w:tcW w:w="1020" w:type="dxa"/>
          </w:tcPr>
          <w:p>
            <w:pPr>
              <w:pStyle w:val="0"/>
              <w:jc w:val="center"/>
            </w:pPr>
            <w:r>
              <w:rPr>
                <w:sz w:val="20"/>
              </w:rPr>
              <w:t xml:space="preserve">0</w:t>
            </w:r>
          </w:p>
        </w:tc>
        <w:tc>
          <w:tcPr>
            <w:tcW w:w="1020" w:type="dxa"/>
          </w:tcPr>
          <w:p>
            <w:pPr>
              <w:pStyle w:val="0"/>
              <w:jc w:val="center"/>
            </w:pPr>
            <w:r>
              <w:rPr>
                <w:sz w:val="20"/>
              </w:rPr>
              <w:t xml:space="preserve">0,8</w:t>
            </w:r>
          </w:p>
        </w:tc>
        <w:tc>
          <w:tcPr>
            <w:tcW w:w="1020" w:type="dxa"/>
          </w:tcPr>
          <w:p>
            <w:pPr>
              <w:pStyle w:val="0"/>
              <w:jc w:val="center"/>
            </w:pPr>
            <w:r>
              <w:rPr>
                <w:sz w:val="20"/>
              </w:rPr>
              <w:t xml:space="preserve">5,7</w:t>
            </w:r>
          </w:p>
        </w:tc>
      </w:tr>
      <w:tr>
        <w:tc>
          <w:tcPr>
            <w:tcW w:w="561" w:type="dxa"/>
          </w:tcPr>
          <w:p>
            <w:pPr>
              <w:pStyle w:val="0"/>
              <w:jc w:val="center"/>
            </w:pPr>
            <w:r>
              <w:rPr>
                <w:sz w:val="20"/>
              </w:rPr>
              <w:t xml:space="preserve">13</w:t>
            </w:r>
          </w:p>
        </w:tc>
        <w:tc>
          <w:tcPr>
            <w:tcW w:w="3437" w:type="dxa"/>
          </w:tcPr>
          <w:p>
            <w:pPr>
              <w:pStyle w:val="0"/>
            </w:pPr>
            <w:r>
              <w:rPr>
                <w:sz w:val="20"/>
              </w:rPr>
              <w:t xml:space="preserve">Ревматология</w:t>
            </w:r>
          </w:p>
        </w:tc>
        <w:tc>
          <w:tcPr>
            <w:tcW w:w="993" w:type="dxa"/>
          </w:tcPr>
          <w:p>
            <w:pPr>
              <w:pStyle w:val="0"/>
              <w:jc w:val="center"/>
            </w:pPr>
            <w:r>
              <w:rPr>
                <w:sz w:val="20"/>
              </w:rPr>
              <w:t xml:space="preserve">1,4</w:t>
            </w:r>
          </w:p>
        </w:tc>
        <w:tc>
          <w:tcPr>
            <w:tcW w:w="1020" w:type="dxa"/>
          </w:tcPr>
          <w:p>
            <w:pPr>
              <w:pStyle w:val="0"/>
              <w:jc w:val="center"/>
            </w:pPr>
            <w:r>
              <w:rPr>
                <w:sz w:val="20"/>
              </w:rPr>
              <w:t xml:space="preserve">4,6</w:t>
            </w:r>
          </w:p>
        </w:tc>
        <w:tc>
          <w:tcPr>
            <w:tcW w:w="1020" w:type="dxa"/>
          </w:tcPr>
          <w:p>
            <w:pPr>
              <w:pStyle w:val="0"/>
              <w:jc w:val="center"/>
            </w:pPr>
            <w:r>
              <w:rPr>
                <w:sz w:val="20"/>
              </w:rPr>
              <w:t xml:space="preserve">5</w:t>
            </w:r>
          </w:p>
        </w:tc>
        <w:tc>
          <w:tcPr>
            <w:tcW w:w="1020" w:type="dxa"/>
          </w:tcPr>
          <w:p>
            <w:pPr>
              <w:pStyle w:val="0"/>
              <w:jc w:val="center"/>
            </w:pPr>
            <w:r>
              <w:rPr>
                <w:sz w:val="20"/>
              </w:rPr>
              <w:t xml:space="preserve">5,4</w:t>
            </w:r>
          </w:p>
        </w:tc>
        <w:tc>
          <w:tcPr>
            <w:tcW w:w="1020" w:type="dxa"/>
          </w:tcPr>
          <w:p>
            <w:pPr>
              <w:pStyle w:val="0"/>
              <w:jc w:val="center"/>
            </w:pPr>
            <w:r>
              <w:rPr>
                <w:sz w:val="20"/>
              </w:rPr>
              <w:t xml:space="preserve">1,2</w:t>
            </w:r>
          </w:p>
        </w:tc>
      </w:tr>
      <w:tr>
        <w:tc>
          <w:tcPr>
            <w:tcW w:w="561" w:type="dxa"/>
          </w:tcPr>
          <w:p>
            <w:pPr>
              <w:pStyle w:val="0"/>
              <w:jc w:val="center"/>
            </w:pPr>
            <w:r>
              <w:rPr>
                <w:sz w:val="20"/>
              </w:rPr>
              <w:t xml:space="preserve">14</w:t>
            </w:r>
          </w:p>
        </w:tc>
        <w:tc>
          <w:tcPr>
            <w:tcW w:w="3437" w:type="dxa"/>
          </w:tcPr>
          <w:p>
            <w:pPr>
              <w:pStyle w:val="0"/>
            </w:pPr>
            <w:r>
              <w:rPr>
                <w:sz w:val="20"/>
              </w:rPr>
              <w:t xml:space="preserve">Эндокринология (детская)</w:t>
            </w:r>
          </w:p>
        </w:tc>
        <w:tc>
          <w:tcPr>
            <w:tcW w:w="993" w:type="dxa"/>
          </w:tcPr>
          <w:p>
            <w:pPr>
              <w:pStyle w:val="0"/>
              <w:jc w:val="center"/>
            </w:pPr>
            <w:r>
              <w:rPr>
                <w:sz w:val="20"/>
              </w:rPr>
              <w:t xml:space="preserve">2,6</w:t>
            </w:r>
          </w:p>
        </w:tc>
        <w:tc>
          <w:tcPr>
            <w:tcW w:w="1020" w:type="dxa"/>
          </w:tcPr>
          <w:p>
            <w:pPr>
              <w:pStyle w:val="0"/>
              <w:jc w:val="center"/>
            </w:pPr>
            <w:r>
              <w:rPr>
                <w:sz w:val="20"/>
              </w:rPr>
              <w:t xml:space="preserve">2,7</w:t>
            </w:r>
          </w:p>
        </w:tc>
        <w:tc>
          <w:tcPr>
            <w:tcW w:w="1020" w:type="dxa"/>
          </w:tcPr>
          <w:p>
            <w:pPr>
              <w:pStyle w:val="0"/>
              <w:jc w:val="center"/>
            </w:pPr>
            <w:r>
              <w:rPr>
                <w:sz w:val="20"/>
              </w:rPr>
              <w:t xml:space="preserve">2,5</w:t>
            </w:r>
          </w:p>
        </w:tc>
        <w:tc>
          <w:tcPr>
            <w:tcW w:w="1020" w:type="dxa"/>
          </w:tcPr>
          <w:p>
            <w:pPr>
              <w:pStyle w:val="0"/>
              <w:jc w:val="center"/>
            </w:pPr>
            <w:r>
              <w:rPr>
                <w:sz w:val="20"/>
              </w:rPr>
              <w:t xml:space="preserve">2,9</w:t>
            </w:r>
          </w:p>
        </w:tc>
        <w:tc>
          <w:tcPr>
            <w:tcW w:w="1020" w:type="dxa"/>
          </w:tcPr>
          <w:p>
            <w:pPr>
              <w:pStyle w:val="0"/>
              <w:jc w:val="center"/>
            </w:pPr>
            <w:r>
              <w:rPr>
                <w:sz w:val="20"/>
              </w:rPr>
              <w:t xml:space="preserve">3,7</w:t>
            </w:r>
          </w:p>
        </w:tc>
      </w:tr>
      <w:tr>
        <w:tc>
          <w:tcPr>
            <w:tcW w:w="561" w:type="dxa"/>
          </w:tcPr>
          <w:p>
            <w:pPr>
              <w:pStyle w:val="0"/>
              <w:jc w:val="center"/>
            </w:pPr>
            <w:r>
              <w:rPr>
                <w:sz w:val="20"/>
              </w:rPr>
              <w:t xml:space="preserve">15</w:t>
            </w:r>
          </w:p>
        </w:tc>
        <w:tc>
          <w:tcPr>
            <w:tcW w:w="3437" w:type="dxa"/>
          </w:tcPr>
          <w:p>
            <w:pPr>
              <w:pStyle w:val="0"/>
            </w:pPr>
            <w:r>
              <w:rPr>
                <w:sz w:val="20"/>
              </w:rPr>
              <w:t xml:space="preserve">Гинекология</w:t>
            </w:r>
          </w:p>
        </w:tc>
        <w:tc>
          <w:tcPr>
            <w:tcW w:w="993" w:type="dxa"/>
          </w:tcPr>
          <w:p>
            <w:pPr>
              <w:pStyle w:val="0"/>
              <w:jc w:val="center"/>
            </w:pPr>
            <w:r>
              <w:rPr>
                <w:sz w:val="20"/>
              </w:rPr>
              <w:t xml:space="preserve">0</w:t>
            </w:r>
          </w:p>
        </w:tc>
        <w:tc>
          <w:tcPr>
            <w:tcW w:w="1020" w:type="dxa"/>
          </w:tcPr>
          <w:p>
            <w:pPr>
              <w:pStyle w:val="0"/>
              <w:jc w:val="center"/>
            </w:pPr>
            <w:r>
              <w:rPr>
                <w:sz w:val="20"/>
              </w:rPr>
              <w:t xml:space="preserve">0</w:t>
            </w:r>
          </w:p>
        </w:tc>
        <w:tc>
          <w:tcPr>
            <w:tcW w:w="1020" w:type="dxa"/>
          </w:tcPr>
          <w:p>
            <w:pPr>
              <w:pStyle w:val="0"/>
              <w:jc w:val="center"/>
            </w:pPr>
            <w:r>
              <w:rPr>
                <w:sz w:val="20"/>
              </w:rPr>
              <w:t xml:space="preserve">0</w:t>
            </w:r>
          </w:p>
        </w:tc>
        <w:tc>
          <w:tcPr>
            <w:tcW w:w="1020" w:type="dxa"/>
          </w:tcPr>
          <w:p>
            <w:pPr>
              <w:pStyle w:val="0"/>
              <w:jc w:val="center"/>
            </w:pPr>
            <w:r>
              <w:rPr>
                <w:sz w:val="20"/>
              </w:rPr>
              <w:t xml:space="preserve">0</w:t>
            </w:r>
          </w:p>
        </w:tc>
        <w:tc>
          <w:tcPr>
            <w:tcW w:w="1020" w:type="dxa"/>
          </w:tcPr>
          <w:p>
            <w:pPr>
              <w:pStyle w:val="0"/>
              <w:jc w:val="center"/>
            </w:pPr>
            <w:r>
              <w:rPr>
                <w:sz w:val="20"/>
              </w:rPr>
              <w:t xml:space="preserve">1</w:t>
            </w:r>
          </w:p>
        </w:tc>
      </w:tr>
      <w:tr>
        <w:tc>
          <w:tcPr>
            <w:tcW w:w="561" w:type="dxa"/>
          </w:tcPr>
          <w:p>
            <w:pPr>
              <w:pStyle w:val="0"/>
              <w:jc w:val="center"/>
            </w:pPr>
            <w:r>
              <w:rPr>
                <w:sz w:val="20"/>
              </w:rPr>
              <w:t xml:space="preserve">16</w:t>
            </w:r>
          </w:p>
        </w:tc>
        <w:tc>
          <w:tcPr>
            <w:tcW w:w="3437" w:type="dxa"/>
          </w:tcPr>
          <w:p>
            <w:pPr>
              <w:pStyle w:val="0"/>
            </w:pPr>
            <w:r>
              <w:rPr>
                <w:sz w:val="20"/>
              </w:rPr>
              <w:t xml:space="preserve">Травматология и ортопедия</w:t>
            </w:r>
          </w:p>
        </w:tc>
        <w:tc>
          <w:tcPr>
            <w:tcW w:w="993" w:type="dxa"/>
          </w:tcPr>
          <w:p>
            <w:pPr>
              <w:pStyle w:val="0"/>
              <w:jc w:val="center"/>
            </w:pPr>
            <w:r>
              <w:rPr>
                <w:sz w:val="20"/>
              </w:rPr>
              <w:t xml:space="preserve">11,3</w:t>
            </w:r>
          </w:p>
        </w:tc>
        <w:tc>
          <w:tcPr>
            <w:tcW w:w="1020" w:type="dxa"/>
          </w:tcPr>
          <w:p>
            <w:pPr>
              <w:pStyle w:val="0"/>
              <w:jc w:val="center"/>
            </w:pPr>
            <w:r>
              <w:rPr>
                <w:sz w:val="20"/>
              </w:rPr>
              <w:t xml:space="preserve">12,9</w:t>
            </w:r>
          </w:p>
        </w:tc>
        <w:tc>
          <w:tcPr>
            <w:tcW w:w="1020" w:type="dxa"/>
          </w:tcPr>
          <w:p>
            <w:pPr>
              <w:pStyle w:val="0"/>
              <w:jc w:val="center"/>
            </w:pPr>
            <w:r>
              <w:rPr>
                <w:sz w:val="20"/>
              </w:rPr>
              <w:t xml:space="preserve">11,7</w:t>
            </w:r>
          </w:p>
        </w:tc>
        <w:tc>
          <w:tcPr>
            <w:tcW w:w="1020" w:type="dxa"/>
          </w:tcPr>
          <w:p>
            <w:pPr>
              <w:pStyle w:val="0"/>
              <w:jc w:val="center"/>
            </w:pPr>
            <w:r>
              <w:rPr>
                <w:sz w:val="20"/>
              </w:rPr>
              <w:t xml:space="preserve">10,8</w:t>
            </w:r>
          </w:p>
        </w:tc>
        <w:tc>
          <w:tcPr>
            <w:tcW w:w="1020" w:type="dxa"/>
          </w:tcPr>
          <w:p>
            <w:pPr>
              <w:pStyle w:val="0"/>
              <w:jc w:val="center"/>
            </w:pPr>
            <w:r>
              <w:rPr>
                <w:sz w:val="20"/>
              </w:rPr>
              <w:t xml:space="preserve">12,8</w:t>
            </w:r>
          </w:p>
        </w:tc>
      </w:tr>
      <w:tr>
        <w:tc>
          <w:tcPr>
            <w:tcW w:w="561" w:type="dxa"/>
          </w:tcPr>
          <w:p>
            <w:pPr>
              <w:pStyle w:val="0"/>
              <w:jc w:val="center"/>
            </w:pPr>
            <w:r>
              <w:rPr>
                <w:sz w:val="20"/>
              </w:rPr>
              <w:t xml:space="preserve">17</w:t>
            </w:r>
          </w:p>
        </w:tc>
        <w:tc>
          <w:tcPr>
            <w:tcW w:w="3437" w:type="dxa"/>
          </w:tcPr>
          <w:p>
            <w:pPr>
              <w:pStyle w:val="0"/>
            </w:pPr>
            <w:r>
              <w:rPr>
                <w:sz w:val="20"/>
              </w:rPr>
              <w:t xml:space="preserve">Нейрохирургия</w:t>
            </w:r>
          </w:p>
        </w:tc>
        <w:tc>
          <w:tcPr>
            <w:tcW w:w="993" w:type="dxa"/>
          </w:tcPr>
          <w:p>
            <w:pPr>
              <w:pStyle w:val="0"/>
              <w:jc w:val="center"/>
            </w:pPr>
            <w:r>
              <w:rPr>
                <w:sz w:val="20"/>
              </w:rPr>
              <w:t xml:space="preserve">4,4</w:t>
            </w:r>
          </w:p>
        </w:tc>
        <w:tc>
          <w:tcPr>
            <w:tcW w:w="1020" w:type="dxa"/>
          </w:tcPr>
          <w:p>
            <w:pPr>
              <w:pStyle w:val="0"/>
              <w:jc w:val="center"/>
            </w:pPr>
            <w:r>
              <w:rPr>
                <w:sz w:val="20"/>
              </w:rPr>
              <w:t xml:space="preserve">4,2</w:t>
            </w:r>
          </w:p>
        </w:tc>
        <w:tc>
          <w:tcPr>
            <w:tcW w:w="1020" w:type="dxa"/>
          </w:tcPr>
          <w:p>
            <w:pPr>
              <w:pStyle w:val="0"/>
              <w:jc w:val="center"/>
            </w:pPr>
            <w:r>
              <w:rPr>
                <w:sz w:val="20"/>
              </w:rPr>
              <w:t xml:space="preserve">4,2</w:t>
            </w:r>
          </w:p>
        </w:tc>
        <w:tc>
          <w:tcPr>
            <w:tcW w:w="1020" w:type="dxa"/>
          </w:tcPr>
          <w:p>
            <w:pPr>
              <w:pStyle w:val="0"/>
              <w:jc w:val="center"/>
            </w:pPr>
            <w:r>
              <w:rPr>
                <w:sz w:val="20"/>
              </w:rPr>
              <w:t xml:space="preserve">4,5</w:t>
            </w:r>
          </w:p>
        </w:tc>
        <w:tc>
          <w:tcPr>
            <w:tcW w:w="1020" w:type="dxa"/>
          </w:tcPr>
          <w:p>
            <w:pPr>
              <w:pStyle w:val="0"/>
              <w:jc w:val="center"/>
            </w:pPr>
            <w:r>
              <w:rPr>
                <w:sz w:val="20"/>
              </w:rPr>
              <w:t xml:space="preserve">4,9</w:t>
            </w:r>
          </w:p>
        </w:tc>
      </w:tr>
      <w:tr>
        <w:tc>
          <w:tcPr>
            <w:tcW w:w="561" w:type="dxa"/>
          </w:tcPr>
          <w:p>
            <w:pPr>
              <w:pStyle w:val="0"/>
              <w:jc w:val="center"/>
            </w:pPr>
            <w:r>
              <w:rPr>
                <w:sz w:val="20"/>
              </w:rPr>
              <w:t xml:space="preserve">18</w:t>
            </w:r>
          </w:p>
        </w:tc>
        <w:tc>
          <w:tcPr>
            <w:tcW w:w="3437" w:type="dxa"/>
          </w:tcPr>
          <w:p>
            <w:pPr>
              <w:pStyle w:val="0"/>
            </w:pPr>
            <w:r>
              <w:rPr>
                <w:sz w:val="20"/>
              </w:rPr>
              <w:t xml:space="preserve">Онкология (детская)</w:t>
            </w:r>
          </w:p>
        </w:tc>
        <w:tc>
          <w:tcPr>
            <w:tcW w:w="993" w:type="dxa"/>
          </w:tcPr>
          <w:p>
            <w:pPr>
              <w:pStyle w:val="0"/>
              <w:jc w:val="center"/>
            </w:pPr>
            <w:r>
              <w:rPr>
                <w:sz w:val="20"/>
              </w:rPr>
              <w:t xml:space="preserve">1,6</w:t>
            </w:r>
          </w:p>
        </w:tc>
        <w:tc>
          <w:tcPr>
            <w:tcW w:w="1020" w:type="dxa"/>
          </w:tcPr>
          <w:p>
            <w:pPr>
              <w:pStyle w:val="0"/>
              <w:jc w:val="center"/>
            </w:pPr>
            <w:r>
              <w:rPr>
                <w:sz w:val="20"/>
              </w:rPr>
              <w:t xml:space="preserve">1,4</w:t>
            </w:r>
          </w:p>
        </w:tc>
        <w:tc>
          <w:tcPr>
            <w:tcW w:w="1020" w:type="dxa"/>
          </w:tcPr>
          <w:p>
            <w:pPr>
              <w:pStyle w:val="0"/>
              <w:jc w:val="center"/>
            </w:pPr>
            <w:r>
              <w:rPr>
                <w:sz w:val="20"/>
              </w:rPr>
              <w:t xml:space="preserve">1,7</w:t>
            </w:r>
          </w:p>
        </w:tc>
        <w:tc>
          <w:tcPr>
            <w:tcW w:w="1020" w:type="dxa"/>
          </w:tcPr>
          <w:p>
            <w:pPr>
              <w:pStyle w:val="0"/>
              <w:jc w:val="center"/>
            </w:pPr>
            <w:r>
              <w:rPr>
                <w:sz w:val="20"/>
              </w:rPr>
              <w:t xml:space="preserve">1,7</w:t>
            </w:r>
          </w:p>
        </w:tc>
        <w:tc>
          <w:tcPr>
            <w:tcW w:w="1020" w:type="dxa"/>
          </w:tcPr>
          <w:p>
            <w:pPr>
              <w:pStyle w:val="0"/>
              <w:jc w:val="center"/>
            </w:pPr>
            <w:r>
              <w:rPr>
                <w:sz w:val="20"/>
              </w:rPr>
              <w:t xml:space="preserve">1,7</w:t>
            </w:r>
          </w:p>
        </w:tc>
      </w:tr>
      <w:tr>
        <w:tc>
          <w:tcPr>
            <w:tcW w:w="561" w:type="dxa"/>
          </w:tcPr>
          <w:p>
            <w:pPr>
              <w:pStyle w:val="0"/>
              <w:jc w:val="center"/>
            </w:pPr>
            <w:r>
              <w:rPr>
                <w:sz w:val="20"/>
              </w:rPr>
              <w:t xml:space="preserve">19</w:t>
            </w:r>
          </w:p>
        </w:tc>
        <w:tc>
          <w:tcPr>
            <w:tcW w:w="3437" w:type="dxa"/>
          </w:tcPr>
          <w:p>
            <w:pPr>
              <w:pStyle w:val="0"/>
            </w:pPr>
            <w:r>
              <w:rPr>
                <w:sz w:val="20"/>
              </w:rPr>
              <w:t xml:space="preserve">Оториноларингология</w:t>
            </w:r>
          </w:p>
        </w:tc>
        <w:tc>
          <w:tcPr>
            <w:tcW w:w="993" w:type="dxa"/>
          </w:tcPr>
          <w:p>
            <w:pPr>
              <w:pStyle w:val="0"/>
              <w:jc w:val="center"/>
            </w:pPr>
            <w:r>
              <w:rPr>
                <w:sz w:val="20"/>
              </w:rPr>
              <w:t xml:space="preserve">6,7</w:t>
            </w:r>
          </w:p>
        </w:tc>
        <w:tc>
          <w:tcPr>
            <w:tcW w:w="1020" w:type="dxa"/>
          </w:tcPr>
          <w:p>
            <w:pPr>
              <w:pStyle w:val="0"/>
              <w:jc w:val="center"/>
            </w:pPr>
            <w:r>
              <w:rPr>
                <w:sz w:val="20"/>
              </w:rPr>
              <w:t xml:space="preserve">7,5</w:t>
            </w:r>
          </w:p>
        </w:tc>
        <w:tc>
          <w:tcPr>
            <w:tcW w:w="1020" w:type="dxa"/>
          </w:tcPr>
          <w:p>
            <w:pPr>
              <w:pStyle w:val="0"/>
              <w:jc w:val="center"/>
            </w:pPr>
            <w:r>
              <w:rPr>
                <w:sz w:val="20"/>
              </w:rPr>
              <w:t xml:space="preserve">7</w:t>
            </w:r>
          </w:p>
        </w:tc>
        <w:tc>
          <w:tcPr>
            <w:tcW w:w="1020" w:type="dxa"/>
          </w:tcPr>
          <w:p>
            <w:pPr>
              <w:pStyle w:val="0"/>
              <w:jc w:val="center"/>
            </w:pPr>
            <w:r>
              <w:rPr>
                <w:sz w:val="20"/>
              </w:rPr>
              <w:t xml:space="preserve">5,5</w:t>
            </w:r>
          </w:p>
        </w:tc>
        <w:tc>
          <w:tcPr>
            <w:tcW w:w="1020" w:type="dxa"/>
          </w:tcPr>
          <w:p>
            <w:pPr>
              <w:pStyle w:val="0"/>
              <w:jc w:val="center"/>
            </w:pPr>
            <w:r>
              <w:rPr>
                <w:sz w:val="20"/>
              </w:rPr>
              <w:t xml:space="preserve">9</w:t>
            </w:r>
          </w:p>
        </w:tc>
      </w:tr>
      <w:tr>
        <w:tc>
          <w:tcPr>
            <w:tcW w:w="561" w:type="dxa"/>
          </w:tcPr>
          <w:p>
            <w:pPr>
              <w:pStyle w:val="0"/>
              <w:jc w:val="center"/>
            </w:pPr>
            <w:r>
              <w:rPr>
                <w:sz w:val="20"/>
              </w:rPr>
              <w:t xml:space="preserve">20</w:t>
            </w:r>
          </w:p>
        </w:tc>
        <w:tc>
          <w:tcPr>
            <w:tcW w:w="3437" w:type="dxa"/>
          </w:tcPr>
          <w:p>
            <w:pPr>
              <w:pStyle w:val="0"/>
            </w:pPr>
            <w:r>
              <w:rPr>
                <w:sz w:val="20"/>
              </w:rPr>
              <w:t xml:space="preserve">Урология (урология-андрология детская)</w:t>
            </w:r>
          </w:p>
        </w:tc>
        <w:tc>
          <w:tcPr>
            <w:tcW w:w="993" w:type="dxa"/>
          </w:tcPr>
          <w:p>
            <w:pPr>
              <w:pStyle w:val="0"/>
              <w:jc w:val="center"/>
            </w:pPr>
            <w:r>
              <w:rPr>
                <w:sz w:val="20"/>
              </w:rPr>
              <w:t xml:space="preserve">3,1</w:t>
            </w:r>
          </w:p>
        </w:tc>
        <w:tc>
          <w:tcPr>
            <w:tcW w:w="1020" w:type="dxa"/>
          </w:tcPr>
          <w:p>
            <w:pPr>
              <w:pStyle w:val="0"/>
              <w:jc w:val="center"/>
            </w:pPr>
            <w:r>
              <w:rPr>
                <w:sz w:val="20"/>
              </w:rPr>
              <w:t xml:space="preserve">3,3</w:t>
            </w:r>
          </w:p>
        </w:tc>
        <w:tc>
          <w:tcPr>
            <w:tcW w:w="1020" w:type="dxa"/>
          </w:tcPr>
          <w:p>
            <w:pPr>
              <w:pStyle w:val="0"/>
              <w:jc w:val="center"/>
            </w:pPr>
            <w:r>
              <w:rPr>
                <w:sz w:val="20"/>
              </w:rPr>
              <w:t xml:space="preserve">3,5</w:t>
            </w:r>
          </w:p>
        </w:tc>
        <w:tc>
          <w:tcPr>
            <w:tcW w:w="1020" w:type="dxa"/>
          </w:tcPr>
          <w:p>
            <w:pPr>
              <w:pStyle w:val="0"/>
              <w:jc w:val="center"/>
            </w:pPr>
            <w:r>
              <w:rPr>
                <w:sz w:val="20"/>
              </w:rPr>
              <w:t xml:space="preserve">4,5</w:t>
            </w:r>
          </w:p>
        </w:tc>
        <w:tc>
          <w:tcPr>
            <w:tcW w:w="1020" w:type="dxa"/>
          </w:tcPr>
          <w:p>
            <w:pPr>
              <w:pStyle w:val="0"/>
              <w:jc w:val="center"/>
            </w:pPr>
            <w:r>
              <w:rPr>
                <w:sz w:val="20"/>
              </w:rPr>
              <w:t xml:space="preserve">3,5</w:t>
            </w:r>
          </w:p>
        </w:tc>
      </w:tr>
      <w:tr>
        <w:tc>
          <w:tcPr>
            <w:tcW w:w="561" w:type="dxa"/>
          </w:tcPr>
          <w:p>
            <w:pPr>
              <w:pStyle w:val="0"/>
              <w:jc w:val="center"/>
            </w:pPr>
            <w:r>
              <w:rPr>
                <w:sz w:val="20"/>
              </w:rPr>
              <w:t xml:space="preserve">21</w:t>
            </w:r>
          </w:p>
        </w:tc>
        <w:tc>
          <w:tcPr>
            <w:tcW w:w="3437" w:type="dxa"/>
          </w:tcPr>
          <w:p>
            <w:pPr>
              <w:pStyle w:val="0"/>
            </w:pPr>
            <w:r>
              <w:rPr>
                <w:sz w:val="20"/>
              </w:rPr>
              <w:t xml:space="preserve">Хирургия (детская)</w:t>
            </w:r>
          </w:p>
        </w:tc>
        <w:tc>
          <w:tcPr>
            <w:tcW w:w="993" w:type="dxa"/>
          </w:tcPr>
          <w:p>
            <w:pPr>
              <w:pStyle w:val="0"/>
              <w:jc w:val="center"/>
            </w:pPr>
            <w:r>
              <w:rPr>
                <w:sz w:val="20"/>
              </w:rPr>
              <w:t xml:space="preserve">8,9</w:t>
            </w:r>
          </w:p>
        </w:tc>
        <w:tc>
          <w:tcPr>
            <w:tcW w:w="1020" w:type="dxa"/>
          </w:tcPr>
          <w:p>
            <w:pPr>
              <w:pStyle w:val="0"/>
              <w:jc w:val="center"/>
            </w:pPr>
            <w:r>
              <w:rPr>
                <w:sz w:val="20"/>
              </w:rPr>
              <w:t xml:space="preserve">8</w:t>
            </w:r>
          </w:p>
        </w:tc>
        <w:tc>
          <w:tcPr>
            <w:tcW w:w="1020" w:type="dxa"/>
          </w:tcPr>
          <w:p>
            <w:pPr>
              <w:pStyle w:val="0"/>
              <w:jc w:val="center"/>
            </w:pPr>
            <w:r>
              <w:rPr>
                <w:sz w:val="20"/>
              </w:rPr>
              <w:t xml:space="preserve">9,3</w:t>
            </w:r>
          </w:p>
        </w:tc>
        <w:tc>
          <w:tcPr>
            <w:tcW w:w="1020" w:type="dxa"/>
          </w:tcPr>
          <w:p>
            <w:pPr>
              <w:pStyle w:val="0"/>
              <w:jc w:val="center"/>
            </w:pPr>
            <w:r>
              <w:rPr>
                <w:sz w:val="20"/>
              </w:rPr>
              <w:t xml:space="preserve">5</w:t>
            </w:r>
          </w:p>
        </w:tc>
        <w:tc>
          <w:tcPr>
            <w:tcW w:w="1020" w:type="dxa"/>
          </w:tcPr>
          <w:p>
            <w:pPr>
              <w:pStyle w:val="0"/>
              <w:jc w:val="center"/>
            </w:pPr>
            <w:r>
              <w:rPr>
                <w:sz w:val="20"/>
              </w:rPr>
              <w:t xml:space="preserve">8,4</w:t>
            </w:r>
          </w:p>
        </w:tc>
      </w:tr>
    </w:tbl>
    <w:p>
      <w:pPr>
        <w:pStyle w:val="0"/>
        <w:jc w:val="both"/>
      </w:pPr>
      <w:r>
        <w:rPr>
          <w:sz w:val="20"/>
        </w:rPr>
      </w:r>
    </w:p>
    <w:p>
      <w:pPr>
        <w:pStyle w:val="0"/>
        <w:ind w:firstLine="540"/>
        <w:jc w:val="both"/>
      </w:pPr>
      <w:r>
        <w:rPr>
          <w:sz w:val="20"/>
        </w:rPr>
        <w:t xml:space="preserve">113. В структуре госпитализации детей в возрасте 0 - 17 лет включительно за период 2020 - 2024 годов профиль "Педиатрия" занимал лидирующую позицию по числу госпитализаций (в среднем 22 - 23 случая на 1 тыс. детей).</w:t>
      </w:r>
    </w:p>
    <w:p>
      <w:pPr>
        <w:pStyle w:val="0"/>
        <w:spacing w:before="200" w:lineRule="auto"/>
        <w:ind w:firstLine="540"/>
        <w:jc w:val="both"/>
      </w:pPr>
      <w:r>
        <w:rPr>
          <w:sz w:val="20"/>
        </w:rPr>
        <w:t xml:space="preserve">Также в период 2020 - 2024 годов сохранялись стабильные показатели по профилю "Травматология и ортопедия", что отражало уровень травматизма среди детей, а также объем плановой ортопедической помощи детям.</w:t>
      </w:r>
    </w:p>
    <w:p>
      <w:pPr>
        <w:pStyle w:val="0"/>
        <w:spacing w:before="200" w:lineRule="auto"/>
        <w:ind w:firstLine="540"/>
        <w:jc w:val="both"/>
      </w:pPr>
      <w:r>
        <w:rPr>
          <w:sz w:val="20"/>
        </w:rPr>
        <w:t xml:space="preserve">114. В 2021 году наблюдалось резкое снижение уровня госпитализации детей по причине инфекционных заболеваний (6,4 на 1 тыс. детей в возрасте 0 - 17 лет включительно) на фоне жестко контролируемого масочного режима, применяемых мер изоляции и дистанционных форм обучения. Указанные меры позволили минимизировать распространение не только новой коронавирусной инфекции (COVID-19), но и других респираторных, в том числе острых, вирусных инфекций. В последующие годы число госпитализаций на 1 тыс. детей в возрасте 0 - 17 лет включительно составило 25 в 2024 году (возврат к уровню до начала эпидемии новой коронавирусной инфекции (COVID-19).</w:t>
      </w:r>
    </w:p>
    <w:p>
      <w:pPr>
        <w:pStyle w:val="0"/>
        <w:spacing w:before="200" w:lineRule="auto"/>
        <w:ind w:firstLine="540"/>
        <w:jc w:val="both"/>
      </w:pPr>
      <w:r>
        <w:rPr>
          <w:sz w:val="20"/>
        </w:rPr>
        <w:t xml:space="preserve">115. По профилю "Неврология" зарегистрирован устойчивый рост уровня госпитализации с 3 до 5 на 1 тыс. человек детского населения, что связано с улучшением диагностики неврологических заболеваний, в том числе после перенесенных инфекций.</w:t>
      </w:r>
    </w:p>
    <w:p>
      <w:pPr>
        <w:pStyle w:val="0"/>
        <w:spacing w:before="200" w:lineRule="auto"/>
        <w:ind w:firstLine="540"/>
        <w:jc w:val="both"/>
      </w:pPr>
      <w:r>
        <w:rPr>
          <w:sz w:val="20"/>
        </w:rPr>
        <w:t xml:space="preserve">116. С учетом повышения хирургической активности, увеличения объема плановой хирургической помощи в 2024 году по сравнению с 2020 годом увеличился уровень госпитализации по профилю "Оториноларингология".</w:t>
      </w:r>
    </w:p>
    <w:p>
      <w:pPr>
        <w:pStyle w:val="0"/>
        <w:spacing w:before="200" w:lineRule="auto"/>
        <w:ind w:firstLine="540"/>
        <w:jc w:val="both"/>
      </w:pPr>
      <w:r>
        <w:rPr>
          <w:sz w:val="20"/>
        </w:rPr>
        <w:t xml:space="preserve">117. При анализе структуры госпитализации отмечается увеличение объема оказываемой специализированной медицинской помощи (уровня госпитализации) по профилю "Неонатология". Указанный рост уровня госпитализации связан с введением новых методов лечения новорожденных, в том числе госпитализации с целью проведения пассивной иммунопрофилактики инфекции, вызванной респираторно-синцитиальным вирусом (далее - РСВ) человека, с помощью моноклональных антител.</w:t>
      </w:r>
    </w:p>
    <w:p>
      <w:pPr>
        <w:pStyle w:val="0"/>
        <w:spacing w:before="200" w:lineRule="auto"/>
        <w:ind w:firstLine="540"/>
        <w:jc w:val="both"/>
      </w:pPr>
      <w:r>
        <w:rPr>
          <w:sz w:val="20"/>
        </w:rPr>
        <w:t xml:space="preserve">Снижение уровня госпитализации по профилю "Ревматология" (с 5,4 до 1,2 в 2024 году) связано со смещением формы и условий оказания медицинской помощи по указанному профилю, активным внедрением в практику стационарозамещающих технологий (лечение в условиях дневного стационара).</w:t>
      </w:r>
    </w:p>
    <w:p>
      <w:pPr>
        <w:pStyle w:val="0"/>
        <w:spacing w:before="200" w:lineRule="auto"/>
        <w:ind w:firstLine="540"/>
        <w:jc w:val="both"/>
      </w:pPr>
      <w:r>
        <w:rPr>
          <w:sz w:val="20"/>
        </w:rPr>
        <w:t xml:space="preserve">118. Динамика объема специализированной медицинской помощи по профилям "Детская эндокринология", "Гематология" и "Нейрохирургия" требует дальнейшего развития, в том числе за счет обучения медицинских кадров ГБУЗ "ДОБ" новым методам лечения, включая хирургические, дооснащения операционных блоков, хирургических отделений современным, в том числе высокотехнологичным, оборудованием.</w:t>
      </w:r>
    </w:p>
    <w:p>
      <w:pPr>
        <w:pStyle w:val="0"/>
        <w:spacing w:before="200" w:lineRule="auto"/>
        <w:ind w:firstLine="540"/>
        <w:jc w:val="both"/>
      </w:pPr>
      <w:r>
        <w:rPr>
          <w:sz w:val="20"/>
        </w:rPr>
        <w:t xml:space="preserve">119. Специализированная медицинская помощь (в том числе ВМП) детскому населению оказывается в ГБУЗ "ДОБ", которое является единственной в Калининградской области детской многопрофильной медицинской организацией 3-го уровня на 451 койку, осуществляющей специализированную медицинскую помощь (в том числе ВМП) детскому населению Калининградской области с соматической и хирургической патологией, и включает Центр анестезиологии-реанимации (далее - ЦАР) на 9 коек с консультативной поликлиникой на 250 посещений в смену. В марте 2023 года начал функционировать новый лечебно-диагностический корпус.</w:t>
      </w:r>
    </w:p>
    <w:p>
      <w:pPr>
        <w:pStyle w:val="0"/>
        <w:spacing w:before="200" w:lineRule="auto"/>
        <w:ind w:firstLine="540"/>
        <w:jc w:val="both"/>
      </w:pPr>
      <w:r>
        <w:rPr>
          <w:sz w:val="20"/>
        </w:rPr>
        <w:t xml:space="preserve">120. В структуре ГБУЗ "ДОБ" функционируют следующие подразделения:</w:t>
      </w:r>
    </w:p>
    <w:p>
      <w:pPr>
        <w:pStyle w:val="0"/>
        <w:spacing w:before="200" w:lineRule="auto"/>
        <w:ind w:firstLine="540"/>
        <w:jc w:val="both"/>
      </w:pPr>
      <w:r>
        <w:rPr>
          <w:sz w:val="20"/>
        </w:rPr>
        <w:t xml:space="preserve">1) консультативно-диагностический центр для детей с консультативной поликлиникой на 250 посещений в смену, специалистами которой оказывается помощь около 19 тыс. детей Калининградской области;</w:t>
      </w:r>
    </w:p>
    <w:p>
      <w:pPr>
        <w:pStyle w:val="0"/>
        <w:spacing w:before="200" w:lineRule="auto"/>
        <w:ind w:firstLine="540"/>
        <w:jc w:val="both"/>
      </w:pPr>
      <w:r>
        <w:rPr>
          <w:sz w:val="20"/>
        </w:rPr>
        <w:t xml:space="preserve">2) отделение выездной патронажной паллиативной медицинской помощи детям, специалисты которой осуществляют около 1 тыс. выездов к детям в год, нуждающимся в оказании паллиативной медицинской помощи;</w:t>
      </w:r>
    </w:p>
    <w:p>
      <w:pPr>
        <w:pStyle w:val="0"/>
        <w:spacing w:before="200" w:lineRule="auto"/>
        <w:ind w:firstLine="540"/>
        <w:jc w:val="both"/>
      </w:pPr>
      <w:r>
        <w:rPr>
          <w:sz w:val="20"/>
        </w:rPr>
        <w:t xml:space="preserve">3) отделение организации диагностических исследований, отделение лучевой диагностики, кабинет рассеянного склероза;</w:t>
      </w:r>
    </w:p>
    <w:p>
      <w:pPr>
        <w:pStyle w:val="0"/>
        <w:spacing w:before="200" w:lineRule="auto"/>
        <w:ind w:firstLine="540"/>
        <w:jc w:val="both"/>
      </w:pPr>
      <w:r>
        <w:rPr>
          <w:sz w:val="20"/>
        </w:rPr>
        <w:t xml:space="preserve">4) кабинет неотложной травматологии и ортопедии (травмпункт), специалистами которого оказывается помощь около 26 тыс. детей Калининградской области;</w:t>
      </w:r>
    </w:p>
    <w:p>
      <w:pPr>
        <w:pStyle w:val="0"/>
        <w:spacing w:before="200" w:lineRule="auto"/>
        <w:ind w:firstLine="540"/>
        <w:jc w:val="both"/>
      </w:pPr>
      <w:r>
        <w:rPr>
          <w:sz w:val="20"/>
        </w:rPr>
        <w:t xml:space="preserve">5) дневные стационары при поликлинике (на 55 пациенто-мест).</w:t>
      </w:r>
    </w:p>
    <w:p>
      <w:pPr>
        <w:pStyle w:val="0"/>
        <w:spacing w:before="200" w:lineRule="auto"/>
        <w:ind w:firstLine="540"/>
        <w:jc w:val="both"/>
      </w:pPr>
      <w:r>
        <w:rPr>
          <w:sz w:val="20"/>
        </w:rPr>
        <w:t xml:space="preserve">121. Стационар на 451 койку круглосуточного пребывания имеет в своей структуре:</w:t>
      </w:r>
    </w:p>
    <w:p>
      <w:pPr>
        <w:pStyle w:val="0"/>
        <w:spacing w:before="200" w:lineRule="auto"/>
        <w:ind w:firstLine="540"/>
        <w:jc w:val="both"/>
      </w:pPr>
      <w:r>
        <w:rPr>
          <w:sz w:val="20"/>
        </w:rPr>
        <w:t xml:space="preserve">1) хирургические отделения;</w:t>
      </w:r>
    </w:p>
    <w:p>
      <w:pPr>
        <w:pStyle w:val="0"/>
        <w:spacing w:before="200" w:lineRule="auto"/>
        <w:ind w:firstLine="540"/>
        <w:jc w:val="both"/>
      </w:pPr>
      <w:r>
        <w:rPr>
          <w:sz w:val="20"/>
        </w:rPr>
        <w:t xml:space="preserve">2) операционный блок;</w:t>
      </w:r>
    </w:p>
    <w:p>
      <w:pPr>
        <w:pStyle w:val="0"/>
        <w:spacing w:before="200" w:lineRule="auto"/>
        <w:ind w:firstLine="540"/>
        <w:jc w:val="both"/>
      </w:pPr>
      <w:r>
        <w:rPr>
          <w:sz w:val="20"/>
        </w:rPr>
        <w:t xml:space="preserve">3) отделение травматологии и ортопедии;</w:t>
      </w:r>
    </w:p>
    <w:p>
      <w:pPr>
        <w:pStyle w:val="0"/>
        <w:spacing w:before="200" w:lineRule="auto"/>
        <w:ind w:firstLine="540"/>
        <w:jc w:val="both"/>
      </w:pPr>
      <w:r>
        <w:rPr>
          <w:sz w:val="20"/>
        </w:rPr>
        <w:t xml:space="preserve">4) нейрохирургическое отделение;</w:t>
      </w:r>
    </w:p>
    <w:p>
      <w:pPr>
        <w:pStyle w:val="0"/>
        <w:spacing w:before="200" w:lineRule="auto"/>
        <w:ind w:firstLine="540"/>
        <w:jc w:val="both"/>
      </w:pPr>
      <w:r>
        <w:rPr>
          <w:sz w:val="20"/>
        </w:rPr>
        <w:t xml:space="preserve">5) оториноларингологическое отделение;</w:t>
      </w:r>
    </w:p>
    <w:p>
      <w:pPr>
        <w:pStyle w:val="0"/>
        <w:spacing w:before="200" w:lineRule="auto"/>
        <w:ind w:firstLine="540"/>
        <w:jc w:val="both"/>
      </w:pPr>
      <w:r>
        <w:rPr>
          <w:sz w:val="20"/>
        </w:rPr>
        <w:t xml:space="preserve">6) детское онкологическое отделение;</w:t>
      </w:r>
    </w:p>
    <w:p>
      <w:pPr>
        <w:pStyle w:val="0"/>
        <w:spacing w:before="200" w:lineRule="auto"/>
        <w:ind w:firstLine="540"/>
        <w:jc w:val="both"/>
      </w:pPr>
      <w:r>
        <w:rPr>
          <w:sz w:val="20"/>
        </w:rPr>
        <w:t xml:space="preserve">7) детское офтальмологическое отделение;</w:t>
      </w:r>
    </w:p>
    <w:p>
      <w:pPr>
        <w:pStyle w:val="0"/>
        <w:spacing w:before="200" w:lineRule="auto"/>
        <w:ind w:firstLine="540"/>
        <w:jc w:val="both"/>
      </w:pPr>
      <w:r>
        <w:rPr>
          <w:sz w:val="20"/>
        </w:rPr>
        <w:t xml:space="preserve">8) педиатрические многопрофильные отделения;</w:t>
      </w:r>
    </w:p>
    <w:p>
      <w:pPr>
        <w:pStyle w:val="0"/>
        <w:spacing w:before="200" w:lineRule="auto"/>
        <w:ind w:firstLine="540"/>
        <w:jc w:val="both"/>
      </w:pPr>
      <w:r>
        <w:rPr>
          <w:sz w:val="20"/>
        </w:rPr>
        <w:t xml:space="preserve">9) отделение патологии новорожденных и недоношенных детей;</w:t>
      </w:r>
    </w:p>
    <w:p>
      <w:pPr>
        <w:pStyle w:val="0"/>
        <w:spacing w:before="200" w:lineRule="auto"/>
        <w:ind w:firstLine="540"/>
        <w:jc w:val="both"/>
      </w:pPr>
      <w:r>
        <w:rPr>
          <w:sz w:val="20"/>
        </w:rPr>
        <w:t xml:space="preserve">10) психоневрологическое отделение;</w:t>
      </w:r>
    </w:p>
    <w:p>
      <w:pPr>
        <w:pStyle w:val="0"/>
        <w:spacing w:before="200" w:lineRule="auto"/>
        <w:ind w:firstLine="540"/>
        <w:jc w:val="both"/>
      </w:pPr>
      <w:r>
        <w:rPr>
          <w:sz w:val="20"/>
        </w:rPr>
        <w:t xml:space="preserve">11) гастроэнтерологическое отделение.</w:t>
      </w:r>
    </w:p>
    <w:p>
      <w:pPr>
        <w:pStyle w:val="0"/>
        <w:spacing w:before="200" w:lineRule="auto"/>
        <w:ind w:firstLine="540"/>
        <w:jc w:val="both"/>
      </w:pPr>
      <w:r>
        <w:rPr>
          <w:sz w:val="20"/>
        </w:rPr>
        <w:t xml:space="preserve">122. В ГБУЗ "ДОБ" функционирует отделение паллиативной медицинской помощи детям, а также отделения медицинской реабилитации для детей с заболеваниями опорно-двигательного аппарата и для детей с соматическими заболеваниями. Дневные стационары работают при стационаре на 46 коек дневного пребывания.</w:t>
      </w:r>
    </w:p>
    <w:p>
      <w:pPr>
        <w:pStyle w:val="0"/>
        <w:spacing w:before="200" w:lineRule="auto"/>
        <w:ind w:firstLine="540"/>
        <w:jc w:val="both"/>
      </w:pPr>
      <w:r>
        <w:rPr>
          <w:sz w:val="20"/>
        </w:rPr>
        <w:t xml:space="preserve">123. ЦАР включает в себя:</w:t>
      </w:r>
    </w:p>
    <w:p>
      <w:pPr>
        <w:pStyle w:val="0"/>
        <w:spacing w:before="200" w:lineRule="auto"/>
        <w:ind w:firstLine="540"/>
        <w:jc w:val="both"/>
      </w:pPr>
      <w:r>
        <w:rPr>
          <w:sz w:val="20"/>
        </w:rPr>
        <w:t xml:space="preserve">1) отделение анестезиологии-реанимации на 9 коек (в структуре специализированных отделений);</w:t>
      </w:r>
    </w:p>
    <w:p>
      <w:pPr>
        <w:pStyle w:val="0"/>
        <w:spacing w:before="200" w:lineRule="auto"/>
        <w:ind w:firstLine="540"/>
        <w:jc w:val="both"/>
      </w:pPr>
      <w:r>
        <w:rPr>
          <w:sz w:val="20"/>
        </w:rPr>
        <w:t xml:space="preserve">2) выездную реанимационную педиатрическую бригаду;</w:t>
      </w:r>
    </w:p>
    <w:p>
      <w:pPr>
        <w:pStyle w:val="0"/>
        <w:spacing w:before="200" w:lineRule="auto"/>
        <w:ind w:firstLine="540"/>
        <w:jc w:val="both"/>
      </w:pPr>
      <w:r>
        <w:rPr>
          <w:sz w:val="20"/>
        </w:rPr>
        <w:t xml:space="preserve">3) отделение экстренной и планово-консультативной помощи.</w:t>
      </w:r>
    </w:p>
    <w:p>
      <w:pPr>
        <w:pStyle w:val="0"/>
        <w:spacing w:before="200" w:lineRule="auto"/>
        <w:ind w:firstLine="540"/>
        <w:jc w:val="both"/>
      </w:pPr>
      <w:r>
        <w:rPr>
          <w:sz w:val="20"/>
        </w:rPr>
        <w:t xml:space="preserve">124. Объемы медицинской помощи в ГБУЗ "ДОБ" в год составляют:</w:t>
      </w:r>
    </w:p>
    <w:p>
      <w:pPr>
        <w:pStyle w:val="0"/>
        <w:spacing w:before="200" w:lineRule="auto"/>
        <w:ind w:firstLine="540"/>
        <w:jc w:val="both"/>
      </w:pPr>
      <w:r>
        <w:rPr>
          <w:sz w:val="20"/>
        </w:rPr>
        <w:t xml:space="preserve">1) в круглосуточном стационаре - 17 тыс. госпитализаций;</w:t>
      </w:r>
    </w:p>
    <w:p>
      <w:pPr>
        <w:pStyle w:val="0"/>
        <w:spacing w:before="200" w:lineRule="auto"/>
        <w:ind w:firstLine="540"/>
        <w:jc w:val="both"/>
      </w:pPr>
      <w:r>
        <w:rPr>
          <w:sz w:val="20"/>
        </w:rPr>
        <w:t xml:space="preserve">2) в дневном стационаре (при поликлинике и стационаре) - 3, 4 тыс. госпитализаций;</w:t>
      </w:r>
    </w:p>
    <w:p>
      <w:pPr>
        <w:pStyle w:val="0"/>
        <w:spacing w:before="200" w:lineRule="auto"/>
        <w:ind w:firstLine="540"/>
        <w:jc w:val="both"/>
      </w:pPr>
      <w:r>
        <w:rPr>
          <w:sz w:val="20"/>
        </w:rPr>
        <w:t xml:space="preserve">3) в детском консультативно-диагностическом центре - 65,6 тыс. посещений.</w:t>
      </w:r>
    </w:p>
    <w:p>
      <w:pPr>
        <w:pStyle w:val="0"/>
        <w:spacing w:before="200" w:lineRule="auto"/>
        <w:ind w:firstLine="540"/>
        <w:jc w:val="both"/>
      </w:pPr>
      <w:r>
        <w:rPr>
          <w:sz w:val="20"/>
        </w:rPr>
        <w:t xml:space="preserve">125. В ГБУЗ "ДОБ" функционирует отделение патологии новорожденных, в которое госпитализируются дети из РПЦ для продолжения лечения, из дома - при выявлении медицинских показаний в целях оказания им специализированной медицинской помощи в стационарных условиях, в том числе для проведения профилактики тяжелой инфекции нижних дыхательных путей, вызванной РСВ, у детей с высоким риском заражения РСВ.</w:t>
      </w:r>
    </w:p>
    <w:p>
      <w:pPr>
        <w:pStyle w:val="0"/>
        <w:spacing w:before="200" w:lineRule="auto"/>
        <w:ind w:firstLine="540"/>
        <w:jc w:val="both"/>
      </w:pPr>
      <w:r>
        <w:rPr>
          <w:sz w:val="20"/>
        </w:rPr>
        <w:t xml:space="preserve">126. С 2023 года в Калининградской области начала оказываться медицинская помощь в стационарных условиях по профилю "медицинская реабилитация". На базе ГБУЗ "ДОБ" открыто отделение медицинской реабилитации для детей с заболеваниями опорно-двигательного аппарата (детское ортопедическое реабилитационное отделение). В 2025 году на этой же базе открыт дневной стационар медицинской реабилитации для детей с заболеваниями органов зрения, а также отделение медицинской реабилитации для детей с соматической патологией.</w:t>
      </w:r>
    </w:p>
    <w:p>
      <w:pPr>
        <w:pStyle w:val="0"/>
        <w:spacing w:before="200" w:lineRule="auto"/>
        <w:ind w:firstLine="540"/>
        <w:jc w:val="both"/>
      </w:pPr>
      <w:r>
        <w:rPr>
          <w:sz w:val="20"/>
        </w:rPr>
        <w:t xml:space="preserve">127. Операционный блок является структурно выделенным подразделением, имеет в составе 7 операционных и располагается на базе 2 корпусов.</w:t>
      </w:r>
    </w:p>
    <w:p>
      <w:pPr>
        <w:pStyle w:val="0"/>
        <w:spacing w:before="200" w:lineRule="auto"/>
        <w:ind w:firstLine="540"/>
        <w:jc w:val="both"/>
      </w:pPr>
      <w:r>
        <w:rPr>
          <w:sz w:val="20"/>
        </w:rPr>
        <w:t xml:space="preserve">128. Операционный блок в корпусе, находящемся по адресу: г. Калининград, ул. Д. Донского, д. 23, расположен в здании довоенной постройки на 2 операционные, имеет стоматологическую и офтальмологическую специализации. В указанном подразделении выполняются лечение зубов под наркозом и офтальмологические операции.</w:t>
      </w:r>
    </w:p>
    <w:p>
      <w:pPr>
        <w:pStyle w:val="0"/>
        <w:spacing w:before="200" w:lineRule="auto"/>
        <w:ind w:firstLine="540"/>
        <w:jc w:val="both"/>
      </w:pPr>
      <w:r>
        <w:rPr>
          <w:sz w:val="20"/>
        </w:rPr>
        <w:t xml:space="preserve">129. В новом корпусе ГБУЗ "ДОБ" размещен операционный блок на 5 операционных, в которых выполняется основной объем хирургических операций по следующим профилям:</w:t>
      </w:r>
    </w:p>
    <w:p>
      <w:pPr>
        <w:pStyle w:val="0"/>
        <w:spacing w:before="200" w:lineRule="auto"/>
        <w:ind w:firstLine="540"/>
        <w:jc w:val="both"/>
      </w:pPr>
      <w:r>
        <w:rPr>
          <w:sz w:val="20"/>
        </w:rPr>
        <w:t xml:space="preserve">1) детская хирургия;</w:t>
      </w:r>
    </w:p>
    <w:p>
      <w:pPr>
        <w:pStyle w:val="0"/>
        <w:spacing w:before="200" w:lineRule="auto"/>
        <w:ind w:firstLine="540"/>
        <w:jc w:val="both"/>
      </w:pPr>
      <w:r>
        <w:rPr>
          <w:sz w:val="20"/>
        </w:rPr>
        <w:t xml:space="preserve">2) урология-андрология детская;</w:t>
      </w:r>
    </w:p>
    <w:p>
      <w:pPr>
        <w:pStyle w:val="0"/>
        <w:spacing w:before="200" w:lineRule="auto"/>
        <w:ind w:firstLine="540"/>
        <w:jc w:val="both"/>
      </w:pPr>
      <w:r>
        <w:rPr>
          <w:sz w:val="20"/>
        </w:rPr>
        <w:t xml:space="preserve">3) оториноларингология;</w:t>
      </w:r>
    </w:p>
    <w:p>
      <w:pPr>
        <w:pStyle w:val="0"/>
        <w:spacing w:before="200" w:lineRule="auto"/>
        <w:ind w:firstLine="540"/>
        <w:jc w:val="both"/>
      </w:pPr>
      <w:r>
        <w:rPr>
          <w:sz w:val="20"/>
        </w:rPr>
        <w:t xml:space="preserve">4) травматология и ортопедия;</w:t>
      </w:r>
    </w:p>
    <w:p>
      <w:pPr>
        <w:pStyle w:val="0"/>
        <w:spacing w:before="200" w:lineRule="auto"/>
        <w:ind w:firstLine="540"/>
        <w:jc w:val="both"/>
      </w:pPr>
      <w:r>
        <w:rPr>
          <w:sz w:val="20"/>
        </w:rPr>
        <w:t xml:space="preserve">5) нейрохирургия, в том числе оперативные вмешательства с использованием видеоэндоскопических технологий.</w:t>
      </w:r>
    </w:p>
    <w:p>
      <w:pPr>
        <w:pStyle w:val="0"/>
        <w:spacing w:before="200" w:lineRule="auto"/>
        <w:ind w:firstLine="540"/>
        <w:jc w:val="both"/>
      </w:pPr>
      <w:r>
        <w:rPr>
          <w:sz w:val="20"/>
        </w:rPr>
        <w:t xml:space="preserve">130. Эндоскопические операции в ГБУЗ "ДОБ" до 2025 года выполнялись по профилю "Травматология и ортопедия".</w:t>
      </w:r>
    </w:p>
    <w:p>
      <w:pPr>
        <w:pStyle w:val="0"/>
        <w:spacing w:before="200" w:lineRule="auto"/>
        <w:ind w:firstLine="540"/>
        <w:jc w:val="both"/>
      </w:pPr>
      <w:r>
        <w:rPr>
          <w:sz w:val="20"/>
        </w:rPr>
        <w:t xml:space="preserve">131. Ввод в эксплуатацию нового лечебно-диагностического корпуса ГБУЗ "ДОБ" позволил создать качественно новые условия для развития хирургической службы. Расширен спектр хирургических методов лечения лор-патологии. Увеличен спектр оперативных вмешательств с использованием современной эндоскопической техники.</w:t>
      </w:r>
    </w:p>
    <w:p>
      <w:pPr>
        <w:pStyle w:val="0"/>
        <w:spacing w:before="200" w:lineRule="auto"/>
        <w:ind w:firstLine="540"/>
        <w:jc w:val="both"/>
      </w:pPr>
      <w:r>
        <w:rPr>
          <w:sz w:val="20"/>
        </w:rPr>
        <w:t xml:space="preserve">С 2025 года после привлечения молодых специалистов - врачей-хирургов выполнено более 200 детских оперативных вмешательств с использованием видеоэндоскопических технологий по следующим профилям: "Урология-андрология", "Оториноларингология", "Детская хирургия" (на органах брюшной полости).</w:t>
      </w:r>
    </w:p>
    <w:p>
      <w:pPr>
        <w:pStyle w:val="0"/>
        <w:spacing w:before="200" w:lineRule="auto"/>
        <w:ind w:firstLine="540"/>
        <w:jc w:val="both"/>
      </w:pPr>
      <w:r>
        <w:rPr>
          <w:sz w:val="20"/>
        </w:rPr>
        <w:t xml:space="preserve">132. Служба анестезиологии-реанимации в ГБУЗ "ДОБ" оснащена необходимым оборудованием и представлена ЦАР, в состав которого входят отделение анестезиологии-реанимации на 9 коек (в структуре специализированных отделений), выездная реанимационная педиатрическая бригада, отделение экстренной и планово-консультативной помощи.</w:t>
      </w:r>
    </w:p>
    <w:p>
      <w:pPr>
        <w:pStyle w:val="0"/>
        <w:spacing w:before="200" w:lineRule="auto"/>
        <w:ind w:firstLine="540"/>
        <w:jc w:val="both"/>
      </w:pPr>
      <w:r>
        <w:rPr>
          <w:sz w:val="20"/>
        </w:rPr>
        <w:t xml:space="preserve">Летальность в отделении анестезиологии-реанимации за последние годы снизилась до 3,1%.</w:t>
      </w:r>
    </w:p>
    <w:p>
      <w:pPr>
        <w:pStyle w:val="0"/>
        <w:spacing w:before="200" w:lineRule="auto"/>
        <w:ind w:firstLine="540"/>
        <w:jc w:val="both"/>
      </w:pPr>
      <w:r>
        <w:rPr>
          <w:sz w:val="20"/>
        </w:rPr>
        <w:t xml:space="preserve">133. Выездной реанимационной педиатрической бригадой проводятся консультации детей в тяжелом состоянии, находящихся на лечении в медицинских организациях Калининградской области (около 150 случаев в год), и медицинская эвакуация при необходимости оказания медицинской помощи в организациях более высокого уровня (около 150 случаев в год), в том числе в федеральных центрах.</w:t>
      </w:r>
    </w:p>
    <w:p>
      <w:pPr>
        <w:pStyle w:val="0"/>
        <w:spacing w:before="200" w:lineRule="auto"/>
        <w:ind w:firstLine="540"/>
        <w:jc w:val="both"/>
      </w:pPr>
      <w:r>
        <w:rPr>
          <w:sz w:val="20"/>
        </w:rPr>
        <w:t xml:space="preserve">Летальные случаи при транспортировке в анализируемый период не зарегистрированы.</w:t>
      </w:r>
    </w:p>
    <w:p>
      <w:pPr>
        <w:pStyle w:val="0"/>
        <w:spacing w:before="200" w:lineRule="auto"/>
        <w:ind w:firstLine="540"/>
        <w:jc w:val="both"/>
      </w:pPr>
      <w:r>
        <w:rPr>
          <w:sz w:val="20"/>
        </w:rPr>
        <w:t xml:space="preserve">134. За последние 3 года число анестезиологических пособий увеличилось на 11%, широко используются комбинированные и сочетанные методы анестезии.</w:t>
      </w:r>
    </w:p>
    <w:p>
      <w:pPr>
        <w:pStyle w:val="0"/>
        <w:spacing w:before="200" w:lineRule="auto"/>
        <w:ind w:firstLine="540"/>
        <w:jc w:val="both"/>
      </w:pPr>
      <w:r>
        <w:rPr>
          <w:sz w:val="20"/>
        </w:rPr>
        <w:t xml:space="preserve">В операционном блоке, располагающемся в 2 корпусах ГБУЗ "ДОБ", оборудование соответствует требованиям к порядкам оказания медицинской помощи, но имеется потребность в замене оборудования с 100-процентной изношенностью.</w:t>
      </w:r>
    </w:p>
    <w:p>
      <w:pPr>
        <w:pStyle w:val="0"/>
        <w:spacing w:before="200" w:lineRule="auto"/>
        <w:ind w:firstLine="540"/>
        <w:jc w:val="both"/>
      </w:pPr>
      <w:r>
        <w:rPr>
          <w:sz w:val="20"/>
        </w:rPr>
        <w:t xml:space="preserve">135. В ГБУЗ "ДОБ" осуществляет деятельность отделение паллиативной медицинской помощи детям на 6 коек для оказания паллиативной помощи в стационарных условиях. В 2024 году на паллиативных койках пролечено 52 ребенка.</w:t>
      </w:r>
    </w:p>
    <w:p>
      <w:pPr>
        <w:pStyle w:val="0"/>
        <w:spacing w:before="200" w:lineRule="auto"/>
        <w:ind w:firstLine="540"/>
        <w:jc w:val="both"/>
      </w:pPr>
      <w:r>
        <w:rPr>
          <w:sz w:val="20"/>
        </w:rPr>
        <w:t xml:space="preserve">136. Функционирует отделение выездной патронажной паллиативной медицинской помощи детям. В 2024 году специалистами указанного отделения была оказана паллиативная медицинская помощь 990 пациентам (в 2020 году - 649 пациентам).</w:t>
      </w:r>
    </w:p>
    <w:p>
      <w:pPr>
        <w:pStyle w:val="0"/>
        <w:spacing w:before="200" w:lineRule="auto"/>
        <w:ind w:firstLine="540"/>
        <w:jc w:val="both"/>
      </w:pPr>
      <w:r>
        <w:rPr>
          <w:sz w:val="20"/>
        </w:rPr>
        <w:t xml:space="preserve">137. ГБУЗ "ДОБ" имеет лицензию на выполнение работ (услуг) при оказании ВМП в стационарных условиях по оториноларингологии (за исключением кохлеарной имплантации), детской урологии-андрологии, детской онкологии, гематологии, неонатологии, детской эндокринологии, ревматологии, травматологии и ортопедии, детской хирургии, офтальмологии, педиатрии.</w:t>
      </w:r>
    </w:p>
    <w:p>
      <w:pPr>
        <w:pStyle w:val="0"/>
        <w:spacing w:before="200" w:lineRule="auto"/>
        <w:ind w:firstLine="540"/>
        <w:jc w:val="both"/>
      </w:pPr>
      <w:r>
        <w:rPr>
          <w:sz w:val="20"/>
        </w:rPr>
        <w:t xml:space="preserve">138. Объемы специализированной медицинской помощи, оказываемой детям в ГБУЗ "ДОБ", достаточные. Коечный фонд используется эффективно.</w:t>
      </w:r>
    </w:p>
    <w:p>
      <w:pPr>
        <w:pStyle w:val="0"/>
        <w:spacing w:before="200" w:lineRule="auto"/>
        <w:ind w:firstLine="540"/>
        <w:jc w:val="both"/>
      </w:pPr>
      <w:r>
        <w:rPr>
          <w:sz w:val="20"/>
        </w:rPr>
        <w:t xml:space="preserve">139. Проводимые мероприятия по укреплению материально-технической базы ГБУЗ "ДОБ" (введение в эксплуатацию нового хирургического корпуса, оснащенного новым оборудованием для проведения полного спектра специализированной медицинской помощи (в том числе ВМП) позволили повысить качество оказания медицинской помощи, значительно улучшить условия пребывания пациентов и их законных представителей в указанном учреждении.</w:t>
      </w:r>
    </w:p>
    <w:p>
      <w:pPr>
        <w:pStyle w:val="0"/>
        <w:spacing w:before="200" w:lineRule="auto"/>
        <w:ind w:firstLine="540"/>
        <w:jc w:val="both"/>
      </w:pPr>
      <w:r>
        <w:rPr>
          <w:sz w:val="20"/>
        </w:rPr>
        <w:t xml:space="preserve">140. Вместе с тем с учетом перспективных задач и потребностей стационара необходимы внедрение более широкого спектра оперативных вмешательств с использованием видеоэндоскопических методов, укомплектование актуальным оборудованием с характеристиками, соответствующими сложным лечебно-диагностическим задачам.</w:t>
      </w:r>
    </w:p>
    <w:p>
      <w:pPr>
        <w:pStyle w:val="0"/>
        <w:spacing w:before="200" w:lineRule="auto"/>
        <w:ind w:firstLine="540"/>
        <w:jc w:val="both"/>
      </w:pPr>
      <w:r>
        <w:rPr>
          <w:sz w:val="20"/>
        </w:rPr>
        <w:t xml:space="preserve">141. С учетом проведенного анализа требуются в том числе проведение капитального ремонта (реконструкции) помещений в корпусе больницы, введенном в эксплуатацию более 50 лет назад, переоснащение имеющегося оборудования операционного блока, размещенного в указанном корпусе (замене подлежат потолочные операционные светильники, операционные столы, электрохирургическое оборудование, эндовидеоскопические стойки, хирургические наборы в связи с износом и утратой первоначальных рабочих характеристик).</w:t>
      </w:r>
    </w:p>
    <w:p>
      <w:pPr>
        <w:pStyle w:val="0"/>
        <w:jc w:val="both"/>
      </w:pPr>
      <w:r>
        <w:rPr>
          <w:sz w:val="20"/>
        </w:rPr>
      </w:r>
    </w:p>
    <w:p>
      <w:pPr>
        <w:pStyle w:val="0"/>
        <w:jc w:val="center"/>
      </w:pPr>
      <w:r>
        <w:rPr>
          <w:sz w:val="20"/>
        </w:rPr>
        <w:t xml:space="preserve">ВМП детям</w:t>
      </w:r>
    </w:p>
    <w:p>
      <w:pPr>
        <w:pStyle w:val="0"/>
        <w:jc w:val="both"/>
      </w:pPr>
      <w:r>
        <w:rPr>
          <w:sz w:val="20"/>
        </w:rPr>
      </w:r>
    </w:p>
    <w:p>
      <w:pPr>
        <w:pStyle w:val="0"/>
        <w:jc w:val="right"/>
      </w:pPr>
      <w:r>
        <w:rPr>
          <w:sz w:val="20"/>
        </w:rPr>
        <w:t xml:space="preserve">Таблица 20</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88"/>
        <w:gridCol w:w="4195"/>
        <w:gridCol w:w="851"/>
        <w:gridCol w:w="850"/>
        <w:gridCol w:w="851"/>
        <w:gridCol w:w="850"/>
        <w:gridCol w:w="850"/>
      </w:tblGrid>
      <w:tr>
        <w:tc>
          <w:tcPr>
            <w:tcW w:w="588" w:type="dxa"/>
          </w:tcPr>
          <w:p>
            <w:pPr>
              <w:pStyle w:val="0"/>
              <w:jc w:val="center"/>
            </w:pPr>
            <w:r>
              <w:rPr>
                <w:sz w:val="20"/>
              </w:rPr>
              <w:t xml:space="preserve">N п/п</w:t>
            </w:r>
          </w:p>
        </w:tc>
        <w:tc>
          <w:tcPr>
            <w:tcW w:w="4195" w:type="dxa"/>
          </w:tcPr>
          <w:p>
            <w:pPr>
              <w:pStyle w:val="0"/>
              <w:jc w:val="center"/>
            </w:pPr>
            <w:r>
              <w:rPr>
                <w:sz w:val="20"/>
              </w:rPr>
              <w:t xml:space="preserve">Показатель</w:t>
            </w:r>
          </w:p>
        </w:tc>
        <w:tc>
          <w:tcPr>
            <w:tcW w:w="851" w:type="dxa"/>
          </w:tcPr>
          <w:p>
            <w:pPr>
              <w:pStyle w:val="0"/>
              <w:jc w:val="center"/>
            </w:pPr>
            <w:r>
              <w:rPr>
                <w:sz w:val="20"/>
              </w:rPr>
              <w:t xml:space="preserve">2020 год</w:t>
            </w:r>
          </w:p>
        </w:tc>
        <w:tc>
          <w:tcPr>
            <w:tcW w:w="850" w:type="dxa"/>
          </w:tcPr>
          <w:p>
            <w:pPr>
              <w:pStyle w:val="0"/>
              <w:jc w:val="center"/>
            </w:pPr>
            <w:r>
              <w:rPr>
                <w:sz w:val="20"/>
              </w:rPr>
              <w:t xml:space="preserve">2021 год</w:t>
            </w:r>
          </w:p>
        </w:tc>
        <w:tc>
          <w:tcPr>
            <w:tcW w:w="851" w:type="dxa"/>
          </w:tcPr>
          <w:p>
            <w:pPr>
              <w:pStyle w:val="0"/>
              <w:jc w:val="center"/>
            </w:pPr>
            <w:r>
              <w:rPr>
                <w:sz w:val="20"/>
              </w:rPr>
              <w:t xml:space="preserve">2022 год</w:t>
            </w:r>
          </w:p>
        </w:tc>
        <w:tc>
          <w:tcPr>
            <w:tcW w:w="850" w:type="dxa"/>
          </w:tcPr>
          <w:p>
            <w:pPr>
              <w:pStyle w:val="0"/>
              <w:jc w:val="center"/>
            </w:pPr>
            <w:r>
              <w:rPr>
                <w:sz w:val="20"/>
              </w:rPr>
              <w:t xml:space="preserve">2023 год</w:t>
            </w:r>
          </w:p>
        </w:tc>
        <w:tc>
          <w:tcPr>
            <w:tcW w:w="850" w:type="dxa"/>
          </w:tcPr>
          <w:p>
            <w:pPr>
              <w:pStyle w:val="0"/>
              <w:jc w:val="center"/>
            </w:pPr>
            <w:r>
              <w:rPr>
                <w:sz w:val="20"/>
              </w:rPr>
              <w:t xml:space="preserve">2024 год</w:t>
            </w:r>
          </w:p>
        </w:tc>
      </w:tr>
      <w:tr>
        <w:tc>
          <w:tcPr>
            <w:tcW w:w="588" w:type="dxa"/>
          </w:tcPr>
          <w:p>
            <w:pPr>
              <w:pStyle w:val="0"/>
              <w:jc w:val="center"/>
            </w:pPr>
            <w:r>
              <w:rPr>
                <w:sz w:val="20"/>
              </w:rPr>
              <w:t xml:space="preserve">1</w:t>
            </w:r>
          </w:p>
        </w:tc>
        <w:tc>
          <w:tcPr>
            <w:tcW w:w="4195" w:type="dxa"/>
          </w:tcPr>
          <w:p>
            <w:pPr>
              <w:pStyle w:val="0"/>
            </w:pPr>
            <w:r>
              <w:rPr>
                <w:sz w:val="20"/>
              </w:rPr>
              <w:t xml:space="preserve">Число детей в Калининградской области, которым была оказана ВМП, всего</w:t>
            </w:r>
          </w:p>
        </w:tc>
        <w:tc>
          <w:tcPr>
            <w:tcW w:w="851" w:type="dxa"/>
          </w:tcPr>
          <w:p>
            <w:pPr>
              <w:pStyle w:val="0"/>
              <w:jc w:val="center"/>
            </w:pPr>
            <w:r>
              <w:rPr>
                <w:sz w:val="20"/>
              </w:rPr>
              <w:t xml:space="preserve">368</w:t>
            </w:r>
          </w:p>
        </w:tc>
        <w:tc>
          <w:tcPr>
            <w:tcW w:w="850" w:type="dxa"/>
          </w:tcPr>
          <w:p>
            <w:pPr>
              <w:pStyle w:val="0"/>
              <w:jc w:val="center"/>
            </w:pPr>
            <w:r>
              <w:rPr>
                <w:sz w:val="20"/>
              </w:rPr>
              <w:t xml:space="preserve">315</w:t>
            </w:r>
          </w:p>
        </w:tc>
        <w:tc>
          <w:tcPr>
            <w:tcW w:w="851" w:type="dxa"/>
          </w:tcPr>
          <w:p>
            <w:pPr>
              <w:pStyle w:val="0"/>
              <w:jc w:val="center"/>
            </w:pPr>
            <w:r>
              <w:rPr>
                <w:sz w:val="20"/>
              </w:rPr>
              <w:t xml:space="preserve">332</w:t>
            </w:r>
          </w:p>
        </w:tc>
        <w:tc>
          <w:tcPr>
            <w:tcW w:w="850" w:type="dxa"/>
          </w:tcPr>
          <w:p>
            <w:pPr>
              <w:pStyle w:val="0"/>
              <w:jc w:val="center"/>
            </w:pPr>
            <w:r>
              <w:rPr>
                <w:sz w:val="20"/>
              </w:rPr>
              <w:t xml:space="preserve">291</w:t>
            </w:r>
          </w:p>
        </w:tc>
        <w:tc>
          <w:tcPr>
            <w:tcW w:w="850" w:type="dxa"/>
          </w:tcPr>
          <w:p>
            <w:pPr>
              <w:pStyle w:val="0"/>
              <w:jc w:val="center"/>
            </w:pPr>
            <w:r>
              <w:rPr>
                <w:sz w:val="20"/>
              </w:rPr>
              <w:t xml:space="preserve">299</w:t>
            </w:r>
          </w:p>
        </w:tc>
      </w:tr>
      <w:tr>
        <w:tc>
          <w:tcPr>
            <w:tcW w:w="588" w:type="dxa"/>
          </w:tcPr>
          <w:p>
            <w:pPr>
              <w:pStyle w:val="0"/>
              <w:jc w:val="center"/>
            </w:pPr>
            <w:r>
              <w:rPr>
                <w:sz w:val="20"/>
              </w:rPr>
              <w:t xml:space="preserve">2</w:t>
            </w:r>
          </w:p>
        </w:tc>
        <w:tc>
          <w:tcPr>
            <w:tcW w:w="4195" w:type="dxa"/>
          </w:tcPr>
          <w:p>
            <w:pPr>
              <w:pStyle w:val="0"/>
            </w:pPr>
            <w:r>
              <w:rPr>
                <w:sz w:val="20"/>
              </w:rPr>
              <w:t xml:space="preserve">ВМП в рамках ОМС (раздел 1)</w:t>
            </w:r>
          </w:p>
        </w:tc>
        <w:tc>
          <w:tcPr>
            <w:tcW w:w="851" w:type="dxa"/>
          </w:tcPr>
          <w:p>
            <w:pPr>
              <w:pStyle w:val="0"/>
              <w:jc w:val="center"/>
            </w:pPr>
            <w:r>
              <w:rPr>
                <w:sz w:val="20"/>
              </w:rPr>
              <w:t xml:space="preserve">368</w:t>
            </w:r>
          </w:p>
        </w:tc>
        <w:tc>
          <w:tcPr>
            <w:tcW w:w="850" w:type="dxa"/>
          </w:tcPr>
          <w:p>
            <w:pPr>
              <w:pStyle w:val="0"/>
              <w:jc w:val="center"/>
            </w:pPr>
            <w:r>
              <w:rPr>
                <w:sz w:val="20"/>
              </w:rPr>
              <w:t xml:space="preserve">315</w:t>
            </w:r>
          </w:p>
        </w:tc>
        <w:tc>
          <w:tcPr>
            <w:tcW w:w="851" w:type="dxa"/>
          </w:tcPr>
          <w:p>
            <w:pPr>
              <w:pStyle w:val="0"/>
              <w:jc w:val="center"/>
            </w:pPr>
            <w:r>
              <w:rPr>
                <w:sz w:val="20"/>
              </w:rPr>
              <w:t xml:space="preserve">332</w:t>
            </w:r>
          </w:p>
        </w:tc>
        <w:tc>
          <w:tcPr>
            <w:tcW w:w="850" w:type="dxa"/>
          </w:tcPr>
          <w:p>
            <w:pPr>
              <w:pStyle w:val="0"/>
              <w:jc w:val="center"/>
            </w:pPr>
            <w:r>
              <w:rPr>
                <w:sz w:val="20"/>
              </w:rPr>
              <w:t xml:space="preserve">291</w:t>
            </w:r>
          </w:p>
        </w:tc>
        <w:tc>
          <w:tcPr>
            <w:tcW w:w="850" w:type="dxa"/>
          </w:tcPr>
          <w:p>
            <w:pPr>
              <w:pStyle w:val="0"/>
              <w:jc w:val="center"/>
            </w:pPr>
            <w:r>
              <w:rPr>
                <w:sz w:val="20"/>
              </w:rPr>
              <w:t xml:space="preserve">299</w:t>
            </w:r>
          </w:p>
        </w:tc>
      </w:tr>
      <w:tr>
        <w:tc>
          <w:tcPr>
            <w:tcW w:w="588" w:type="dxa"/>
          </w:tcPr>
          <w:p>
            <w:pPr>
              <w:pStyle w:val="0"/>
              <w:jc w:val="center"/>
            </w:pPr>
            <w:r>
              <w:rPr>
                <w:sz w:val="20"/>
              </w:rPr>
              <w:t xml:space="preserve">3</w:t>
            </w:r>
          </w:p>
        </w:tc>
        <w:tc>
          <w:tcPr>
            <w:tcW w:w="4195" w:type="dxa"/>
          </w:tcPr>
          <w:p>
            <w:pPr>
              <w:pStyle w:val="0"/>
            </w:pPr>
            <w:r>
              <w:rPr>
                <w:sz w:val="20"/>
              </w:rPr>
              <w:t xml:space="preserve">ВМП (раздел 2)</w:t>
            </w:r>
          </w:p>
        </w:tc>
        <w:tc>
          <w:tcPr>
            <w:tcW w:w="851" w:type="dxa"/>
          </w:tcPr>
          <w:p>
            <w:pPr>
              <w:pStyle w:val="0"/>
              <w:jc w:val="center"/>
            </w:pPr>
            <w:r>
              <w:rPr>
                <w:sz w:val="20"/>
              </w:rPr>
              <w:t xml:space="preserve">-</w:t>
            </w:r>
          </w:p>
        </w:tc>
        <w:tc>
          <w:tcPr>
            <w:tcW w:w="850" w:type="dxa"/>
          </w:tcPr>
          <w:p>
            <w:pPr>
              <w:pStyle w:val="0"/>
              <w:jc w:val="center"/>
            </w:pPr>
            <w:r>
              <w:rPr>
                <w:sz w:val="20"/>
              </w:rPr>
              <w:t xml:space="preserve">-</w:t>
            </w:r>
          </w:p>
        </w:tc>
        <w:tc>
          <w:tcPr>
            <w:tcW w:w="851" w:type="dxa"/>
          </w:tcPr>
          <w:p>
            <w:pPr>
              <w:pStyle w:val="0"/>
              <w:jc w:val="center"/>
            </w:pPr>
            <w:r>
              <w:rPr>
                <w:sz w:val="20"/>
              </w:rPr>
              <w:t xml:space="preserve">-</w:t>
            </w:r>
          </w:p>
        </w:tc>
        <w:tc>
          <w:tcPr>
            <w:tcW w:w="850" w:type="dxa"/>
          </w:tcPr>
          <w:p>
            <w:pPr>
              <w:pStyle w:val="0"/>
              <w:jc w:val="center"/>
            </w:pPr>
            <w:r>
              <w:rPr>
                <w:sz w:val="20"/>
              </w:rPr>
              <w:t xml:space="preserve">-</w:t>
            </w:r>
          </w:p>
        </w:tc>
        <w:tc>
          <w:tcPr>
            <w:tcW w:w="850" w:type="dxa"/>
          </w:tcPr>
          <w:p>
            <w:pPr>
              <w:pStyle w:val="0"/>
              <w:jc w:val="center"/>
            </w:pPr>
            <w:r>
              <w:rPr>
                <w:sz w:val="20"/>
              </w:rPr>
              <w:t xml:space="preserve">-</w:t>
            </w:r>
          </w:p>
        </w:tc>
      </w:tr>
      <w:tr>
        <w:tc>
          <w:tcPr>
            <w:tcW w:w="588" w:type="dxa"/>
          </w:tcPr>
          <w:p>
            <w:pPr>
              <w:pStyle w:val="0"/>
              <w:jc w:val="center"/>
            </w:pPr>
            <w:r>
              <w:rPr>
                <w:sz w:val="20"/>
              </w:rPr>
              <w:t xml:space="preserve">4</w:t>
            </w:r>
          </w:p>
        </w:tc>
        <w:tc>
          <w:tcPr>
            <w:tcW w:w="4195" w:type="dxa"/>
          </w:tcPr>
          <w:p>
            <w:pPr>
              <w:pStyle w:val="0"/>
            </w:pPr>
            <w:r>
              <w:rPr>
                <w:sz w:val="20"/>
              </w:rPr>
              <w:t xml:space="preserve">Число пациентов (детей), которым была оказана ВМП в детских больницах Калининградской области, всего, в том числе</w:t>
            </w:r>
          </w:p>
        </w:tc>
        <w:tc>
          <w:tcPr>
            <w:tcW w:w="851" w:type="dxa"/>
          </w:tcPr>
          <w:p>
            <w:pPr>
              <w:pStyle w:val="0"/>
              <w:jc w:val="center"/>
            </w:pPr>
            <w:r>
              <w:rPr>
                <w:sz w:val="20"/>
              </w:rPr>
              <w:t xml:space="preserve">250</w:t>
            </w:r>
          </w:p>
        </w:tc>
        <w:tc>
          <w:tcPr>
            <w:tcW w:w="850" w:type="dxa"/>
          </w:tcPr>
          <w:p>
            <w:pPr>
              <w:pStyle w:val="0"/>
              <w:jc w:val="center"/>
            </w:pPr>
            <w:r>
              <w:rPr>
                <w:sz w:val="20"/>
              </w:rPr>
              <w:t xml:space="preserve">287</w:t>
            </w:r>
          </w:p>
        </w:tc>
        <w:tc>
          <w:tcPr>
            <w:tcW w:w="851" w:type="dxa"/>
          </w:tcPr>
          <w:p>
            <w:pPr>
              <w:pStyle w:val="0"/>
              <w:jc w:val="center"/>
            </w:pPr>
            <w:r>
              <w:rPr>
                <w:sz w:val="20"/>
              </w:rPr>
              <w:t xml:space="preserve">302</w:t>
            </w:r>
          </w:p>
        </w:tc>
        <w:tc>
          <w:tcPr>
            <w:tcW w:w="850" w:type="dxa"/>
          </w:tcPr>
          <w:p>
            <w:pPr>
              <w:pStyle w:val="0"/>
              <w:jc w:val="center"/>
            </w:pPr>
            <w:r>
              <w:rPr>
                <w:sz w:val="20"/>
              </w:rPr>
              <w:t xml:space="preserve">257</w:t>
            </w:r>
          </w:p>
        </w:tc>
        <w:tc>
          <w:tcPr>
            <w:tcW w:w="850" w:type="dxa"/>
          </w:tcPr>
          <w:p>
            <w:pPr>
              <w:pStyle w:val="0"/>
              <w:jc w:val="center"/>
            </w:pPr>
            <w:r>
              <w:rPr>
                <w:sz w:val="20"/>
              </w:rPr>
              <w:t xml:space="preserve">272</w:t>
            </w:r>
          </w:p>
        </w:tc>
      </w:tr>
      <w:tr>
        <w:tc>
          <w:tcPr>
            <w:tcW w:w="588" w:type="dxa"/>
          </w:tcPr>
          <w:p>
            <w:pPr>
              <w:pStyle w:val="0"/>
              <w:jc w:val="center"/>
            </w:pPr>
            <w:r>
              <w:rPr>
                <w:sz w:val="20"/>
              </w:rPr>
              <w:t xml:space="preserve">5</w:t>
            </w:r>
          </w:p>
        </w:tc>
        <w:tc>
          <w:tcPr>
            <w:tcW w:w="4195" w:type="dxa"/>
          </w:tcPr>
          <w:p>
            <w:pPr>
              <w:pStyle w:val="0"/>
            </w:pPr>
            <w:r>
              <w:rPr>
                <w:sz w:val="20"/>
              </w:rPr>
              <w:t xml:space="preserve">ВМП в рамках ОМС (раздел 1)</w:t>
            </w:r>
          </w:p>
        </w:tc>
        <w:tc>
          <w:tcPr>
            <w:tcW w:w="851" w:type="dxa"/>
          </w:tcPr>
          <w:p>
            <w:pPr>
              <w:pStyle w:val="0"/>
              <w:jc w:val="center"/>
            </w:pPr>
            <w:r>
              <w:rPr>
                <w:sz w:val="20"/>
              </w:rPr>
              <w:t xml:space="preserve">250</w:t>
            </w:r>
          </w:p>
        </w:tc>
        <w:tc>
          <w:tcPr>
            <w:tcW w:w="850" w:type="dxa"/>
          </w:tcPr>
          <w:p>
            <w:pPr>
              <w:pStyle w:val="0"/>
              <w:jc w:val="center"/>
            </w:pPr>
            <w:r>
              <w:rPr>
                <w:sz w:val="20"/>
              </w:rPr>
              <w:t xml:space="preserve">287</w:t>
            </w:r>
          </w:p>
        </w:tc>
        <w:tc>
          <w:tcPr>
            <w:tcW w:w="851" w:type="dxa"/>
          </w:tcPr>
          <w:p>
            <w:pPr>
              <w:pStyle w:val="0"/>
              <w:jc w:val="center"/>
            </w:pPr>
            <w:r>
              <w:rPr>
                <w:sz w:val="20"/>
              </w:rPr>
              <w:t xml:space="preserve">302</w:t>
            </w:r>
          </w:p>
        </w:tc>
        <w:tc>
          <w:tcPr>
            <w:tcW w:w="850" w:type="dxa"/>
          </w:tcPr>
          <w:p>
            <w:pPr>
              <w:pStyle w:val="0"/>
              <w:jc w:val="center"/>
            </w:pPr>
            <w:r>
              <w:rPr>
                <w:sz w:val="20"/>
              </w:rPr>
              <w:t xml:space="preserve">257</w:t>
            </w:r>
          </w:p>
        </w:tc>
        <w:tc>
          <w:tcPr>
            <w:tcW w:w="850" w:type="dxa"/>
          </w:tcPr>
          <w:p>
            <w:pPr>
              <w:pStyle w:val="0"/>
              <w:jc w:val="center"/>
            </w:pPr>
            <w:r>
              <w:rPr>
                <w:sz w:val="20"/>
              </w:rPr>
              <w:t xml:space="preserve">272</w:t>
            </w:r>
          </w:p>
        </w:tc>
      </w:tr>
      <w:tr>
        <w:tc>
          <w:tcPr>
            <w:tcW w:w="588" w:type="dxa"/>
          </w:tcPr>
          <w:p>
            <w:pPr>
              <w:pStyle w:val="0"/>
              <w:jc w:val="center"/>
            </w:pPr>
            <w:r>
              <w:rPr>
                <w:sz w:val="20"/>
              </w:rPr>
              <w:t xml:space="preserve">6</w:t>
            </w:r>
          </w:p>
        </w:tc>
        <w:tc>
          <w:tcPr>
            <w:tcW w:w="4195" w:type="dxa"/>
          </w:tcPr>
          <w:p>
            <w:pPr>
              <w:pStyle w:val="0"/>
            </w:pPr>
            <w:r>
              <w:rPr>
                <w:sz w:val="20"/>
              </w:rPr>
              <w:t xml:space="preserve">ВМП (раздел 2)</w:t>
            </w:r>
          </w:p>
        </w:tc>
        <w:tc>
          <w:tcPr>
            <w:tcW w:w="851" w:type="dxa"/>
          </w:tcPr>
          <w:p>
            <w:pPr>
              <w:pStyle w:val="0"/>
              <w:jc w:val="center"/>
            </w:pPr>
            <w:r>
              <w:rPr>
                <w:sz w:val="20"/>
              </w:rPr>
              <w:t xml:space="preserve">-</w:t>
            </w:r>
          </w:p>
        </w:tc>
        <w:tc>
          <w:tcPr>
            <w:tcW w:w="850" w:type="dxa"/>
          </w:tcPr>
          <w:p>
            <w:pPr>
              <w:pStyle w:val="0"/>
              <w:jc w:val="center"/>
            </w:pPr>
            <w:r>
              <w:rPr>
                <w:sz w:val="20"/>
              </w:rPr>
              <w:t xml:space="preserve">-</w:t>
            </w:r>
          </w:p>
        </w:tc>
        <w:tc>
          <w:tcPr>
            <w:tcW w:w="851" w:type="dxa"/>
          </w:tcPr>
          <w:p>
            <w:pPr>
              <w:pStyle w:val="0"/>
              <w:jc w:val="center"/>
            </w:pPr>
            <w:r>
              <w:rPr>
                <w:sz w:val="20"/>
              </w:rPr>
              <w:t xml:space="preserve">-</w:t>
            </w:r>
          </w:p>
        </w:tc>
        <w:tc>
          <w:tcPr>
            <w:tcW w:w="850" w:type="dxa"/>
          </w:tcPr>
          <w:p>
            <w:pPr>
              <w:pStyle w:val="0"/>
              <w:jc w:val="center"/>
            </w:pPr>
            <w:r>
              <w:rPr>
                <w:sz w:val="20"/>
              </w:rPr>
              <w:t xml:space="preserve">-</w:t>
            </w:r>
          </w:p>
        </w:tc>
        <w:tc>
          <w:tcPr>
            <w:tcW w:w="850" w:type="dxa"/>
          </w:tcPr>
          <w:p>
            <w:pPr>
              <w:pStyle w:val="0"/>
              <w:jc w:val="center"/>
            </w:pPr>
            <w:r>
              <w:rPr>
                <w:sz w:val="20"/>
              </w:rPr>
              <w:t xml:space="preserve">-</w:t>
            </w:r>
          </w:p>
        </w:tc>
      </w:tr>
      <w:tr>
        <w:tc>
          <w:tcPr>
            <w:tcW w:w="588" w:type="dxa"/>
          </w:tcPr>
          <w:p>
            <w:pPr>
              <w:pStyle w:val="0"/>
              <w:jc w:val="center"/>
            </w:pPr>
            <w:r>
              <w:rPr>
                <w:sz w:val="20"/>
              </w:rPr>
              <w:t xml:space="preserve">7</w:t>
            </w:r>
          </w:p>
        </w:tc>
        <w:tc>
          <w:tcPr>
            <w:tcW w:w="4195" w:type="dxa"/>
          </w:tcPr>
          <w:p>
            <w:pPr>
              <w:pStyle w:val="0"/>
            </w:pPr>
            <w:r>
              <w:rPr>
                <w:sz w:val="20"/>
              </w:rPr>
              <w:t xml:space="preserve">Доля объемов ВМП, оказанной в региональных детских больницах, от всего объема ВМП, оказанной детям в Калининградской области, процентов, в том числе</w:t>
            </w:r>
          </w:p>
        </w:tc>
        <w:tc>
          <w:tcPr>
            <w:tcW w:w="851" w:type="dxa"/>
          </w:tcPr>
          <w:p>
            <w:pPr>
              <w:pStyle w:val="0"/>
              <w:jc w:val="center"/>
            </w:pPr>
            <w:r>
              <w:rPr>
                <w:sz w:val="20"/>
              </w:rPr>
              <w:t xml:space="preserve">68,4</w:t>
            </w:r>
          </w:p>
        </w:tc>
        <w:tc>
          <w:tcPr>
            <w:tcW w:w="850" w:type="dxa"/>
          </w:tcPr>
          <w:p>
            <w:pPr>
              <w:pStyle w:val="0"/>
              <w:jc w:val="center"/>
            </w:pPr>
            <w:r>
              <w:rPr>
                <w:sz w:val="20"/>
              </w:rPr>
              <w:t xml:space="preserve">91,6</w:t>
            </w:r>
          </w:p>
        </w:tc>
        <w:tc>
          <w:tcPr>
            <w:tcW w:w="851" w:type="dxa"/>
          </w:tcPr>
          <w:p>
            <w:pPr>
              <w:pStyle w:val="0"/>
              <w:jc w:val="center"/>
            </w:pPr>
            <w:r>
              <w:rPr>
                <w:sz w:val="20"/>
              </w:rPr>
              <w:t xml:space="preserve">89,2</w:t>
            </w:r>
          </w:p>
        </w:tc>
        <w:tc>
          <w:tcPr>
            <w:tcW w:w="850" w:type="dxa"/>
          </w:tcPr>
          <w:p>
            <w:pPr>
              <w:pStyle w:val="0"/>
              <w:jc w:val="center"/>
            </w:pPr>
            <w:r>
              <w:rPr>
                <w:sz w:val="20"/>
              </w:rPr>
              <w:t xml:space="preserve">88,7</w:t>
            </w:r>
          </w:p>
        </w:tc>
        <w:tc>
          <w:tcPr>
            <w:tcW w:w="850" w:type="dxa"/>
          </w:tcPr>
          <w:p>
            <w:pPr>
              <w:pStyle w:val="0"/>
              <w:jc w:val="center"/>
            </w:pPr>
            <w:r>
              <w:rPr>
                <w:sz w:val="20"/>
              </w:rPr>
              <w:t xml:space="preserve">90,8</w:t>
            </w:r>
          </w:p>
        </w:tc>
      </w:tr>
      <w:tr>
        <w:tc>
          <w:tcPr>
            <w:tcW w:w="588" w:type="dxa"/>
          </w:tcPr>
          <w:p>
            <w:pPr>
              <w:pStyle w:val="0"/>
              <w:jc w:val="center"/>
            </w:pPr>
            <w:r>
              <w:rPr>
                <w:sz w:val="20"/>
              </w:rPr>
              <w:t xml:space="preserve">8</w:t>
            </w:r>
          </w:p>
        </w:tc>
        <w:tc>
          <w:tcPr>
            <w:tcW w:w="4195" w:type="dxa"/>
          </w:tcPr>
          <w:p>
            <w:pPr>
              <w:pStyle w:val="0"/>
            </w:pPr>
            <w:r>
              <w:rPr>
                <w:sz w:val="20"/>
              </w:rPr>
              <w:t xml:space="preserve">ВМП в рамках ОМС (раздел 1)</w:t>
            </w:r>
          </w:p>
        </w:tc>
        <w:tc>
          <w:tcPr>
            <w:tcW w:w="851" w:type="dxa"/>
          </w:tcPr>
          <w:p>
            <w:pPr>
              <w:pStyle w:val="0"/>
              <w:jc w:val="center"/>
            </w:pPr>
            <w:r>
              <w:rPr>
                <w:sz w:val="20"/>
              </w:rPr>
              <w:t xml:space="preserve">68,4</w:t>
            </w:r>
          </w:p>
        </w:tc>
        <w:tc>
          <w:tcPr>
            <w:tcW w:w="850" w:type="dxa"/>
          </w:tcPr>
          <w:p>
            <w:pPr>
              <w:pStyle w:val="0"/>
              <w:jc w:val="center"/>
            </w:pPr>
            <w:r>
              <w:rPr>
                <w:sz w:val="20"/>
              </w:rPr>
              <w:t xml:space="preserve">91,6</w:t>
            </w:r>
          </w:p>
        </w:tc>
        <w:tc>
          <w:tcPr>
            <w:tcW w:w="851" w:type="dxa"/>
          </w:tcPr>
          <w:p>
            <w:pPr>
              <w:pStyle w:val="0"/>
              <w:jc w:val="center"/>
            </w:pPr>
            <w:r>
              <w:rPr>
                <w:sz w:val="20"/>
              </w:rPr>
              <w:t xml:space="preserve">89,2</w:t>
            </w:r>
          </w:p>
        </w:tc>
        <w:tc>
          <w:tcPr>
            <w:tcW w:w="850" w:type="dxa"/>
          </w:tcPr>
          <w:p>
            <w:pPr>
              <w:pStyle w:val="0"/>
              <w:jc w:val="center"/>
            </w:pPr>
            <w:r>
              <w:rPr>
                <w:sz w:val="20"/>
              </w:rPr>
              <w:t xml:space="preserve">88,7</w:t>
            </w:r>
          </w:p>
        </w:tc>
        <w:tc>
          <w:tcPr>
            <w:tcW w:w="850" w:type="dxa"/>
          </w:tcPr>
          <w:p>
            <w:pPr>
              <w:pStyle w:val="0"/>
              <w:jc w:val="center"/>
            </w:pPr>
            <w:r>
              <w:rPr>
                <w:sz w:val="20"/>
              </w:rPr>
              <w:t xml:space="preserve">90,8</w:t>
            </w:r>
          </w:p>
        </w:tc>
      </w:tr>
      <w:tr>
        <w:tc>
          <w:tcPr>
            <w:tcW w:w="588" w:type="dxa"/>
          </w:tcPr>
          <w:p>
            <w:pPr>
              <w:pStyle w:val="0"/>
              <w:jc w:val="center"/>
            </w:pPr>
            <w:r>
              <w:rPr>
                <w:sz w:val="20"/>
              </w:rPr>
              <w:t xml:space="preserve">9</w:t>
            </w:r>
          </w:p>
        </w:tc>
        <w:tc>
          <w:tcPr>
            <w:tcW w:w="4195" w:type="dxa"/>
          </w:tcPr>
          <w:p>
            <w:pPr>
              <w:pStyle w:val="0"/>
            </w:pPr>
            <w:r>
              <w:rPr>
                <w:sz w:val="20"/>
              </w:rPr>
              <w:t xml:space="preserve">ВМП (раздел 2)</w:t>
            </w:r>
          </w:p>
        </w:tc>
        <w:tc>
          <w:tcPr>
            <w:tcW w:w="851" w:type="dxa"/>
          </w:tcPr>
          <w:p>
            <w:pPr>
              <w:pStyle w:val="0"/>
              <w:jc w:val="center"/>
            </w:pPr>
            <w:r>
              <w:rPr>
                <w:sz w:val="20"/>
              </w:rPr>
              <w:t xml:space="preserve">-</w:t>
            </w:r>
          </w:p>
        </w:tc>
        <w:tc>
          <w:tcPr>
            <w:tcW w:w="850" w:type="dxa"/>
          </w:tcPr>
          <w:p>
            <w:pPr>
              <w:pStyle w:val="0"/>
              <w:jc w:val="center"/>
            </w:pPr>
            <w:r>
              <w:rPr>
                <w:sz w:val="20"/>
              </w:rPr>
              <w:t xml:space="preserve">-</w:t>
            </w:r>
          </w:p>
        </w:tc>
        <w:tc>
          <w:tcPr>
            <w:tcW w:w="851" w:type="dxa"/>
          </w:tcPr>
          <w:p>
            <w:pPr>
              <w:pStyle w:val="0"/>
              <w:jc w:val="center"/>
            </w:pPr>
            <w:r>
              <w:rPr>
                <w:sz w:val="20"/>
              </w:rPr>
              <w:t xml:space="preserve">-</w:t>
            </w:r>
          </w:p>
        </w:tc>
        <w:tc>
          <w:tcPr>
            <w:tcW w:w="850" w:type="dxa"/>
          </w:tcPr>
          <w:p>
            <w:pPr>
              <w:pStyle w:val="0"/>
              <w:jc w:val="center"/>
            </w:pPr>
            <w:r>
              <w:rPr>
                <w:sz w:val="20"/>
              </w:rPr>
              <w:t xml:space="preserve">-</w:t>
            </w:r>
          </w:p>
        </w:tc>
        <w:tc>
          <w:tcPr>
            <w:tcW w:w="850" w:type="dxa"/>
          </w:tcPr>
          <w:p>
            <w:pPr>
              <w:pStyle w:val="0"/>
              <w:jc w:val="center"/>
            </w:pPr>
            <w:r>
              <w:rPr>
                <w:sz w:val="20"/>
              </w:rPr>
              <w:t xml:space="preserve">-</w:t>
            </w:r>
          </w:p>
        </w:tc>
      </w:tr>
    </w:tbl>
    <w:p>
      <w:pPr>
        <w:pStyle w:val="0"/>
        <w:jc w:val="both"/>
      </w:pPr>
      <w:r>
        <w:rPr>
          <w:sz w:val="20"/>
        </w:rPr>
      </w:r>
    </w:p>
    <w:p>
      <w:pPr>
        <w:pStyle w:val="0"/>
        <w:ind w:firstLine="540"/>
        <w:jc w:val="both"/>
      </w:pPr>
      <w:r>
        <w:rPr>
          <w:sz w:val="20"/>
        </w:rPr>
        <w:t xml:space="preserve">142. ВМП, не включенная в базовую программу ОМС, в медицинских организациях Калининградской области, оказывающих помощь детям, не осуществляется.</w:t>
      </w:r>
    </w:p>
    <w:p>
      <w:pPr>
        <w:pStyle w:val="0"/>
        <w:spacing w:before="200" w:lineRule="auto"/>
        <w:ind w:firstLine="540"/>
        <w:jc w:val="both"/>
      </w:pPr>
      <w:r>
        <w:rPr>
          <w:sz w:val="20"/>
        </w:rPr>
        <w:t xml:space="preserve">За период 2020 - 2024 годов в медицинские организации федерального подчинения для оказания ВМП за счет средств федерального бюджета (раздел 2) был направлен 2721 ребенок в возрасте 0 - 17 лет включительно.</w:t>
      </w:r>
    </w:p>
    <w:p>
      <w:pPr>
        <w:pStyle w:val="0"/>
        <w:spacing w:before="200" w:lineRule="auto"/>
        <w:ind w:firstLine="540"/>
        <w:jc w:val="both"/>
      </w:pPr>
      <w:r>
        <w:rPr>
          <w:sz w:val="20"/>
        </w:rPr>
        <w:t xml:space="preserve">143. Доля случаев ВМП в рамках ОМС, выполненных в Калининградской области, от общего числа ВМП, оказанной детям Калининградской области, в 2024 году составила 90,8%, что на 33% больше доли объемов ВМП в рамках ОМС, оказанной детям Калининградской области в 2020 году.</w:t>
      </w:r>
    </w:p>
    <w:p>
      <w:pPr>
        <w:pStyle w:val="0"/>
        <w:spacing w:before="200" w:lineRule="auto"/>
        <w:ind w:firstLine="540"/>
        <w:jc w:val="both"/>
      </w:pPr>
      <w:r>
        <w:rPr>
          <w:sz w:val="20"/>
        </w:rPr>
        <w:t xml:space="preserve">144. Таким образом, основной объем ВМП в рамках ОМС выполняется в пределах территории страхования в специализированных стационарах региона, оказывающих медицинскую помощь детям, что отражает положительную динамику развития медицинских технологий и компетенций в Калининградской области.</w:t>
      </w:r>
    </w:p>
    <w:p>
      <w:pPr>
        <w:pStyle w:val="0"/>
        <w:spacing w:before="200" w:lineRule="auto"/>
        <w:ind w:firstLine="540"/>
        <w:jc w:val="both"/>
      </w:pPr>
      <w:r>
        <w:rPr>
          <w:sz w:val="20"/>
        </w:rPr>
        <w:t xml:space="preserve">145. Направление пациентов в другие субъекты Российской Федерации для оказания ВМП в рамках ОМС осуществляется в случаях сложной патологии, требующей применения инновационных ресурсоемких, а подчас и уникальных методик лечения. Направление пациентов в другие субъекты Российской Федерации для получения ВМП за последние годы не превышает 1% от общего объема ВМП, оказанной детскому населению в Калининградской области.</w:t>
      </w:r>
    </w:p>
    <w:p>
      <w:pPr>
        <w:pStyle w:val="0"/>
        <w:spacing w:before="200" w:lineRule="auto"/>
        <w:ind w:firstLine="540"/>
        <w:jc w:val="both"/>
      </w:pPr>
      <w:r>
        <w:rPr>
          <w:sz w:val="20"/>
        </w:rPr>
        <w:t xml:space="preserve">146. Динамика уровня больничной летальности детей в возрасте 0 - 17 лет включительно от всех причин в стационарах в период 2020 - 2024 годов приведена в таблице 21.</w:t>
      </w:r>
    </w:p>
    <w:p>
      <w:pPr>
        <w:pStyle w:val="0"/>
        <w:jc w:val="both"/>
      </w:pPr>
      <w:r>
        <w:rPr>
          <w:sz w:val="20"/>
        </w:rPr>
      </w:r>
    </w:p>
    <w:p>
      <w:pPr>
        <w:pStyle w:val="0"/>
        <w:jc w:val="center"/>
      </w:pPr>
      <w:r>
        <w:rPr>
          <w:sz w:val="20"/>
        </w:rPr>
        <w:t xml:space="preserve">Динамика уровня больничной летальности детей в возрасте</w:t>
      </w:r>
    </w:p>
    <w:p>
      <w:pPr>
        <w:pStyle w:val="0"/>
        <w:jc w:val="center"/>
      </w:pPr>
      <w:r>
        <w:rPr>
          <w:sz w:val="20"/>
        </w:rPr>
        <w:t xml:space="preserve">0 - 17 лет включительно от всех причин в стационарах</w:t>
      </w:r>
    </w:p>
    <w:p>
      <w:pPr>
        <w:pStyle w:val="0"/>
        <w:jc w:val="center"/>
      </w:pPr>
      <w:r>
        <w:rPr>
          <w:sz w:val="20"/>
        </w:rPr>
        <w:t xml:space="preserve">в период 2020 - 2024 годы, %</w:t>
      </w:r>
    </w:p>
    <w:p>
      <w:pPr>
        <w:pStyle w:val="0"/>
        <w:jc w:val="both"/>
      </w:pPr>
      <w:r>
        <w:rPr>
          <w:sz w:val="20"/>
        </w:rPr>
      </w:r>
    </w:p>
    <w:p>
      <w:pPr>
        <w:pStyle w:val="0"/>
        <w:jc w:val="right"/>
      </w:pPr>
      <w:r>
        <w:rPr>
          <w:sz w:val="20"/>
        </w:rPr>
        <w:t xml:space="preserve">Таблица 21</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2413"/>
        <w:gridCol w:w="850"/>
        <w:gridCol w:w="907"/>
        <w:gridCol w:w="850"/>
        <w:gridCol w:w="907"/>
        <w:gridCol w:w="850"/>
        <w:gridCol w:w="907"/>
        <w:gridCol w:w="850"/>
        <w:gridCol w:w="907"/>
        <w:gridCol w:w="850"/>
        <w:gridCol w:w="907"/>
        <w:gridCol w:w="850"/>
        <w:gridCol w:w="907"/>
      </w:tblGrid>
      <w:tr>
        <w:tc>
          <w:tcPr>
            <w:tcW w:w="567" w:type="dxa"/>
            <w:vMerge w:val="restart"/>
          </w:tcPr>
          <w:p>
            <w:pPr>
              <w:pStyle w:val="0"/>
              <w:jc w:val="center"/>
            </w:pPr>
            <w:r>
              <w:rPr>
                <w:sz w:val="20"/>
              </w:rPr>
              <w:t xml:space="preserve">N п/п</w:t>
            </w:r>
          </w:p>
        </w:tc>
        <w:tc>
          <w:tcPr>
            <w:tcW w:w="2413" w:type="dxa"/>
            <w:vMerge w:val="restart"/>
          </w:tcPr>
          <w:p>
            <w:pPr>
              <w:pStyle w:val="0"/>
              <w:jc w:val="center"/>
            </w:pPr>
            <w:r>
              <w:rPr>
                <w:sz w:val="20"/>
              </w:rPr>
              <w:t xml:space="preserve">Показатель</w:t>
            </w:r>
          </w:p>
        </w:tc>
        <w:tc>
          <w:tcPr>
            <w:gridSpan w:val="2"/>
            <w:tcW w:w="1757" w:type="dxa"/>
          </w:tcPr>
          <w:p>
            <w:pPr>
              <w:pStyle w:val="0"/>
              <w:jc w:val="center"/>
            </w:pPr>
            <w:r>
              <w:rPr>
                <w:sz w:val="20"/>
              </w:rPr>
              <w:t xml:space="preserve">2020 год</w:t>
            </w:r>
          </w:p>
        </w:tc>
        <w:tc>
          <w:tcPr>
            <w:gridSpan w:val="2"/>
            <w:tcW w:w="1757" w:type="dxa"/>
          </w:tcPr>
          <w:p>
            <w:pPr>
              <w:pStyle w:val="0"/>
              <w:jc w:val="center"/>
            </w:pPr>
            <w:r>
              <w:rPr>
                <w:sz w:val="20"/>
              </w:rPr>
              <w:t xml:space="preserve">2021 год</w:t>
            </w:r>
          </w:p>
        </w:tc>
        <w:tc>
          <w:tcPr>
            <w:gridSpan w:val="2"/>
            <w:tcW w:w="1757" w:type="dxa"/>
          </w:tcPr>
          <w:p>
            <w:pPr>
              <w:pStyle w:val="0"/>
              <w:jc w:val="center"/>
            </w:pPr>
            <w:r>
              <w:rPr>
                <w:sz w:val="20"/>
              </w:rPr>
              <w:t xml:space="preserve">2022 год</w:t>
            </w:r>
          </w:p>
        </w:tc>
        <w:tc>
          <w:tcPr>
            <w:gridSpan w:val="2"/>
            <w:tcW w:w="1757" w:type="dxa"/>
          </w:tcPr>
          <w:p>
            <w:pPr>
              <w:pStyle w:val="0"/>
              <w:jc w:val="center"/>
            </w:pPr>
            <w:r>
              <w:rPr>
                <w:sz w:val="20"/>
              </w:rPr>
              <w:t xml:space="preserve">2023 год</w:t>
            </w:r>
          </w:p>
        </w:tc>
        <w:tc>
          <w:tcPr>
            <w:gridSpan w:val="2"/>
            <w:tcW w:w="1757" w:type="dxa"/>
          </w:tcPr>
          <w:p>
            <w:pPr>
              <w:pStyle w:val="0"/>
              <w:jc w:val="center"/>
            </w:pPr>
            <w:r>
              <w:rPr>
                <w:sz w:val="20"/>
              </w:rPr>
              <w:t xml:space="preserve">2024 год</w:t>
            </w:r>
          </w:p>
        </w:tc>
        <w:tc>
          <w:tcPr>
            <w:gridSpan w:val="2"/>
            <w:tcW w:w="1757" w:type="dxa"/>
          </w:tcPr>
          <w:p>
            <w:pPr>
              <w:pStyle w:val="0"/>
              <w:jc w:val="center"/>
            </w:pPr>
            <w:r>
              <w:rPr>
                <w:sz w:val="20"/>
              </w:rPr>
              <w:t xml:space="preserve">2024 год, Российская Федерация</w:t>
            </w:r>
          </w:p>
        </w:tc>
      </w:tr>
      <w:tr>
        <w:tc>
          <w:tcPr>
            <w:vMerge w:val="continue"/>
          </w:tcPr>
          <w:p/>
        </w:tc>
        <w:tc>
          <w:tcPr>
            <w:vMerge w:val="continue"/>
          </w:tcPr>
          <w:p/>
        </w:tc>
        <w:tc>
          <w:tcPr>
            <w:tcW w:w="850" w:type="dxa"/>
          </w:tcPr>
          <w:p>
            <w:pPr>
              <w:pStyle w:val="0"/>
              <w:jc w:val="center"/>
            </w:pPr>
            <w:r>
              <w:rPr>
                <w:sz w:val="20"/>
              </w:rPr>
              <w:t xml:space="preserve">0 - 17 лет</w:t>
            </w:r>
          </w:p>
        </w:tc>
        <w:tc>
          <w:tcPr>
            <w:tcW w:w="907" w:type="dxa"/>
          </w:tcPr>
          <w:p>
            <w:pPr>
              <w:pStyle w:val="0"/>
              <w:jc w:val="center"/>
            </w:pPr>
            <w:r>
              <w:rPr>
                <w:sz w:val="20"/>
              </w:rPr>
              <w:t xml:space="preserve">до</w:t>
            </w:r>
          </w:p>
          <w:p>
            <w:pPr>
              <w:pStyle w:val="0"/>
              <w:jc w:val="center"/>
            </w:pPr>
            <w:r>
              <w:rPr>
                <w:sz w:val="20"/>
              </w:rPr>
              <w:t xml:space="preserve">1 года</w:t>
            </w:r>
          </w:p>
        </w:tc>
        <w:tc>
          <w:tcPr>
            <w:tcW w:w="850" w:type="dxa"/>
          </w:tcPr>
          <w:p>
            <w:pPr>
              <w:pStyle w:val="0"/>
              <w:jc w:val="center"/>
            </w:pPr>
            <w:r>
              <w:rPr>
                <w:sz w:val="20"/>
              </w:rPr>
              <w:t xml:space="preserve">0 - 17 лет</w:t>
            </w:r>
          </w:p>
        </w:tc>
        <w:tc>
          <w:tcPr>
            <w:tcW w:w="907" w:type="dxa"/>
          </w:tcPr>
          <w:p>
            <w:pPr>
              <w:pStyle w:val="0"/>
              <w:jc w:val="center"/>
            </w:pPr>
            <w:r>
              <w:rPr>
                <w:sz w:val="20"/>
              </w:rPr>
              <w:t xml:space="preserve">до</w:t>
            </w:r>
          </w:p>
          <w:p>
            <w:pPr>
              <w:pStyle w:val="0"/>
              <w:jc w:val="center"/>
            </w:pPr>
            <w:r>
              <w:rPr>
                <w:sz w:val="20"/>
              </w:rPr>
              <w:t xml:space="preserve">1 года</w:t>
            </w:r>
          </w:p>
        </w:tc>
        <w:tc>
          <w:tcPr>
            <w:tcW w:w="850" w:type="dxa"/>
          </w:tcPr>
          <w:p>
            <w:pPr>
              <w:pStyle w:val="0"/>
              <w:jc w:val="center"/>
            </w:pPr>
            <w:r>
              <w:rPr>
                <w:sz w:val="20"/>
              </w:rPr>
              <w:t xml:space="preserve">0 - 17 лет</w:t>
            </w:r>
          </w:p>
        </w:tc>
        <w:tc>
          <w:tcPr>
            <w:tcW w:w="907" w:type="dxa"/>
          </w:tcPr>
          <w:p>
            <w:pPr>
              <w:pStyle w:val="0"/>
              <w:jc w:val="center"/>
            </w:pPr>
            <w:r>
              <w:rPr>
                <w:sz w:val="20"/>
              </w:rPr>
              <w:t xml:space="preserve">до</w:t>
            </w:r>
          </w:p>
          <w:p>
            <w:pPr>
              <w:pStyle w:val="0"/>
              <w:jc w:val="center"/>
            </w:pPr>
            <w:r>
              <w:rPr>
                <w:sz w:val="20"/>
              </w:rPr>
              <w:t xml:space="preserve">1 года</w:t>
            </w:r>
          </w:p>
        </w:tc>
        <w:tc>
          <w:tcPr>
            <w:tcW w:w="850" w:type="dxa"/>
          </w:tcPr>
          <w:p>
            <w:pPr>
              <w:pStyle w:val="0"/>
              <w:jc w:val="center"/>
            </w:pPr>
            <w:r>
              <w:rPr>
                <w:sz w:val="20"/>
              </w:rPr>
              <w:t xml:space="preserve">0 - 17 лет</w:t>
            </w:r>
          </w:p>
        </w:tc>
        <w:tc>
          <w:tcPr>
            <w:tcW w:w="907" w:type="dxa"/>
          </w:tcPr>
          <w:p>
            <w:pPr>
              <w:pStyle w:val="0"/>
              <w:jc w:val="center"/>
            </w:pPr>
            <w:r>
              <w:rPr>
                <w:sz w:val="20"/>
              </w:rPr>
              <w:t xml:space="preserve">до</w:t>
            </w:r>
          </w:p>
          <w:p>
            <w:pPr>
              <w:pStyle w:val="0"/>
              <w:jc w:val="center"/>
            </w:pPr>
            <w:r>
              <w:rPr>
                <w:sz w:val="20"/>
              </w:rPr>
              <w:t xml:space="preserve">1 года</w:t>
            </w:r>
          </w:p>
        </w:tc>
        <w:tc>
          <w:tcPr>
            <w:tcW w:w="850" w:type="dxa"/>
          </w:tcPr>
          <w:p>
            <w:pPr>
              <w:pStyle w:val="0"/>
              <w:jc w:val="center"/>
            </w:pPr>
            <w:r>
              <w:rPr>
                <w:sz w:val="20"/>
              </w:rPr>
              <w:t xml:space="preserve">0 - 17 лет</w:t>
            </w:r>
          </w:p>
        </w:tc>
        <w:tc>
          <w:tcPr>
            <w:tcW w:w="907" w:type="dxa"/>
          </w:tcPr>
          <w:p>
            <w:pPr>
              <w:pStyle w:val="0"/>
              <w:jc w:val="center"/>
            </w:pPr>
            <w:r>
              <w:rPr>
                <w:sz w:val="20"/>
              </w:rPr>
              <w:t xml:space="preserve">до</w:t>
            </w:r>
          </w:p>
          <w:p>
            <w:pPr>
              <w:pStyle w:val="0"/>
              <w:jc w:val="center"/>
            </w:pPr>
            <w:r>
              <w:rPr>
                <w:sz w:val="20"/>
              </w:rPr>
              <w:t xml:space="preserve">1 года</w:t>
            </w:r>
          </w:p>
        </w:tc>
        <w:tc>
          <w:tcPr>
            <w:tcW w:w="850" w:type="dxa"/>
          </w:tcPr>
          <w:p>
            <w:pPr>
              <w:pStyle w:val="0"/>
              <w:jc w:val="center"/>
            </w:pPr>
            <w:r>
              <w:rPr>
                <w:sz w:val="20"/>
              </w:rPr>
              <w:t xml:space="preserve">0 - 17 лет</w:t>
            </w:r>
          </w:p>
        </w:tc>
        <w:tc>
          <w:tcPr>
            <w:tcW w:w="907" w:type="dxa"/>
          </w:tcPr>
          <w:p>
            <w:pPr>
              <w:pStyle w:val="0"/>
              <w:jc w:val="center"/>
            </w:pPr>
            <w:r>
              <w:rPr>
                <w:sz w:val="20"/>
              </w:rPr>
              <w:t xml:space="preserve">до</w:t>
            </w:r>
          </w:p>
          <w:p>
            <w:pPr>
              <w:pStyle w:val="0"/>
              <w:jc w:val="center"/>
            </w:pPr>
            <w:r>
              <w:rPr>
                <w:sz w:val="20"/>
              </w:rPr>
              <w:t xml:space="preserve">1 года</w:t>
            </w:r>
          </w:p>
        </w:tc>
      </w:tr>
      <w:tr>
        <w:tc>
          <w:tcPr>
            <w:tcW w:w="567" w:type="dxa"/>
          </w:tcPr>
          <w:p>
            <w:pPr>
              <w:pStyle w:val="0"/>
              <w:jc w:val="center"/>
            </w:pPr>
            <w:r>
              <w:rPr>
                <w:sz w:val="20"/>
              </w:rPr>
              <w:t xml:space="preserve">1</w:t>
            </w:r>
          </w:p>
        </w:tc>
        <w:tc>
          <w:tcPr>
            <w:tcW w:w="2413" w:type="dxa"/>
          </w:tcPr>
          <w:p>
            <w:pPr>
              <w:pStyle w:val="0"/>
            </w:pPr>
            <w:r>
              <w:rPr>
                <w:sz w:val="20"/>
              </w:rPr>
              <w:t xml:space="preserve">Уровень больничной летальности, %</w:t>
            </w:r>
          </w:p>
        </w:tc>
        <w:tc>
          <w:tcPr>
            <w:tcW w:w="850" w:type="dxa"/>
          </w:tcPr>
          <w:p>
            <w:pPr>
              <w:pStyle w:val="0"/>
              <w:jc w:val="center"/>
            </w:pPr>
            <w:r>
              <w:rPr>
                <w:sz w:val="20"/>
              </w:rPr>
              <w:t xml:space="preserve">0,22</w:t>
            </w:r>
          </w:p>
        </w:tc>
        <w:tc>
          <w:tcPr>
            <w:tcW w:w="907" w:type="dxa"/>
          </w:tcPr>
          <w:p>
            <w:pPr>
              <w:pStyle w:val="0"/>
              <w:jc w:val="center"/>
            </w:pPr>
            <w:r>
              <w:rPr>
                <w:sz w:val="20"/>
              </w:rPr>
              <w:t xml:space="preserve">0,07</w:t>
            </w:r>
          </w:p>
        </w:tc>
        <w:tc>
          <w:tcPr>
            <w:tcW w:w="850" w:type="dxa"/>
          </w:tcPr>
          <w:p>
            <w:pPr>
              <w:pStyle w:val="0"/>
              <w:jc w:val="center"/>
            </w:pPr>
            <w:r>
              <w:rPr>
                <w:sz w:val="20"/>
              </w:rPr>
              <w:t xml:space="preserve">0,21</w:t>
            </w:r>
          </w:p>
        </w:tc>
        <w:tc>
          <w:tcPr>
            <w:tcW w:w="907" w:type="dxa"/>
          </w:tcPr>
          <w:p>
            <w:pPr>
              <w:pStyle w:val="0"/>
              <w:jc w:val="center"/>
            </w:pPr>
            <w:r>
              <w:rPr>
                <w:sz w:val="20"/>
              </w:rPr>
              <w:t xml:space="preserve">0,12</w:t>
            </w:r>
          </w:p>
        </w:tc>
        <w:tc>
          <w:tcPr>
            <w:tcW w:w="850" w:type="dxa"/>
          </w:tcPr>
          <w:p>
            <w:pPr>
              <w:pStyle w:val="0"/>
              <w:jc w:val="center"/>
            </w:pPr>
            <w:r>
              <w:rPr>
                <w:sz w:val="20"/>
              </w:rPr>
              <w:t xml:space="preserve">0,25</w:t>
            </w:r>
          </w:p>
        </w:tc>
        <w:tc>
          <w:tcPr>
            <w:tcW w:w="907" w:type="dxa"/>
          </w:tcPr>
          <w:p>
            <w:pPr>
              <w:pStyle w:val="0"/>
              <w:jc w:val="center"/>
            </w:pPr>
            <w:r>
              <w:rPr>
                <w:sz w:val="20"/>
              </w:rPr>
              <w:t xml:space="preserve">0,16</w:t>
            </w:r>
          </w:p>
        </w:tc>
        <w:tc>
          <w:tcPr>
            <w:tcW w:w="850" w:type="dxa"/>
          </w:tcPr>
          <w:p>
            <w:pPr>
              <w:pStyle w:val="0"/>
              <w:jc w:val="center"/>
            </w:pPr>
            <w:r>
              <w:rPr>
                <w:sz w:val="20"/>
              </w:rPr>
              <w:t xml:space="preserve">0,12</w:t>
            </w:r>
          </w:p>
        </w:tc>
        <w:tc>
          <w:tcPr>
            <w:tcW w:w="907" w:type="dxa"/>
          </w:tcPr>
          <w:p>
            <w:pPr>
              <w:pStyle w:val="0"/>
              <w:jc w:val="center"/>
            </w:pPr>
            <w:r>
              <w:rPr>
                <w:sz w:val="20"/>
              </w:rPr>
              <w:t xml:space="preserve">0,08</w:t>
            </w:r>
          </w:p>
        </w:tc>
        <w:tc>
          <w:tcPr>
            <w:tcW w:w="850" w:type="dxa"/>
          </w:tcPr>
          <w:p>
            <w:pPr>
              <w:pStyle w:val="0"/>
              <w:jc w:val="center"/>
            </w:pPr>
            <w:r>
              <w:rPr>
                <w:sz w:val="20"/>
              </w:rPr>
              <w:t xml:space="preserve">0,14</w:t>
            </w:r>
          </w:p>
        </w:tc>
        <w:tc>
          <w:tcPr>
            <w:tcW w:w="907" w:type="dxa"/>
          </w:tcPr>
          <w:p>
            <w:pPr>
              <w:pStyle w:val="0"/>
              <w:jc w:val="center"/>
            </w:pPr>
            <w:r>
              <w:rPr>
                <w:sz w:val="20"/>
              </w:rPr>
              <w:t xml:space="preserve">0,09</w:t>
            </w:r>
          </w:p>
        </w:tc>
        <w:tc>
          <w:tcPr>
            <w:tcW w:w="850" w:type="dxa"/>
          </w:tcPr>
          <w:p>
            <w:pPr>
              <w:pStyle w:val="0"/>
              <w:jc w:val="center"/>
            </w:pPr>
            <w:r>
              <w:rPr>
                <w:sz w:val="20"/>
              </w:rPr>
              <w:t xml:space="preserve">0,14</w:t>
            </w:r>
          </w:p>
        </w:tc>
        <w:tc>
          <w:tcPr>
            <w:tcW w:w="907" w:type="dxa"/>
          </w:tcPr>
          <w:p>
            <w:pPr>
              <w:pStyle w:val="0"/>
              <w:jc w:val="center"/>
            </w:pPr>
            <w:r>
              <w:rPr>
                <w:sz w:val="20"/>
              </w:rPr>
              <w:t xml:space="preserve">0,47</w:t>
            </w:r>
          </w:p>
        </w:tc>
      </w:tr>
      <w:tr>
        <w:tc>
          <w:tcPr>
            <w:tcW w:w="567" w:type="dxa"/>
          </w:tcPr>
          <w:p>
            <w:pPr>
              <w:pStyle w:val="0"/>
              <w:jc w:val="center"/>
            </w:pPr>
            <w:r>
              <w:rPr>
                <w:sz w:val="20"/>
              </w:rPr>
              <w:t xml:space="preserve">2</w:t>
            </w:r>
          </w:p>
        </w:tc>
        <w:tc>
          <w:tcPr>
            <w:tcW w:w="2413" w:type="dxa"/>
          </w:tcPr>
          <w:p>
            <w:pPr>
              <w:pStyle w:val="0"/>
            </w:pPr>
            <w:r>
              <w:rPr>
                <w:sz w:val="20"/>
              </w:rPr>
              <w:t xml:space="preserve">Уровень досуточной летальности, %</w:t>
            </w:r>
          </w:p>
        </w:tc>
        <w:tc>
          <w:tcPr>
            <w:tcW w:w="850" w:type="dxa"/>
          </w:tcPr>
          <w:p>
            <w:pPr>
              <w:pStyle w:val="0"/>
              <w:jc w:val="center"/>
            </w:pPr>
            <w:r>
              <w:rPr>
                <w:sz w:val="20"/>
              </w:rPr>
              <w:t xml:space="preserve">25,5</w:t>
            </w:r>
          </w:p>
        </w:tc>
        <w:tc>
          <w:tcPr>
            <w:tcW w:w="907" w:type="dxa"/>
          </w:tcPr>
          <w:p>
            <w:pPr>
              <w:pStyle w:val="0"/>
              <w:jc w:val="center"/>
            </w:pPr>
            <w:r>
              <w:rPr>
                <w:sz w:val="20"/>
              </w:rPr>
              <w:t xml:space="preserve">8,8</w:t>
            </w:r>
          </w:p>
        </w:tc>
        <w:tc>
          <w:tcPr>
            <w:tcW w:w="850" w:type="dxa"/>
          </w:tcPr>
          <w:p>
            <w:pPr>
              <w:pStyle w:val="0"/>
              <w:jc w:val="center"/>
            </w:pPr>
            <w:r>
              <w:rPr>
                <w:sz w:val="20"/>
              </w:rPr>
              <w:t xml:space="preserve">13</w:t>
            </w:r>
          </w:p>
        </w:tc>
        <w:tc>
          <w:tcPr>
            <w:tcW w:w="907" w:type="dxa"/>
          </w:tcPr>
          <w:p>
            <w:pPr>
              <w:pStyle w:val="0"/>
              <w:jc w:val="center"/>
            </w:pPr>
            <w:r>
              <w:rPr>
                <w:sz w:val="20"/>
              </w:rPr>
              <w:t xml:space="preserve">2,9</w:t>
            </w:r>
          </w:p>
        </w:tc>
        <w:tc>
          <w:tcPr>
            <w:tcW w:w="850" w:type="dxa"/>
          </w:tcPr>
          <w:p>
            <w:pPr>
              <w:pStyle w:val="0"/>
              <w:jc w:val="center"/>
            </w:pPr>
            <w:r>
              <w:rPr>
                <w:sz w:val="20"/>
              </w:rPr>
              <w:t xml:space="preserve">22,9</w:t>
            </w:r>
          </w:p>
        </w:tc>
        <w:tc>
          <w:tcPr>
            <w:tcW w:w="907" w:type="dxa"/>
          </w:tcPr>
          <w:p>
            <w:pPr>
              <w:pStyle w:val="0"/>
              <w:jc w:val="center"/>
            </w:pPr>
            <w:r>
              <w:rPr>
                <w:sz w:val="20"/>
              </w:rPr>
              <w:t xml:space="preserve">0</w:t>
            </w:r>
          </w:p>
        </w:tc>
        <w:tc>
          <w:tcPr>
            <w:tcW w:w="850" w:type="dxa"/>
          </w:tcPr>
          <w:p>
            <w:pPr>
              <w:pStyle w:val="0"/>
              <w:jc w:val="center"/>
            </w:pPr>
            <w:r>
              <w:rPr>
                <w:sz w:val="20"/>
              </w:rPr>
              <w:t xml:space="preserve">11,8</w:t>
            </w:r>
          </w:p>
        </w:tc>
        <w:tc>
          <w:tcPr>
            <w:tcW w:w="907" w:type="dxa"/>
          </w:tcPr>
          <w:p>
            <w:pPr>
              <w:pStyle w:val="0"/>
              <w:jc w:val="center"/>
            </w:pPr>
            <w:r>
              <w:rPr>
                <w:sz w:val="20"/>
              </w:rPr>
              <w:t xml:space="preserve">4,7</w:t>
            </w:r>
          </w:p>
        </w:tc>
        <w:tc>
          <w:tcPr>
            <w:tcW w:w="850" w:type="dxa"/>
          </w:tcPr>
          <w:p>
            <w:pPr>
              <w:pStyle w:val="0"/>
              <w:jc w:val="center"/>
            </w:pPr>
            <w:r>
              <w:rPr>
                <w:sz w:val="20"/>
              </w:rPr>
              <w:t xml:space="preserve">31,7</w:t>
            </w:r>
          </w:p>
        </w:tc>
        <w:tc>
          <w:tcPr>
            <w:tcW w:w="907" w:type="dxa"/>
          </w:tcPr>
          <w:p>
            <w:pPr>
              <w:pStyle w:val="0"/>
              <w:jc w:val="center"/>
            </w:pPr>
            <w:r>
              <w:rPr>
                <w:sz w:val="20"/>
              </w:rPr>
              <w:t xml:space="preserve">8</w:t>
            </w:r>
          </w:p>
        </w:tc>
        <w:tc>
          <w:tcPr>
            <w:tcW w:w="850" w:type="dxa"/>
          </w:tcPr>
          <w:p>
            <w:pPr>
              <w:pStyle w:val="0"/>
              <w:jc w:val="center"/>
            </w:pPr>
            <w:r>
              <w:rPr>
                <w:sz w:val="20"/>
              </w:rPr>
              <w:t xml:space="preserve">19,5</w:t>
            </w:r>
          </w:p>
        </w:tc>
        <w:tc>
          <w:tcPr>
            <w:tcW w:w="907" w:type="dxa"/>
          </w:tcPr>
          <w:p>
            <w:pPr>
              <w:pStyle w:val="0"/>
              <w:jc w:val="center"/>
            </w:pPr>
            <w:r>
              <w:rPr>
                <w:sz w:val="20"/>
              </w:rPr>
              <w:t xml:space="preserve">22,2</w:t>
            </w:r>
          </w:p>
        </w:tc>
      </w:tr>
    </w:tbl>
    <w:p>
      <w:pPr>
        <w:pStyle w:val="0"/>
        <w:jc w:val="both"/>
      </w:pPr>
      <w:r>
        <w:rPr>
          <w:sz w:val="20"/>
        </w:rPr>
      </w:r>
    </w:p>
    <w:p>
      <w:pPr>
        <w:pStyle w:val="0"/>
        <w:ind w:firstLine="540"/>
        <w:jc w:val="both"/>
      </w:pPr>
      <w:r>
        <w:rPr>
          <w:sz w:val="20"/>
        </w:rPr>
        <w:t xml:space="preserve">147. За период 2020 - 2024 годов общий уровень больничной летальности детей в возрасте 0 - 17 лет включительно в Калининградской области оставался на низком и относительно стабильном уровне. Показатель отражает общую эффективность лечения в стационаре.</w:t>
      </w:r>
    </w:p>
    <w:p>
      <w:pPr>
        <w:pStyle w:val="0"/>
        <w:spacing w:before="200" w:lineRule="auto"/>
        <w:ind w:firstLine="540"/>
        <w:jc w:val="both"/>
      </w:pPr>
      <w:r>
        <w:rPr>
          <w:sz w:val="20"/>
        </w:rPr>
        <w:t xml:space="preserve">Для детей в возрасте 0 - 17 лет включительно: показатель стабильно низкий (максимум - 0,25% в 2022 году, минимум - 0,12% в 2023 году).</w:t>
      </w:r>
    </w:p>
    <w:p>
      <w:pPr>
        <w:pStyle w:val="0"/>
        <w:spacing w:before="200" w:lineRule="auto"/>
        <w:ind w:firstLine="540"/>
        <w:jc w:val="both"/>
      </w:pPr>
      <w:r>
        <w:rPr>
          <w:sz w:val="20"/>
        </w:rPr>
        <w:t xml:space="preserve">Для детей в возрасте до 1 года: абсолютные значения низкие, но в период 2021 - 2022 годов были выше, чем в группе детей в возрасте 0 - 17 лет включительно, так как младенцы являются наиболее уязвимой группой.</w:t>
      </w:r>
    </w:p>
    <w:p>
      <w:pPr>
        <w:pStyle w:val="0"/>
        <w:spacing w:before="200" w:lineRule="auto"/>
        <w:ind w:firstLine="540"/>
        <w:jc w:val="both"/>
      </w:pPr>
      <w:r>
        <w:rPr>
          <w:sz w:val="20"/>
        </w:rPr>
        <w:t xml:space="preserve">Система стационарной помощи показывает в целом стабильные результаты с положительной тенденцией, особенно в работе с младенцами после 2022 года.</w:t>
      </w:r>
    </w:p>
    <w:p>
      <w:pPr>
        <w:pStyle w:val="0"/>
        <w:spacing w:before="200" w:lineRule="auto"/>
        <w:ind w:firstLine="540"/>
        <w:jc w:val="both"/>
      </w:pPr>
      <w:r>
        <w:rPr>
          <w:sz w:val="20"/>
        </w:rPr>
        <w:t xml:space="preserve">148. Динамика числа коек за период 2020 - 2024 годов отражает стабильность материально-технической базы. Число коек незначительно сокращено на 2 койки (на 1%) с 203 коек в 2020 году до 201 койки в 2022 - 2024 годах.</w:t>
      </w:r>
    </w:p>
    <w:p>
      <w:pPr>
        <w:pStyle w:val="0"/>
        <w:spacing w:before="200" w:lineRule="auto"/>
        <w:ind w:firstLine="540"/>
        <w:jc w:val="both"/>
      </w:pPr>
      <w:r>
        <w:rPr>
          <w:sz w:val="20"/>
        </w:rPr>
        <w:t xml:space="preserve">Динамика показателей хирургической работы детских стационаров в 2020 - 2024 годах приведена в таблице 22.</w:t>
      </w:r>
    </w:p>
    <w:p>
      <w:pPr>
        <w:pStyle w:val="0"/>
        <w:spacing w:before="200" w:lineRule="auto"/>
        <w:ind w:firstLine="540"/>
        <w:jc w:val="both"/>
      </w:pPr>
      <w:r>
        <w:rPr>
          <w:sz w:val="20"/>
        </w:rPr>
        <w:t xml:space="preserve">Наблюдается выраженная положительная динамика количества госпитализированных пациентов в возрасте 0 - 18 лет с заболеваниями хирургического профиля. После резкого скачка в 2021 году (11752, + 29% к 2020 году) показатель стабилизировался на уровне около 10 тыс. детей в год.</w:t>
      </w:r>
    </w:p>
    <w:p>
      <w:pPr>
        <w:pStyle w:val="0"/>
        <w:jc w:val="both"/>
      </w:pPr>
      <w:r>
        <w:rPr>
          <w:sz w:val="20"/>
        </w:rPr>
      </w:r>
    </w:p>
    <w:p>
      <w:pPr>
        <w:pStyle w:val="0"/>
        <w:jc w:val="center"/>
      </w:pPr>
      <w:r>
        <w:rPr>
          <w:sz w:val="20"/>
        </w:rPr>
        <w:t xml:space="preserve">Динамика показателей хирургической работы</w:t>
      </w:r>
    </w:p>
    <w:p>
      <w:pPr>
        <w:pStyle w:val="0"/>
        <w:jc w:val="center"/>
      </w:pPr>
      <w:r>
        <w:rPr>
          <w:sz w:val="20"/>
        </w:rPr>
        <w:t xml:space="preserve">детских стационаров в 2020 - 2024 годы</w:t>
      </w:r>
    </w:p>
    <w:p>
      <w:pPr>
        <w:pStyle w:val="0"/>
        <w:jc w:val="both"/>
      </w:pPr>
      <w:r>
        <w:rPr>
          <w:sz w:val="20"/>
        </w:rPr>
      </w:r>
    </w:p>
    <w:p>
      <w:pPr>
        <w:pStyle w:val="0"/>
        <w:jc w:val="right"/>
      </w:pPr>
      <w:r>
        <w:rPr>
          <w:sz w:val="20"/>
        </w:rPr>
        <w:t xml:space="preserve">Таблица 22</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6"/>
        <w:gridCol w:w="7200"/>
        <w:gridCol w:w="1134"/>
        <w:gridCol w:w="1276"/>
        <w:gridCol w:w="1134"/>
        <w:gridCol w:w="1134"/>
        <w:gridCol w:w="1134"/>
      </w:tblGrid>
      <w:tr>
        <w:tc>
          <w:tcPr>
            <w:tcW w:w="566" w:type="dxa"/>
          </w:tcPr>
          <w:p>
            <w:pPr>
              <w:pStyle w:val="0"/>
              <w:jc w:val="center"/>
            </w:pPr>
            <w:r>
              <w:rPr>
                <w:sz w:val="20"/>
              </w:rPr>
              <w:t xml:space="preserve">N п/п</w:t>
            </w:r>
          </w:p>
        </w:tc>
        <w:tc>
          <w:tcPr>
            <w:tcW w:w="7200" w:type="dxa"/>
          </w:tcPr>
          <w:p>
            <w:pPr>
              <w:pStyle w:val="0"/>
              <w:jc w:val="center"/>
            </w:pPr>
            <w:r>
              <w:rPr>
                <w:sz w:val="20"/>
              </w:rPr>
              <w:t xml:space="preserve">Показатель</w:t>
            </w:r>
          </w:p>
        </w:tc>
        <w:tc>
          <w:tcPr>
            <w:tcW w:w="1134" w:type="dxa"/>
          </w:tcPr>
          <w:p>
            <w:pPr>
              <w:pStyle w:val="0"/>
              <w:jc w:val="center"/>
            </w:pPr>
            <w:r>
              <w:rPr>
                <w:sz w:val="20"/>
              </w:rPr>
              <w:t xml:space="preserve">2020 год</w:t>
            </w:r>
          </w:p>
        </w:tc>
        <w:tc>
          <w:tcPr>
            <w:tcW w:w="1276" w:type="dxa"/>
          </w:tcPr>
          <w:p>
            <w:pPr>
              <w:pStyle w:val="0"/>
              <w:jc w:val="center"/>
            </w:pPr>
            <w:r>
              <w:rPr>
                <w:sz w:val="20"/>
              </w:rPr>
              <w:t xml:space="preserve">2021 год</w:t>
            </w:r>
          </w:p>
        </w:tc>
        <w:tc>
          <w:tcPr>
            <w:tcW w:w="1134" w:type="dxa"/>
          </w:tcPr>
          <w:p>
            <w:pPr>
              <w:pStyle w:val="0"/>
              <w:jc w:val="center"/>
            </w:pPr>
            <w:r>
              <w:rPr>
                <w:sz w:val="20"/>
              </w:rPr>
              <w:t xml:space="preserve">2022 год</w:t>
            </w:r>
          </w:p>
        </w:tc>
        <w:tc>
          <w:tcPr>
            <w:tcW w:w="1134" w:type="dxa"/>
          </w:tcPr>
          <w:p>
            <w:pPr>
              <w:pStyle w:val="0"/>
              <w:jc w:val="center"/>
            </w:pPr>
            <w:r>
              <w:rPr>
                <w:sz w:val="20"/>
              </w:rPr>
              <w:t xml:space="preserve">2023 год</w:t>
            </w:r>
          </w:p>
        </w:tc>
        <w:tc>
          <w:tcPr>
            <w:tcW w:w="1134" w:type="dxa"/>
          </w:tcPr>
          <w:p>
            <w:pPr>
              <w:pStyle w:val="0"/>
              <w:jc w:val="center"/>
            </w:pPr>
            <w:r>
              <w:rPr>
                <w:sz w:val="20"/>
              </w:rPr>
              <w:t xml:space="preserve">2024 год</w:t>
            </w:r>
          </w:p>
        </w:tc>
      </w:tr>
      <w:tr>
        <w:tc>
          <w:tcPr>
            <w:tcW w:w="566" w:type="dxa"/>
          </w:tcPr>
          <w:p>
            <w:pPr>
              <w:pStyle w:val="0"/>
              <w:jc w:val="center"/>
            </w:pPr>
            <w:r>
              <w:rPr>
                <w:sz w:val="20"/>
              </w:rPr>
              <w:t xml:space="preserve">1</w:t>
            </w:r>
          </w:p>
        </w:tc>
        <w:tc>
          <w:tcPr>
            <w:tcW w:w="7200" w:type="dxa"/>
          </w:tcPr>
          <w:p>
            <w:pPr>
              <w:pStyle w:val="0"/>
            </w:pPr>
            <w:r>
              <w:rPr>
                <w:sz w:val="20"/>
              </w:rPr>
              <w:t xml:space="preserve">Число коек хирургического профиля для детей (детская хирургия, детская урология-андрология, торакальная хирургия, гнойная хирургия, травматология и ортопедия, ЛОР, челюстно-лицевая хирургия и т.д.) в стационаре, всего</w:t>
            </w:r>
          </w:p>
        </w:tc>
        <w:tc>
          <w:tcPr>
            <w:tcW w:w="1134" w:type="dxa"/>
          </w:tcPr>
          <w:p>
            <w:pPr>
              <w:pStyle w:val="0"/>
              <w:jc w:val="center"/>
            </w:pPr>
            <w:r>
              <w:rPr>
                <w:sz w:val="20"/>
              </w:rPr>
              <w:t xml:space="preserve">203</w:t>
            </w:r>
          </w:p>
        </w:tc>
        <w:tc>
          <w:tcPr>
            <w:tcW w:w="1276" w:type="dxa"/>
          </w:tcPr>
          <w:p>
            <w:pPr>
              <w:pStyle w:val="0"/>
              <w:jc w:val="center"/>
            </w:pPr>
            <w:r>
              <w:rPr>
                <w:sz w:val="20"/>
              </w:rPr>
              <w:t xml:space="preserve">203</w:t>
            </w:r>
          </w:p>
        </w:tc>
        <w:tc>
          <w:tcPr>
            <w:tcW w:w="1134" w:type="dxa"/>
          </w:tcPr>
          <w:p>
            <w:pPr>
              <w:pStyle w:val="0"/>
              <w:jc w:val="center"/>
            </w:pPr>
            <w:r>
              <w:rPr>
                <w:sz w:val="20"/>
              </w:rPr>
              <w:t xml:space="preserve">201</w:t>
            </w:r>
          </w:p>
        </w:tc>
        <w:tc>
          <w:tcPr>
            <w:tcW w:w="1134" w:type="dxa"/>
          </w:tcPr>
          <w:p>
            <w:pPr>
              <w:pStyle w:val="0"/>
              <w:jc w:val="center"/>
            </w:pPr>
            <w:r>
              <w:rPr>
                <w:sz w:val="20"/>
              </w:rPr>
              <w:t xml:space="preserve">201</w:t>
            </w:r>
          </w:p>
        </w:tc>
        <w:tc>
          <w:tcPr>
            <w:tcW w:w="1134" w:type="dxa"/>
          </w:tcPr>
          <w:p>
            <w:pPr>
              <w:pStyle w:val="0"/>
              <w:jc w:val="center"/>
            </w:pPr>
            <w:r>
              <w:rPr>
                <w:sz w:val="20"/>
              </w:rPr>
              <w:t xml:space="preserve">201</w:t>
            </w:r>
          </w:p>
        </w:tc>
      </w:tr>
      <w:tr>
        <w:tc>
          <w:tcPr>
            <w:tcW w:w="566" w:type="dxa"/>
          </w:tcPr>
          <w:p>
            <w:pPr>
              <w:pStyle w:val="0"/>
              <w:jc w:val="center"/>
            </w:pPr>
            <w:r>
              <w:rPr>
                <w:sz w:val="20"/>
              </w:rPr>
              <w:t xml:space="preserve">2</w:t>
            </w:r>
          </w:p>
        </w:tc>
        <w:tc>
          <w:tcPr>
            <w:tcW w:w="7200" w:type="dxa"/>
          </w:tcPr>
          <w:p>
            <w:pPr>
              <w:pStyle w:val="0"/>
            </w:pPr>
            <w:r>
              <w:rPr>
                <w:sz w:val="20"/>
              </w:rPr>
              <w:t xml:space="preserve">Госпитализировано детей в возрасте 0 - 17 лет включительно в отделения хирургического профиля, всего</w:t>
            </w:r>
          </w:p>
        </w:tc>
        <w:tc>
          <w:tcPr>
            <w:tcW w:w="1134" w:type="dxa"/>
          </w:tcPr>
          <w:p>
            <w:pPr>
              <w:pStyle w:val="0"/>
              <w:jc w:val="center"/>
            </w:pPr>
            <w:r>
              <w:rPr>
                <w:sz w:val="20"/>
              </w:rPr>
              <w:t xml:space="preserve">9129</w:t>
            </w:r>
          </w:p>
        </w:tc>
        <w:tc>
          <w:tcPr>
            <w:tcW w:w="1276" w:type="dxa"/>
          </w:tcPr>
          <w:p>
            <w:pPr>
              <w:pStyle w:val="0"/>
              <w:jc w:val="center"/>
            </w:pPr>
            <w:r>
              <w:rPr>
                <w:sz w:val="20"/>
              </w:rPr>
              <w:t xml:space="preserve">11752</w:t>
            </w:r>
          </w:p>
        </w:tc>
        <w:tc>
          <w:tcPr>
            <w:tcW w:w="1134" w:type="dxa"/>
          </w:tcPr>
          <w:p>
            <w:pPr>
              <w:pStyle w:val="0"/>
              <w:jc w:val="center"/>
            </w:pPr>
            <w:r>
              <w:rPr>
                <w:sz w:val="20"/>
              </w:rPr>
              <w:t xml:space="preserve">9583</w:t>
            </w:r>
          </w:p>
        </w:tc>
        <w:tc>
          <w:tcPr>
            <w:tcW w:w="1134" w:type="dxa"/>
          </w:tcPr>
          <w:p>
            <w:pPr>
              <w:pStyle w:val="0"/>
              <w:jc w:val="center"/>
            </w:pPr>
            <w:r>
              <w:rPr>
                <w:sz w:val="20"/>
              </w:rPr>
              <w:t xml:space="preserve">10069</w:t>
            </w:r>
          </w:p>
        </w:tc>
        <w:tc>
          <w:tcPr>
            <w:tcW w:w="1134" w:type="dxa"/>
          </w:tcPr>
          <w:p>
            <w:pPr>
              <w:pStyle w:val="0"/>
              <w:jc w:val="center"/>
            </w:pPr>
            <w:r>
              <w:rPr>
                <w:sz w:val="20"/>
              </w:rPr>
              <w:t xml:space="preserve">10359</w:t>
            </w:r>
          </w:p>
        </w:tc>
      </w:tr>
      <w:tr>
        <w:tc>
          <w:tcPr>
            <w:tcW w:w="566" w:type="dxa"/>
          </w:tcPr>
          <w:p>
            <w:pPr>
              <w:pStyle w:val="0"/>
              <w:jc w:val="center"/>
            </w:pPr>
            <w:r>
              <w:rPr>
                <w:sz w:val="20"/>
              </w:rPr>
              <w:t xml:space="preserve">3</w:t>
            </w:r>
          </w:p>
        </w:tc>
        <w:tc>
          <w:tcPr>
            <w:tcW w:w="7200" w:type="dxa"/>
          </w:tcPr>
          <w:p>
            <w:pPr>
              <w:pStyle w:val="0"/>
            </w:pPr>
            <w:r>
              <w:rPr>
                <w:sz w:val="20"/>
              </w:rPr>
              <w:t xml:space="preserve">Проведено койко-дней, всего</w:t>
            </w:r>
          </w:p>
        </w:tc>
        <w:tc>
          <w:tcPr>
            <w:tcW w:w="1134" w:type="dxa"/>
          </w:tcPr>
          <w:p>
            <w:pPr>
              <w:pStyle w:val="0"/>
              <w:jc w:val="center"/>
            </w:pPr>
            <w:r>
              <w:rPr>
                <w:sz w:val="20"/>
              </w:rPr>
              <w:t xml:space="preserve">66869</w:t>
            </w:r>
          </w:p>
        </w:tc>
        <w:tc>
          <w:tcPr>
            <w:tcW w:w="1276" w:type="dxa"/>
          </w:tcPr>
          <w:p>
            <w:pPr>
              <w:pStyle w:val="0"/>
              <w:jc w:val="center"/>
            </w:pPr>
            <w:r>
              <w:rPr>
                <w:sz w:val="20"/>
              </w:rPr>
              <w:t xml:space="preserve">62125</w:t>
            </w:r>
          </w:p>
        </w:tc>
        <w:tc>
          <w:tcPr>
            <w:tcW w:w="1134" w:type="dxa"/>
          </w:tcPr>
          <w:p>
            <w:pPr>
              <w:pStyle w:val="0"/>
              <w:jc w:val="center"/>
            </w:pPr>
            <w:r>
              <w:rPr>
                <w:sz w:val="20"/>
              </w:rPr>
              <w:t xml:space="preserve">61134</w:t>
            </w:r>
          </w:p>
        </w:tc>
        <w:tc>
          <w:tcPr>
            <w:tcW w:w="1134" w:type="dxa"/>
          </w:tcPr>
          <w:p>
            <w:pPr>
              <w:pStyle w:val="0"/>
              <w:jc w:val="center"/>
            </w:pPr>
            <w:r>
              <w:rPr>
                <w:sz w:val="20"/>
              </w:rPr>
              <w:t xml:space="preserve">62521</w:t>
            </w:r>
          </w:p>
        </w:tc>
        <w:tc>
          <w:tcPr>
            <w:tcW w:w="1134" w:type="dxa"/>
          </w:tcPr>
          <w:p>
            <w:pPr>
              <w:pStyle w:val="0"/>
              <w:jc w:val="center"/>
            </w:pPr>
            <w:r>
              <w:rPr>
                <w:sz w:val="20"/>
              </w:rPr>
              <w:t xml:space="preserve">62991</w:t>
            </w:r>
          </w:p>
        </w:tc>
      </w:tr>
      <w:tr>
        <w:tc>
          <w:tcPr>
            <w:tcW w:w="566" w:type="dxa"/>
          </w:tcPr>
          <w:p>
            <w:pPr>
              <w:pStyle w:val="0"/>
              <w:jc w:val="center"/>
            </w:pPr>
            <w:r>
              <w:rPr>
                <w:sz w:val="20"/>
              </w:rPr>
              <w:t xml:space="preserve">4</w:t>
            </w:r>
          </w:p>
        </w:tc>
        <w:tc>
          <w:tcPr>
            <w:tcW w:w="7200" w:type="dxa"/>
          </w:tcPr>
          <w:p>
            <w:pPr>
              <w:pStyle w:val="0"/>
            </w:pPr>
            <w:r>
              <w:rPr>
                <w:sz w:val="20"/>
              </w:rPr>
              <w:t xml:space="preserve">Средний койко-день, дни</w:t>
            </w:r>
          </w:p>
        </w:tc>
        <w:tc>
          <w:tcPr>
            <w:tcW w:w="1134" w:type="dxa"/>
          </w:tcPr>
          <w:p>
            <w:pPr>
              <w:pStyle w:val="0"/>
              <w:jc w:val="center"/>
            </w:pPr>
            <w:r>
              <w:rPr>
                <w:sz w:val="20"/>
              </w:rPr>
              <w:t xml:space="preserve">7,3</w:t>
            </w:r>
          </w:p>
        </w:tc>
        <w:tc>
          <w:tcPr>
            <w:tcW w:w="1276" w:type="dxa"/>
          </w:tcPr>
          <w:p>
            <w:pPr>
              <w:pStyle w:val="0"/>
              <w:jc w:val="center"/>
            </w:pPr>
            <w:r>
              <w:rPr>
                <w:sz w:val="20"/>
              </w:rPr>
              <w:t xml:space="preserve">5,3</w:t>
            </w:r>
          </w:p>
        </w:tc>
        <w:tc>
          <w:tcPr>
            <w:tcW w:w="1134" w:type="dxa"/>
          </w:tcPr>
          <w:p>
            <w:pPr>
              <w:pStyle w:val="0"/>
              <w:jc w:val="center"/>
            </w:pPr>
            <w:r>
              <w:rPr>
                <w:sz w:val="20"/>
              </w:rPr>
              <w:t xml:space="preserve">6,4</w:t>
            </w:r>
          </w:p>
        </w:tc>
        <w:tc>
          <w:tcPr>
            <w:tcW w:w="1134" w:type="dxa"/>
          </w:tcPr>
          <w:p>
            <w:pPr>
              <w:pStyle w:val="0"/>
              <w:jc w:val="center"/>
            </w:pPr>
            <w:r>
              <w:rPr>
                <w:sz w:val="20"/>
              </w:rPr>
              <w:t xml:space="preserve">6,2</w:t>
            </w:r>
          </w:p>
        </w:tc>
        <w:tc>
          <w:tcPr>
            <w:tcW w:w="1134" w:type="dxa"/>
          </w:tcPr>
          <w:p>
            <w:pPr>
              <w:pStyle w:val="0"/>
              <w:jc w:val="center"/>
            </w:pPr>
            <w:r>
              <w:rPr>
                <w:sz w:val="20"/>
              </w:rPr>
              <w:t xml:space="preserve">6,1</w:t>
            </w:r>
          </w:p>
        </w:tc>
      </w:tr>
      <w:tr>
        <w:tc>
          <w:tcPr>
            <w:tcW w:w="566" w:type="dxa"/>
          </w:tcPr>
          <w:p>
            <w:pPr>
              <w:pStyle w:val="0"/>
              <w:jc w:val="center"/>
            </w:pPr>
            <w:r>
              <w:rPr>
                <w:sz w:val="20"/>
              </w:rPr>
              <w:t xml:space="preserve">5</w:t>
            </w:r>
          </w:p>
        </w:tc>
        <w:tc>
          <w:tcPr>
            <w:tcW w:w="7200" w:type="dxa"/>
          </w:tcPr>
          <w:p>
            <w:pPr>
              <w:pStyle w:val="0"/>
            </w:pPr>
            <w:r>
              <w:rPr>
                <w:sz w:val="20"/>
              </w:rPr>
              <w:t xml:space="preserve">Прооперировано детей в возрасте 0 - 17 лет включительно из числа госпитализированных в отделения хирургического профиля (строка 2), всего, из них</w:t>
            </w:r>
          </w:p>
        </w:tc>
        <w:tc>
          <w:tcPr>
            <w:tcW w:w="1134" w:type="dxa"/>
          </w:tcPr>
          <w:p>
            <w:pPr>
              <w:pStyle w:val="0"/>
              <w:jc w:val="center"/>
            </w:pPr>
            <w:r>
              <w:rPr>
                <w:sz w:val="20"/>
              </w:rPr>
              <w:t xml:space="preserve">4434</w:t>
            </w:r>
          </w:p>
        </w:tc>
        <w:tc>
          <w:tcPr>
            <w:tcW w:w="1276" w:type="dxa"/>
          </w:tcPr>
          <w:p>
            <w:pPr>
              <w:pStyle w:val="0"/>
              <w:jc w:val="center"/>
            </w:pPr>
            <w:r>
              <w:rPr>
                <w:sz w:val="20"/>
              </w:rPr>
              <w:t xml:space="preserve">4827</w:t>
            </w:r>
          </w:p>
        </w:tc>
        <w:tc>
          <w:tcPr>
            <w:tcW w:w="1134" w:type="dxa"/>
          </w:tcPr>
          <w:p>
            <w:pPr>
              <w:pStyle w:val="0"/>
              <w:jc w:val="center"/>
            </w:pPr>
            <w:r>
              <w:rPr>
                <w:sz w:val="20"/>
              </w:rPr>
              <w:t xml:space="preserve">4534</w:t>
            </w:r>
          </w:p>
        </w:tc>
        <w:tc>
          <w:tcPr>
            <w:tcW w:w="1134" w:type="dxa"/>
          </w:tcPr>
          <w:p>
            <w:pPr>
              <w:pStyle w:val="0"/>
              <w:jc w:val="center"/>
            </w:pPr>
            <w:r>
              <w:rPr>
                <w:sz w:val="20"/>
              </w:rPr>
              <w:t xml:space="preserve">6132</w:t>
            </w:r>
          </w:p>
        </w:tc>
        <w:tc>
          <w:tcPr>
            <w:tcW w:w="1134" w:type="dxa"/>
          </w:tcPr>
          <w:p>
            <w:pPr>
              <w:pStyle w:val="0"/>
              <w:jc w:val="center"/>
            </w:pPr>
            <w:r>
              <w:rPr>
                <w:sz w:val="20"/>
              </w:rPr>
              <w:t xml:space="preserve">5826</w:t>
            </w:r>
          </w:p>
        </w:tc>
      </w:tr>
      <w:tr>
        <w:tc>
          <w:tcPr>
            <w:tcW w:w="566" w:type="dxa"/>
          </w:tcPr>
          <w:p>
            <w:pPr>
              <w:pStyle w:val="0"/>
              <w:jc w:val="center"/>
            </w:pPr>
            <w:r>
              <w:rPr>
                <w:sz w:val="20"/>
              </w:rPr>
              <w:t xml:space="preserve">6</w:t>
            </w:r>
          </w:p>
        </w:tc>
        <w:tc>
          <w:tcPr>
            <w:tcW w:w="7200" w:type="dxa"/>
          </w:tcPr>
          <w:p>
            <w:pPr>
              <w:pStyle w:val="0"/>
            </w:pPr>
            <w:r>
              <w:rPr>
                <w:sz w:val="20"/>
              </w:rPr>
              <w:t xml:space="preserve">операций на органах брюшной полости, грудной полости, малого таза, единиц</w:t>
            </w:r>
          </w:p>
        </w:tc>
        <w:tc>
          <w:tcPr>
            <w:tcW w:w="1134" w:type="dxa"/>
          </w:tcPr>
          <w:p>
            <w:pPr>
              <w:pStyle w:val="0"/>
              <w:jc w:val="center"/>
            </w:pPr>
            <w:r>
              <w:rPr>
                <w:sz w:val="20"/>
              </w:rPr>
              <w:t xml:space="preserve">1103</w:t>
            </w:r>
          </w:p>
        </w:tc>
        <w:tc>
          <w:tcPr>
            <w:tcW w:w="1276" w:type="dxa"/>
          </w:tcPr>
          <w:p>
            <w:pPr>
              <w:pStyle w:val="0"/>
              <w:jc w:val="center"/>
            </w:pPr>
            <w:r>
              <w:rPr>
                <w:sz w:val="20"/>
              </w:rPr>
              <w:t xml:space="preserve">1373</w:t>
            </w:r>
          </w:p>
        </w:tc>
        <w:tc>
          <w:tcPr>
            <w:tcW w:w="1134" w:type="dxa"/>
          </w:tcPr>
          <w:p>
            <w:pPr>
              <w:pStyle w:val="0"/>
              <w:jc w:val="center"/>
            </w:pPr>
            <w:r>
              <w:rPr>
                <w:sz w:val="20"/>
              </w:rPr>
              <w:t xml:space="preserve">1077</w:t>
            </w:r>
          </w:p>
        </w:tc>
        <w:tc>
          <w:tcPr>
            <w:tcW w:w="1134" w:type="dxa"/>
          </w:tcPr>
          <w:p>
            <w:pPr>
              <w:pStyle w:val="0"/>
              <w:jc w:val="center"/>
            </w:pPr>
            <w:r>
              <w:rPr>
                <w:sz w:val="20"/>
              </w:rPr>
              <w:t xml:space="preserve">954</w:t>
            </w:r>
          </w:p>
        </w:tc>
        <w:tc>
          <w:tcPr>
            <w:tcW w:w="1134" w:type="dxa"/>
          </w:tcPr>
          <w:p>
            <w:pPr>
              <w:pStyle w:val="0"/>
              <w:jc w:val="center"/>
            </w:pPr>
            <w:r>
              <w:rPr>
                <w:sz w:val="20"/>
              </w:rPr>
              <w:t xml:space="preserve">1013</w:t>
            </w:r>
          </w:p>
        </w:tc>
      </w:tr>
      <w:tr>
        <w:tc>
          <w:tcPr>
            <w:tcW w:w="566" w:type="dxa"/>
          </w:tcPr>
          <w:p>
            <w:pPr>
              <w:pStyle w:val="0"/>
              <w:jc w:val="center"/>
            </w:pPr>
            <w:r>
              <w:rPr>
                <w:sz w:val="20"/>
              </w:rPr>
              <w:t xml:space="preserve">7</w:t>
            </w:r>
          </w:p>
        </w:tc>
        <w:tc>
          <w:tcPr>
            <w:tcW w:w="7200" w:type="dxa"/>
          </w:tcPr>
          <w:p>
            <w:pPr>
              <w:pStyle w:val="0"/>
            </w:pPr>
            <w:r>
              <w:rPr>
                <w:sz w:val="20"/>
              </w:rPr>
              <w:t xml:space="preserve">операций с применением высоких медицинских технологий (далее - ВМТ), единиц</w:t>
            </w:r>
          </w:p>
        </w:tc>
        <w:tc>
          <w:tcPr>
            <w:tcW w:w="1134" w:type="dxa"/>
          </w:tcPr>
          <w:p>
            <w:pPr>
              <w:pStyle w:val="0"/>
              <w:jc w:val="center"/>
            </w:pPr>
            <w:r>
              <w:rPr>
                <w:sz w:val="20"/>
              </w:rPr>
              <w:t xml:space="preserve">262</w:t>
            </w:r>
          </w:p>
        </w:tc>
        <w:tc>
          <w:tcPr>
            <w:tcW w:w="1276" w:type="dxa"/>
          </w:tcPr>
          <w:p>
            <w:pPr>
              <w:pStyle w:val="0"/>
              <w:jc w:val="center"/>
            </w:pPr>
            <w:r>
              <w:rPr>
                <w:sz w:val="20"/>
              </w:rPr>
              <w:t xml:space="preserve">298</w:t>
            </w:r>
          </w:p>
        </w:tc>
        <w:tc>
          <w:tcPr>
            <w:tcW w:w="1134" w:type="dxa"/>
          </w:tcPr>
          <w:p>
            <w:pPr>
              <w:pStyle w:val="0"/>
              <w:jc w:val="center"/>
            </w:pPr>
            <w:r>
              <w:rPr>
                <w:sz w:val="20"/>
              </w:rPr>
              <w:t xml:space="preserve">226</w:t>
            </w:r>
          </w:p>
        </w:tc>
        <w:tc>
          <w:tcPr>
            <w:tcW w:w="1134" w:type="dxa"/>
          </w:tcPr>
          <w:p>
            <w:pPr>
              <w:pStyle w:val="0"/>
              <w:jc w:val="center"/>
            </w:pPr>
            <w:r>
              <w:rPr>
                <w:sz w:val="20"/>
              </w:rPr>
              <w:t xml:space="preserve">125</w:t>
            </w:r>
          </w:p>
        </w:tc>
        <w:tc>
          <w:tcPr>
            <w:tcW w:w="1134" w:type="dxa"/>
          </w:tcPr>
          <w:p>
            <w:pPr>
              <w:pStyle w:val="0"/>
              <w:jc w:val="center"/>
            </w:pPr>
            <w:r>
              <w:rPr>
                <w:sz w:val="20"/>
              </w:rPr>
              <w:t xml:space="preserve">244</w:t>
            </w:r>
          </w:p>
        </w:tc>
      </w:tr>
      <w:tr>
        <w:tc>
          <w:tcPr>
            <w:tcW w:w="566" w:type="dxa"/>
          </w:tcPr>
          <w:p>
            <w:pPr>
              <w:pStyle w:val="0"/>
              <w:jc w:val="center"/>
            </w:pPr>
            <w:r>
              <w:rPr>
                <w:sz w:val="20"/>
              </w:rPr>
              <w:t xml:space="preserve">8</w:t>
            </w:r>
          </w:p>
        </w:tc>
        <w:tc>
          <w:tcPr>
            <w:tcW w:w="7200" w:type="dxa"/>
          </w:tcPr>
          <w:p>
            <w:pPr>
              <w:pStyle w:val="0"/>
            </w:pPr>
            <w:r>
              <w:rPr>
                <w:sz w:val="20"/>
              </w:rPr>
              <w:t xml:space="preserve">Доля операций с применением ВМТ в структуре операций на органах брюшной полости, грудной полости, малого таза</w:t>
            </w:r>
          </w:p>
        </w:tc>
        <w:tc>
          <w:tcPr>
            <w:tcW w:w="1134" w:type="dxa"/>
          </w:tcPr>
          <w:p>
            <w:pPr>
              <w:pStyle w:val="0"/>
              <w:jc w:val="center"/>
            </w:pPr>
            <w:r>
              <w:rPr>
                <w:sz w:val="20"/>
              </w:rPr>
              <w:t xml:space="preserve">23,8</w:t>
            </w:r>
          </w:p>
        </w:tc>
        <w:tc>
          <w:tcPr>
            <w:tcW w:w="1276" w:type="dxa"/>
          </w:tcPr>
          <w:p>
            <w:pPr>
              <w:pStyle w:val="0"/>
              <w:jc w:val="center"/>
            </w:pPr>
            <w:r>
              <w:rPr>
                <w:sz w:val="20"/>
              </w:rPr>
              <w:t xml:space="preserve">21,7</w:t>
            </w:r>
          </w:p>
        </w:tc>
        <w:tc>
          <w:tcPr>
            <w:tcW w:w="1134" w:type="dxa"/>
          </w:tcPr>
          <w:p>
            <w:pPr>
              <w:pStyle w:val="0"/>
              <w:jc w:val="center"/>
            </w:pPr>
            <w:r>
              <w:rPr>
                <w:sz w:val="20"/>
              </w:rPr>
              <w:t xml:space="preserve">20,9</w:t>
            </w:r>
          </w:p>
        </w:tc>
        <w:tc>
          <w:tcPr>
            <w:tcW w:w="1134" w:type="dxa"/>
          </w:tcPr>
          <w:p>
            <w:pPr>
              <w:pStyle w:val="0"/>
              <w:jc w:val="center"/>
            </w:pPr>
            <w:r>
              <w:rPr>
                <w:sz w:val="20"/>
              </w:rPr>
              <w:t xml:space="preserve">13,2</w:t>
            </w:r>
          </w:p>
        </w:tc>
        <w:tc>
          <w:tcPr>
            <w:tcW w:w="1134" w:type="dxa"/>
          </w:tcPr>
          <w:p>
            <w:pPr>
              <w:pStyle w:val="0"/>
              <w:jc w:val="center"/>
            </w:pPr>
            <w:r>
              <w:rPr>
                <w:sz w:val="20"/>
              </w:rPr>
              <w:t xml:space="preserve">24,1</w:t>
            </w:r>
          </w:p>
        </w:tc>
      </w:tr>
      <w:tr>
        <w:tc>
          <w:tcPr>
            <w:tcW w:w="566" w:type="dxa"/>
          </w:tcPr>
          <w:p>
            <w:pPr>
              <w:pStyle w:val="0"/>
              <w:jc w:val="center"/>
            </w:pPr>
            <w:r>
              <w:rPr>
                <w:sz w:val="20"/>
              </w:rPr>
              <w:t xml:space="preserve">9</w:t>
            </w:r>
          </w:p>
        </w:tc>
        <w:tc>
          <w:tcPr>
            <w:tcW w:w="7200" w:type="dxa"/>
          </w:tcPr>
          <w:p>
            <w:pPr>
              <w:pStyle w:val="0"/>
            </w:pPr>
            <w:r>
              <w:rPr>
                <w:sz w:val="20"/>
              </w:rPr>
              <w:t xml:space="preserve">в том числе с использованием видеохирургических методов (торакоскопия, лапароскопия), из числа прооперированных на органах брюшной и грудной полости, малого таза</w:t>
            </w:r>
          </w:p>
        </w:tc>
        <w:tc>
          <w:tcPr>
            <w:tcW w:w="1134" w:type="dxa"/>
          </w:tcPr>
          <w:p>
            <w:pPr>
              <w:pStyle w:val="0"/>
            </w:pPr>
            <w:r>
              <w:rPr>
                <w:sz w:val="20"/>
              </w:rPr>
              <w:t xml:space="preserve">Нет данных</w:t>
            </w:r>
          </w:p>
        </w:tc>
        <w:tc>
          <w:tcPr>
            <w:tcW w:w="1276" w:type="dxa"/>
          </w:tcPr>
          <w:p>
            <w:pPr>
              <w:pStyle w:val="0"/>
            </w:pPr>
            <w:r>
              <w:rPr>
                <w:sz w:val="20"/>
              </w:rPr>
              <w:t xml:space="preserve">Нет</w:t>
            </w:r>
          </w:p>
        </w:tc>
        <w:tc>
          <w:tcPr>
            <w:tcW w:w="1134" w:type="dxa"/>
          </w:tcPr>
          <w:p>
            <w:pPr>
              <w:pStyle w:val="0"/>
            </w:pPr>
            <w:r>
              <w:rPr>
                <w:sz w:val="20"/>
              </w:rPr>
              <w:t xml:space="preserve">Нет</w:t>
            </w:r>
          </w:p>
        </w:tc>
        <w:tc>
          <w:tcPr>
            <w:tcW w:w="1134" w:type="dxa"/>
          </w:tcPr>
          <w:p>
            <w:pPr>
              <w:pStyle w:val="0"/>
            </w:pPr>
            <w:r>
              <w:rPr>
                <w:sz w:val="20"/>
              </w:rPr>
              <w:t xml:space="preserve">Нет</w:t>
            </w:r>
          </w:p>
        </w:tc>
        <w:tc>
          <w:tcPr>
            <w:tcW w:w="1134" w:type="dxa"/>
          </w:tcPr>
          <w:p>
            <w:pPr>
              <w:pStyle w:val="0"/>
            </w:pPr>
            <w:r>
              <w:rPr>
                <w:sz w:val="20"/>
              </w:rPr>
              <w:t xml:space="preserve">Нет</w:t>
            </w:r>
          </w:p>
        </w:tc>
      </w:tr>
      <w:tr>
        <w:tc>
          <w:tcPr>
            <w:tcW w:w="566" w:type="dxa"/>
          </w:tcPr>
          <w:p>
            <w:pPr>
              <w:pStyle w:val="0"/>
              <w:jc w:val="center"/>
            </w:pPr>
            <w:r>
              <w:rPr>
                <w:sz w:val="20"/>
              </w:rPr>
              <w:t xml:space="preserve">10</w:t>
            </w:r>
          </w:p>
        </w:tc>
        <w:tc>
          <w:tcPr>
            <w:tcW w:w="7200" w:type="dxa"/>
          </w:tcPr>
          <w:p>
            <w:pPr>
              <w:pStyle w:val="0"/>
            </w:pPr>
            <w:r>
              <w:rPr>
                <w:sz w:val="20"/>
              </w:rPr>
              <w:t xml:space="preserve">Хирургическая активность, процентов</w:t>
            </w:r>
          </w:p>
        </w:tc>
        <w:tc>
          <w:tcPr>
            <w:tcW w:w="1134" w:type="dxa"/>
          </w:tcPr>
          <w:p>
            <w:pPr>
              <w:pStyle w:val="0"/>
              <w:jc w:val="center"/>
            </w:pPr>
            <w:r>
              <w:rPr>
                <w:sz w:val="20"/>
              </w:rPr>
              <w:t xml:space="preserve">48,6</w:t>
            </w:r>
          </w:p>
        </w:tc>
        <w:tc>
          <w:tcPr>
            <w:tcW w:w="1276" w:type="dxa"/>
          </w:tcPr>
          <w:p>
            <w:pPr>
              <w:pStyle w:val="0"/>
              <w:jc w:val="center"/>
            </w:pPr>
            <w:r>
              <w:rPr>
                <w:sz w:val="20"/>
              </w:rPr>
              <w:t xml:space="preserve">41,1</w:t>
            </w:r>
          </w:p>
        </w:tc>
        <w:tc>
          <w:tcPr>
            <w:tcW w:w="1134" w:type="dxa"/>
          </w:tcPr>
          <w:p>
            <w:pPr>
              <w:pStyle w:val="0"/>
              <w:jc w:val="center"/>
            </w:pPr>
            <w:r>
              <w:rPr>
                <w:sz w:val="20"/>
              </w:rPr>
              <w:t xml:space="preserve">47,3</w:t>
            </w:r>
          </w:p>
        </w:tc>
        <w:tc>
          <w:tcPr>
            <w:tcW w:w="1134" w:type="dxa"/>
          </w:tcPr>
          <w:p>
            <w:pPr>
              <w:pStyle w:val="0"/>
              <w:jc w:val="center"/>
            </w:pPr>
            <w:r>
              <w:rPr>
                <w:sz w:val="20"/>
              </w:rPr>
              <w:t xml:space="preserve">60,8</w:t>
            </w:r>
          </w:p>
        </w:tc>
        <w:tc>
          <w:tcPr>
            <w:tcW w:w="1134" w:type="dxa"/>
          </w:tcPr>
          <w:p>
            <w:pPr>
              <w:pStyle w:val="0"/>
              <w:jc w:val="center"/>
            </w:pPr>
            <w:r>
              <w:rPr>
                <w:sz w:val="20"/>
              </w:rPr>
              <w:t xml:space="preserve">56,2</w:t>
            </w:r>
          </w:p>
        </w:tc>
      </w:tr>
      <w:tr>
        <w:tc>
          <w:tcPr>
            <w:tcW w:w="566" w:type="dxa"/>
          </w:tcPr>
          <w:p>
            <w:pPr>
              <w:pStyle w:val="0"/>
              <w:jc w:val="center"/>
            </w:pPr>
            <w:r>
              <w:rPr>
                <w:sz w:val="20"/>
              </w:rPr>
              <w:t xml:space="preserve">11</w:t>
            </w:r>
          </w:p>
        </w:tc>
        <w:tc>
          <w:tcPr>
            <w:tcW w:w="7200" w:type="dxa"/>
          </w:tcPr>
          <w:p>
            <w:pPr>
              <w:pStyle w:val="0"/>
            </w:pPr>
            <w:r>
              <w:rPr>
                <w:sz w:val="20"/>
              </w:rPr>
              <w:t xml:space="preserve">Число осложнений после операций</w:t>
            </w:r>
          </w:p>
        </w:tc>
        <w:tc>
          <w:tcPr>
            <w:tcW w:w="1134" w:type="dxa"/>
          </w:tcPr>
          <w:p>
            <w:pPr>
              <w:pStyle w:val="0"/>
              <w:jc w:val="center"/>
            </w:pPr>
            <w:r>
              <w:rPr>
                <w:sz w:val="20"/>
              </w:rPr>
              <w:t xml:space="preserve">3</w:t>
            </w:r>
          </w:p>
        </w:tc>
        <w:tc>
          <w:tcPr>
            <w:tcW w:w="1276" w:type="dxa"/>
          </w:tcPr>
          <w:p>
            <w:pPr>
              <w:pStyle w:val="0"/>
              <w:jc w:val="center"/>
            </w:pPr>
            <w:r>
              <w:rPr>
                <w:sz w:val="20"/>
              </w:rPr>
              <w:t xml:space="preserve">10</w:t>
            </w:r>
          </w:p>
        </w:tc>
        <w:tc>
          <w:tcPr>
            <w:tcW w:w="1134" w:type="dxa"/>
          </w:tcPr>
          <w:p>
            <w:pPr>
              <w:pStyle w:val="0"/>
              <w:jc w:val="center"/>
            </w:pPr>
            <w:r>
              <w:rPr>
                <w:sz w:val="20"/>
              </w:rPr>
              <w:t xml:space="preserve">12</w:t>
            </w:r>
          </w:p>
        </w:tc>
        <w:tc>
          <w:tcPr>
            <w:tcW w:w="1134" w:type="dxa"/>
          </w:tcPr>
          <w:p>
            <w:pPr>
              <w:pStyle w:val="0"/>
              <w:jc w:val="center"/>
            </w:pPr>
            <w:r>
              <w:rPr>
                <w:sz w:val="20"/>
              </w:rPr>
              <w:t xml:space="preserve">-</w:t>
            </w:r>
          </w:p>
        </w:tc>
        <w:tc>
          <w:tcPr>
            <w:tcW w:w="1134" w:type="dxa"/>
          </w:tcPr>
          <w:p>
            <w:pPr>
              <w:pStyle w:val="0"/>
              <w:jc w:val="center"/>
            </w:pPr>
            <w:r>
              <w:rPr>
                <w:sz w:val="20"/>
              </w:rPr>
              <w:t xml:space="preserve">-</w:t>
            </w:r>
          </w:p>
        </w:tc>
      </w:tr>
      <w:tr>
        <w:tc>
          <w:tcPr>
            <w:tcW w:w="566" w:type="dxa"/>
          </w:tcPr>
          <w:p>
            <w:pPr>
              <w:pStyle w:val="0"/>
              <w:jc w:val="center"/>
            </w:pPr>
            <w:r>
              <w:rPr>
                <w:sz w:val="20"/>
              </w:rPr>
              <w:t xml:space="preserve">12</w:t>
            </w:r>
          </w:p>
        </w:tc>
        <w:tc>
          <w:tcPr>
            <w:tcW w:w="7200" w:type="dxa"/>
          </w:tcPr>
          <w:p>
            <w:pPr>
              <w:pStyle w:val="0"/>
            </w:pPr>
            <w:r>
              <w:rPr>
                <w:sz w:val="20"/>
              </w:rPr>
              <w:t xml:space="preserve">Доля умерших из числа прооперированных</w:t>
            </w:r>
          </w:p>
        </w:tc>
        <w:tc>
          <w:tcPr>
            <w:tcW w:w="1134" w:type="dxa"/>
          </w:tcPr>
          <w:p>
            <w:pPr>
              <w:pStyle w:val="0"/>
              <w:jc w:val="center"/>
            </w:pPr>
            <w:r>
              <w:rPr>
                <w:sz w:val="20"/>
              </w:rPr>
              <w:t xml:space="preserve">0,2</w:t>
            </w:r>
          </w:p>
        </w:tc>
        <w:tc>
          <w:tcPr>
            <w:tcW w:w="1276" w:type="dxa"/>
          </w:tcPr>
          <w:p>
            <w:pPr>
              <w:pStyle w:val="0"/>
              <w:jc w:val="center"/>
            </w:pPr>
            <w:r>
              <w:rPr>
                <w:sz w:val="20"/>
              </w:rPr>
              <w:t xml:space="preserve">0,3</w:t>
            </w:r>
          </w:p>
        </w:tc>
        <w:tc>
          <w:tcPr>
            <w:tcW w:w="1134" w:type="dxa"/>
          </w:tcPr>
          <w:p>
            <w:pPr>
              <w:pStyle w:val="0"/>
              <w:jc w:val="center"/>
            </w:pPr>
            <w:r>
              <w:rPr>
                <w:sz w:val="20"/>
              </w:rPr>
              <w:t xml:space="preserve">0,3</w:t>
            </w:r>
          </w:p>
        </w:tc>
        <w:tc>
          <w:tcPr>
            <w:tcW w:w="1134" w:type="dxa"/>
          </w:tcPr>
          <w:p>
            <w:pPr>
              <w:pStyle w:val="0"/>
              <w:jc w:val="center"/>
            </w:pPr>
            <w:r>
              <w:rPr>
                <w:sz w:val="20"/>
              </w:rPr>
              <w:t xml:space="preserve">0,1</w:t>
            </w:r>
          </w:p>
        </w:tc>
        <w:tc>
          <w:tcPr>
            <w:tcW w:w="1134" w:type="dxa"/>
          </w:tcPr>
          <w:p>
            <w:pPr>
              <w:pStyle w:val="0"/>
              <w:jc w:val="center"/>
            </w:pPr>
            <w:r>
              <w:rPr>
                <w:sz w:val="20"/>
              </w:rPr>
              <w:t xml:space="preserve">0,1</w:t>
            </w:r>
          </w:p>
        </w:tc>
      </w:tr>
    </w:tbl>
    <w:p>
      <w:pPr>
        <w:sectPr>
          <w:headerReference w:type="default" r:id="rId22"/>
          <w:headerReference w:type="first" r:id="rId22"/>
          <w:footerReference w:type="default" r:id="rId23"/>
          <w:footerReference w:type="first" r:id="rId23"/>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149. Рост количества госпитализированных к 2024 году по сравнению с 2020 годом составил 13,5%, что свидетельствовало о возросшей нагрузке на стационары или увеличении потребности в хирургической помощи.</w:t>
      </w:r>
    </w:p>
    <w:p>
      <w:pPr>
        <w:pStyle w:val="0"/>
        <w:spacing w:before="200" w:lineRule="auto"/>
        <w:ind w:firstLine="540"/>
        <w:jc w:val="both"/>
      </w:pPr>
      <w:r>
        <w:rPr>
          <w:sz w:val="20"/>
        </w:rPr>
        <w:t xml:space="preserve">Общее количество койко-дней сократилось на 6% (с 66869 в 2020 году до 62991 в 2024 году) на фоне роста числа пациентов, что указывает на работу по оптимизации. Средний койко-день является ключевым показателем эффективности использования коек.</w:t>
      </w:r>
    </w:p>
    <w:p>
      <w:pPr>
        <w:pStyle w:val="0"/>
        <w:jc w:val="both"/>
      </w:pPr>
      <w:r>
        <w:rPr>
          <w:sz w:val="20"/>
        </w:rPr>
      </w:r>
    </w:p>
    <w:p>
      <w:pPr>
        <w:pStyle w:val="0"/>
        <w:ind w:firstLine="540"/>
        <w:jc w:val="both"/>
      </w:pPr>
      <w:r>
        <w:rPr>
          <w:sz w:val="20"/>
        </w:rPr>
        <w:t xml:space="preserve">Указанный показатель сократился на 1,2 дня (с 7,3 до 6,1 дня), или на 16,4%. Особенно заметно снижение в 2021 году (5,3 дня).</w:t>
      </w:r>
    </w:p>
    <w:p>
      <w:pPr>
        <w:pStyle w:val="0"/>
        <w:spacing w:before="200" w:lineRule="auto"/>
        <w:ind w:firstLine="540"/>
        <w:jc w:val="both"/>
      </w:pPr>
      <w:r>
        <w:rPr>
          <w:sz w:val="20"/>
        </w:rPr>
        <w:t xml:space="preserve">Вышеуказанные факты свидетельствуют о повышении эффективности работы стационара: о более быстром обследовании, применении малотравматичных методик (что сокращает время восстановления) и оптимизации лечебного процесса. Число прооперированных детей увеличилось на 31,4% (с 4434 в 2020 году до 5826 в 2024 году).</w:t>
      </w:r>
    </w:p>
    <w:p>
      <w:pPr>
        <w:pStyle w:val="0"/>
        <w:spacing w:before="200" w:lineRule="auto"/>
        <w:ind w:firstLine="540"/>
        <w:jc w:val="both"/>
      </w:pPr>
      <w:r>
        <w:rPr>
          <w:sz w:val="20"/>
        </w:rPr>
        <w:t xml:space="preserve">150. На смещение профиля стационара в сторону более активного хирургического лечения указывает динамика показателя хирургической активности с ростом за 5 лет с 48,6% в 2020 году до 56,2% в 2024 году (максимум - 60,8% в 2023 году).</w:t>
      </w:r>
    </w:p>
    <w:p>
      <w:pPr>
        <w:pStyle w:val="0"/>
        <w:spacing w:before="200" w:lineRule="auto"/>
        <w:ind w:firstLine="540"/>
        <w:jc w:val="both"/>
      </w:pPr>
      <w:r>
        <w:rPr>
          <w:sz w:val="20"/>
        </w:rPr>
        <w:t xml:space="preserve">В структуре операций и технологий отмечен общий рост оперативной активности за счет профилей "Травматология-ортопедия", "ЛОР", "Челюстно-лицевая хирургия". Доля хирургических вмешательств с применением ВМТ увеличилась с 13,2% в 2023 году до 24,1% в 2024 году.</w:t>
      </w:r>
    </w:p>
    <w:p>
      <w:pPr>
        <w:pStyle w:val="0"/>
        <w:spacing w:before="200" w:lineRule="auto"/>
        <w:ind w:firstLine="540"/>
        <w:jc w:val="both"/>
      </w:pPr>
      <w:r>
        <w:rPr>
          <w:sz w:val="20"/>
        </w:rPr>
        <w:t xml:space="preserve">Осложнения после хирургических вмешательств среди детей за последние 2 года не зарегистрированы. С 2020 года доля умерших из числа прооперированных уменьшилась на 98%.</w:t>
      </w:r>
    </w:p>
    <w:p>
      <w:pPr>
        <w:pStyle w:val="0"/>
        <w:spacing w:before="200" w:lineRule="auto"/>
        <w:ind w:firstLine="540"/>
        <w:jc w:val="both"/>
      </w:pPr>
      <w:r>
        <w:rPr>
          <w:sz w:val="20"/>
        </w:rPr>
        <w:t xml:space="preserve">151. При оценке эффективности хирургической службы до 2024 года отмечено преобладание в структуре оперативных вмешательств операций 1-й и 2-й категорий сложности.</w:t>
      </w:r>
    </w:p>
    <w:p>
      <w:pPr>
        <w:pStyle w:val="0"/>
        <w:spacing w:before="200" w:lineRule="auto"/>
        <w:ind w:firstLine="540"/>
        <w:jc w:val="both"/>
      </w:pPr>
      <w:r>
        <w:rPr>
          <w:sz w:val="20"/>
        </w:rPr>
        <w:t xml:space="preserve">В настоящее время детские хирургические стационары оснащены в том числе фиброгастроскопом, жестким бронхоскопом, фибробронхоскопом, колоноскопом, лапароскопической стойкой, внедрены и выполняются реконструктивные операции по профилям: "Урология-андрология детская", "Оториноларингология", "Офтальмология", "Травматология и ортопедия", "Нейрохирургия", "Челюстно-лицевая хирургия".</w:t>
      </w:r>
    </w:p>
    <w:p>
      <w:pPr>
        <w:pStyle w:val="0"/>
        <w:spacing w:before="200" w:lineRule="auto"/>
        <w:ind w:firstLine="540"/>
        <w:jc w:val="both"/>
      </w:pPr>
      <w:r>
        <w:rPr>
          <w:sz w:val="20"/>
        </w:rPr>
        <w:t xml:space="preserve">152. За истекший период 2025 года уже выполнены оперативные вмешательства с использованием видеоэндоскопических технологий по профилю "Оториноларингология" - 23 случая, по профилю "Урология-андрология" - 1 случай, на органах брюшной полости - более 200 случаев.</w:t>
      </w:r>
    </w:p>
    <w:p>
      <w:pPr>
        <w:pStyle w:val="0"/>
        <w:spacing w:before="200" w:lineRule="auto"/>
        <w:ind w:firstLine="540"/>
        <w:jc w:val="both"/>
      </w:pPr>
      <w:r>
        <w:rPr>
          <w:sz w:val="20"/>
        </w:rPr>
        <w:t xml:space="preserve">153. На перспективу запланировано внедрение в практику отделения новых малоинвазивных методов хирургического лечения с обучением врачей-специалистов, оказывающих хирургическую помощь детям, на базе профильных кафедр, включая стажировки на рабочих местах специалистов в ведущих национальных медицинских исследовательских центрах.</w:t>
      </w:r>
    </w:p>
    <w:p>
      <w:pPr>
        <w:pStyle w:val="0"/>
        <w:spacing w:before="200" w:lineRule="auto"/>
        <w:ind w:firstLine="540"/>
        <w:jc w:val="both"/>
      </w:pPr>
      <w:r>
        <w:rPr>
          <w:sz w:val="20"/>
        </w:rPr>
        <w:t xml:space="preserve">С учетом изложенного в Калининградской области за анализируемый период сформирован стабильный коечный фонд. Положительная динамика хирургической активности и уменьшение доли умерших свидетельствуют о высоком уровне безопасности оказываемой хирургической помощи. Основные точки роста в организации хирургической помощи детям в Калининградской области связаны с развитием высокотехнологичных видов оперативных вмешательств, в том числе с использованием видеохирургических методов.</w:t>
      </w:r>
    </w:p>
    <w:p>
      <w:pPr>
        <w:pStyle w:val="0"/>
        <w:spacing w:before="200" w:lineRule="auto"/>
        <w:ind w:firstLine="540"/>
        <w:jc w:val="both"/>
      </w:pPr>
      <w:r>
        <w:rPr>
          <w:sz w:val="20"/>
        </w:rPr>
        <w:t xml:space="preserve">154. В рамках реализации положений </w:t>
      </w:r>
      <w:hyperlink w:history="0" r:id="rId36" w:tooltip="Приказ Минздрава России от 21.01.2022 N 19н &quot;Об утверждении Типового положения о краевой (республиканской, областной, окружной) больнице&quot; (Зарегистрировано в Минюсте России 07.04.2022 N 68110) {КонсультантПлюс}">
        <w:r>
          <w:rPr>
            <w:sz w:val="20"/>
            <w:color w:val="0000ff"/>
          </w:rPr>
          <w:t xml:space="preserve">приказа</w:t>
        </w:r>
      </w:hyperlink>
      <w:r>
        <w:rPr>
          <w:sz w:val="20"/>
        </w:rPr>
        <w:t xml:space="preserve"> Министерства здравоохранения Российской Федерации от 21 января 2022 года N 19н "Об утверждении типового положения о краевой (республиканской, областной, окружной) больнице" ГБУЗ "ДОБ", РПЦ определены как учреждения выполняющие функции региональных консультационных центров, которые оказывают консультативную и организационно-методическую помощь врачам медицинских организаций, расположенных на территории Калининградской области, по вопросам профилактики, диагностики, лечения и медицинской реабилитации пациентов, в том числе путем проведения консультаций с применением телемедицинских технологий (далее - ТМК) медицинскими работниками, оказывающими медицинскую помощь, и (или) участия в консилиуме врачей, в том числе с применением ТМК, в рамках своих компетенций.</w:t>
      </w:r>
    </w:p>
    <w:p>
      <w:pPr>
        <w:pStyle w:val="0"/>
        <w:spacing w:before="200" w:lineRule="auto"/>
        <w:ind w:firstLine="540"/>
        <w:jc w:val="both"/>
      </w:pPr>
      <w:r>
        <w:rPr>
          <w:sz w:val="20"/>
        </w:rPr>
        <w:t xml:space="preserve">155. На базе ГБУЗ "ДОБ" и РПЦ созданы кабинеты телемедицины и ВМП для контроля и организации медицинской помощи с применением ТМК как врачами-специалистами медицинских организаций 3-го уровня Калининградской области, так и медицинскими организациями, подведомственными федеральным органам исполнительной власти, а также для организации и координации деятельности по отбору пациентов в целях оказания им ВМП в Калининградской области.</w:t>
      </w:r>
    </w:p>
    <w:p>
      <w:pPr>
        <w:pStyle w:val="0"/>
        <w:spacing w:before="200" w:lineRule="auto"/>
        <w:ind w:firstLine="540"/>
        <w:jc w:val="both"/>
      </w:pPr>
      <w:r>
        <w:rPr>
          <w:sz w:val="20"/>
        </w:rPr>
        <w:t xml:space="preserve">156. В ГБУЗ "ДОБ" для деятельности отдела предусмотрены 1 ставка заведующего организационно-методическим отделом - врача-методиста, 1 ставка медицинского статистика и 1 ставка статистика. Рабочие места сотрудников оснащены персональными компьютерами с выходом в информационно-телекоммуникационную сеть "Интернет" и периферийным оборудованием (принтером, сканером или многофункциональным устройством), а также имеют доступ к медицинской информационной системе медицинской организации и к другим государственным информационным системам в сфере здравоохранения Российской Федерации, соответствующим требованиям, установленным Министерством здравоохранения Российской Федерации.</w:t>
      </w:r>
    </w:p>
    <w:p>
      <w:pPr>
        <w:pStyle w:val="0"/>
        <w:spacing w:before="200" w:lineRule="auto"/>
        <w:ind w:firstLine="540"/>
        <w:jc w:val="both"/>
      </w:pPr>
      <w:r>
        <w:rPr>
          <w:sz w:val="20"/>
        </w:rPr>
        <w:t xml:space="preserve">Для реализации оказания медицинской помощи с применением ТМК в Калининградской области адаптирована медицинская информационная система "БАРС.Здравоохранение" (далее соответственно - МИС "БАРС.Здравоохранение", МИС).</w:t>
      </w:r>
    </w:p>
    <w:p>
      <w:pPr>
        <w:pStyle w:val="0"/>
        <w:spacing w:before="200" w:lineRule="auto"/>
        <w:ind w:firstLine="540"/>
        <w:jc w:val="both"/>
      </w:pPr>
      <w:r>
        <w:rPr>
          <w:sz w:val="20"/>
        </w:rPr>
        <w:t xml:space="preserve">157. В ГБУЗ "ДОБ" с 2024 года организовано проведение консультаций с применением ТМК медицинскими специалистами ГБУЗ "ДОБ" по вопросам профилактики, диагностики, лечения и медицинской реабилитации несовершеннолетних жителей Калининградской области.</w:t>
      </w:r>
    </w:p>
    <w:p>
      <w:pPr>
        <w:pStyle w:val="0"/>
        <w:spacing w:before="200" w:lineRule="auto"/>
        <w:ind w:firstLine="540"/>
        <w:jc w:val="both"/>
      </w:pPr>
      <w:r>
        <w:rPr>
          <w:sz w:val="20"/>
        </w:rPr>
        <w:t xml:space="preserve">В тестовом режиме применения ТМК за 2024 год была оказана медицинская помощь 30 несовершеннолетним пациентам.</w:t>
      </w:r>
    </w:p>
    <w:p>
      <w:pPr>
        <w:pStyle w:val="0"/>
        <w:spacing w:before="200" w:lineRule="auto"/>
        <w:ind w:firstLine="540"/>
        <w:jc w:val="both"/>
      </w:pPr>
      <w:r>
        <w:rPr>
          <w:sz w:val="20"/>
        </w:rPr>
        <w:t xml:space="preserve">Благодаря приобретенному опыту в 2025 году врачами-специалистами ГБУЗ "ДОБ" продолжает оказываться медицинская помощь с применением ТМК по всем медицинским профилям.</w:t>
      </w:r>
    </w:p>
    <w:p>
      <w:pPr>
        <w:pStyle w:val="0"/>
        <w:spacing w:before="200" w:lineRule="auto"/>
        <w:ind w:firstLine="540"/>
        <w:jc w:val="both"/>
      </w:pPr>
      <w:r>
        <w:rPr>
          <w:sz w:val="20"/>
        </w:rPr>
        <w:t xml:space="preserve">158. Информация об общем количестве ТМК в медицинских организациях по годам приведена в таблице 23.</w:t>
      </w:r>
    </w:p>
    <w:p>
      <w:pPr>
        <w:pStyle w:val="0"/>
        <w:jc w:val="both"/>
      </w:pPr>
      <w:r>
        <w:rPr>
          <w:sz w:val="20"/>
        </w:rPr>
      </w:r>
    </w:p>
    <w:p>
      <w:pPr>
        <w:pStyle w:val="0"/>
        <w:jc w:val="center"/>
      </w:pPr>
      <w:r>
        <w:rPr>
          <w:sz w:val="20"/>
        </w:rPr>
        <w:t xml:space="preserve">Общее количество ТМК в медицинских организациях по годам</w:t>
      </w:r>
    </w:p>
    <w:p>
      <w:pPr>
        <w:pStyle w:val="0"/>
        <w:jc w:val="both"/>
      </w:pPr>
      <w:r>
        <w:rPr>
          <w:sz w:val="20"/>
        </w:rPr>
      </w:r>
    </w:p>
    <w:p>
      <w:pPr>
        <w:pStyle w:val="0"/>
        <w:jc w:val="right"/>
      </w:pPr>
      <w:r>
        <w:rPr>
          <w:sz w:val="20"/>
        </w:rPr>
        <w:t xml:space="preserve">Таблица 23</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3402"/>
        <w:gridCol w:w="1020"/>
        <w:gridCol w:w="1021"/>
        <w:gridCol w:w="1020"/>
        <w:gridCol w:w="1021"/>
        <w:gridCol w:w="1020"/>
      </w:tblGrid>
      <w:tr>
        <w:tc>
          <w:tcPr>
            <w:tcW w:w="567" w:type="dxa"/>
          </w:tcPr>
          <w:p>
            <w:pPr>
              <w:pStyle w:val="0"/>
              <w:jc w:val="center"/>
            </w:pPr>
            <w:r>
              <w:rPr>
                <w:sz w:val="20"/>
              </w:rPr>
              <w:t xml:space="preserve">N п/п</w:t>
            </w:r>
          </w:p>
        </w:tc>
        <w:tc>
          <w:tcPr>
            <w:tcW w:w="3402" w:type="dxa"/>
          </w:tcPr>
          <w:p>
            <w:pPr>
              <w:pStyle w:val="0"/>
              <w:jc w:val="center"/>
            </w:pPr>
            <w:r>
              <w:rPr>
                <w:sz w:val="20"/>
              </w:rPr>
              <w:t xml:space="preserve">Показатель</w:t>
            </w:r>
          </w:p>
        </w:tc>
        <w:tc>
          <w:tcPr>
            <w:tcW w:w="1020" w:type="dxa"/>
          </w:tcPr>
          <w:p>
            <w:pPr>
              <w:pStyle w:val="0"/>
              <w:jc w:val="center"/>
            </w:pPr>
            <w:r>
              <w:rPr>
                <w:sz w:val="20"/>
              </w:rPr>
              <w:t xml:space="preserve">2020 год</w:t>
            </w:r>
          </w:p>
        </w:tc>
        <w:tc>
          <w:tcPr>
            <w:tcW w:w="1021" w:type="dxa"/>
          </w:tcPr>
          <w:p>
            <w:pPr>
              <w:pStyle w:val="0"/>
              <w:jc w:val="center"/>
            </w:pPr>
            <w:r>
              <w:rPr>
                <w:sz w:val="20"/>
              </w:rPr>
              <w:t xml:space="preserve">2021 год</w:t>
            </w:r>
          </w:p>
        </w:tc>
        <w:tc>
          <w:tcPr>
            <w:tcW w:w="1020" w:type="dxa"/>
          </w:tcPr>
          <w:p>
            <w:pPr>
              <w:pStyle w:val="0"/>
              <w:jc w:val="center"/>
            </w:pPr>
            <w:r>
              <w:rPr>
                <w:sz w:val="20"/>
              </w:rPr>
              <w:t xml:space="preserve">2022 год</w:t>
            </w:r>
          </w:p>
        </w:tc>
        <w:tc>
          <w:tcPr>
            <w:tcW w:w="1021" w:type="dxa"/>
          </w:tcPr>
          <w:p>
            <w:pPr>
              <w:pStyle w:val="0"/>
              <w:jc w:val="center"/>
            </w:pPr>
            <w:r>
              <w:rPr>
                <w:sz w:val="20"/>
              </w:rPr>
              <w:t xml:space="preserve">2023 год</w:t>
            </w:r>
          </w:p>
        </w:tc>
        <w:tc>
          <w:tcPr>
            <w:tcW w:w="1020" w:type="dxa"/>
          </w:tcPr>
          <w:p>
            <w:pPr>
              <w:pStyle w:val="0"/>
              <w:jc w:val="center"/>
            </w:pPr>
            <w:r>
              <w:rPr>
                <w:sz w:val="20"/>
              </w:rPr>
              <w:t xml:space="preserve">2024 год</w:t>
            </w:r>
          </w:p>
        </w:tc>
      </w:tr>
      <w:tr>
        <w:tc>
          <w:tcPr>
            <w:tcW w:w="567" w:type="dxa"/>
          </w:tcPr>
          <w:p>
            <w:pPr>
              <w:pStyle w:val="0"/>
              <w:jc w:val="center"/>
            </w:pPr>
            <w:r>
              <w:rPr>
                <w:sz w:val="20"/>
              </w:rPr>
              <w:t xml:space="preserve">1</w:t>
            </w:r>
          </w:p>
        </w:tc>
        <w:tc>
          <w:tcPr>
            <w:tcW w:w="3402" w:type="dxa"/>
          </w:tcPr>
          <w:p>
            <w:pPr>
              <w:pStyle w:val="0"/>
            </w:pPr>
            <w:r>
              <w:rPr>
                <w:sz w:val="20"/>
              </w:rPr>
              <w:t xml:space="preserve">Всего консультаций</w:t>
            </w:r>
          </w:p>
        </w:tc>
        <w:tc>
          <w:tcPr>
            <w:tcW w:w="1020" w:type="dxa"/>
          </w:tcPr>
          <w:p>
            <w:pPr>
              <w:pStyle w:val="0"/>
              <w:jc w:val="center"/>
            </w:pPr>
            <w:r>
              <w:rPr>
                <w:sz w:val="20"/>
              </w:rPr>
              <w:t xml:space="preserve">430</w:t>
            </w:r>
          </w:p>
        </w:tc>
        <w:tc>
          <w:tcPr>
            <w:tcW w:w="1021" w:type="dxa"/>
          </w:tcPr>
          <w:p>
            <w:pPr>
              <w:pStyle w:val="0"/>
              <w:jc w:val="center"/>
            </w:pPr>
            <w:r>
              <w:rPr>
                <w:sz w:val="20"/>
              </w:rPr>
              <w:t xml:space="preserve">554</w:t>
            </w:r>
          </w:p>
        </w:tc>
        <w:tc>
          <w:tcPr>
            <w:tcW w:w="1020" w:type="dxa"/>
          </w:tcPr>
          <w:p>
            <w:pPr>
              <w:pStyle w:val="0"/>
              <w:jc w:val="center"/>
            </w:pPr>
            <w:r>
              <w:rPr>
                <w:sz w:val="20"/>
              </w:rPr>
              <w:t xml:space="preserve">531</w:t>
            </w:r>
          </w:p>
        </w:tc>
        <w:tc>
          <w:tcPr>
            <w:tcW w:w="1021" w:type="dxa"/>
          </w:tcPr>
          <w:p>
            <w:pPr>
              <w:pStyle w:val="0"/>
              <w:jc w:val="center"/>
            </w:pPr>
            <w:r>
              <w:rPr>
                <w:sz w:val="20"/>
              </w:rPr>
              <w:t xml:space="preserve">713</w:t>
            </w:r>
          </w:p>
        </w:tc>
        <w:tc>
          <w:tcPr>
            <w:tcW w:w="1020" w:type="dxa"/>
          </w:tcPr>
          <w:p>
            <w:pPr>
              <w:pStyle w:val="0"/>
              <w:jc w:val="center"/>
            </w:pPr>
            <w:r>
              <w:rPr>
                <w:sz w:val="20"/>
              </w:rPr>
              <w:t xml:space="preserve">887</w:t>
            </w:r>
          </w:p>
        </w:tc>
      </w:tr>
      <w:tr>
        <w:tc>
          <w:tcPr>
            <w:tcW w:w="567" w:type="dxa"/>
          </w:tcPr>
          <w:p>
            <w:pPr>
              <w:pStyle w:val="0"/>
              <w:jc w:val="center"/>
            </w:pPr>
            <w:r>
              <w:rPr>
                <w:sz w:val="20"/>
              </w:rPr>
              <w:t xml:space="preserve">2</w:t>
            </w:r>
          </w:p>
        </w:tc>
        <w:tc>
          <w:tcPr>
            <w:tcW w:w="3402" w:type="dxa"/>
          </w:tcPr>
          <w:p>
            <w:pPr>
              <w:pStyle w:val="0"/>
            </w:pPr>
            <w:r>
              <w:rPr>
                <w:sz w:val="20"/>
              </w:rPr>
              <w:t xml:space="preserve">Плановые запросы</w:t>
            </w:r>
          </w:p>
        </w:tc>
        <w:tc>
          <w:tcPr>
            <w:tcW w:w="1020" w:type="dxa"/>
          </w:tcPr>
          <w:p>
            <w:pPr>
              <w:pStyle w:val="0"/>
              <w:jc w:val="center"/>
            </w:pPr>
            <w:r>
              <w:rPr>
                <w:sz w:val="20"/>
              </w:rPr>
              <w:t xml:space="preserve">198</w:t>
            </w:r>
          </w:p>
        </w:tc>
        <w:tc>
          <w:tcPr>
            <w:tcW w:w="1021" w:type="dxa"/>
          </w:tcPr>
          <w:p>
            <w:pPr>
              <w:pStyle w:val="0"/>
              <w:jc w:val="center"/>
            </w:pPr>
            <w:r>
              <w:rPr>
                <w:sz w:val="20"/>
              </w:rPr>
              <w:t xml:space="preserve">274</w:t>
            </w:r>
          </w:p>
        </w:tc>
        <w:tc>
          <w:tcPr>
            <w:tcW w:w="1020" w:type="dxa"/>
          </w:tcPr>
          <w:p>
            <w:pPr>
              <w:pStyle w:val="0"/>
              <w:jc w:val="center"/>
            </w:pPr>
            <w:r>
              <w:rPr>
                <w:sz w:val="20"/>
              </w:rPr>
              <w:t xml:space="preserve">370</w:t>
            </w:r>
          </w:p>
        </w:tc>
        <w:tc>
          <w:tcPr>
            <w:tcW w:w="1021" w:type="dxa"/>
          </w:tcPr>
          <w:p>
            <w:pPr>
              <w:pStyle w:val="0"/>
              <w:jc w:val="center"/>
            </w:pPr>
            <w:r>
              <w:rPr>
                <w:sz w:val="20"/>
              </w:rPr>
              <w:t xml:space="preserve">641</w:t>
            </w:r>
          </w:p>
        </w:tc>
        <w:tc>
          <w:tcPr>
            <w:tcW w:w="1020" w:type="dxa"/>
          </w:tcPr>
          <w:p>
            <w:pPr>
              <w:pStyle w:val="0"/>
              <w:jc w:val="center"/>
            </w:pPr>
            <w:r>
              <w:rPr>
                <w:sz w:val="20"/>
              </w:rPr>
              <w:t xml:space="preserve">828</w:t>
            </w:r>
          </w:p>
        </w:tc>
      </w:tr>
      <w:tr>
        <w:tc>
          <w:tcPr>
            <w:tcW w:w="567" w:type="dxa"/>
          </w:tcPr>
          <w:p>
            <w:pPr>
              <w:pStyle w:val="0"/>
              <w:jc w:val="center"/>
            </w:pPr>
            <w:r>
              <w:rPr>
                <w:sz w:val="20"/>
              </w:rPr>
              <w:t xml:space="preserve">3</w:t>
            </w:r>
          </w:p>
        </w:tc>
        <w:tc>
          <w:tcPr>
            <w:tcW w:w="3402" w:type="dxa"/>
          </w:tcPr>
          <w:p>
            <w:pPr>
              <w:pStyle w:val="0"/>
            </w:pPr>
            <w:r>
              <w:rPr>
                <w:sz w:val="20"/>
              </w:rPr>
              <w:t xml:space="preserve">Неотложные запросы</w:t>
            </w:r>
          </w:p>
        </w:tc>
        <w:tc>
          <w:tcPr>
            <w:tcW w:w="1020" w:type="dxa"/>
          </w:tcPr>
          <w:p>
            <w:pPr>
              <w:pStyle w:val="0"/>
              <w:jc w:val="center"/>
            </w:pPr>
            <w:r>
              <w:rPr>
                <w:sz w:val="20"/>
              </w:rPr>
              <w:t xml:space="preserve">71</w:t>
            </w:r>
          </w:p>
        </w:tc>
        <w:tc>
          <w:tcPr>
            <w:tcW w:w="1021" w:type="dxa"/>
          </w:tcPr>
          <w:p>
            <w:pPr>
              <w:pStyle w:val="0"/>
              <w:jc w:val="center"/>
            </w:pPr>
            <w:r>
              <w:rPr>
                <w:sz w:val="20"/>
              </w:rPr>
              <w:t xml:space="preserve">119</w:t>
            </w:r>
          </w:p>
        </w:tc>
        <w:tc>
          <w:tcPr>
            <w:tcW w:w="1020" w:type="dxa"/>
          </w:tcPr>
          <w:p>
            <w:pPr>
              <w:pStyle w:val="0"/>
              <w:jc w:val="center"/>
            </w:pPr>
            <w:r>
              <w:rPr>
                <w:sz w:val="20"/>
              </w:rPr>
              <w:t xml:space="preserve">73</w:t>
            </w:r>
          </w:p>
        </w:tc>
        <w:tc>
          <w:tcPr>
            <w:tcW w:w="1021" w:type="dxa"/>
          </w:tcPr>
          <w:p>
            <w:pPr>
              <w:pStyle w:val="0"/>
              <w:jc w:val="center"/>
            </w:pPr>
            <w:r>
              <w:rPr>
                <w:sz w:val="20"/>
              </w:rPr>
              <w:t xml:space="preserve">72</w:t>
            </w:r>
          </w:p>
        </w:tc>
        <w:tc>
          <w:tcPr>
            <w:tcW w:w="1020" w:type="dxa"/>
          </w:tcPr>
          <w:p>
            <w:pPr>
              <w:pStyle w:val="0"/>
              <w:jc w:val="center"/>
            </w:pPr>
            <w:r>
              <w:rPr>
                <w:sz w:val="20"/>
              </w:rPr>
              <w:t xml:space="preserve">56</w:t>
            </w:r>
          </w:p>
        </w:tc>
      </w:tr>
      <w:tr>
        <w:tc>
          <w:tcPr>
            <w:tcW w:w="567" w:type="dxa"/>
          </w:tcPr>
          <w:p>
            <w:pPr>
              <w:pStyle w:val="0"/>
              <w:jc w:val="center"/>
            </w:pPr>
            <w:r>
              <w:rPr>
                <w:sz w:val="20"/>
              </w:rPr>
              <w:t xml:space="preserve">4</w:t>
            </w:r>
          </w:p>
        </w:tc>
        <w:tc>
          <w:tcPr>
            <w:tcW w:w="3402" w:type="dxa"/>
          </w:tcPr>
          <w:p>
            <w:pPr>
              <w:pStyle w:val="0"/>
            </w:pPr>
            <w:r>
              <w:rPr>
                <w:sz w:val="20"/>
              </w:rPr>
              <w:t xml:space="preserve">Экстренные запросы</w:t>
            </w:r>
          </w:p>
        </w:tc>
        <w:tc>
          <w:tcPr>
            <w:tcW w:w="1020" w:type="dxa"/>
          </w:tcPr>
          <w:p>
            <w:pPr>
              <w:pStyle w:val="0"/>
              <w:jc w:val="center"/>
            </w:pPr>
            <w:r>
              <w:rPr>
                <w:sz w:val="20"/>
              </w:rPr>
              <w:t xml:space="preserve">161</w:t>
            </w:r>
          </w:p>
        </w:tc>
        <w:tc>
          <w:tcPr>
            <w:tcW w:w="1021" w:type="dxa"/>
          </w:tcPr>
          <w:p>
            <w:pPr>
              <w:pStyle w:val="0"/>
              <w:jc w:val="center"/>
            </w:pPr>
            <w:r>
              <w:rPr>
                <w:sz w:val="20"/>
              </w:rPr>
              <w:t xml:space="preserve">161</w:t>
            </w:r>
          </w:p>
        </w:tc>
        <w:tc>
          <w:tcPr>
            <w:tcW w:w="1020" w:type="dxa"/>
          </w:tcPr>
          <w:p>
            <w:pPr>
              <w:pStyle w:val="0"/>
              <w:jc w:val="center"/>
            </w:pPr>
            <w:r>
              <w:rPr>
                <w:sz w:val="20"/>
              </w:rPr>
              <w:t xml:space="preserve">88</w:t>
            </w:r>
          </w:p>
        </w:tc>
        <w:tc>
          <w:tcPr>
            <w:tcW w:w="1021" w:type="dxa"/>
          </w:tcPr>
          <w:p>
            <w:pPr>
              <w:pStyle w:val="0"/>
              <w:jc w:val="center"/>
            </w:pPr>
            <w:r>
              <w:rPr>
                <w:sz w:val="20"/>
              </w:rPr>
              <w:t xml:space="preserve">0</w:t>
            </w:r>
          </w:p>
        </w:tc>
        <w:tc>
          <w:tcPr>
            <w:tcW w:w="1020" w:type="dxa"/>
          </w:tcPr>
          <w:p>
            <w:pPr>
              <w:pStyle w:val="0"/>
              <w:jc w:val="center"/>
            </w:pPr>
            <w:r>
              <w:rPr>
                <w:sz w:val="20"/>
              </w:rPr>
              <w:t xml:space="preserve">3</w:t>
            </w:r>
          </w:p>
        </w:tc>
      </w:tr>
      <w:tr>
        <w:tc>
          <w:tcPr>
            <w:tcW w:w="567" w:type="dxa"/>
          </w:tcPr>
          <w:p>
            <w:pPr>
              <w:pStyle w:val="0"/>
              <w:jc w:val="center"/>
            </w:pPr>
            <w:r>
              <w:rPr>
                <w:sz w:val="20"/>
              </w:rPr>
              <w:t xml:space="preserve">5</w:t>
            </w:r>
          </w:p>
        </w:tc>
        <w:tc>
          <w:tcPr>
            <w:tcW w:w="3402" w:type="dxa"/>
          </w:tcPr>
          <w:p>
            <w:pPr>
              <w:pStyle w:val="0"/>
            </w:pPr>
            <w:r>
              <w:rPr>
                <w:sz w:val="20"/>
              </w:rPr>
              <w:t xml:space="preserve">Количество консультаций с использованием видео-конференц-связи (далее - ВКС)</w:t>
            </w:r>
          </w:p>
        </w:tc>
        <w:tc>
          <w:tcPr>
            <w:tcW w:w="1020" w:type="dxa"/>
          </w:tcPr>
          <w:p>
            <w:pPr>
              <w:pStyle w:val="0"/>
              <w:jc w:val="center"/>
            </w:pPr>
            <w:r>
              <w:rPr>
                <w:sz w:val="20"/>
              </w:rPr>
              <w:t xml:space="preserve">29</w:t>
            </w:r>
          </w:p>
        </w:tc>
        <w:tc>
          <w:tcPr>
            <w:tcW w:w="1021" w:type="dxa"/>
          </w:tcPr>
          <w:p>
            <w:pPr>
              <w:pStyle w:val="0"/>
              <w:jc w:val="center"/>
            </w:pPr>
            <w:r>
              <w:rPr>
                <w:sz w:val="20"/>
              </w:rPr>
              <w:t xml:space="preserve">69</w:t>
            </w:r>
          </w:p>
        </w:tc>
        <w:tc>
          <w:tcPr>
            <w:tcW w:w="1020" w:type="dxa"/>
          </w:tcPr>
          <w:p>
            <w:pPr>
              <w:pStyle w:val="0"/>
              <w:jc w:val="center"/>
            </w:pPr>
            <w:r>
              <w:rPr>
                <w:sz w:val="20"/>
              </w:rPr>
              <w:t xml:space="preserve">68</w:t>
            </w:r>
          </w:p>
        </w:tc>
        <w:tc>
          <w:tcPr>
            <w:tcW w:w="1021" w:type="dxa"/>
          </w:tcPr>
          <w:p>
            <w:pPr>
              <w:pStyle w:val="0"/>
              <w:jc w:val="center"/>
            </w:pPr>
            <w:r>
              <w:rPr>
                <w:sz w:val="20"/>
              </w:rPr>
              <w:t xml:space="preserve">52</w:t>
            </w:r>
          </w:p>
        </w:tc>
        <w:tc>
          <w:tcPr>
            <w:tcW w:w="1020" w:type="dxa"/>
          </w:tcPr>
          <w:p>
            <w:pPr>
              <w:pStyle w:val="0"/>
              <w:jc w:val="center"/>
            </w:pPr>
            <w:r>
              <w:rPr>
                <w:sz w:val="20"/>
              </w:rPr>
              <w:t xml:space="preserve">65</w:t>
            </w:r>
          </w:p>
        </w:tc>
      </w:tr>
    </w:tbl>
    <w:p>
      <w:pPr>
        <w:pStyle w:val="0"/>
        <w:jc w:val="both"/>
      </w:pPr>
      <w:r>
        <w:rPr>
          <w:sz w:val="20"/>
        </w:rPr>
      </w:r>
    </w:p>
    <w:p>
      <w:pPr>
        <w:pStyle w:val="0"/>
        <w:ind w:firstLine="540"/>
        <w:jc w:val="both"/>
      </w:pPr>
      <w:r>
        <w:rPr>
          <w:sz w:val="20"/>
        </w:rPr>
        <w:t xml:space="preserve">159. Наблюдается стабильный и значительный рост количества консультаций с применением ТМК. За 5 лет объем услуг вырос более чем в 2 раза. Наибольший скачок произошел в 2023 году.</w:t>
      </w:r>
    </w:p>
    <w:p>
      <w:pPr>
        <w:pStyle w:val="0"/>
        <w:spacing w:before="200" w:lineRule="auto"/>
        <w:ind w:firstLine="540"/>
        <w:jc w:val="both"/>
      </w:pPr>
      <w:r>
        <w:rPr>
          <w:sz w:val="20"/>
        </w:rPr>
        <w:t xml:space="preserve">160. В соответствии с приказами Министерства здравоохранения Калининградской области от 29 декабря 2018 года N 794 "О центре анестезиологии-реанимации государственного бюджетного учреждения здравоохранения "Детская областная больница Калининградской области" и от 20 июня 2019 года </w:t>
      </w:r>
      <w:hyperlink w:history="0" r:id="rId37" w:tooltip="Приказ Министерства здравоохранения Калининградской области от 20.06.2019 N 391 &quot;О работе дистанционного консультативного центра с выездной анестезиолого-реанимационной неонатальной бригадой государственного автономного учреждения Калининградской области &quot;Региональный перинатальный центр&quot; (вместе с &quot;Положением о деятельности дистанционного консультативного центра с выездной анестезиолого-реанимационной неонатальной бригадой ГАУ Калининградской области &quot;Региональный перинатальный центр&quot;) {КонсультантПлюс}">
        <w:r>
          <w:rPr>
            <w:sz w:val="20"/>
            <w:color w:val="0000ff"/>
          </w:rPr>
          <w:t xml:space="preserve">N 391</w:t>
        </w:r>
      </w:hyperlink>
      <w:r>
        <w:rPr>
          <w:sz w:val="20"/>
        </w:rPr>
        <w:t xml:space="preserve"> "О работе дистанционного консультативного центра с выездной анестезиолого-реанимационной неонатальной бригадой государственного автономного учреждения Калининградской области "Региональный перинатальный центр" для повышения доступности специализированной медицинской помощи и оказания консультативной и методической помощи в круглосуточном режиме врачам медицинских организаций, расположенных на территории Калининградской области, по вопросам диагностики и лечения пациентов соответствующего возраста, которые проходят лечение в медицинских организациях Калининградской области, в структуре РПЦ создан дистанционный консультативный центр с выездной анестезиолого-реанимационной неонатальной бригадой (далее - НДКЦ), на базе ЦАР ГБУЗ "ДОБ" создано отделение экстренной и планово-консультативной помощи, а также выездная реанимационная педиатрическая бригада (далее - ВРПБ) для детей старше 1 месяца жизни.</w:t>
      </w:r>
    </w:p>
    <w:p>
      <w:pPr>
        <w:pStyle w:val="0"/>
        <w:spacing w:before="200" w:lineRule="auto"/>
        <w:ind w:firstLine="540"/>
        <w:jc w:val="both"/>
      </w:pPr>
      <w:r>
        <w:rPr>
          <w:sz w:val="20"/>
        </w:rPr>
        <w:t xml:space="preserve">161. В рамках деятельности отделения экстренной и планово-консультативной помощи, по заявке сторонней медицинской организации ГБУЗ "ДОБ", организуются выезды в медицинские организации Калининградской области для проведения очных консультаций специалистами любого профиля или формируется мультидисциплинарная бригада врачей-специалистов для проведения консилиума у постели несовершеннолетнего пациента.</w:t>
      </w:r>
    </w:p>
    <w:p>
      <w:pPr>
        <w:pStyle w:val="0"/>
        <w:spacing w:before="200" w:lineRule="auto"/>
        <w:ind w:firstLine="540"/>
        <w:jc w:val="both"/>
      </w:pPr>
      <w:r>
        <w:rPr>
          <w:sz w:val="20"/>
        </w:rPr>
        <w:t xml:space="preserve">162. Для деятельности отделения экстренной и планово-консультативной помощи предусмотрены 0,5 ставки врача - детского хирурга, 0,5 ставки врача-нейрохирурга, 0,5 ставки врача - травматолога-ортопеда, 0,5 ставки врача ультразвуковой диагностики, 0,5 ставки врача-эндоскописта, 0,5 ставки врача-педиатра.</w:t>
      </w:r>
    </w:p>
    <w:p>
      <w:pPr>
        <w:pStyle w:val="0"/>
        <w:spacing w:before="200" w:lineRule="auto"/>
        <w:ind w:firstLine="540"/>
        <w:jc w:val="both"/>
      </w:pPr>
      <w:r>
        <w:rPr>
          <w:sz w:val="20"/>
        </w:rPr>
        <w:t xml:space="preserve">163. ВРПБ оказывает медицинскую помощь детям в возрасте от 1 месяца жизни до 17 лет включительно, находящимся в стационарах города Калининграда и Калининградской области в критическом состоянии, требующем проведения интенсивной терапии или реанимационных мероприятий.</w:t>
      </w:r>
    </w:p>
    <w:p>
      <w:pPr>
        <w:pStyle w:val="0"/>
        <w:spacing w:before="200" w:lineRule="auto"/>
        <w:ind w:firstLine="540"/>
        <w:jc w:val="both"/>
      </w:pPr>
      <w:r>
        <w:rPr>
          <w:sz w:val="20"/>
        </w:rPr>
        <w:t xml:space="preserve">Дополнительно осуществляется транспортировка детей, находящихся в тяжелом состоянии, для проведения диагностических исследований и (или) сопровождения к месту лечения, в том числе за пределами Калининградской области, а также детей, которым присвоен паллиативный статус, находящимся на искусственной вентиляции легких (далее - ИВЛ) на дому, с медицинским сопровождением.</w:t>
      </w:r>
    </w:p>
    <w:p>
      <w:pPr>
        <w:pStyle w:val="0"/>
        <w:spacing w:before="200" w:lineRule="auto"/>
        <w:ind w:firstLine="540"/>
        <w:jc w:val="both"/>
      </w:pPr>
      <w:r>
        <w:rPr>
          <w:sz w:val="20"/>
        </w:rPr>
        <w:t xml:space="preserve">По штатному расписанию ВРПБ выделено 5,75 ставки врачей - реаниматологов-анестезиологов, 5,75 ставки медицинских сестер - анестезиологов, 5,75 ставки водителей.</w:t>
      </w:r>
    </w:p>
    <w:p>
      <w:pPr>
        <w:pStyle w:val="0"/>
        <w:spacing w:before="200" w:lineRule="auto"/>
        <w:ind w:firstLine="540"/>
        <w:jc w:val="both"/>
      </w:pPr>
      <w:r>
        <w:rPr>
          <w:sz w:val="20"/>
        </w:rPr>
        <w:t xml:space="preserve">164. Для деятельности НДКЦ по штатному расписанию предусмотрено 4,75 ставки врачей - реаниматологов-анестезиологов, 4,75 ставки медицинских сестер, 4,75 ставки водителей.</w:t>
      </w:r>
    </w:p>
    <w:p>
      <w:pPr>
        <w:pStyle w:val="0"/>
        <w:spacing w:before="200" w:lineRule="auto"/>
        <w:ind w:firstLine="540"/>
        <w:jc w:val="both"/>
      </w:pPr>
      <w:r>
        <w:rPr>
          <w:sz w:val="20"/>
        </w:rPr>
        <w:t xml:space="preserve">165. Транспортировка пациентов из медицинских организаций Калининградской области осуществляется специалистами ВРПБ и НДКЦ на специально оборудованном медицинском транспорте. ВРПБ оснащена 2 реанимационными автомобилями, для НДКЦ предусмотрен 1 реанимационный автомобиль.</w:t>
      </w:r>
    </w:p>
    <w:p>
      <w:pPr>
        <w:pStyle w:val="0"/>
        <w:spacing w:before="200" w:lineRule="auto"/>
        <w:ind w:firstLine="540"/>
        <w:jc w:val="both"/>
      </w:pPr>
      <w:r>
        <w:rPr>
          <w:sz w:val="20"/>
        </w:rPr>
        <w:t xml:space="preserve">Автомобиль, предназначенный для оказания специализированной круглосуточной скорой медицинской помощи детскому населению на месте вызова, в пути следования, оснащен в соответствии со стандартом оснащения станции скорой медицинской помощи, утвержденным </w:t>
      </w:r>
      <w:hyperlink w:history="0" r:id="rId38" w:tooltip="Приказ Минздрава России от 20.06.2013 N 388н (ред. от 21.02.2020) &quot;Об утверждении Порядка оказания скорой, в том числе скорой специализированной, медицинской помощи&quot; (Зарегистрировано в Минюсте России 16.08.2013 N 29422) {КонсультантПлюс}">
        <w:r>
          <w:rPr>
            <w:sz w:val="20"/>
            <w:color w:val="0000ff"/>
          </w:rPr>
          <w:t xml:space="preserve">приказом</w:t>
        </w:r>
      </w:hyperlink>
      <w:r>
        <w:rPr>
          <w:sz w:val="20"/>
        </w:rPr>
        <w:t xml:space="preserve"> Министерства здравоохранения Российской Федерации от 20 июня 2013 года N 388н "Об утверждении Порядка оказания скорой, в том числе скорой специализированной, медицинской помощи".</w:t>
      </w:r>
    </w:p>
    <w:p>
      <w:pPr>
        <w:pStyle w:val="0"/>
        <w:spacing w:before="200" w:lineRule="auto"/>
        <w:ind w:firstLine="540"/>
        <w:jc w:val="both"/>
      </w:pPr>
      <w:r>
        <w:rPr>
          <w:sz w:val="20"/>
        </w:rPr>
        <w:t xml:space="preserve">ВРПБ и НДКЦ имеют необходимый неснижаемый запас медикаментов и расходного материала для оказания медицинской помощи новорожденным и детям в пути и в медицинских организациях по месту нахождения пациентов. При транспортировке ведется лист наблюдения, в котором фиксируются данные мониторинга и проводимых лечебных мероприятий. В дальнейшем лист транспортировки вносится в медицинскую карту стационарного пациента.</w:t>
      </w:r>
    </w:p>
    <w:p>
      <w:pPr>
        <w:pStyle w:val="0"/>
        <w:spacing w:before="200" w:lineRule="auto"/>
        <w:ind w:firstLine="540"/>
        <w:jc w:val="both"/>
      </w:pPr>
      <w:r>
        <w:rPr>
          <w:sz w:val="20"/>
        </w:rPr>
        <w:t xml:space="preserve">Информация об общем количестве транспортировок пациентов ВРПБ и НДКЦ приведена в таблице 24.</w:t>
      </w:r>
    </w:p>
    <w:p>
      <w:pPr>
        <w:pStyle w:val="0"/>
        <w:jc w:val="both"/>
      </w:pPr>
      <w:r>
        <w:rPr>
          <w:sz w:val="20"/>
        </w:rPr>
      </w:r>
    </w:p>
    <w:p>
      <w:pPr>
        <w:pStyle w:val="0"/>
        <w:jc w:val="center"/>
      </w:pPr>
      <w:r>
        <w:rPr>
          <w:sz w:val="20"/>
        </w:rPr>
        <w:t xml:space="preserve">Общее количество транспортировок пациентов ВРПБ и НДКЦ</w:t>
      </w:r>
    </w:p>
    <w:p>
      <w:pPr>
        <w:pStyle w:val="0"/>
        <w:jc w:val="both"/>
      </w:pPr>
      <w:r>
        <w:rPr>
          <w:sz w:val="20"/>
        </w:rPr>
      </w:r>
    </w:p>
    <w:p>
      <w:pPr>
        <w:pStyle w:val="0"/>
        <w:jc w:val="right"/>
      </w:pPr>
      <w:r>
        <w:rPr>
          <w:sz w:val="20"/>
        </w:rPr>
        <w:t xml:space="preserve">Таблица 24</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4025"/>
        <w:gridCol w:w="893"/>
        <w:gridCol w:w="894"/>
        <w:gridCol w:w="894"/>
        <w:gridCol w:w="894"/>
        <w:gridCol w:w="894"/>
      </w:tblGrid>
      <w:tr>
        <w:tc>
          <w:tcPr>
            <w:tcW w:w="567" w:type="dxa"/>
          </w:tcPr>
          <w:p>
            <w:pPr>
              <w:pStyle w:val="0"/>
              <w:jc w:val="center"/>
            </w:pPr>
            <w:r>
              <w:rPr>
                <w:sz w:val="20"/>
              </w:rPr>
              <w:t xml:space="preserve">N п/п</w:t>
            </w:r>
          </w:p>
        </w:tc>
        <w:tc>
          <w:tcPr>
            <w:tcW w:w="4025" w:type="dxa"/>
          </w:tcPr>
          <w:p>
            <w:pPr>
              <w:pStyle w:val="0"/>
              <w:jc w:val="center"/>
            </w:pPr>
            <w:r>
              <w:rPr>
                <w:sz w:val="20"/>
              </w:rPr>
              <w:t xml:space="preserve">Показатель</w:t>
            </w:r>
          </w:p>
        </w:tc>
        <w:tc>
          <w:tcPr>
            <w:tcW w:w="893" w:type="dxa"/>
          </w:tcPr>
          <w:p>
            <w:pPr>
              <w:pStyle w:val="0"/>
              <w:jc w:val="center"/>
            </w:pPr>
            <w:r>
              <w:rPr>
                <w:sz w:val="20"/>
              </w:rPr>
              <w:t xml:space="preserve">2020 год</w:t>
            </w:r>
          </w:p>
        </w:tc>
        <w:tc>
          <w:tcPr>
            <w:tcW w:w="894" w:type="dxa"/>
          </w:tcPr>
          <w:p>
            <w:pPr>
              <w:pStyle w:val="0"/>
              <w:jc w:val="center"/>
            </w:pPr>
            <w:r>
              <w:rPr>
                <w:sz w:val="20"/>
              </w:rPr>
              <w:t xml:space="preserve">2021 год</w:t>
            </w:r>
          </w:p>
        </w:tc>
        <w:tc>
          <w:tcPr>
            <w:tcW w:w="894" w:type="dxa"/>
          </w:tcPr>
          <w:p>
            <w:pPr>
              <w:pStyle w:val="0"/>
              <w:jc w:val="center"/>
            </w:pPr>
            <w:r>
              <w:rPr>
                <w:sz w:val="20"/>
              </w:rPr>
              <w:t xml:space="preserve">2022 год</w:t>
            </w:r>
          </w:p>
        </w:tc>
        <w:tc>
          <w:tcPr>
            <w:tcW w:w="894" w:type="dxa"/>
          </w:tcPr>
          <w:p>
            <w:pPr>
              <w:pStyle w:val="0"/>
              <w:jc w:val="center"/>
            </w:pPr>
            <w:r>
              <w:rPr>
                <w:sz w:val="20"/>
              </w:rPr>
              <w:t xml:space="preserve">2023 год</w:t>
            </w:r>
          </w:p>
        </w:tc>
        <w:tc>
          <w:tcPr>
            <w:tcW w:w="894" w:type="dxa"/>
          </w:tcPr>
          <w:p>
            <w:pPr>
              <w:pStyle w:val="0"/>
              <w:jc w:val="center"/>
            </w:pPr>
            <w:r>
              <w:rPr>
                <w:sz w:val="20"/>
              </w:rPr>
              <w:t xml:space="preserve">2024 год</w:t>
            </w:r>
          </w:p>
        </w:tc>
      </w:tr>
      <w:tr>
        <w:tc>
          <w:tcPr>
            <w:tcW w:w="567" w:type="dxa"/>
          </w:tcPr>
          <w:p>
            <w:pPr>
              <w:pStyle w:val="0"/>
              <w:jc w:val="center"/>
            </w:pPr>
            <w:r>
              <w:rPr>
                <w:sz w:val="20"/>
              </w:rPr>
              <w:t xml:space="preserve">1</w:t>
            </w:r>
          </w:p>
        </w:tc>
        <w:tc>
          <w:tcPr>
            <w:tcW w:w="4025" w:type="dxa"/>
          </w:tcPr>
          <w:p>
            <w:pPr>
              <w:pStyle w:val="0"/>
              <w:jc w:val="center"/>
            </w:pPr>
            <w:r>
              <w:rPr>
                <w:sz w:val="20"/>
              </w:rPr>
              <w:t xml:space="preserve">2</w:t>
            </w:r>
          </w:p>
        </w:tc>
        <w:tc>
          <w:tcPr>
            <w:tcW w:w="893" w:type="dxa"/>
          </w:tcPr>
          <w:p>
            <w:pPr>
              <w:pStyle w:val="0"/>
              <w:jc w:val="center"/>
            </w:pPr>
            <w:r>
              <w:rPr>
                <w:sz w:val="20"/>
              </w:rPr>
              <w:t xml:space="preserve">3</w:t>
            </w:r>
          </w:p>
        </w:tc>
        <w:tc>
          <w:tcPr>
            <w:tcW w:w="894" w:type="dxa"/>
          </w:tcPr>
          <w:p>
            <w:pPr>
              <w:pStyle w:val="0"/>
              <w:jc w:val="center"/>
            </w:pPr>
            <w:r>
              <w:rPr>
                <w:sz w:val="20"/>
              </w:rPr>
              <w:t xml:space="preserve">4</w:t>
            </w:r>
          </w:p>
        </w:tc>
        <w:tc>
          <w:tcPr>
            <w:tcW w:w="894" w:type="dxa"/>
          </w:tcPr>
          <w:p>
            <w:pPr>
              <w:pStyle w:val="0"/>
              <w:jc w:val="center"/>
            </w:pPr>
            <w:r>
              <w:rPr>
                <w:sz w:val="20"/>
              </w:rPr>
              <w:t xml:space="preserve">5</w:t>
            </w:r>
          </w:p>
        </w:tc>
        <w:tc>
          <w:tcPr>
            <w:tcW w:w="894" w:type="dxa"/>
          </w:tcPr>
          <w:p>
            <w:pPr>
              <w:pStyle w:val="0"/>
              <w:jc w:val="center"/>
            </w:pPr>
            <w:r>
              <w:rPr>
                <w:sz w:val="20"/>
              </w:rPr>
              <w:t xml:space="preserve">6</w:t>
            </w:r>
          </w:p>
        </w:tc>
        <w:tc>
          <w:tcPr>
            <w:tcW w:w="894" w:type="dxa"/>
          </w:tcPr>
          <w:p>
            <w:pPr>
              <w:pStyle w:val="0"/>
              <w:jc w:val="center"/>
            </w:pPr>
            <w:r>
              <w:rPr>
                <w:sz w:val="20"/>
              </w:rPr>
              <w:t xml:space="preserve">7</w:t>
            </w:r>
          </w:p>
        </w:tc>
      </w:tr>
      <w:tr>
        <w:tc>
          <w:tcPr>
            <w:tcW w:w="567" w:type="dxa"/>
          </w:tcPr>
          <w:p>
            <w:pPr>
              <w:pStyle w:val="0"/>
              <w:jc w:val="center"/>
            </w:pPr>
            <w:r>
              <w:rPr>
                <w:sz w:val="20"/>
              </w:rPr>
              <w:t xml:space="preserve">1</w:t>
            </w:r>
          </w:p>
        </w:tc>
        <w:tc>
          <w:tcPr>
            <w:tcW w:w="4025" w:type="dxa"/>
          </w:tcPr>
          <w:p>
            <w:pPr>
              <w:pStyle w:val="0"/>
            </w:pPr>
            <w:r>
              <w:rPr>
                <w:sz w:val="20"/>
              </w:rPr>
              <w:t xml:space="preserve">Новорожденные и дети в возрасте до 1 месяца жизни</w:t>
            </w:r>
          </w:p>
        </w:tc>
        <w:tc>
          <w:tcPr>
            <w:tcW w:w="893" w:type="dxa"/>
          </w:tcPr>
          <w:p>
            <w:pPr>
              <w:pStyle w:val="0"/>
              <w:jc w:val="center"/>
            </w:pPr>
            <w:r>
              <w:rPr>
                <w:sz w:val="20"/>
              </w:rPr>
              <w:t xml:space="preserve">271</w:t>
            </w:r>
          </w:p>
        </w:tc>
        <w:tc>
          <w:tcPr>
            <w:tcW w:w="894" w:type="dxa"/>
          </w:tcPr>
          <w:p>
            <w:pPr>
              <w:pStyle w:val="0"/>
              <w:jc w:val="center"/>
            </w:pPr>
            <w:r>
              <w:rPr>
                <w:sz w:val="20"/>
              </w:rPr>
              <w:t xml:space="preserve">315</w:t>
            </w:r>
          </w:p>
        </w:tc>
        <w:tc>
          <w:tcPr>
            <w:tcW w:w="894" w:type="dxa"/>
          </w:tcPr>
          <w:p>
            <w:pPr>
              <w:pStyle w:val="0"/>
              <w:jc w:val="center"/>
            </w:pPr>
            <w:r>
              <w:rPr>
                <w:sz w:val="20"/>
              </w:rPr>
              <w:t xml:space="preserve">301</w:t>
            </w:r>
          </w:p>
        </w:tc>
        <w:tc>
          <w:tcPr>
            <w:tcW w:w="894" w:type="dxa"/>
          </w:tcPr>
          <w:p>
            <w:pPr>
              <w:pStyle w:val="0"/>
              <w:jc w:val="center"/>
            </w:pPr>
            <w:r>
              <w:rPr>
                <w:sz w:val="20"/>
              </w:rPr>
              <w:t xml:space="preserve">263</w:t>
            </w:r>
          </w:p>
        </w:tc>
        <w:tc>
          <w:tcPr>
            <w:tcW w:w="894" w:type="dxa"/>
          </w:tcPr>
          <w:p>
            <w:pPr>
              <w:pStyle w:val="0"/>
              <w:jc w:val="center"/>
            </w:pPr>
            <w:r>
              <w:rPr>
                <w:sz w:val="20"/>
              </w:rPr>
              <w:t xml:space="preserve">280</w:t>
            </w:r>
          </w:p>
        </w:tc>
      </w:tr>
      <w:tr>
        <w:tc>
          <w:tcPr>
            <w:tcW w:w="567" w:type="dxa"/>
          </w:tcPr>
          <w:p>
            <w:pPr>
              <w:pStyle w:val="0"/>
              <w:jc w:val="center"/>
            </w:pPr>
            <w:r>
              <w:rPr>
                <w:sz w:val="20"/>
              </w:rPr>
              <w:t xml:space="preserve">2</w:t>
            </w:r>
          </w:p>
        </w:tc>
        <w:tc>
          <w:tcPr>
            <w:tcW w:w="4025" w:type="dxa"/>
          </w:tcPr>
          <w:p>
            <w:pPr>
              <w:pStyle w:val="0"/>
            </w:pPr>
            <w:r>
              <w:rPr>
                <w:sz w:val="20"/>
              </w:rPr>
              <w:t xml:space="preserve">Дети старше 1 месяца жизни</w:t>
            </w:r>
          </w:p>
        </w:tc>
        <w:tc>
          <w:tcPr>
            <w:tcW w:w="893" w:type="dxa"/>
          </w:tcPr>
          <w:p>
            <w:pPr>
              <w:pStyle w:val="0"/>
              <w:jc w:val="center"/>
            </w:pPr>
            <w:r>
              <w:rPr>
                <w:sz w:val="20"/>
              </w:rPr>
              <w:t xml:space="preserve">159</w:t>
            </w:r>
          </w:p>
        </w:tc>
        <w:tc>
          <w:tcPr>
            <w:tcW w:w="894" w:type="dxa"/>
          </w:tcPr>
          <w:p>
            <w:pPr>
              <w:pStyle w:val="0"/>
              <w:jc w:val="center"/>
            </w:pPr>
            <w:r>
              <w:rPr>
                <w:sz w:val="20"/>
              </w:rPr>
              <w:t xml:space="preserve">172</w:t>
            </w:r>
          </w:p>
        </w:tc>
        <w:tc>
          <w:tcPr>
            <w:tcW w:w="894" w:type="dxa"/>
          </w:tcPr>
          <w:p>
            <w:pPr>
              <w:pStyle w:val="0"/>
              <w:jc w:val="center"/>
            </w:pPr>
            <w:r>
              <w:rPr>
                <w:sz w:val="20"/>
              </w:rPr>
              <w:t xml:space="preserve">139</w:t>
            </w:r>
          </w:p>
        </w:tc>
        <w:tc>
          <w:tcPr>
            <w:tcW w:w="894" w:type="dxa"/>
          </w:tcPr>
          <w:p>
            <w:pPr>
              <w:pStyle w:val="0"/>
              <w:jc w:val="center"/>
            </w:pPr>
            <w:r>
              <w:rPr>
                <w:sz w:val="20"/>
              </w:rPr>
              <w:t xml:space="preserve">185</w:t>
            </w:r>
          </w:p>
        </w:tc>
        <w:tc>
          <w:tcPr>
            <w:tcW w:w="894" w:type="dxa"/>
          </w:tcPr>
          <w:p>
            <w:pPr>
              <w:pStyle w:val="0"/>
              <w:jc w:val="center"/>
            </w:pPr>
            <w:r>
              <w:rPr>
                <w:sz w:val="20"/>
              </w:rPr>
              <w:t xml:space="preserve">53</w:t>
            </w:r>
          </w:p>
        </w:tc>
      </w:tr>
    </w:tbl>
    <w:p>
      <w:pPr>
        <w:pStyle w:val="0"/>
        <w:jc w:val="both"/>
      </w:pPr>
      <w:r>
        <w:rPr>
          <w:sz w:val="20"/>
        </w:rPr>
      </w:r>
    </w:p>
    <w:p>
      <w:pPr>
        <w:pStyle w:val="0"/>
        <w:ind w:firstLine="540"/>
        <w:jc w:val="both"/>
      </w:pPr>
      <w:r>
        <w:rPr>
          <w:sz w:val="20"/>
        </w:rPr>
        <w:t xml:space="preserve">166. Основное число выездов и консультаций ВРПБ осуществляется по поводу острой инфекционной, тяжело протекающей патологии у детей, ухудшения состояния, транспортировки детей, имеющих паллиативный статус. Также оказывается помощь детям с врожденными пороками развития, осложненной пневмонией, требующей хирургического лечения.</w:t>
      </w:r>
    </w:p>
    <w:p>
      <w:pPr>
        <w:pStyle w:val="0"/>
        <w:spacing w:before="200" w:lineRule="auto"/>
        <w:ind w:firstLine="540"/>
        <w:jc w:val="both"/>
      </w:pPr>
      <w:r>
        <w:rPr>
          <w:sz w:val="20"/>
        </w:rPr>
        <w:t xml:space="preserve">Дети в тяжелом состоянии из дома транспортируются бригадами скорой медицинской помощи в соответствии с действующей маршрутизацией.</w:t>
      </w:r>
    </w:p>
    <w:p>
      <w:pPr>
        <w:pStyle w:val="0"/>
        <w:spacing w:before="200" w:lineRule="auto"/>
        <w:ind w:firstLine="540"/>
        <w:jc w:val="both"/>
      </w:pPr>
      <w:r>
        <w:rPr>
          <w:sz w:val="20"/>
        </w:rPr>
        <w:t xml:space="preserve">В 2024 году и истекшем периоде 2025 года случаев смерти детей при транспортировке не было.</w:t>
      </w:r>
    </w:p>
    <w:p>
      <w:pPr>
        <w:pStyle w:val="0"/>
        <w:spacing w:before="200" w:lineRule="auto"/>
        <w:ind w:firstLine="540"/>
        <w:jc w:val="both"/>
      </w:pPr>
      <w:r>
        <w:rPr>
          <w:sz w:val="20"/>
        </w:rPr>
        <w:t xml:space="preserve">167. Структура смертности детей в возрасте 0 - 17 лет включительно по месту наступления смерти в 2024 году приведена в таблице 25.</w:t>
      </w:r>
    </w:p>
    <w:p>
      <w:pPr>
        <w:pStyle w:val="0"/>
        <w:jc w:val="both"/>
      </w:pPr>
      <w:r>
        <w:rPr>
          <w:sz w:val="20"/>
        </w:rPr>
      </w:r>
    </w:p>
    <w:p>
      <w:pPr>
        <w:pStyle w:val="0"/>
        <w:jc w:val="center"/>
      </w:pPr>
      <w:r>
        <w:rPr>
          <w:sz w:val="20"/>
        </w:rPr>
        <w:t xml:space="preserve">Структура смертности детей в возрасте 0 - 17 лет</w:t>
      </w:r>
    </w:p>
    <w:p>
      <w:pPr>
        <w:pStyle w:val="0"/>
        <w:jc w:val="center"/>
      </w:pPr>
      <w:r>
        <w:rPr>
          <w:sz w:val="20"/>
        </w:rPr>
        <w:t xml:space="preserve">включительно по месту наступления смерти в 2024 году</w:t>
      </w:r>
    </w:p>
    <w:p>
      <w:pPr>
        <w:pStyle w:val="0"/>
        <w:jc w:val="both"/>
      </w:pPr>
      <w:r>
        <w:rPr>
          <w:sz w:val="20"/>
        </w:rPr>
      </w:r>
    </w:p>
    <w:p>
      <w:pPr>
        <w:pStyle w:val="0"/>
        <w:jc w:val="right"/>
      </w:pPr>
      <w:r>
        <w:rPr>
          <w:sz w:val="20"/>
        </w:rPr>
        <w:t xml:space="preserve">Таблица 25</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2"/>
        <w:gridCol w:w="1701"/>
        <w:gridCol w:w="1134"/>
        <w:gridCol w:w="1134"/>
        <w:gridCol w:w="1134"/>
        <w:gridCol w:w="1134"/>
        <w:gridCol w:w="1134"/>
        <w:gridCol w:w="1134"/>
        <w:gridCol w:w="1134"/>
        <w:gridCol w:w="1134"/>
        <w:gridCol w:w="1134"/>
        <w:gridCol w:w="1134"/>
      </w:tblGrid>
      <w:tr>
        <w:tc>
          <w:tcPr>
            <w:tcW w:w="562" w:type="dxa"/>
            <w:vMerge w:val="restart"/>
          </w:tcPr>
          <w:p>
            <w:pPr>
              <w:pStyle w:val="0"/>
              <w:jc w:val="center"/>
            </w:pPr>
            <w:r>
              <w:rPr>
                <w:sz w:val="20"/>
              </w:rPr>
              <w:t xml:space="preserve">N п/п</w:t>
            </w:r>
          </w:p>
        </w:tc>
        <w:tc>
          <w:tcPr>
            <w:tcW w:w="1701" w:type="dxa"/>
            <w:vMerge w:val="restart"/>
          </w:tcPr>
          <w:p>
            <w:pPr>
              <w:pStyle w:val="0"/>
              <w:jc w:val="center"/>
            </w:pPr>
            <w:r>
              <w:rPr>
                <w:sz w:val="20"/>
              </w:rPr>
              <w:t xml:space="preserve">Возраст</w:t>
            </w:r>
          </w:p>
        </w:tc>
        <w:tc>
          <w:tcPr>
            <w:gridSpan w:val="2"/>
            <w:tcW w:w="2268" w:type="dxa"/>
          </w:tcPr>
          <w:p>
            <w:pPr>
              <w:pStyle w:val="0"/>
              <w:jc w:val="center"/>
            </w:pPr>
            <w:r>
              <w:rPr>
                <w:sz w:val="20"/>
              </w:rPr>
              <w:t xml:space="preserve">Медицинская организация</w:t>
            </w:r>
          </w:p>
          <w:p>
            <w:pPr>
              <w:pStyle w:val="0"/>
              <w:jc w:val="center"/>
            </w:pPr>
            <w:r>
              <w:rPr>
                <w:sz w:val="20"/>
              </w:rPr>
              <w:t xml:space="preserve">1-го уровня</w:t>
            </w:r>
          </w:p>
        </w:tc>
        <w:tc>
          <w:tcPr>
            <w:gridSpan w:val="2"/>
            <w:tcW w:w="2268" w:type="dxa"/>
          </w:tcPr>
          <w:p>
            <w:pPr>
              <w:pStyle w:val="0"/>
              <w:jc w:val="center"/>
            </w:pPr>
            <w:r>
              <w:rPr>
                <w:sz w:val="20"/>
              </w:rPr>
              <w:t xml:space="preserve">Медицинская организация</w:t>
            </w:r>
          </w:p>
          <w:p>
            <w:pPr>
              <w:pStyle w:val="0"/>
              <w:jc w:val="center"/>
            </w:pPr>
            <w:r>
              <w:rPr>
                <w:sz w:val="20"/>
              </w:rPr>
              <w:t xml:space="preserve">2-го уровня</w:t>
            </w:r>
          </w:p>
        </w:tc>
        <w:tc>
          <w:tcPr>
            <w:gridSpan w:val="2"/>
            <w:tcW w:w="2268" w:type="dxa"/>
          </w:tcPr>
          <w:p>
            <w:pPr>
              <w:pStyle w:val="0"/>
              <w:jc w:val="center"/>
            </w:pPr>
            <w:r>
              <w:rPr>
                <w:sz w:val="20"/>
              </w:rPr>
              <w:t xml:space="preserve">Медицинская организация</w:t>
            </w:r>
          </w:p>
          <w:p>
            <w:pPr>
              <w:pStyle w:val="0"/>
              <w:jc w:val="center"/>
            </w:pPr>
            <w:r>
              <w:rPr>
                <w:sz w:val="20"/>
              </w:rPr>
              <w:t xml:space="preserve">3-го уровня</w:t>
            </w:r>
          </w:p>
        </w:tc>
        <w:tc>
          <w:tcPr>
            <w:gridSpan w:val="2"/>
            <w:tcW w:w="2268" w:type="dxa"/>
          </w:tcPr>
          <w:p>
            <w:pPr>
              <w:pStyle w:val="0"/>
              <w:jc w:val="center"/>
            </w:pPr>
            <w:r>
              <w:rPr>
                <w:sz w:val="20"/>
              </w:rPr>
              <w:t xml:space="preserve">На дому</w:t>
            </w:r>
          </w:p>
        </w:tc>
        <w:tc>
          <w:tcPr>
            <w:gridSpan w:val="2"/>
            <w:tcW w:w="2268" w:type="dxa"/>
          </w:tcPr>
          <w:p>
            <w:pPr>
              <w:pStyle w:val="0"/>
              <w:jc w:val="center"/>
            </w:pPr>
            <w:r>
              <w:rPr>
                <w:sz w:val="20"/>
              </w:rPr>
              <w:t xml:space="preserve">Вне дома и медицинских организаций</w:t>
            </w:r>
          </w:p>
        </w:tc>
      </w:tr>
      <w:tr>
        <w:tc>
          <w:tcPr>
            <w:vMerge w:val="continue"/>
          </w:tcPr>
          <w:p/>
        </w:tc>
        <w:tc>
          <w:tcPr>
            <w:vMerge w:val="continue"/>
          </w:tcPr>
          <w:p/>
        </w:tc>
        <w:tc>
          <w:tcPr>
            <w:tcW w:w="1134" w:type="dxa"/>
          </w:tcPr>
          <w:p>
            <w:pPr>
              <w:pStyle w:val="0"/>
              <w:jc w:val="center"/>
            </w:pPr>
            <w:r>
              <w:rPr>
                <w:sz w:val="20"/>
              </w:rPr>
              <w:t xml:space="preserve">абсолютное число</w:t>
            </w:r>
          </w:p>
        </w:tc>
        <w:tc>
          <w:tcPr>
            <w:tcW w:w="1134" w:type="dxa"/>
          </w:tcPr>
          <w:p>
            <w:pPr>
              <w:pStyle w:val="0"/>
              <w:jc w:val="center"/>
            </w:pPr>
            <w:r>
              <w:rPr>
                <w:sz w:val="20"/>
              </w:rPr>
              <w:t xml:space="preserve">процентов </w:t>
            </w:r>
            <w:hyperlink w:history="0" w:anchor="P3045" w:tooltip="&lt;8&gt; Доля детей, умерших на этом уровне, из числа всех умерших детей указанного возраста (до 1 месяца жизни и старше 1 месяца жизни).">
              <w:r>
                <w:rPr>
                  <w:sz w:val="20"/>
                  <w:color w:val="0000ff"/>
                </w:rPr>
                <w:t xml:space="preserve">&lt;8&gt;</w:t>
              </w:r>
            </w:hyperlink>
          </w:p>
        </w:tc>
        <w:tc>
          <w:tcPr>
            <w:tcW w:w="1134" w:type="dxa"/>
          </w:tcPr>
          <w:p>
            <w:pPr>
              <w:pStyle w:val="0"/>
              <w:jc w:val="center"/>
            </w:pPr>
            <w:r>
              <w:rPr>
                <w:sz w:val="20"/>
              </w:rPr>
              <w:t xml:space="preserve">абсолютное число</w:t>
            </w:r>
          </w:p>
        </w:tc>
        <w:tc>
          <w:tcPr>
            <w:tcW w:w="1134" w:type="dxa"/>
          </w:tcPr>
          <w:p>
            <w:pPr>
              <w:pStyle w:val="0"/>
              <w:jc w:val="center"/>
            </w:pPr>
            <w:r>
              <w:rPr>
                <w:sz w:val="20"/>
              </w:rPr>
              <w:t xml:space="preserve">процентов</w:t>
            </w:r>
          </w:p>
        </w:tc>
        <w:tc>
          <w:tcPr>
            <w:tcW w:w="1134" w:type="dxa"/>
          </w:tcPr>
          <w:p>
            <w:pPr>
              <w:pStyle w:val="0"/>
              <w:jc w:val="center"/>
            </w:pPr>
            <w:r>
              <w:rPr>
                <w:sz w:val="20"/>
              </w:rPr>
              <w:t xml:space="preserve">абсолютное число</w:t>
            </w:r>
          </w:p>
        </w:tc>
        <w:tc>
          <w:tcPr>
            <w:tcW w:w="1134" w:type="dxa"/>
          </w:tcPr>
          <w:p>
            <w:pPr>
              <w:pStyle w:val="0"/>
              <w:jc w:val="center"/>
            </w:pPr>
            <w:r>
              <w:rPr>
                <w:sz w:val="20"/>
              </w:rPr>
              <w:t xml:space="preserve">процентов</w:t>
            </w:r>
          </w:p>
        </w:tc>
        <w:tc>
          <w:tcPr>
            <w:tcW w:w="1134" w:type="dxa"/>
          </w:tcPr>
          <w:p>
            <w:pPr>
              <w:pStyle w:val="0"/>
              <w:jc w:val="center"/>
            </w:pPr>
            <w:r>
              <w:rPr>
                <w:sz w:val="20"/>
              </w:rPr>
              <w:t xml:space="preserve">абсолютное число</w:t>
            </w:r>
          </w:p>
        </w:tc>
        <w:tc>
          <w:tcPr>
            <w:tcW w:w="1134" w:type="dxa"/>
          </w:tcPr>
          <w:p>
            <w:pPr>
              <w:pStyle w:val="0"/>
              <w:jc w:val="center"/>
            </w:pPr>
            <w:r>
              <w:rPr>
                <w:sz w:val="20"/>
              </w:rPr>
              <w:t xml:space="preserve">процентов</w:t>
            </w:r>
          </w:p>
        </w:tc>
        <w:tc>
          <w:tcPr>
            <w:tcW w:w="1134" w:type="dxa"/>
          </w:tcPr>
          <w:p>
            <w:pPr>
              <w:pStyle w:val="0"/>
              <w:jc w:val="center"/>
            </w:pPr>
            <w:r>
              <w:rPr>
                <w:sz w:val="20"/>
              </w:rPr>
              <w:t xml:space="preserve">абсолютное число</w:t>
            </w:r>
          </w:p>
        </w:tc>
        <w:tc>
          <w:tcPr>
            <w:tcW w:w="1134" w:type="dxa"/>
          </w:tcPr>
          <w:p>
            <w:pPr>
              <w:pStyle w:val="0"/>
              <w:jc w:val="center"/>
            </w:pPr>
            <w:r>
              <w:rPr>
                <w:sz w:val="20"/>
              </w:rPr>
              <w:t xml:space="preserve">процентов</w:t>
            </w:r>
          </w:p>
        </w:tc>
      </w:tr>
      <w:tr>
        <w:tc>
          <w:tcPr>
            <w:tcW w:w="562" w:type="dxa"/>
          </w:tcPr>
          <w:p>
            <w:pPr>
              <w:pStyle w:val="0"/>
              <w:jc w:val="center"/>
            </w:pPr>
            <w:r>
              <w:rPr>
                <w:sz w:val="20"/>
              </w:rPr>
              <w:t xml:space="preserve">1</w:t>
            </w:r>
          </w:p>
        </w:tc>
        <w:tc>
          <w:tcPr>
            <w:tcW w:w="1701" w:type="dxa"/>
          </w:tcPr>
          <w:p>
            <w:pPr>
              <w:pStyle w:val="0"/>
            </w:pPr>
            <w:r>
              <w:rPr>
                <w:sz w:val="20"/>
              </w:rPr>
              <w:t xml:space="preserve">До 1 месяца жизни</w:t>
            </w:r>
          </w:p>
        </w:tc>
        <w:tc>
          <w:tcPr>
            <w:tcW w:w="1134" w:type="dxa"/>
          </w:tcPr>
          <w:p>
            <w:pPr>
              <w:pStyle w:val="0"/>
              <w:jc w:val="center"/>
            </w:pPr>
            <w:r>
              <w:rPr>
                <w:sz w:val="20"/>
              </w:rPr>
              <w:t xml:space="preserve">0</w:t>
            </w:r>
          </w:p>
        </w:tc>
        <w:tc>
          <w:tcPr>
            <w:tcW w:w="1134" w:type="dxa"/>
          </w:tcPr>
          <w:p>
            <w:pPr>
              <w:pStyle w:val="0"/>
              <w:jc w:val="center"/>
            </w:pPr>
            <w:r>
              <w:rPr>
                <w:sz w:val="20"/>
              </w:rPr>
              <w:t xml:space="preserve">0</w:t>
            </w:r>
          </w:p>
        </w:tc>
        <w:tc>
          <w:tcPr>
            <w:tcW w:w="1134" w:type="dxa"/>
          </w:tcPr>
          <w:p>
            <w:pPr>
              <w:pStyle w:val="0"/>
              <w:jc w:val="center"/>
            </w:pPr>
            <w:r>
              <w:rPr>
                <w:sz w:val="20"/>
              </w:rPr>
              <w:t xml:space="preserve">1</w:t>
            </w:r>
          </w:p>
        </w:tc>
        <w:tc>
          <w:tcPr>
            <w:tcW w:w="1134" w:type="dxa"/>
          </w:tcPr>
          <w:p>
            <w:pPr>
              <w:pStyle w:val="0"/>
              <w:jc w:val="center"/>
            </w:pPr>
            <w:r>
              <w:rPr>
                <w:sz w:val="20"/>
              </w:rPr>
              <w:t xml:space="preserve">6,7</w:t>
            </w:r>
          </w:p>
        </w:tc>
        <w:tc>
          <w:tcPr>
            <w:tcW w:w="1134" w:type="dxa"/>
          </w:tcPr>
          <w:p>
            <w:pPr>
              <w:pStyle w:val="0"/>
              <w:jc w:val="center"/>
            </w:pPr>
            <w:r>
              <w:rPr>
                <w:sz w:val="20"/>
              </w:rPr>
              <w:t xml:space="preserve">14</w:t>
            </w:r>
          </w:p>
        </w:tc>
        <w:tc>
          <w:tcPr>
            <w:tcW w:w="1134" w:type="dxa"/>
          </w:tcPr>
          <w:p>
            <w:pPr>
              <w:pStyle w:val="0"/>
              <w:jc w:val="center"/>
            </w:pPr>
            <w:r>
              <w:rPr>
                <w:sz w:val="20"/>
              </w:rPr>
              <w:t xml:space="preserve">93,3</w:t>
            </w:r>
          </w:p>
        </w:tc>
        <w:tc>
          <w:tcPr>
            <w:tcW w:w="1134" w:type="dxa"/>
          </w:tcPr>
          <w:p>
            <w:pPr>
              <w:pStyle w:val="0"/>
              <w:jc w:val="center"/>
            </w:pPr>
            <w:r>
              <w:rPr>
                <w:sz w:val="20"/>
              </w:rPr>
              <w:t xml:space="preserve">0</w:t>
            </w:r>
          </w:p>
        </w:tc>
        <w:tc>
          <w:tcPr>
            <w:tcW w:w="1134" w:type="dxa"/>
          </w:tcPr>
          <w:p>
            <w:pPr>
              <w:pStyle w:val="0"/>
              <w:jc w:val="center"/>
            </w:pPr>
            <w:r>
              <w:rPr>
                <w:sz w:val="20"/>
              </w:rPr>
              <w:t xml:space="preserve">0</w:t>
            </w:r>
          </w:p>
        </w:tc>
        <w:tc>
          <w:tcPr>
            <w:tcW w:w="1134" w:type="dxa"/>
          </w:tcPr>
          <w:p>
            <w:pPr>
              <w:pStyle w:val="0"/>
              <w:jc w:val="center"/>
            </w:pPr>
            <w:r>
              <w:rPr>
                <w:sz w:val="20"/>
              </w:rPr>
              <w:t xml:space="preserve">0</w:t>
            </w:r>
          </w:p>
        </w:tc>
        <w:tc>
          <w:tcPr>
            <w:tcW w:w="1134" w:type="dxa"/>
          </w:tcPr>
          <w:p>
            <w:pPr>
              <w:pStyle w:val="0"/>
              <w:jc w:val="center"/>
            </w:pPr>
            <w:r>
              <w:rPr>
                <w:sz w:val="20"/>
              </w:rPr>
              <w:t xml:space="preserve">0</w:t>
            </w:r>
          </w:p>
        </w:tc>
      </w:tr>
      <w:tr>
        <w:tc>
          <w:tcPr>
            <w:tcW w:w="562" w:type="dxa"/>
          </w:tcPr>
          <w:p>
            <w:pPr>
              <w:pStyle w:val="0"/>
              <w:jc w:val="center"/>
            </w:pPr>
            <w:r>
              <w:rPr>
                <w:sz w:val="20"/>
              </w:rPr>
              <w:t xml:space="preserve">2</w:t>
            </w:r>
          </w:p>
        </w:tc>
        <w:tc>
          <w:tcPr>
            <w:tcW w:w="1701" w:type="dxa"/>
          </w:tcPr>
          <w:p>
            <w:pPr>
              <w:pStyle w:val="0"/>
            </w:pPr>
            <w:r>
              <w:rPr>
                <w:sz w:val="20"/>
              </w:rPr>
              <w:t xml:space="preserve">Старше 1 месяца жизни</w:t>
            </w:r>
          </w:p>
        </w:tc>
        <w:tc>
          <w:tcPr>
            <w:tcW w:w="1134" w:type="dxa"/>
          </w:tcPr>
          <w:p>
            <w:pPr>
              <w:pStyle w:val="0"/>
              <w:jc w:val="center"/>
            </w:pPr>
            <w:r>
              <w:rPr>
                <w:sz w:val="20"/>
              </w:rPr>
              <w:t xml:space="preserve">1</w:t>
            </w:r>
          </w:p>
        </w:tc>
        <w:tc>
          <w:tcPr>
            <w:tcW w:w="1134" w:type="dxa"/>
          </w:tcPr>
          <w:p>
            <w:pPr>
              <w:pStyle w:val="0"/>
              <w:jc w:val="center"/>
            </w:pPr>
            <w:r>
              <w:rPr>
                <w:sz w:val="20"/>
              </w:rPr>
              <w:t xml:space="preserve">2</w:t>
            </w:r>
          </w:p>
        </w:tc>
        <w:tc>
          <w:tcPr>
            <w:tcW w:w="1134" w:type="dxa"/>
          </w:tcPr>
          <w:p>
            <w:pPr>
              <w:pStyle w:val="0"/>
              <w:jc w:val="center"/>
            </w:pPr>
            <w:r>
              <w:rPr>
                <w:sz w:val="20"/>
              </w:rPr>
              <w:t xml:space="preserve">4</w:t>
            </w:r>
          </w:p>
        </w:tc>
        <w:tc>
          <w:tcPr>
            <w:tcW w:w="1134" w:type="dxa"/>
          </w:tcPr>
          <w:p>
            <w:pPr>
              <w:pStyle w:val="0"/>
              <w:jc w:val="center"/>
            </w:pPr>
            <w:r>
              <w:rPr>
                <w:sz w:val="20"/>
              </w:rPr>
              <w:t xml:space="preserve">8,2</w:t>
            </w:r>
          </w:p>
        </w:tc>
        <w:tc>
          <w:tcPr>
            <w:tcW w:w="1134" w:type="dxa"/>
          </w:tcPr>
          <w:p>
            <w:pPr>
              <w:pStyle w:val="0"/>
              <w:jc w:val="center"/>
            </w:pPr>
            <w:r>
              <w:rPr>
                <w:sz w:val="20"/>
              </w:rPr>
              <w:t xml:space="preserve">19</w:t>
            </w:r>
          </w:p>
        </w:tc>
        <w:tc>
          <w:tcPr>
            <w:tcW w:w="1134" w:type="dxa"/>
          </w:tcPr>
          <w:p>
            <w:pPr>
              <w:pStyle w:val="0"/>
              <w:jc w:val="center"/>
            </w:pPr>
            <w:r>
              <w:rPr>
                <w:sz w:val="20"/>
              </w:rPr>
              <w:t xml:space="preserve">38,8</w:t>
            </w:r>
          </w:p>
        </w:tc>
        <w:tc>
          <w:tcPr>
            <w:tcW w:w="1134" w:type="dxa"/>
          </w:tcPr>
          <w:p>
            <w:pPr>
              <w:pStyle w:val="0"/>
              <w:jc w:val="center"/>
            </w:pPr>
            <w:r>
              <w:rPr>
                <w:sz w:val="20"/>
              </w:rPr>
              <w:t xml:space="preserve">10</w:t>
            </w:r>
          </w:p>
        </w:tc>
        <w:tc>
          <w:tcPr>
            <w:tcW w:w="1134" w:type="dxa"/>
          </w:tcPr>
          <w:p>
            <w:pPr>
              <w:pStyle w:val="0"/>
              <w:jc w:val="center"/>
            </w:pPr>
            <w:r>
              <w:rPr>
                <w:sz w:val="20"/>
              </w:rPr>
              <w:t xml:space="preserve">20,4</w:t>
            </w:r>
          </w:p>
        </w:tc>
        <w:tc>
          <w:tcPr>
            <w:tcW w:w="1134" w:type="dxa"/>
          </w:tcPr>
          <w:p>
            <w:pPr>
              <w:pStyle w:val="0"/>
              <w:jc w:val="center"/>
            </w:pPr>
            <w:r>
              <w:rPr>
                <w:sz w:val="20"/>
              </w:rPr>
              <w:t xml:space="preserve">15</w:t>
            </w:r>
          </w:p>
        </w:tc>
        <w:tc>
          <w:tcPr>
            <w:tcW w:w="1134" w:type="dxa"/>
          </w:tcPr>
          <w:p>
            <w:pPr>
              <w:pStyle w:val="0"/>
              <w:jc w:val="center"/>
            </w:pPr>
            <w:r>
              <w:rPr>
                <w:sz w:val="20"/>
              </w:rPr>
              <w:t xml:space="preserve">30,6</w:t>
            </w:r>
          </w:p>
        </w:tc>
      </w:tr>
    </w:tbl>
    <w:p>
      <w:pPr>
        <w:sectPr>
          <w:headerReference w:type="default" r:id="rId22"/>
          <w:headerReference w:type="first" r:id="rId22"/>
          <w:footerReference w:type="default" r:id="rId23"/>
          <w:footerReference w:type="first" r:id="rId23"/>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w:t>
      </w:r>
    </w:p>
    <w:bookmarkStart w:id="3045" w:name="P3045"/>
    <w:bookmarkEnd w:id="3045"/>
    <w:p>
      <w:pPr>
        <w:pStyle w:val="0"/>
        <w:spacing w:before="200" w:lineRule="auto"/>
        <w:ind w:firstLine="540"/>
        <w:jc w:val="both"/>
      </w:pPr>
      <w:r>
        <w:rPr>
          <w:sz w:val="20"/>
        </w:rPr>
        <w:t xml:space="preserve">&lt;8&gt; Доля детей, умерших на этом уровне, из числа всех умерших детей указанного возраста (до 1 месяца жизни и старше 1 месяца жизни).</w:t>
      </w:r>
    </w:p>
    <w:p>
      <w:pPr>
        <w:pStyle w:val="0"/>
        <w:jc w:val="both"/>
      </w:pPr>
      <w:r>
        <w:rPr>
          <w:sz w:val="20"/>
        </w:rPr>
      </w:r>
    </w:p>
    <w:p>
      <w:pPr>
        <w:pStyle w:val="0"/>
        <w:ind w:firstLine="540"/>
        <w:jc w:val="both"/>
      </w:pPr>
      <w:r>
        <w:rPr>
          <w:sz w:val="20"/>
        </w:rPr>
        <w:t xml:space="preserve">168. Из числа умерших детей по месту наступления смерти:</w:t>
      </w:r>
    </w:p>
    <w:p>
      <w:pPr>
        <w:pStyle w:val="0"/>
        <w:spacing w:before="200" w:lineRule="auto"/>
        <w:ind w:firstLine="540"/>
        <w:jc w:val="both"/>
      </w:pPr>
      <w:r>
        <w:rPr>
          <w:sz w:val="20"/>
        </w:rPr>
        <w:t xml:space="preserve">1) в возрасте до 1 месяца жизни 100% указанных событий произошло в медицинских организациях;</w:t>
      </w:r>
    </w:p>
    <w:p>
      <w:pPr>
        <w:pStyle w:val="0"/>
        <w:spacing w:before="200" w:lineRule="auto"/>
        <w:ind w:firstLine="540"/>
        <w:jc w:val="both"/>
      </w:pPr>
      <w:r>
        <w:rPr>
          <w:sz w:val="20"/>
        </w:rPr>
        <w:t xml:space="preserve">2) 93,3% случаев от числа умерших в возрасте до 1 месяца жизни зарегистрировано в медицинских организациях 3-го уровня, что составляет 21,9% от общего числа умерших в возрасте от 0 до 17 лет включительно.</w:t>
      </w:r>
    </w:p>
    <w:p>
      <w:pPr>
        <w:pStyle w:val="0"/>
        <w:spacing w:before="200" w:lineRule="auto"/>
        <w:ind w:firstLine="540"/>
        <w:jc w:val="both"/>
      </w:pPr>
      <w:r>
        <w:rPr>
          <w:sz w:val="20"/>
        </w:rPr>
        <w:t xml:space="preserve">169. За 2024 год случаев смерти детей в возрасте до 1 месяца жизни вне медицинских организаций (в том числе "на дому") не зарегистрировано. 51% случаев смерти детей в возрасте старше 1 месяца жизни до 17 лет включительно произошло вне медицинских организаций. Из них 20,4% зарегистрировано "на дому" и 30,6% "вне дома и медицинских организаций". Смертность "на дому" в основном связана со случаями смерти паллиативных пациентов.</w:t>
      </w:r>
    </w:p>
    <w:p>
      <w:pPr>
        <w:pStyle w:val="0"/>
        <w:spacing w:before="200" w:lineRule="auto"/>
        <w:ind w:firstLine="540"/>
        <w:jc w:val="both"/>
      </w:pPr>
      <w:r>
        <w:rPr>
          <w:sz w:val="20"/>
        </w:rPr>
        <w:t xml:space="preserve">Основное число смертей, произошедших вне дома и медицинских организаций, связано с внешними причинами. Смертность от внешних причин является резервом снижения детской смертности и требует совершенствования межведомственных мероприятий, в том числе по снижению детского травматизма, включая дорожно-транспортный, а также суицидов среди несовершеннолетних.</w:t>
      </w:r>
    </w:p>
    <w:p>
      <w:pPr>
        <w:pStyle w:val="0"/>
        <w:spacing w:before="200" w:lineRule="auto"/>
        <w:ind w:firstLine="540"/>
        <w:jc w:val="both"/>
      </w:pPr>
      <w:r>
        <w:rPr>
          <w:sz w:val="20"/>
        </w:rPr>
        <w:t xml:space="preserve">170. В структуре РПЦ организован и функционирует АДКЦ с выездной анестезиолого-реанимационной акушерской бригадой для оказания экстренной и неотложной медицинской помощи и НДКЦ. Бригады функционируют в круглосуточном</w:t>
      </w:r>
    </w:p>
    <w:p>
      <w:pPr>
        <w:pStyle w:val="0"/>
        <w:spacing w:before="200" w:lineRule="auto"/>
        <w:jc w:val="both"/>
      </w:pPr>
      <w:r>
        <w:rPr>
          <w:sz w:val="20"/>
        </w:rPr>
        <w:t xml:space="preserve">режиме работы, имеется 2 автомобиля (для каждой бригады отдельно). Деятельность бригад регулируется приказом Министерства здравоохранения Калининградской области от 1 августа 2019 года N 490 "О мероприятиях по организации оказания медицинской помощи при неотложных состояниях в период беременности, родов и в послеродовой период в государственных медицинских организациях Калининградской области".</w:t>
      </w:r>
    </w:p>
    <w:p>
      <w:pPr>
        <w:pStyle w:val="0"/>
        <w:spacing w:before="200" w:lineRule="auto"/>
        <w:ind w:firstLine="540"/>
        <w:jc w:val="both"/>
      </w:pPr>
      <w:r>
        <w:rPr>
          <w:sz w:val="20"/>
        </w:rPr>
        <w:t xml:space="preserve">171. Для деятельности АДКЦ с выездной анестезиолого-реанимационной акушерской бригадой для оказания экстренной и неотложной медицинской помощи предусмотрено 20 ставок, из них заведующий АДКЦ с выездной анестезиолого-реанимационной акушерской бригадой для оказания экстренной и неотложной медицинской помощи - врач - акушер-гинеколог - 1 ставка, врач - акушер-гинеколог - 4,75 ставки, врач - анестезиолог-реаниматолог - 4,75 ставки, медицинская сестра - анестезиолог - 4,75 ставки, водитель автомобиля - 4,75 ставки. Показатели работы АДКЦ и НДКЦ приведены в таблицах 26, 27.</w:t>
      </w:r>
    </w:p>
    <w:p>
      <w:pPr>
        <w:pStyle w:val="0"/>
        <w:jc w:val="both"/>
      </w:pPr>
      <w:r>
        <w:rPr>
          <w:sz w:val="20"/>
        </w:rPr>
      </w:r>
    </w:p>
    <w:p>
      <w:pPr>
        <w:pStyle w:val="0"/>
        <w:jc w:val="center"/>
      </w:pPr>
      <w:r>
        <w:rPr>
          <w:sz w:val="20"/>
        </w:rPr>
        <w:t xml:space="preserve">Показатели работы АДКЦ</w:t>
      </w:r>
    </w:p>
    <w:p>
      <w:pPr>
        <w:pStyle w:val="0"/>
        <w:jc w:val="both"/>
      </w:pPr>
      <w:r>
        <w:rPr>
          <w:sz w:val="20"/>
        </w:rPr>
      </w:r>
    </w:p>
    <w:p>
      <w:pPr>
        <w:pStyle w:val="0"/>
        <w:jc w:val="right"/>
      </w:pPr>
      <w:r>
        <w:rPr>
          <w:sz w:val="20"/>
        </w:rPr>
        <w:t xml:space="preserve">Таблица 26</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3969"/>
        <w:gridCol w:w="907"/>
        <w:gridCol w:w="907"/>
        <w:gridCol w:w="907"/>
        <w:gridCol w:w="907"/>
        <w:gridCol w:w="907"/>
      </w:tblGrid>
      <w:tr>
        <w:tc>
          <w:tcPr>
            <w:tcW w:w="567" w:type="dxa"/>
          </w:tcPr>
          <w:p>
            <w:pPr>
              <w:pStyle w:val="0"/>
              <w:jc w:val="center"/>
            </w:pPr>
            <w:r>
              <w:rPr>
                <w:sz w:val="20"/>
              </w:rPr>
              <w:t xml:space="preserve">N п/п</w:t>
            </w:r>
          </w:p>
        </w:tc>
        <w:tc>
          <w:tcPr>
            <w:tcW w:w="3969" w:type="dxa"/>
          </w:tcPr>
          <w:p>
            <w:pPr>
              <w:pStyle w:val="0"/>
              <w:jc w:val="center"/>
            </w:pPr>
            <w:r>
              <w:rPr>
                <w:sz w:val="20"/>
              </w:rPr>
              <w:t xml:space="preserve">Показатель работы АДКЦ</w:t>
            </w:r>
          </w:p>
        </w:tc>
        <w:tc>
          <w:tcPr>
            <w:tcW w:w="907" w:type="dxa"/>
          </w:tcPr>
          <w:p>
            <w:pPr>
              <w:pStyle w:val="0"/>
              <w:jc w:val="center"/>
            </w:pPr>
            <w:r>
              <w:rPr>
                <w:sz w:val="20"/>
              </w:rPr>
              <w:t xml:space="preserve">2020 год</w:t>
            </w:r>
          </w:p>
        </w:tc>
        <w:tc>
          <w:tcPr>
            <w:tcW w:w="907" w:type="dxa"/>
          </w:tcPr>
          <w:p>
            <w:pPr>
              <w:pStyle w:val="0"/>
              <w:jc w:val="center"/>
            </w:pPr>
            <w:r>
              <w:rPr>
                <w:sz w:val="20"/>
              </w:rPr>
              <w:t xml:space="preserve">2021 год</w:t>
            </w:r>
          </w:p>
        </w:tc>
        <w:tc>
          <w:tcPr>
            <w:tcW w:w="907" w:type="dxa"/>
          </w:tcPr>
          <w:p>
            <w:pPr>
              <w:pStyle w:val="0"/>
              <w:jc w:val="center"/>
            </w:pPr>
            <w:r>
              <w:rPr>
                <w:sz w:val="20"/>
              </w:rPr>
              <w:t xml:space="preserve">2022 год</w:t>
            </w:r>
          </w:p>
        </w:tc>
        <w:tc>
          <w:tcPr>
            <w:tcW w:w="907" w:type="dxa"/>
          </w:tcPr>
          <w:p>
            <w:pPr>
              <w:pStyle w:val="0"/>
              <w:jc w:val="center"/>
            </w:pPr>
            <w:r>
              <w:rPr>
                <w:sz w:val="20"/>
              </w:rPr>
              <w:t xml:space="preserve">2023 год</w:t>
            </w:r>
          </w:p>
        </w:tc>
        <w:tc>
          <w:tcPr>
            <w:tcW w:w="907" w:type="dxa"/>
          </w:tcPr>
          <w:p>
            <w:pPr>
              <w:pStyle w:val="0"/>
              <w:jc w:val="center"/>
            </w:pPr>
            <w:r>
              <w:rPr>
                <w:sz w:val="20"/>
              </w:rPr>
              <w:t xml:space="preserve">2024 год</w:t>
            </w:r>
          </w:p>
        </w:tc>
      </w:tr>
      <w:tr>
        <w:tc>
          <w:tcPr>
            <w:tcW w:w="567" w:type="dxa"/>
          </w:tcPr>
          <w:p>
            <w:pPr>
              <w:pStyle w:val="0"/>
              <w:jc w:val="center"/>
            </w:pPr>
            <w:r>
              <w:rPr>
                <w:sz w:val="20"/>
              </w:rPr>
              <w:t xml:space="preserve">1</w:t>
            </w:r>
          </w:p>
        </w:tc>
        <w:tc>
          <w:tcPr>
            <w:tcW w:w="3969" w:type="dxa"/>
          </w:tcPr>
          <w:p>
            <w:pPr>
              <w:pStyle w:val="0"/>
            </w:pPr>
            <w:r>
              <w:rPr>
                <w:sz w:val="20"/>
              </w:rPr>
              <w:t xml:space="preserve">Число выездов выездной анестезиолого-реанимационной акушерской бригады</w:t>
            </w:r>
          </w:p>
        </w:tc>
        <w:tc>
          <w:tcPr>
            <w:tcW w:w="907" w:type="dxa"/>
          </w:tcPr>
          <w:p>
            <w:pPr>
              <w:pStyle w:val="0"/>
              <w:jc w:val="center"/>
            </w:pPr>
            <w:r>
              <w:rPr>
                <w:sz w:val="20"/>
              </w:rPr>
              <w:t xml:space="preserve">99</w:t>
            </w:r>
          </w:p>
        </w:tc>
        <w:tc>
          <w:tcPr>
            <w:tcW w:w="907" w:type="dxa"/>
          </w:tcPr>
          <w:p>
            <w:pPr>
              <w:pStyle w:val="0"/>
              <w:jc w:val="center"/>
            </w:pPr>
            <w:r>
              <w:rPr>
                <w:sz w:val="20"/>
              </w:rPr>
              <w:t xml:space="preserve">90</w:t>
            </w:r>
          </w:p>
        </w:tc>
        <w:tc>
          <w:tcPr>
            <w:tcW w:w="907" w:type="dxa"/>
          </w:tcPr>
          <w:p>
            <w:pPr>
              <w:pStyle w:val="0"/>
              <w:jc w:val="center"/>
            </w:pPr>
            <w:r>
              <w:rPr>
                <w:sz w:val="20"/>
              </w:rPr>
              <w:t xml:space="preserve">62</w:t>
            </w:r>
          </w:p>
        </w:tc>
        <w:tc>
          <w:tcPr>
            <w:tcW w:w="907" w:type="dxa"/>
          </w:tcPr>
          <w:p>
            <w:pPr>
              <w:pStyle w:val="0"/>
              <w:jc w:val="center"/>
            </w:pPr>
            <w:r>
              <w:rPr>
                <w:sz w:val="20"/>
              </w:rPr>
              <w:t xml:space="preserve">17</w:t>
            </w:r>
          </w:p>
        </w:tc>
        <w:tc>
          <w:tcPr>
            <w:tcW w:w="907" w:type="dxa"/>
          </w:tcPr>
          <w:p>
            <w:pPr>
              <w:pStyle w:val="0"/>
              <w:jc w:val="center"/>
            </w:pPr>
            <w:r>
              <w:rPr>
                <w:sz w:val="20"/>
              </w:rPr>
              <w:t xml:space="preserve">37</w:t>
            </w:r>
          </w:p>
        </w:tc>
      </w:tr>
      <w:tr>
        <w:tc>
          <w:tcPr>
            <w:tcW w:w="567" w:type="dxa"/>
          </w:tcPr>
          <w:p>
            <w:pPr>
              <w:pStyle w:val="0"/>
              <w:jc w:val="center"/>
            </w:pPr>
            <w:r>
              <w:rPr>
                <w:sz w:val="20"/>
              </w:rPr>
              <w:t xml:space="preserve">2</w:t>
            </w:r>
          </w:p>
        </w:tc>
        <w:tc>
          <w:tcPr>
            <w:tcW w:w="3969" w:type="dxa"/>
          </w:tcPr>
          <w:p>
            <w:pPr>
              <w:pStyle w:val="0"/>
            </w:pPr>
            <w:r>
              <w:rPr>
                <w:sz w:val="20"/>
              </w:rPr>
              <w:t xml:space="preserve">Число пациенток, транспортированных выездной анестезиолого-реанимационной акушерской бригадой</w:t>
            </w:r>
          </w:p>
        </w:tc>
        <w:tc>
          <w:tcPr>
            <w:tcW w:w="907" w:type="dxa"/>
          </w:tcPr>
          <w:p>
            <w:pPr>
              <w:pStyle w:val="0"/>
              <w:jc w:val="center"/>
            </w:pPr>
            <w:r>
              <w:rPr>
                <w:sz w:val="20"/>
              </w:rPr>
              <w:t xml:space="preserve">29</w:t>
            </w:r>
          </w:p>
        </w:tc>
        <w:tc>
          <w:tcPr>
            <w:tcW w:w="907" w:type="dxa"/>
          </w:tcPr>
          <w:p>
            <w:pPr>
              <w:pStyle w:val="0"/>
              <w:jc w:val="center"/>
            </w:pPr>
            <w:r>
              <w:rPr>
                <w:sz w:val="20"/>
              </w:rPr>
              <w:t xml:space="preserve">43</w:t>
            </w:r>
          </w:p>
        </w:tc>
        <w:tc>
          <w:tcPr>
            <w:tcW w:w="907" w:type="dxa"/>
          </w:tcPr>
          <w:p>
            <w:pPr>
              <w:pStyle w:val="0"/>
              <w:jc w:val="center"/>
            </w:pPr>
            <w:r>
              <w:rPr>
                <w:sz w:val="20"/>
              </w:rPr>
              <w:t xml:space="preserve">46</w:t>
            </w:r>
          </w:p>
        </w:tc>
        <w:tc>
          <w:tcPr>
            <w:tcW w:w="907" w:type="dxa"/>
          </w:tcPr>
          <w:p>
            <w:pPr>
              <w:pStyle w:val="0"/>
              <w:jc w:val="center"/>
            </w:pPr>
            <w:r>
              <w:rPr>
                <w:sz w:val="20"/>
              </w:rPr>
              <w:t xml:space="preserve">17</w:t>
            </w:r>
          </w:p>
        </w:tc>
        <w:tc>
          <w:tcPr>
            <w:tcW w:w="907" w:type="dxa"/>
          </w:tcPr>
          <w:p>
            <w:pPr>
              <w:pStyle w:val="0"/>
              <w:jc w:val="center"/>
            </w:pPr>
            <w:r>
              <w:rPr>
                <w:sz w:val="20"/>
              </w:rPr>
              <w:t xml:space="preserve">28</w:t>
            </w:r>
          </w:p>
        </w:tc>
      </w:tr>
    </w:tbl>
    <w:p>
      <w:pPr>
        <w:pStyle w:val="0"/>
        <w:jc w:val="both"/>
      </w:pPr>
      <w:r>
        <w:rPr>
          <w:sz w:val="20"/>
        </w:rPr>
      </w:r>
    </w:p>
    <w:p>
      <w:pPr>
        <w:pStyle w:val="0"/>
        <w:jc w:val="center"/>
      </w:pPr>
      <w:r>
        <w:rPr>
          <w:sz w:val="20"/>
        </w:rPr>
        <w:t xml:space="preserve">Показатели работы НКДЦ</w:t>
      </w:r>
    </w:p>
    <w:p>
      <w:pPr>
        <w:pStyle w:val="0"/>
        <w:jc w:val="both"/>
      </w:pPr>
      <w:r>
        <w:rPr>
          <w:sz w:val="20"/>
        </w:rPr>
      </w:r>
    </w:p>
    <w:p>
      <w:pPr>
        <w:pStyle w:val="0"/>
        <w:jc w:val="right"/>
      </w:pPr>
      <w:r>
        <w:rPr>
          <w:sz w:val="20"/>
        </w:rPr>
        <w:t xml:space="preserve">Таблица 27</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3912"/>
        <w:gridCol w:w="907"/>
        <w:gridCol w:w="993"/>
        <w:gridCol w:w="850"/>
        <w:gridCol w:w="907"/>
        <w:gridCol w:w="879"/>
      </w:tblGrid>
      <w:tr>
        <w:tc>
          <w:tcPr>
            <w:tcW w:w="567" w:type="dxa"/>
          </w:tcPr>
          <w:p>
            <w:pPr>
              <w:pStyle w:val="0"/>
              <w:jc w:val="center"/>
            </w:pPr>
            <w:r>
              <w:rPr>
                <w:sz w:val="20"/>
              </w:rPr>
              <w:t xml:space="preserve">N п/п</w:t>
            </w:r>
          </w:p>
        </w:tc>
        <w:tc>
          <w:tcPr>
            <w:tcW w:w="3912" w:type="dxa"/>
          </w:tcPr>
          <w:p>
            <w:pPr>
              <w:pStyle w:val="0"/>
              <w:jc w:val="center"/>
            </w:pPr>
            <w:r>
              <w:rPr>
                <w:sz w:val="20"/>
              </w:rPr>
              <w:t xml:space="preserve">Показатель работы НДКЦ</w:t>
            </w:r>
          </w:p>
        </w:tc>
        <w:tc>
          <w:tcPr>
            <w:tcW w:w="907" w:type="dxa"/>
          </w:tcPr>
          <w:p>
            <w:pPr>
              <w:pStyle w:val="0"/>
              <w:jc w:val="center"/>
            </w:pPr>
            <w:r>
              <w:rPr>
                <w:sz w:val="20"/>
              </w:rPr>
              <w:t xml:space="preserve">2020</w:t>
            </w:r>
          </w:p>
        </w:tc>
        <w:tc>
          <w:tcPr>
            <w:tcW w:w="993" w:type="dxa"/>
          </w:tcPr>
          <w:p>
            <w:pPr>
              <w:pStyle w:val="0"/>
              <w:jc w:val="center"/>
            </w:pPr>
            <w:r>
              <w:rPr>
                <w:sz w:val="20"/>
              </w:rPr>
              <w:t xml:space="preserve">2021</w:t>
            </w:r>
          </w:p>
        </w:tc>
        <w:tc>
          <w:tcPr>
            <w:tcW w:w="850" w:type="dxa"/>
          </w:tcPr>
          <w:p>
            <w:pPr>
              <w:pStyle w:val="0"/>
              <w:jc w:val="center"/>
            </w:pPr>
            <w:r>
              <w:rPr>
                <w:sz w:val="20"/>
              </w:rPr>
              <w:t xml:space="preserve">2022</w:t>
            </w:r>
          </w:p>
        </w:tc>
        <w:tc>
          <w:tcPr>
            <w:tcW w:w="907" w:type="dxa"/>
          </w:tcPr>
          <w:p>
            <w:pPr>
              <w:pStyle w:val="0"/>
              <w:jc w:val="center"/>
            </w:pPr>
            <w:r>
              <w:rPr>
                <w:sz w:val="20"/>
              </w:rPr>
              <w:t xml:space="preserve">2023</w:t>
            </w:r>
          </w:p>
        </w:tc>
        <w:tc>
          <w:tcPr>
            <w:tcW w:w="879" w:type="dxa"/>
          </w:tcPr>
          <w:p>
            <w:pPr>
              <w:pStyle w:val="0"/>
              <w:jc w:val="center"/>
            </w:pPr>
            <w:r>
              <w:rPr>
                <w:sz w:val="20"/>
              </w:rPr>
              <w:t xml:space="preserve">2024</w:t>
            </w:r>
          </w:p>
        </w:tc>
      </w:tr>
      <w:tr>
        <w:tc>
          <w:tcPr>
            <w:tcW w:w="567" w:type="dxa"/>
          </w:tcPr>
          <w:p>
            <w:pPr>
              <w:pStyle w:val="0"/>
              <w:jc w:val="center"/>
            </w:pPr>
            <w:r>
              <w:rPr>
                <w:sz w:val="20"/>
              </w:rPr>
              <w:t xml:space="preserve">1</w:t>
            </w:r>
          </w:p>
        </w:tc>
        <w:tc>
          <w:tcPr>
            <w:tcW w:w="3912" w:type="dxa"/>
          </w:tcPr>
          <w:p>
            <w:pPr>
              <w:pStyle w:val="0"/>
            </w:pPr>
            <w:r>
              <w:rPr>
                <w:sz w:val="20"/>
              </w:rPr>
              <w:t xml:space="preserve">Число выездов выездной анестезиолого-реанимационной неонатальной бригады</w:t>
            </w:r>
          </w:p>
        </w:tc>
        <w:tc>
          <w:tcPr>
            <w:tcW w:w="907" w:type="dxa"/>
          </w:tcPr>
          <w:p>
            <w:pPr>
              <w:pStyle w:val="0"/>
              <w:jc w:val="center"/>
            </w:pPr>
            <w:r>
              <w:rPr>
                <w:sz w:val="20"/>
              </w:rPr>
              <w:t xml:space="preserve">271</w:t>
            </w:r>
          </w:p>
        </w:tc>
        <w:tc>
          <w:tcPr>
            <w:tcW w:w="993" w:type="dxa"/>
          </w:tcPr>
          <w:p>
            <w:pPr>
              <w:pStyle w:val="0"/>
              <w:jc w:val="center"/>
            </w:pPr>
            <w:r>
              <w:rPr>
                <w:sz w:val="20"/>
              </w:rPr>
              <w:t xml:space="preserve">315</w:t>
            </w:r>
          </w:p>
        </w:tc>
        <w:tc>
          <w:tcPr>
            <w:tcW w:w="850" w:type="dxa"/>
          </w:tcPr>
          <w:p>
            <w:pPr>
              <w:pStyle w:val="0"/>
              <w:jc w:val="center"/>
            </w:pPr>
            <w:r>
              <w:rPr>
                <w:sz w:val="20"/>
              </w:rPr>
              <w:t xml:space="preserve">301</w:t>
            </w:r>
          </w:p>
        </w:tc>
        <w:tc>
          <w:tcPr>
            <w:tcW w:w="907" w:type="dxa"/>
          </w:tcPr>
          <w:p>
            <w:pPr>
              <w:pStyle w:val="0"/>
              <w:jc w:val="center"/>
            </w:pPr>
            <w:r>
              <w:rPr>
                <w:sz w:val="20"/>
              </w:rPr>
              <w:t xml:space="preserve">263</w:t>
            </w:r>
          </w:p>
        </w:tc>
        <w:tc>
          <w:tcPr>
            <w:tcW w:w="879" w:type="dxa"/>
          </w:tcPr>
          <w:p>
            <w:pPr>
              <w:pStyle w:val="0"/>
              <w:jc w:val="center"/>
            </w:pPr>
            <w:r>
              <w:rPr>
                <w:sz w:val="20"/>
              </w:rPr>
              <w:t xml:space="preserve">281</w:t>
            </w:r>
          </w:p>
        </w:tc>
      </w:tr>
      <w:tr>
        <w:tc>
          <w:tcPr>
            <w:tcW w:w="567" w:type="dxa"/>
          </w:tcPr>
          <w:p>
            <w:pPr>
              <w:pStyle w:val="0"/>
              <w:jc w:val="center"/>
            </w:pPr>
            <w:r>
              <w:rPr>
                <w:sz w:val="20"/>
              </w:rPr>
              <w:t xml:space="preserve">2</w:t>
            </w:r>
          </w:p>
        </w:tc>
        <w:tc>
          <w:tcPr>
            <w:tcW w:w="3912" w:type="dxa"/>
          </w:tcPr>
          <w:p>
            <w:pPr>
              <w:pStyle w:val="0"/>
            </w:pPr>
            <w:r>
              <w:rPr>
                <w:sz w:val="20"/>
              </w:rPr>
              <w:t xml:space="preserve">Число пациентов, транспортированных выездной анестезиолого-реанимационной неонатальной бригадой</w:t>
            </w:r>
          </w:p>
        </w:tc>
        <w:tc>
          <w:tcPr>
            <w:tcW w:w="907" w:type="dxa"/>
          </w:tcPr>
          <w:p>
            <w:pPr>
              <w:pStyle w:val="0"/>
              <w:jc w:val="center"/>
            </w:pPr>
            <w:r>
              <w:rPr>
                <w:sz w:val="20"/>
              </w:rPr>
              <w:t xml:space="preserve">271</w:t>
            </w:r>
          </w:p>
        </w:tc>
        <w:tc>
          <w:tcPr>
            <w:tcW w:w="993" w:type="dxa"/>
          </w:tcPr>
          <w:p>
            <w:pPr>
              <w:pStyle w:val="0"/>
              <w:jc w:val="center"/>
            </w:pPr>
            <w:r>
              <w:rPr>
                <w:sz w:val="20"/>
              </w:rPr>
              <w:t xml:space="preserve">315</w:t>
            </w:r>
          </w:p>
        </w:tc>
        <w:tc>
          <w:tcPr>
            <w:tcW w:w="850" w:type="dxa"/>
          </w:tcPr>
          <w:p>
            <w:pPr>
              <w:pStyle w:val="0"/>
              <w:jc w:val="center"/>
            </w:pPr>
            <w:r>
              <w:rPr>
                <w:sz w:val="20"/>
              </w:rPr>
              <w:t xml:space="preserve">301</w:t>
            </w:r>
          </w:p>
        </w:tc>
        <w:tc>
          <w:tcPr>
            <w:tcW w:w="907" w:type="dxa"/>
          </w:tcPr>
          <w:p>
            <w:pPr>
              <w:pStyle w:val="0"/>
              <w:jc w:val="center"/>
            </w:pPr>
            <w:r>
              <w:rPr>
                <w:sz w:val="20"/>
              </w:rPr>
              <w:t xml:space="preserve">263</w:t>
            </w:r>
          </w:p>
        </w:tc>
        <w:tc>
          <w:tcPr>
            <w:tcW w:w="879" w:type="dxa"/>
          </w:tcPr>
          <w:p>
            <w:pPr>
              <w:pStyle w:val="0"/>
              <w:jc w:val="center"/>
            </w:pPr>
            <w:r>
              <w:rPr>
                <w:sz w:val="20"/>
              </w:rPr>
              <w:t xml:space="preserve">280</w:t>
            </w:r>
          </w:p>
        </w:tc>
      </w:tr>
    </w:tbl>
    <w:p>
      <w:pPr>
        <w:pStyle w:val="0"/>
        <w:jc w:val="both"/>
      </w:pPr>
      <w:r>
        <w:rPr>
          <w:sz w:val="20"/>
        </w:rPr>
      </w:r>
    </w:p>
    <w:p>
      <w:pPr>
        <w:pStyle w:val="0"/>
        <w:ind w:firstLine="540"/>
        <w:jc w:val="both"/>
      </w:pPr>
      <w:r>
        <w:rPr>
          <w:sz w:val="20"/>
        </w:rPr>
        <w:t xml:space="preserve">172. До 2024 года консультирование в АДКЦ проводилось очно и заочно (по телефону). В 2025 году внедрен модуль ТМК в МИС "БАРС. Здравоохранение", включая консультацию "врач - врач", а также усилены меры по соблюдению маршрутизации беременных группы высокого риска в акушерский стационар 3-й группы, в связи с чем снизилось число выездов выездной анестезиолого-реанимационной акушерской бригады, но произошло увеличение ТМК по системе "врач - врач" в МИС "БАРС. Здравоохранение".</w:t>
      </w:r>
    </w:p>
    <w:p>
      <w:pPr>
        <w:pStyle w:val="0"/>
        <w:spacing w:before="200" w:lineRule="auto"/>
        <w:ind w:firstLine="540"/>
        <w:jc w:val="both"/>
      </w:pPr>
      <w:r>
        <w:rPr>
          <w:sz w:val="20"/>
        </w:rPr>
        <w:t xml:space="preserve">Важным компонентом работы АДКЦ является организация ТМК для пациенток с КАС с ведущими федеральными центрами. Динамика показателей ТМК при КАС приведена в таблице 28.</w:t>
      </w:r>
    </w:p>
    <w:p>
      <w:pPr>
        <w:pStyle w:val="0"/>
        <w:jc w:val="both"/>
      </w:pPr>
      <w:r>
        <w:rPr>
          <w:sz w:val="20"/>
        </w:rPr>
      </w:r>
    </w:p>
    <w:p>
      <w:pPr>
        <w:pStyle w:val="0"/>
        <w:jc w:val="center"/>
      </w:pPr>
      <w:r>
        <w:rPr>
          <w:sz w:val="20"/>
        </w:rPr>
        <w:t xml:space="preserve">Динамика показателей ТМК при КАС</w:t>
      </w:r>
    </w:p>
    <w:p>
      <w:pPr>
        <w:pStyle w:val="0"/>
        <w:jc w:val="both"/>
      </w:pPr>
      <w:r>
        <w:rPr>
          <w:sz w:val="20"/>
        </w:rPr>
      </w:r>
    </w:p>
    <w:p>
      <w:pPr>
        <w:pStyle w:val="0"/>
        <w:jc w:val="right"/>
      </w:pPr>
      <w:r>
        <w:rPr>
          <w:sz w:val="20"/>
        </w:rPr>
        <w:t xml:space="preserve">Таблица 28</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80"/>
        <w:gridCol w:w="4365"/>
        <w:gridCol w:w="794"/>
        <w:gridCol w:w="794"/>
        <w:gridCol w:w="794"/>
        <w:gridCol w:w="794"/>
        <w:gridCol w:w="794"/>
      </w:tblGrid>
      <w:tr>
        <w:tc>
          <w:tcPr>
            <w:tcW w:w="680" w:type="dxa"/>
          </w:tcPr>
          <w:p>
            <w:pPr>
              <w:pStyle w:val="0"/>
              <w:jc w:val="center"/>
            </w:pPr>
            <w:r>
              <w:rPr>
                <w:sz w:val="20"/>
              </w:rPr>
              <w:t xml:space="preserve">N п/п</w:t>
            </w:r>
          </w:p>
        </w:tc>
        <w:tc>
          <w:tcPr>
            <w:tcW w:w="4365" w:type="dxa"/>
          </w:tcPr>
          <w:p>
            <w:pPr>
              <w:pStyle w:val="0"/>
              <w:jc w:val="center"/>
            </w:pPr>
            <w:r>
              <w:rPr>
                <w:sz w:val="20"/>
              </w:rPr>
              <w:t xml:space="preserve">Показатель</w:t>
            </w:r>
          </w:p>
        </w:tc>
        <w:tc>
          <w:tcPr>
            <w:tcW w:w="794" w:type="dxa"/>
          </w:tcPr>
          <w:p>
            <w:pPr>
              <w:pStyle w:val="0"/>
              <w:jc w:val="center"/>
            </w:pPr>
            <w:r>
              <w:rPr>
                <w:sz w:val="20"/>
              </w:rPr>
              <w:t xml:space="preserve">2020 год</w:t>
            </w:r>
          </w:p>
        </w:tc>
        <w:tc>
          <w:tcPr>
            <w:tcW w:w="794" w:type="dxa"/>
          </w:tcPr>
          <w:p>
            <w:pPr>
              <w:pStyle w:val="0"/>
              <w:jc w:val="center"/>
            </w:pPr>
            <w:r>
              <w:rPr>
                <w:sz w:val="20"/>
              </w:rPr>
              <w:t xml:space="preserve">2021 год</w:t>
            </w:r>
          </w:p>
        </w:tc>
        <w:tc>
          <w:tcPr>
            <w:tcW w:w="794" w:type="dxa"/>
          </w:tcPr>
          <w:p>
            <w:pPr>
              <w:pStyle w:val="0"/>
              <w:jc w:val="center"/>
            </w:pPr>
            <w:r>
              <w:rPr>
                <w:sz w:val="20"/>
              </w:rPr>
              <w:t xml:space="preserve">2022 год</w:t>
            </w:r>
          </w:p>
        </w:tc>
        <w:tc>
          <w:tcPr>
            <w:tcW w:w="794" w:type="dxa"/>
          </w:tcPr>
          <w:p>
            <w:pPr>
              <w:pStyle w:val="0"/>
              <w:jc w:val="center"/>
            </w:pPr>
            <w:r>
              <w:rPr>
                <w:sz w:val="20"/>
              </w:rPr>
              <w:t xml:space="preserve">2023 год</w:t>
            </w:r>
          </w:p>
        </w:tc>
        <w:tc>
          <w:tcPr>
            <w:tcW w:w="794" w:type="dxa"/>
          </w:tcPr>
          <w:p>
            <w:pPr>
              <w:pStyle w:val="0"/>
              <w:jc w:val="center"/>
            </w:pPr>
            <w:r>
              <w:rPr>
                <w:sz w:val="20"/>
              </w:rPr>
              <w:t xml:space="preserve">2024 год</w:t>
            </w:r>
          </w:p>
        </w:tc>
      </w:tr>
      <w:tr>
        <w:tc>
          <w:tcPr>
            <w:tcW w:w="680" w:type="dxa"/>
          </w:tcPr>
          <w:p>
            <w:pPr>
              <w:pStyle w:val="0"/>
              <w:jc w:val="center"/>
            </w:pPr>
            <w:r>
              <w:rPr>
                <w:sz w:val="20"/>
              </w:rPr>
              <w:t xml:space="preserve">1</w:t>
            </w:r>
          </w:p>
        </w:tc>
        <w:tc>
          <w:tcPr>
            <w:tcW w:w="4365" w:type="dxa"/>
          </w:tcPr>
          <w:p>
            <w:pPr>
              <w:pStyle w:val="0"/>
            </w:pPr>
            <w:r>
              <w:rPr>
                <w:sz w:val="20"/>
              </w:rPr>
              <w:t xml:space="preserve">Число проведенных консультаций</w:t>
            </w:r>
          </w:p>
        </w:tc>
        <w:tc>
          <w:tcPr>
            <w:tcW w:w="794" w:type="dxa"/>
          </w:tcPr>
          <w:p>
            <w:pPr>
              <w:pStyle w:val="0"/>
              <w:jc w:val="center"/>
            </w:pPr>
            <w:r>
              <w:rPr>
                <w:sz w:val="20"/>
              </w:rPr>
              <w:t xml:space="preserve">20</w:t>
            </w:r>
          </w:p>
        </w:tc>
        <w:tc>
          <w:tcPr>
            <w:tcW w:w="794" w:type="dxa"/>
          </w:tcPr>
          <w:p>
            <w:pPr>
              <w:pStyle w:val="0"/>
              <w:jc w:val="center"/>
            </w:pPr>
            <w:r>
              <w:rPr>
                <w:sz w:val="20"/>
              </w:rPr>
              <w:t xml:space="preserve">32</w:t>
            </w:r>
          </w:p>
        </w:tc>
        <w:tc>
          <w:tcPr>
            <w:tcW w:w="794" w:type="dxa"/>
          </w:tcPr>
          <w:p>
            <w:pPr>
              <w:pStyle w:val="0"/>
              <w:jc w:val="center"/>
            </w:pPr>
            <w:r>
              <w:rPr>
                <w:sz w:val="20"/>
              </w:rPr>
              <w:t xml:space="preserve">21</w:t>
            </w:r>
          </w:p>
        </w:tc>
        <w:tc>
          <w:tcPr>
            <w:tcW w:w="794" w:type="dxa"/>
          </w:tcPr>
          <w:p>
            <w:pPr>
              <w:pStyle w:val="0"/>
              <w:jc w:val="center"/>
            </w:pPr>
            <w:r>
              <w:rPr>
                <w:sz w:val="20"/>
              </w:rPr>
              <w:t xml:space="preserve">40</w:t>
            </w:r>
          </w:p>
        </w:tc>
        <w:tc>
          <w:tcPr>
            <w:tcW w:w="794" w:type="dxa"/>
          </w:tcPr>
          <w:p>
            <w:pPr>
              <w:pStyle w:val="0"/>
              <w:jc w:val="center"/>
            </w:pPr>
            <w:r>
              <w:rPr>
                <w:sz w:val="20"/>
              </w:rPr>
              <w:t xml:space="preserve">19</w:t>
            </w:r>
          </w:p>
        </w:tc>
      </w:tr>
      <w:tr>
        <w:tc>
          <w:tcPr>
            <w:tcW w:w="680" w:type="dxa"/>
          </w:tcPr>
          <w:p>
            <w:pPr>
              <w:pStyle w:val="0"/>
              <w:jc w:val="center"/>
            </w:pPr>
            <w:r>
              <w:rPr>
                <w:sz w:val="20"/>
              </w:rPr>
              <w:t xml:space="preserve">2</w:t>
            </w:r>
          </w:p>
        </w:tc>
        <w:tc>
          <w:tcPr>
            <w:tcW w:w="4365" w:type="dxa"/>
          </w:tcPr>
          <w:p>
            <w:pPr>
              <w:pStyle w:val="0"/>
            </w:pPr>
            <w:r>
              <w:rPr>
                <w:sz w:val="20"/>
              </w:rPr>
              <w:t xml:space="preserve">Число проконсультированных пациенток</w:t>
            </w:r>
          </w:p>
        </w:tc>
        <w:tc>
          <w:tcPr>
            <w:tcW w:w="794" w:type="dxa"/>
          </w:tcPr>
          <w:p>
            <w:pPr>
              <w:pStyle w:val="0"/>
              <w:jc w:val="center"/>
            </w:pPr>
            <w:r>
              <w:rPr>
                <w:sz w:val="20"/>
              </w:rPr>
              <w:t xml:space="preserve">17</w:t>
            </w:r>
          </w:p>
        </w:tc>
        <w:tc>
          <w:tcPr>
            <w:tcW w:w="794" w:type="dxa"/>
          </w:tcPr>
          <w:p>
            <w:pPr>
              <w:pStyle w:val="0"/>
              <w:jc w:val="center"/>
            </w:pPr>
            <w:r>
              <w:rPr>
                <w:sz w:val="20"/>
              </w:rPr>
              <w:t xml:space="preserve">25</w:t>
            </w:r>
          </w:p>
        </w:tc>
        <w:tc>
          <w:tcPr>
            <w:tcW w:w="794" w:type="dxa"/>
          </w:tcPr>
          <w:p>
            <w:pPr>
              <w:pStyle w:val="0"/>
              <w:jc w:val="center"/>
            </w:pPr>
            <w:r>
              <w:rPr>
                <w:sz w:val="20"/>
              </w:rPr>
              <w:t xml:space="preserve">18</w:t>
            </w:r>
          </w:p>
        </w:tc>
        <w:tc>
          <w:tcPr>
            <w:tcW w:w="794" w:type="dxa"/>
          </w:tcPr>
          <w:p>
            <w:pPr>
              <w:pStyle w:val="0"/>
              <w:jc w:val="center"/>
            </w:pPr>
            <w:r>
              <w:rPr>
                <w:sz w:val="20"/>
              </w:rPr>
              <w:t xml:space="preserve">11</w:t>
            </w:r>
          </w:p>
        </w:tc>
        <w:tc>
          <w:tcPr>
            <w:tcW w:w="794" w:type="dxa"/>
          </w:tcPr>
          <w:p>
            <w:pPr>
              <w:pStyle w:val="0"/>
              <w:jc w:val="center"/>
            </w:pPr>
            <w:r>
              <w:rPr>
                <w:sz w:val="20"/>
              </w:rPr>
              <w:t xml:space="preserve">10</w:t>
            </w:r>
          </w:p>
        </w:tc>
      </w:tr>
    </w:tbl>
    <w:p>
      <w:pPr>
        <w:pStyle w:val="0"/>
        <w:jc w:val="both"/>
      </w:pPr>
      <w:r>
        <w:rPr>
          <w:sz w:val="20"/>
        </w:rPr>
      </w:r>
    </w:p>
    <w:p>
      <w:pPr>
        <w:pStyle w:val="0"/>
        <w:ind w:firstLine="540"/>
        <w:jc w:val="both"/>
      </w:pPr>
      <w:r>
        <w:rPr>
          <w:sz w:val="20"/>
        </w:rPr>
        <w:t xml:space="preserve">173. Отмечается снижение количества проведенных консультаций при почти неизменном числе пациенток в связи с тем, что по большинству случаев требовалось меньшее количество повторных или мультидисциплинарных консультаций для принятия окончательного решения. Среднее количество консультаций на 1 пациентку в 2024 году составило 1,9.</w:t>
      </w:r>
    </w:p>
    <w:p>
      <w:pPr>
        <w:pStyle w:val="0"/>
        <w:spacing w:before="200" w:lineRule="auto"/>
        <w:ind w:firstLine="540"/>
        <w:jc w:val="both"/>
      </w:pPr>
      <w:r>
        <w:rPr>
          <w:sz w:val="20"/>
        </w:rPr>
        <w:t xml:space="preserve">174. Всего за 5 лет проведено 1178 ТМК, из них в формате ВКС - 316. Информация о ТМК, проведенных РПЦ с федеральными медицинскими организациями, приведена в таблице 29.</w:t>
      </w:r>
    </w:p>
    <w:p>
      <w:pPr>
        <w:pStyle w:val="0"/>
        <w:jc w:val="both"/>
      </w:pPr>
      <w:r>
        <w:rPr>
          <w:sz w:val="20"/>
        </w:rPr>
      </w:r>
    </w:p>
    <w:p>
      <w:pPr>
        <w:pStyle w:val="0"/>
        <w:jc w:val="center"/>
      </w:pPr>
      <w:r>
        <w:rPr>
          <w:sz w:val="20"/>
        </w:rPr>
        <w:t xml:space="preserve">ТМК, проведенные РПЦ с федеральными</w:t>
      </w:r>
    </w:p>
    <w:p>
      <w:pPr>
        <w:pStyle w:val="0"/>
        <w:jc w:val="center"/>
      </w:pPr>
      <w:r>
        <w:rPr>
          <w:sz w:val="20"/>
        </w:rPr>
        <w:t xml:space="preserve">медицинскими организациями</w:t>
      </w:r>
    </w:p>
    <w:p>
      <w:pPr>
        <w:pStyle w:val="0"/>
        <w:jc w:val="both"/>
      </w:pPr>
      <w:r>
        <w:rPr>
          <w:sz w:val="20"/>
        </w:rPr>
      </w:r>
    </w:p>
    <w:p>
      <w:pPr>
        <w:pStyle w:val="0"/>
        <w:jc w:val="right"/>
      </w:pPr>
      <w:r>
        <w:rPr>
          <w:sz w:val="20"/>
        </w:rPr>
        <w:t xml:space="preserve">Таблица 29</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4252"/>
        <w:gridCol w:w="850"/>
        <w:gridCol w:w="850"/>
        <w:gridCol w:w="850"/>
        <w:gridCol w:w="850"/>
        <w:gridCol w:w="850"/>
      </w:tblGrid>
      <w:tr>
        <w:tc>
          <w:tcPr>
            <w:tcW w:w="567" w:type="dxa"/>
          </w:tcPr>
          <w:p>
            <w:pPr>
              <w:pStyle w:val="0"/>
              <w:jc w:val="center"/>
            </w:pPr>
            <w:r>
              <w:rPr>
                <w:sz w:val="20"/>
              </w:rPr>
              <w:t xml:space="preserve">N п/п</w:t>
            </w:r>
          </w:p>
        </w:tc>
        <w:tc>
          <w:tcPr>
            <w:tcW w:w="4252" w:type="dxa"/>
          </w:tcPr>
          <w:p>
            <w:pPr>
              <w:pStyle w:val="0"/>
              <w:jc w:val="center"/>
            </w:pPr>
            <w:r>
              <w:rPr>
                <w:sz w:val="20"/>
              </w:rPr>
              <w:t xml:space="preserve">ТМК</w:t>
            </w:r>
          </w:p>
        </w:tc>
        <w:tc>
          <w:tcPr>
            <w:tcW w:w="850" w:type="dxa"/>
          </w:tcPr>
          <w:p>
            <w:pPr>
              <w:pStyle w:val="0"/>
              <w:jc w:val="center"/>
            </w:pPr>
            <w:r>
              <w:rPr>
                <w:sz w:val="20"/>
              </w:rPr>
              <w:t xml:space="preserve">2020 год</w:t>
            </w:r>
          </w:p>
        </w:tc>
        <w:tc>
          <w:tcPr>
            <w:tcW w:w="850" w:type="dxa"/>
          </w:tcPr>
          <w:p>
            <w:pPr>
              <w:pStyle w:val="0"/>
              <w:jc w:val="center"/>
            </w:pPr>
            <w:r>
              <w:rPr>
                <w:sz w:val="20"/>
              </w:rPr>
              <w:t xml:space="preserve">2021 год</w:t>
            </w:r>
          </w:p>
        </w:tc>
        <w:tc>
          <w:tcPr>
            <w:tcW w:w="850" w:type="dxa"/>
          </w:tcPr>
          <w:p>
            <w:pPr>
              <w:pStyle w:val="0"/>
              <w:jc w:val="center"/>
            </w:pPr>
            <w:r>
              <w:rPr>
                <w:sz w:val="20"/>
              </w:rPr>
              <w:t xml:space="preserve">2022 год</w:t>
            </w:r>
          </w:p>
        </w:tc>
        <w:tc>
          <w:tcPr>
            <w:tcW w:w="850" w:type="dxa"/>
          </w:tcPr>
          <w:p>
            <w:pPr>
              <w:pStyle w:val="0"/>
              <w:jc w:val="center"/>
            </w:pPr>
            <w:r>
              <w:rPr>
                <w:sz w:val="20"/>
              </w:rPr>
              <w:t xml:space="preserve">2023 год</w:t>
            </w:r>
          </w:p>
        </w:tc>
        <w:tc>
          <w:tcPr>
            <w:tcW w:w="850" w:type="dxa"/>
          </w:tcPr>
          <w:p>
            <w:pPr>
              <w:pStyle w:val="0"/>
              <w:jc w:val="center"/>
            </w:pPr>
            <w:r>
              <w:rPr>
                <w:sz w:val="20"/>
              </w:rPr>
              <w:t xml:space="preserve">2024 год</w:t>
            </w:r>
          </w:p>
        </w:tc>
      </w:tr>
      <w:tr>
        <w:tc>
          <w:tcPr>
            <w:tcW w:w="567" w:type="dxa"/>
          </w:tcPr>
          <w:p>
            <w:pPr>
              <w:pStyle w:val="0"/>
              <w:jc w:val="center"/>
            </w:pPr>
            <w:r>
              <w:rPr>
                <w:sz w:val="20"/>
              </w:rPr>
              <w:t xml:space="preserve">1</w:t>
            </w:r>
          </w:p>
        </w:tc>
        <w:tc>
          <w:tcPr>
            <w:tcW w:w="4252" w:type="dxa"/>
          </w:tcPr>
          <w:p>
            <w:pPr>
              <w:pStyle w:val="0"/>
            </w:pPr>
            <w:r>
              <w:rPr>
                <w:sz w:val="20"/>
              </w:rPr>
              <w:t xml:space="preserve">Количество проведенных ТМК</w:t>
            </w:r>
          </w:p>
        </w:tc>
        <w:tc>
          <w:tcPr>
            <w:tcW w:w="850" w:type="dxa"/>
          </w:tcPr>
          <w:p>
            <w:pPr>
              <w:pStyle w:val="0"/>
              <w:jc w:val="center"/>
            </w:pPr>
            <w:r>
              <w:rPr>
                <w:sz w:val="20"/>
              </w:rPr>
              <w:t xml:space="preserve">131</w:t>
            </w:r>
          </w:p>
        </w:tc>
        <w:tc>
          <w:tcPr>
            <w:tcW w:w="850" w:type="dxa"/>
          </w:tcPr>
          <w:p>
            <w:pPr>
              <w:pStyle w:val="0"/>
              <w:jc w:val="center"/>
            </w:pPr>
            <w:r>
              <w:rPr>
                <w:sz w:val="20"/>
              </w:rPr>
              <w:t xml:space="preserve">167</w:t>
            </w:r>
          </w:p>
        </w:tc>
        <w:tc>
          <w:tcPr>
            <w:tcW w:w="850" w:type="dxa"/>
          </w:tcPr>
          <w:p>
            <w:pPr>
              <w:pStyle w:val="0"/>
              <w:jc w:val="center"/>
            </w:pPr>
            <w:r>
              <w:rPr>
                <w:sz w:val="20"/>
              </w:rPr>
              <w:t xml:space="preserve">294</w:t>
            </w:r>
          </w:p>
        </w:tc>
        <w:tc>
          <w:tcPr>
            <w:tcW w:w="850" w:type="dxa"/>
          </w:tcPr>
          <w:p>
            <w:pPr>
              <w:pStyle w:val="0"/>
              <w:jc w:val="center"/>
            </w:pPr>
            <w:r>
              <w:rPr>
                <w:sz w:val="20"/>
              </w:rPr>
              <w:t xml:space="preserve">291</w:t>
            </w:r>
          </w:p>
        </w:tc>
        <w:tc>
          <w:tcPr>
            <w:tcW w:w="850" w:type="dxa"/>
          </w:tcPr>
          <w:p>
            <w:pPr>
              <w:pStyle w:val="0"/>
              <w:jc w:val="center"/>
            </w:pPr>
            <w:r>
              <w:rPr>
                <w:sz w:val="20"/>
              </w:rPr>
              <w:t xml:space="preserve">295</w:t>
            </w:r>
          </w:p>
        </w:tc>
      </w:tr>
      <w:tr>
        <w:tc>
          <w:tcPr>
            <w:tcW w:w="567" w:type="dxa"/>
          </w:tcPr>
          <w:p>
            <w:pPr>
              <w:pStyle w:val="0"/>
              <w:jc w:val="center"/>
            </w:pPr>
            <w:r>
              <w:rPr>
                <w:sz w:val="20"/>
              </w:rPr>
              <w:t xml:space="preserve">2</w:t>
            </w:r>
          </w:p>
        </w:tc>
        <w:tc>
          <w:tcPr>
            <w:tcW w:w="4252" w:type="dxa"/>
          </w:tcPr>
          <w:p>
            <w:pPr>
              <w:pStyle w:val="0"/>
            </w:pPr>
            <w:r>
              <w:rPr>
                <w:sz w:val="20"/>
              </w:rPr>
              <w:t xml:space="preserve">из них в формате ВКС</w:t>
            </w:r>
          </w:p>
        </w:tc>
        <w:tc>
          <w:tcPr>
            <w:tcW w:w="850" w:type="dxa"/>
          </w:tcPr>
          <w:p>
            <w:pPr>
              <w:pStyle w:val="0"/>
              <w:jc w:val="center"/>
            </w:pPr>
            <w:r>
              <w:rPr>
                <w:sz w:val="20"/>
              </w:rPr>
              <w:t xml:space="preserve">7</w:t>
            </w:r>
          </w:p>
        </w:tc>
        <w:tc>
          <w:tcPr>
            <w:tcW w:w="850" w:type="dxa"/>
          </w:tcPr>
          <w:p>
            <w:pPr>
              <w:pStyle w:val="0"/>
              <w:jc w:val="center"/>
            </w:pPr>
            <w:r>
              <w:rPr>
                <w:sz w:val="20"/>
              </w:rPr>
              <w:t xml:space="preserve">62</w:t>
            </w:r>
          </w:p>
        </w:tc>
        <w:tc>
          <w:tcPr>
            <w:tcW w:w="850" w:type="dxa"/>
          </w:tcPr>
          <w:p>
            <w:pPr>
              <w:pStyle w:val="0"/>
              <w:jc w:val="center"/>
            </w:pPr>
            <w:r>
              <w:rPr>
                <w:sz w:val="20"/>
              </w:rPr>
              <w:t xml:space="preserve">68</w:t>
            </w:r>
          </w:p>
        </w:tc>
        <w:tc>
          <w:tcPr>
            <w:tcW w:w="850" w:type="dxa"/>
          </w:tcPr>
          <w:p>
            <w:pPr>
              <w:pStyle w:val="0"/>
              <w:jc w:val="center"/>
            </w:pPr>
            <w:r>
              <w:rPr>
                <w:sz w:val="20"/>
              </w:rPr>
              <w:t xml:space="preserve">116</w:t>
            </w:r>
          </w:p>
        </w:tc>
        <w:tc>
          <w:tcPr>
            <w:tcW w:w="850" w:type="dxa"/>
          </w:tcPr>
          <w:p>
            <w:pPr>
              <w:pStyle w:val="0"/>
              <w:jc w:val="center"/>
            </w:pPr>
            <w:r>
              <w:rPr>
                <w:sz w:val="20"/>
              </w:rPr>
              <w:t xml:space="preserve">63</w:t>
            </w:r>
          </w:p>
        </w:tc>
      </w:tr>
      <w:tr>
        <w:tc>
          <w:tcPr>
            <w:tcW w:w="567" w:type="dxa"/>
          </w:tcPr>
          <w:p>
            <w:pPr>
              <w:pStyle w:val="0"/>
              <w:jc w:val="center"/>
            </w:pPr>
            <w:r>
              <w:rPr>
                <w:sz w:val="20"/>
              </w:rPr>
              <w:t xml:space="preserve">3</w:t>
            </w:r>
          </w:p>
        </w:tc>
        <w:tc>
          <w:tcPr>
            <w:tcW w:w="4252" w:type="dxa"/>
          </w:tcPr>
          <w:p>
            <w:pPr>
              <w:pStyle w:val="0"/>
            </w:pPr>
            <w:r>
              <w:rPr>
                <w:sz w:val="20"/>
              </w:rPr>
              <w:t xml:space="preserve">Количество запросов "Неотложная"</w:t>
            </w:r>
          </w:p>
        </w:tc>
        <w:tc>
          <w:tcPr>
            <w:tcW w:w="850" w:type="dxa"/>
          </w:tcPr>
          <w:p>
            <w:pPr>
              <w:pStyle w:val="0"/>
              <w:jc w:val="center"/>
            </w:pPr>
            <w:r>
              <w:rPr>
                <w:sz w:val="20"/>
              </w:rPr>
              <w:t xml:space="preserve">51</w:t>
            </w:r>
          </w:p>
        </w:tc>
        <w:tc>
          <w:tcPr>
            <w:tcW w:w="850" w:type="dxa"/>
          </w:tcPr>
          <w:p>
            <w:pPr>
              <w:pStyle w:val="0"/>
              <w:jc w:val="center"/>
            </w:pPr>
            <w:r>
              <w:rPr>
                <w:sz w:val="20"/>
              </w:rPr>
              <w:t xml:space="preserve">73</w:t>
            </w:r>
          </w:p>
        </w:tc>
        <w:tc>
          <w:tcPr>
            <w:tcW w:w="850" w:type="dxa"/>
          </w:tcPr>
          <w:p>
            <w:pPr>
              <w:pStyle w:val="0"/>
              <w:jc w:val="center"/>
            </w:pPr>
            <w:r>
              <w:rPr>
                <w:sz w:val="20"/>
              </w:rPr>
              <w:t xml:space="preserve">36</w:t>
            </w:r>
          </w:p>
        </w:tc>
        <w:tc>
          <w:tcPr>
            <w:tcW w:w="850" w:type="dxa"/>
          </w:tcPr>
          <w:p>
            <w:pPr>
              <w:pStyle w:val="0"/>
              <w:jc w:val="center"/>
            </w:pPr>
            <w:r>
              <w:rPr>
                <w:sz w:val="20"/>
              </w:rPr>
              <w:t xml:space="preserve">46</w:t>
            </w:r>
          </w:p>
        </w:tc>
        <w:tc>
          <w:tcPr>
            <w:tcW w:w="850" w:type="dxa"/>
          </w:tcPr>
          <w:p>
            <w:pPr>
              <w:pStyle w:val="0"/>
              <w:jc w:val="center"/>
            </w:pPr>
            <w:r>
              <w:rPr>
                <w:sz w:val="20"/>
              </w:rPr>
              <w:t xml:space="preserve">17</w:t>
            </w:r>
          </w:p>
        </w:tc>
      </w:tr>
      <w:tr>
        <w:tc>
          <w:tcPr>
            <w:tcW w:w="567" w:type="dxa"/>
          </w:tcPr>
          <w:p>
            <w:pPr>
              <w:pStyle w:val="0"/>
              <w:jc w:val="center"/>
            </w:pPr>
            <w:r>
              <w:rPr>
                <w:sz w:val="20"/>
              </w:rPr>
              <w:t xml:space="preserve">4</w:t>
            </w:r>
          </w:p>
        </w:tc>
        <w:tc>
          <w:tcPr>
            <w:tcW w:w="4252" w:type="dxa"/>
          </w:tcPr>
          <w:p>
            <w:pPr>
              <w:pStyle w:val="0"/>
            </w:pPr>
            <w:r>
              <w:rPr>
                <w:sz w:val="20"/>
              </w:rPr>
              <w:t xml:space="preserve">Количество запросов "Плановая"</w:t>
            </w:r>
          </w:p>
        </w:tc>
        <w:tc>
          <w:tcPr>
            <w:tcW w:w="850" w:type="dxa"/>
          </w:tcPr>
          <w:p>
            <w:pPr>
              <w:pStyle w:val="0"/>
              <w:jc w:val="center"/>
            </w:pPr>
            <w:r>
              <w:rPr>
                <w:sz w:val="20"/>
              </w:rPr>
              <w:t xml:space="preserve">45</w:t>
            </w:r>
          </w:p>
        </w:tc>
        <w:tc>
          <w:tcPr>
            <w:tcW w:w="850" w:type="dxa"/>
          </w:tcPr>
          <w:p>
            <w:pPr>
              <w:pStyle w:val="0"/>
              <w:jc w:val="center"/>
            </w:pPr>
            <w:r>
              <w:rPr>
                <w:sz w:val="20"/>
              </w:rPr>
              <w:t xml:space="preserve">71</w:t>
            </w:r>
          </w:p>
        </w:tc>
        <w:tc>
          <w:tcPr>
            <w:tcW w:w="850" w:type="dxa"/>
          </w:tcPr>
          <w:p>
            <w:pPr>
              <w:pStyle w:val="0"/>
              <w:jc w:val="center"/>
            </w:pPr>
            <w:r>
              <w:rPr>
                <w:sz w:val="20"/>
              </w:rPr>
              <w:t xml:space="preserve">244</w:t>
            </w:r>
          </w:p>
        </w:tc>
        <w:tc>
          <w:tcPr>
            <w:tcW w:w="850" w:type="dxa"/>
          </w:tcPr>
          <w:p>
            <w:pPr>
              <w:pStyle w:val="0"/>
              <w:jc w:val="center"/>
            </w:pPr>
            <w:r>
              <w:rPr>
                <w:sz w:val="20"/>
              </w:rPr>
              <w:t xml:space="preserve">232</w:t>
            </w:r>
          </w:p>
        </w:tc>
        <w:tc>
          <w:tcPr>
            <w:tcW w:w="850" w:type="dxa"/>
          </w:tcPr>
          <w:p>
            <w:pPr>
              <w:pStyle w:val="0"/>
              <w:jc w:val="center"/>
            </w:pPr>
            <w:r>
              <w:rPr>
                <w:sz w:val="20"/>
              </w:rPr>
              <w:t xml:space="preserve">267</w:t>
            </w:r>
          </w:p>
        </w:tc>
      </w:tr>
      <w:tr>
        <w:tc>
          <w:tcPr>
            <w:tcW w:w="567" w:type="dxa"/>
          </w:tcPr>
          <w:p>
            <w:pPr>
              <w:pStyle w:val="0"/>
              <w:jc w:val="center"/>
            </w:pPr>
            <w:r>
              <w:rPr>
                <w:sz w:val="20"/>
              </w:rPr>
              <w:t xml:space="preserve">5</w:t>
            </w:r>
          </w:p>
        </w:tc>
        <w:tc>
          <w:tcPr>
            <w:tcW w:w="4252" w:type="dxa"/>
          </w:tcPr>
          <w:p>
            <w:pPr>
              <w:pStyle w:val="0"/>
            </w:pPr>
            <w:r>
              <w:rPr>
                <w:sz w:val="20"/>
              </w:rPr>
              <w:t xml:space="preserve">Количество запросов "Экстренная"</w:t>
            </w:r>
          </w:p>
        </w:tc>
        <w:tc>
          <w:tcPr>
            <w:tcW w:w="850" w:type="dxa"/>
          </w:tcPr>
          <w:p>
            <w:pPr>
              <w:pStyle w:val="0"/>
              <w:jc w:val="center"/>
            </w:pPr>
            <w:r>
              <w:rPr>
                <w:sz w:val="20"/>
              </w:rPr>
              <w:t xml:space="preserve">35</w:t>
            </w:r>
          </w:p>
        </w:tc>
        <w:tc>
          <w:tcPr>
            <w:tcW w:w="850" w:type="dxa"/>
          </w:tcPr>
          <w:p>
            <w:pPr>
              <w:pStyle w:val="0"/>
              <w:jc w:val="center"/>
            </w:pPr>
            <w:r>
              <w:rPr>
                <w:sz w:val="20"/>
              </w:rPr>
              <w:t xml:space="preserve">23</w:t>
            </w:r>
          </w:p>
        </w:tc>
        <w:tc>
          <w:tcPr>
            <w:tcW w:w="850" w:type="dxa"/>
          </w:tcPr>
          <w:p>
            <w:pPr>
              <w:pStyle w:val="0"/>
              <w:jc w:val="center"/>
            </w:pPr>
            <w:r>
              <w:rPr>
                <w:sz w:val="20"/>
              </w:rPr>
              <w:t xml:space="preserve">14</w:t>
            </w:r>
          </w:p>
        </w:tc>
        <w:tc>
          <w:tcPr>
            <w:tcW w:w="850" w:type="dxa"/>
          </w:tcPr>
          <w:p>
            <w:pPr>
              <w:pStyle w:val="0"/>
              <w:jc w:val="center"/>
            </w:pPr>
            <w:r>
              <w:rPr>
                <w:sz w:val="20"/>
              </w:rPr>
              <w:t xml:space="preserve">13</w:t>
            </w:r>
          </w:p>
        </w:tc>
        <w:tc>
          <w:tcPr>
            <w:tcW w:w="850" w:type="dxa"/>
          </w:tcPr>
          <w:p>
            <w:pPr>
              <w:pStyle w:val="0"/>
              <w:jc w:val="center"/>
            </w:pPr>
            <w:r>
              <w:rPr>
                <w:sz w:val="20"/>
              </w:rPr>
              <w:t xml:space="preserve">11</w:t>
            </w:r>
          </w:p>
        </w:tc>
      </w:tr>
    </w:tbl>
    <w:p>
      <w:pPr>
        <w:pStyle w:val="0"/>
        <w:jc w:val="both"/>
      </w:pPr>
      <w:r>
        <w:rPr>
          <w:sz w:val="20"/>
        </w:rPr>
      </w:r>
    </w:p>
    <w:p>
      <w:pPr>
        <w:pStyle w:val="0"/>
        <w:ind w:firstLine="540"/>
        <w:jc w:val="both"/>
      </w:pPr>
      <w:r>
        <w:rPr>
          <w:sz w:val="20"/>
        </w:rPr>
        <w:t xml:space="preserve">В проведении ТМК участвовали 13 федеральных медицинских организаций.</w:t>
      </w:r>
    </w:p>
    <w:p>
      <w:pPr>
        <w:pStyle w:val="0"/>
        <w:spacing w:before="200" w:lineRule="auto"/>
        <w:ind w:firstLine="540"/>
        <w:jc w:val="both"/>
      </w:pPr>
      <w:r>
        <w:rPr>
          <w:sz w:val="20"/>
        </w:rPr>
        <w:t xml:space="preserve">Наибольшее число консультаций провело Федеральное государственное бюджетное учреждение "Национальный медицинский исследовательский центр акушерства, гинекологии и перинатологии имени академика В.И. Кулакова" Министерства здравоохранения Российской Федерации (далее - НМИЦ АГП им. Кулакова) - 962 консультации (81,8%). Доля консультаций по профилю "Акушерство и гинекология" в структуре профилей составила 56,8%.</w:t>
      </w:r>
    </w:p>
    <w:p>
      <w:pPr>
        <w:pStyle w:val="0"/>
        <w:jc w:val="both"/>
      </w:pPr>
      <w:r>
        <w:rPr>
          <w:sz w:val="20"/>
        </w:rPr>
      </w:r>
    </w:p>
    <w:p>
      <w:pPr>
        <w:pStyle w:val="0"/>
        <w:jc w:val="center"/>
      </w:pPr>
      <w:r>
        <w:rPr>
          <w:sz w:val="20"/>
        </w:rPr>
        <w:t xml:space="preserve">Распределение ТМК по основным профилям</w:t>
      </w:r>
    </w:p>
    <w:p>
      <w:pPr>
        <w:pStyle w:val="0"/>
        <w:jc w:val="both"/>
      </w:pPr>
      <w:r>
        <w:rPr>
          <w:sz w:val="20"/>
        </w:rPr>
      </w:r>
    </w:p>
    <w:p>
      <w:pPr>
        <w:pStyle w:val="0"/>
        <w:jc w:val="right"/>
      </w:pPr>
      <w:r>
        <w:rPr>
          <w:sz w:val="20"/>
        </w:rPr>
        <w:t xml:space="preserve">Таблица 30</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0"/>
        <w:gridCol w:w="4252"/>
        <w:gridCol w:w="850"/>
        <w:gridCol w:w="851"/>
        <w:gridCol w:w="850"/>
        <w:gridCol w:w="851"/>
        <w:gridCol w:w="850"/>
      </w:tblGrid>
      <w:tr>
        <w:tc>
          <w:tcPr>
            <w:tcW w:w="560" w:type="dxa"/>
          </w:tcPr>
          <w:p>
            <w:pPr>
              <w:pStyle w:val="0"/>
              <w:jc w:val="center"/>
            </w:pPr>
            <w:r>
              <w:rPr>
                <w:sz w:val="20"/>
              </w:rPr>
              <w:t xml:space="preserve">N п/п</w:t>
            </w:r>
          </w:p>
        </w:tc>
        <w:tc>
          <w:tcPr>
            <w:tcW w:w="4252" w:type="dxa"/>
          </w:tcPr>
          <w:p>
            <w:pPr>
              <w:pStyle w:val="0"/>
              <w:jc w:val="center"/>
            </w:pPr>
            <w:r>
              <w:rPr>
                <w:sz w:val="20"/>
              </w:rPr>
              <w:t xml:space="preserve">Профиль</w:t>
            </w:r>
          </w:p>
        </w:tc>
        <w:tc>
          <w:tcPr>
            <w:tcW w:w="850" w:type="dxa"/>
          </w:tcPr>
          <w:p>
            <w:pPr>
              <w:pStyle w:val="0"/>
              <w:jc w:val="center"/>
            </w:pPr>
            <w:r>
              <w:rPr>
                <w:sz w:val="20"/>
              </w:rPr>
              <w:t xml:space="preserve">2020 год</w:t>
            </w:r>
          </w:p>
        </w:tc>
        <w:tc>
          <w:tcPr>
            <w:tcW w:w="851" w:type="dxa"/>
          </w:tcPr>
          <w:p>
            <w:pPr>
              <w:pStyle w:val="0"/>
              <w:jc w:val="center"/>
            </w:pPr>
            <w:r>
              <w:rPr>
                <w:sz w:val="20"/>
              </w:rPr>
              <w:t xml:space="preserve">2021 год</w:t>
            </w:r>
          </w:p>
        </w:tc>
        <w:tc>
          <w:tcPr>
            <w:tcW w:w="850" w:type="dxa"/>
          </w:tcPr>
          <w:p>
            <w:pPr>
              <w:pStyle w:val="0"/>
              <w:jc w:val="center"/>
            </w:pPr>
            <w:r>
              <w:rPr>
                <w:sz w:val="20"/>
              </w:rPr>
              <w:t xml:space="preserve">2022 год</w:t>
            </w:r>
          </w:p>
        </w:tc>
        <w:tc>
          <w:tcPr>
            <w:tcW w:w="851" w:type="dxa"/>
          </w:tcPr>
          <w:p>
            <w:pPr>
              <w:pStyle w:val="0"/>
              <w:jc w:val="center"/>
            </w:pPr>
            <w:r>
              <w:rPr>
                <w:sz w:val="20"/>
              </w:rPr>
              <w:t xml:space="preserve">2023 год</w:t>
            </w:r>
          </w:p>
        </w:tc>
        <w:tc>
          <w:tcPr>
            <w:tcW w:w="850" w:type="dxa"/>
          </w:tcPr>
          <w:p>
            <w:pPr>
              <w:pStyle w:val="0"/>
              <w:jc w:val="center"/>
            </w:pPr>
            <w:r>
              <w:rPr>
                <w:sz w:val="20"/>
              </w:rPr>
              <w:t xml:space="preserve">2024 год</w:t>
            </w:r>
          </w:p>
        </w:tc>
      </w:tr>
      <w:tr>
        <w:tc>
          <w:tcPr>
            <w:tcW w:w="560" w:type="dxa"/>
          </w:tcPr>
          <w:p>
            <w:pPr>
              <w:pStyle w:val="0"/>
              <w:jc w:val="center"/>
            </w:pPr>
            <w:r>
              <w:rPr>
                <w:sz w:val="20"/>
              </w:rPr>
              <w:t xml:space="preserve">1</w:t>
            </w:r>
          </w:p>
        </w:tc>
        <w:tc>
          <w:tcPr>
            <w:tcW w:w="4252" w:type="dxa"/>
          </w:tcPr>
          <w:p>
            <w:pPr>
              <w:pStyle w:val="0"/>
            </w:pPr>
            <w:r>
              <w:rPr>
                <w:sz w:val="20"/>
              </w:rPr>
              <w:t xml:space="preserve">Акушерство и гинекология</w:t>
            </w:r>
          </w:p>
        </w:tc>
        <w:tc>
          <w:tcPr>
            <w:tcW w:w="850" w:type="dxa"/>
          </w:tcPr>
          <w:p>
            <w:pPr>
              <w:pStyle w:val="0"/>
              <w:jc w:val="center"/>
            </w:pPr>
            <w:r>
              <w:rPr>
                <w:sz w:val="20"/>
              </w:rPr>
              <w:t xml:space="preserve">80</w:t>
            </w:r>
          </w:p>
        </w:tc>
        <w:tc>
          <w:tcPr>
            <w:tcW w:w="851" w:type="dxa"/>
          </w:tcPr>
          <w:p>
            <w:pPr>
              <w:pStyle w:val="0"/>
              <w:jc w:val="center"/>
            </w:pPr>
            <w:r>
              <w:rPr>
                <w:sz w:val="20"/>
              </w:rPr>
              <w:t xml:space="preserve">37</w:t>
            </w:r>
          </w:p>
        </w:tc>
        <w:tc>
          <w:tcPr>
            <w:tcW w:w="850" w:type="dxa"/>
          </w:tcPr>
          <w:p>
            <w:pPr>
              <w:pStyle w:val="0"/>
              <w:jc w:val="center"/>
            </w:pPr>
            <w:r>
              <w:rPr>
                <w:sz w:val="20"/>
              </w:rPr>
              <w:t xml:space="preserve">112</w:t>
            </w:r>
          </w:p>
        </w:tc>
        <w:tc>
          <w:tcPr>
            <w:tcW w:w="851" w:type="dxa"/>
          </w:tcPr>
          <w:p>
            <w:pPr>
              <w:pStyle w:val="0"/>
              <w:jc w:val="center"/>
            </w:pPr>
            <w:r>
              <w:rPr>
                <w:sz w:val="20"/>
              </w:rPr>
              <w:t xml:space="preserve">200</w:t>
            </w:r>
          </w:p>
        </w:tc>
        <w:tc>
          <w:tcPr>
            <w:tcW w:w="850" w:type="dxa"/>
          </w:tcPr>
          <w:p>
            <w:pPr>
              <w:pStyle w:val="0"/>
              <w:jc w:val="center"/>
            </w:pPr>
            <w:r>
              <w:rPr>
                <w:sz w:val="20"/>
              </w:rPr>
              <w:t xml:space="preserve">240</w:t>
            </w:r>
          </w:p>
        </w:tc>
      </w:tr>
      <w:tr>
        <w:tc>
          <w:tcPr>
            <w:tcW w:w="560" w:type="dxa"/>
          </w:tcPr>
          <w:p>
            <w:pPr>
              <w:pStyle w:val="0"/>
              <w:jc w:val="center"/>
            </w:pPr>
            <w:r>
              <w:rPr>
                <w:sz w:val="20"/>
              </w:rPr>
              <w:t xml:space="preserve">2</w:t>
            </w:r>
          </w:p>
        </w:tc>
        <w:tc>
          <w:tcPr>
            <w:tcW w:w="4252" w:type="dxa"/>
          </w:tcPr>
          <w:p>
            <w:pPr>
              <w:pStyle w:val="0"/>
            </w:pPr>
            <w:r>
              <w:rPr>
                <w:sz w:val="20"/>
              </w:rPr>
              <w:t xml:space="preserve">Неонатология</w:t>
            </w:r>
          </w:p>
        </w:tc>
        <w:tc>
          <w:tcPr>
            <w:tcW w:w="850" w:type="dxa"/>
          </w:tcPr>
          <w:p>
            <w:pPr>
              <w:pStyle w:val="0"/>
              <w:jc w:val="center"/>
            </w:pPr>
            <w:r>
              <w:rPr>
                <w:sz w:val="20"/>
              </w:rPr>
              <w:t xml:space="preserve">27</w:t>
            </w:r>
          </w:p>
        </w:tc>
        <w:tc>
          <w:tcPr>
            <w:tcW w:w="851" w:type="dxa"/>
          </w:tcPr>
          <w:p>
            <w:pPr>
              <w:pStyle w:val="0"/>
              <w:jc w:val="center"/>
            </w:pPr>
            <w:r>
              <w:rPr>
                <w:sz w:val="20"/>
              </w:rPr>
              <w:t xml:space="preserve">37</w:t>
            </w:r>
          </w:p>
        </w:tc>
        <w:tc>
          <w:tcPr>
            <w:tcW w:w="850" w:type="dxa"/>
          </w:tcPr>
          <w:p>
            <w:pPr>
              <w:pStyle w:val="0"/>
              <w:jc w:val="center"/>
            </w:pPr>
            <w:r>
              <w:rPr>
                <w:sz w:val="20"/>
              </w:rPr>
              <w:t xml:space="preserve">47</w:t>
            </w:r>
          </w:p>
        </w:tc>
        <w:tc>
          <w:tcPr>
            <w:tcW w:w="851" w:type="dxa"/>
          </w:tcPr>
          <w:p>
            <w:pPr>
              <w:pStyle w:val="0"/>
              <w:jc w:val="center"/>
            </w:pPr>
            <w:r>
              <w:rPr>
                <w:sz w:val="20"/>
              </w:rPr>
              <w:t xml:space="preserve">56</w:t>
            </w:r>
          </w:p>
        </w:tc>
        <w:tc>
          <w:tcPr>
            <w:tcW w:w="850" w:type="dxa"/>
          </w:tcPr>
          <w:p>
            <w:pPr>
              <w:pStyle w:val="0"/>
              <w:jc w:val="center"/>
            </w:pPr>
            <w:r>
              <w:rPr>
                <w:sz w:val="20"/>
              </w:rPr>
              <w:t xml:space="preserve">27</w:t>
            </w:r>
          </w:p>
        </w:tc>
      </w:tr>
      <w:tr>
        <w:tc>
          <w:tcPr>
            <w:tcW w:w="560" w:type="dxa"/>
          </w:tcPr>
          <w:p>
            <w:pPr>
              <w:pStyle w:val="0"/>
              <w:jc w:val="center"/>
            </w:pPr>
            <w:r>
              <w:rPr>
                <w:sz w:val="20"/>
              </w:rPr>
              <w:t xml:space="preserve">3</w:t>
            </w:r>
          </w:p>
        </w:tc>
        <w:tc>
          <w:tcPr>
            <w:tcW w:w="4252" w:type="dxa"/>
          </w:tcPr>
          <w:p>
            <w:pPr>
              <w:pStyle w:val="0"/>
            </w:pPr>
            <w:r>
              <w:rPr>
                <w:sz w:val="20"/>
              </w:rPr>
              <w:t xml:space="preserve">Анестезиология-реаниматология (COVID-19, пневмония)</w:t>
            </w:r>
          </w:p>
        </w:tc>
        <w:tc>
          <w:tcPr>
            <w:tcW w:w="850" w:type="dxa"/>
          </w:tcPr>
          <w:p>
            <w:pPr>
              <w:pStyle w:val="0"/>
              <w:jc w:val="center"/>
            </w:pPr>
            <w:r>
              <w:rPr>
                <w:sz w:val="20"/>
              </w:rPr>
              <w:t xml:space="preserve">10</w:t>
            </w:r>
          </w:p>
        </w:tc>
        <w:tc>
          <w:tcPr>
            <w:tcW w:w="851" w:type="dxa"/>
          </w:tcPr>
          <w:p>
            <w:pPr>
              <w:pStyle w:val="0"/>
              <w:jc w:val="center"/>
            </w:pPr>
            <w:r>
              <w:rPr>
                <w:sz w:val="20"/>
              </w:rPr>
              <w:t xml:space="preserve">76</w:t>
            </w:r>
          </w:p>
        </w:tc>
        <w:tc>
          <w:tcPr>
            <w:tcW w:w="850" w:type="dxa"/>
          </w:tcPr>
          <w:p>
            <w:pPr>
              <w:pStyle w:val="0"/>
              <w:jc w:val="center"/>
            </w:pPr>
            <w:r>
              <w:rPr>
                <w:sz w:val="20"/>
              </w:rPr>
              <w:t xml:space="preserve">98</w:t>
            </w:r>
          </w:p>
        </w:tc>
        <w:tc>
          <w:tcPr>
            <w:tcW w:w="851" w:type="dxa"/>
          </w:tcPr>
          <w:p>
            <w:pPr>
              <w:pStyle w:val="0"/>
              <w:jc w:val="center"/>
            </w:pPr>
            <w:r>
              <w:rPr>
                <w:sz w:val="20"/>
              </w:rPr>
              <w:t xml:space="preserve">3</w:t>
            </w:r>
          </w:p>
        </w:tc>
        <w:tc>
          <w:tcPr>
            <w:tcW w:w="850" w:type="dxa"/>
          </w:tcPr>
          <w:p>
            <w:pPr>
              <w:pStyle w:val="0"/>
              <w:jc w:val="center"/>
            </w:pPr>
            <w:r>
              <w:rPr>
                <w:sz w:val="20"/>
              </w:rPr>
              <w:t xml:space="preserve">1</w:t>
            </w:r>
          </w:p>
        </w:tc>
      </w:tr>
      <w:tr>
        <w:tc>
          <w:tcPr>
            <w:tcW w:w="560" w:type="dxa"/>
          </w:tcPr>
          <w:p>
            <w:pPr>
              <w:pStyle w:val="0"/>
              <w:jc w:val="center"/>
            </w:pPr>
            <w:r>
              <w:rPr>
                <w:sz w:val="20"/>
              </w:rPr>
              <w:t xml:space="preserve">4</w:t>
            </w:r>
          </w:p>
        </w:tc>
        <w:tc>
          <w:tcPr>
            <w:tcW w:w="4252" w:type="dxa"/>
          </w:tcPr>
          <w:p>
            <w:pPr>
              <w:pStyle w:val="0"/>
            </w:pPr>
            <w:r>
              <w:rPr>
                <w:sz w:val="20"/>
              </w:rPr>
              <w:t xml:space="preserve">Анестезиология-реаниматология</w:t>
            </w:r>
          </w:p>
        </w:tc>
        <w:tc>
          <w:tcPr>
            <w:tcW w:w="850" w:type="dxa"/>
          </w:tcPr>
          <w:p>
            <w:pPr>
              <w:pStyle w:val="0"/>
              <w:jc w:val="center"/>
            </w:pPr>
            <w:r>
              <w:rPr>
                <w:sz w:val="20"/>
              </w:rPr>
              <w:t xml:space="preserve">8</w:t>
            </w:r>
          </w:p>
        </w:tc>
        <w:tc>
          <w:tcPr>
            <w:tcW w:w="851" w:type="dxa"/>
          </w:tcPr>
          <w:p>
            <w:pPr>
              <w:pStyle w:val="0"/>
              <w:jc w:val="center"/>
            </w:pPr>
            <w:r>
              <w:rPr>
                <w:sz w:val="20"/>
              </w:rPr>
              <w:t xml:space="preserve">1</w:t>
            </w:r>
          </w:p>
        </w:tc>
        <w:tc>
          <w:tcPr>
            <w:tcW w:w="850" w:type="dxa"/>
          </w:tcPr>
          <w:p>
            <w:pPr>
              <w:pStyle w:val="0"/>
              <w:jc w:val="center"/>
            </w:pPr>
            <w:r>
              <w:rPr>
                <w:sz w:val="20"/>
              </w:rPr>
              <w:t xml:space="preserve">25</w:t>
            </w:r>
          </w:p>
        </w:tc>
        <w:tc>
          <w:tcPr>
            <w:tcW w:w="851" w:type="dxa"/>
          </w:tcPr>
          <w:p>
            <w:pPr>
              <w:pStyle w:val="0"/>
              <w:jc w:val="center"/>
            </w:pPr>
            <w:r>
              <w:rPr>
                <w:sz w:val="20"/>
              </w:rPr>
              <w:t xml:space="preserve">12</w:t>
            </w:r>
          </w:p>
        </w:tc>
        <w:tc>
          <w:tcPr>
            <w:tcW w:w="850" w:type="dxa"/>
          </w:tcPr>
          <w:p>
            <w:pPr>
              <w:pStyle w:val="0"/>
              <w:jc w:val="center"/>
            </w:pPr>
            <w:r>
              <w:rPr>
                <w:sz w:val="20"/>
              </w:rPr>
              <w:t xml:space="preserve">15</w:t>
            </w:r>
          </w:p>
        </w:tc>
      </w:tr>
      <w:tr>
        <w:tc>
          <w:tcPr>
            <w:tcW w:w="560" w:type="dxa"/>
          </w:tcPr>
          <w:p>
            <w:pPr>
              <w:pStyle w:val="0"/>
              <w:jc w:val="center"/>
            </w:pPr>
            <w:r>
              <w:rPr>
                <w:sz w:val="20"/>
              </w:rPr>
              <w:t xml:space="preserve">5</w:t>
            </w:r>
          </w:p>
        </w:tc>
        <w:tc>
          <w:tcPr>
            <w:tcW w:w="4252" w:type="dxa"/>
          </w:tcPr>
          <w:p>
            <w:pPr>
              <w:pStyle w:val="0"/>
            </w:pPr>
            <w:r>
              <w:rPr>
                <w:sz w:val="20"/>
              </w:rPr>
              <w:t xml:space="preserve">Педиатрия</w:t>
            </w:r>
          </w:p>
        </w:tc>
        <w:tc>
          <w:tcPr>
            <w:tcW w:w="850" w:type="dxa"/>
          </w:tcPr>
          <w:p>
            <w:pPr>
              <w:pStyle w:val="0"/>
              <w:jc w:val="center"/>
            </w:pPr>
            <w:r>
              <w:rPr>
                <w:sz w:val="20"/>
              </w:rPr>
              <w:t xml:space="preserve">-</w:t>
            </w:r>
          </w:p>
        </w:tc>
        <w:tc>
          <w:tcPr>
            <w:tcW w:w="851" w:type="dxa"/>
          </w:tcPr>
          <w:p>
            <w:pPr>
              <w:pStyle w:val="0"/>
              <w:jc w:val="center"/>
            </w:pPr>
            <w:r>
              <w:rPr>
                <w:sz w:val="20"/>
              </w:rPr>
              <w:t xml:space="preserve">5</w:t>
            </w:r>
          </w:p>
        </w:tc>
        <w:tc>
          <w:tcPr>
            <w:tcW w:w="850" w:type="dxa"/>
          </w:tcPr>
          <w:p>
            <w:pPr>
              <w:pStyle w:val="0"/>
              <w:jc w:val="center"/>
            </w:pPr>
            <w:r>
              <w:rPr>
                <w:sz w:val="20"/>
              </w:rPr>
              <w:t xml:space="preserve">3</w:t>
            </w:r>
          </w:p>
        </w:tc>
        <w:tc>
          <w:tcPr>
            <w:tcW w:w="851" w:type="dxa"/>
          </w:tcPr>
          <w:p>
            <w:pPr>
              <w:pStyle w:val="0"/>
              <w:jc w:val="center"/>
            </w:pPr>
            <w:r>
              <w:rPr>
                <w:sz w:val="20"/>
              </w:rPr>
              <w:t xml:space="preserve">14</w:t>
            </w:r>
          </w:p>
        </w:tc>
        <w:tc>
          <w:tcPr>
            <w:tcW w:w="850" w:type="dxa"/>
          </w:tcPr>
          <w:p>
            <w:pPr>
              <w:pStyle w:val="0"/>
              <w:jc w:val="center"/>
            </w:pPr>
            <w:r>
              <w:rPr>
                <w:sz w:val="20"/>
              </w:rPr>
              <w:t xml:space="preserve">5</w:t>
            </w:r>
          </w:p>
        </w:tc>
      </w:tr>
      <w:tr>
        <w:tc>
          <w:tcPr>
            <w:tcW w:w="560" w:type="dxa"/>
          </w:tcPr>
          <w:p>
            <w:pPr>
              <w:pStyle w:val="0"/>
              <w:jc w:val="center"/>
            </w:pPr>
            <w:r>
              <w:rPr>
                <w:sz w:val="20"/>
              </w:rPr>
              <w:t xml:space="preserve">6</w:t>
            </w:r>
          </w:p>
        </w:tc>
        <w:tc>
          <w:tcPr>
            <w:tcW w:w="4252" w:type="dxa"/>
          </w:tcPr>
          <w:p>
            <w:pPr>
              <w:pStyle w:val="0"/>
            </w:pPr>
            <w:r>
              <w:rPr>
                <w:sz w:val="20"/>
              </w:rPr>
              <w:t xml:space="preserve">Детская хирургия</w:t>
            </w:r>
          </w:p>
        </w:tc>
        <w:tc>
          <w:tcPr>
            <w:tcW w:w="850" w:type="dxa"/>
          </w:tcPr>
          <w:p>
            <w:pPr>
              <w:pStyle w:val="0"/>
              <w:jc w:val="center"/>
            </w:pPr>
            <w:r>
              <w:rPr>
                <w:sz w:val="20"/>
              </w:rPr>
              <w:t xml:space="preserve">3</w:t>
            </w:r>
          </w:p>
        </w:tc>
        <w:tc>
          <w:tcPr>
            <w:tcW w:w="851" w:type="dxa"/>
          </w:tcPr>
          <w:p>
            <w:pPr>
              <w:pStyle w:val="0"/>
              <w:jc w:val="center"/>
            </w:pPr>
            <w:r>
              <w:rPr>
                <w:sz w:val="20"/>
              </w:rPr>
              <w:t xml:space="preserve">1</w:t>
            </w:r>
          </w:p>
        </w:tc>
        <w:tc>
          <w:tcPr>
            <w:tcW w:w="850" w:type="dxa"/>
          </w:tcPr>
          <w:p>
            <w:pPr>
              <w:pStyle w:val="0"/>
              <w:jc w:val="center"/>
            </w:pPr>
            <w:r>
              <w:rPr>
                <w:sz w:val="20"/>
              </w:rPr>
              <w:t xml:space="preserve">1</w:t>
            </w:r>
          </w:p>
        </w:tc>
        <w:tc>
          <w:tcPr>
            <w:tcW w:w="851" w:type="dxa"/>
          </w:tcPr>
          <w:p>
            <w:pPr>
              <w:pStyle w:val="0"/>
            </w:pPr>
            <w:r>
              <w:rPr>
                <w:sz w:val="20"/>
              </w:rPr>
            </w:r>
          </w:p>
        </w:tc>
        <w:tc>
          <w:tcPr>
            <w:tcW w:w="850" w:type="dxa"/>
          </w:tcPr>
          <w:p>
            <w:pPr>
              <w:pStyle w:val="0"/>
              <w:jc w:val="center"/>
            </w:pPr>
            <w:r>
              <w:rPr>
                <w:sz w:val="20"/>
              </w:rPr>
              <w:t xml:space="preserve">2</w:t>
            </w:r>
          </w:p>
        </w:tc>
      </w:tr>
      <w:tr>
        <w:tc>
          <w:tcPr>
            <w:tcW w:w="560" w:type="dxa"/>
          </w:tcPr>
          <w:p>
            <w:pPr>
              <w:pStyle w:val="0"/>
              <w:jc w:val="center"/>
            </w:pPr>
            <w:r>
              <w:rPr>
                <w:sz w:val="20"/>
              </w:rPr>
              <w:t xml:space="preserve">7</w:t>
            </w:r>
          </w:p>
        </w:tc>
        <w:tc>
          <w:tcPr>
            <w:tcW w:w="4252" w:type="dxa"/>
          </w:tcPr>
          <w:p>
            <w:pPr>
              <w:pStyle w:val="0"/>
            </w:pPr>
            <w:r>
              <w:rPr>
                <w:sz w:val="20"/>
              </w:rPr>
              <w:t xml:space="preserve">Детская гинекология</w:t>
            </w:r>
          </w:p>
        </w:tc>
        <w:tc>
          <w:tcPr>
            <w:tcW w:w="850" w:type="dxa"/>
          </w:tcPr>
          <w:p>
            <w:pPr>
              <w:pStyle w:val="0"/>
              <w:jc w:val="center"/>
            </w:pPr>
            <w:r>
              <w:rPr>
                <w:sz w:val="20"/>
              </w:rPr>
              <w:t xml:space="preserve">-</w:t>
            </w:r>
          </w:p>
        </w:tc>
        <w:tc>
          <w:tcPr>
            <w:tcW w:w="851" w:type="dxa"/>
          </w:tcPr>
          <w:p>
            <w:pPr>
              <w:pStyle w:val="0"/>
              <w:jc w:val="center"/>
            </w:pPr>
            <w:r>
              <w:rPr>
                <w:sz w:val="20"/>
              </w:rPr>
              <w:t xml:space="preserve">-</w:t>
            </w:r>
          </w:p>
        </w:tc>
        <w:tc>
          <w:tcPr>
            <w:tcW w:w="850" w:type="dxa"/>
          </w:tcPr>
          <w:p>
            <w:pPr>
              <w:pStyle w:val="0"/>
              <w:jc w:val="center"/>
            </w:pPr>
            <w:r>
              <w:rPr>
                <w:sz w:val="20"/>
              </w:rPr>
              <w:t xml:space="preserve">-</w:t>
            </w:r>
          </w:p>
        </w:tc>
        <w:tc>
          <w:tcPr>
            <w:tcW w:w="851" w:type="dxa"/>
          </w:tcPr>
          <w:p>
            <w:pPr>
              <w:pStyle w:val="0"/>
              <w:jc w:val="center"/>
            </w:pPr>
            <w:r>
              <w:rPr>
                <w:sz w:val="20"/>
              </w:rPr>
              <w:t xml:space="preserve">1</w:t>
            </w:r>
          </w:p>
        </w:tc>
        <w:tc>
          <w:tcPr>
            <w:tcW w:w="850" w:type="dxa"/>
          </w:tcPr>
          <w:p>
            <w:pPr>
              <w:pStyle w:val="0"/>
              <w:jc w:val="center"/>
            </w:pPr>
            <w:r>
              <w:rPr>
                <w:sz w:val="20"/>
              </w:rPr>
              <w:t xml:space="preserve">4</w:t>
            </w:r>
          </w:p>
        </w:tc>
      </w:tr>
      <w:tr>
        <w:tc>
          <w:tcPr>
            <w:tcW w:w="560" w:type="dxa"/>
          </w:tcPr>
          <w:p>
            <w:pPr>
              <w:pStyle w:val="0"/>
              <w:jc w:val="center"/>
            </w:pPr>
            <w:r>
              <w:rPr>
                <w:sz w:val="20"/>
              </w:rPr>
              <w:t xml:space="preserve">8</w:t>
            </w:r>
          </w:p>
        </w:tc>
        <w:tc>
          <w:tcPr>
            <w:tcW w:w="4252" w:type="dxa"/>
          </w:tcPr>
          <w:p>
            <w:pPr>
              <w:pStyle w:val="0"/>
            </w:pPr>
            <w:r>
              <w:rPr>
                <w:sz w:val="20"/>
              </w:rPr>
              <w:t xml:space="preserve">Неврология</w:t>
            </w:r>
          </w:p>
        </w:tc>
        <w:tc>
          <w:tcPr>
            <w:tcW w:w="850" w:type="dxa"/>
          </w:tcPr>
          <w:p>
            <w:pPr>
              <w:pStyle w:val="0"/>
              <w:jc w:val="center"/>
            </w:pPr>
            <w:r>
              <w:rPr>
                <w:sz w:val="20"/>
              </w:rPr>
              <w:t xml:space="preserve">-</w:t>
            </w:r>
          </w:p>
        </w:tc>
        <w:tc>
          <w:tcPr>
            <w:tcW w:w="851" w:type="dxa"/>
          </w:tcPr>
          <w:p>
            <w:pPr>
              <w:pStyle w:val="0"/>
              <w:jc w:val="center"/>
            </w:pPr>
            <w:r>
              <w:rPr>
                <w:sz w:val="20"/>
              </w:rPr>
              <w:t xml:space="preserve">4</w:t>
            </w:r>
          </w:p>
        </w:tc>
        <w:tc>
          <w:tcPr>
            <w:tcW w:w="850" w:type="dxa"/>
          </w:tcPr>
          <w:p>
            <w:pPr>
              <w:pStyle w:val="0"/>
              <w:jc w:val="center"/>
            </w:pPr>
            <w:r>
              <w:rPr>
                <w:sz w:val="20"/>
              </w:rPr>
              <w:t xml:space="preserve">-</w:t>
            </w:r>
          </w:p>
        </w:tc>
        <w:tc>
          <w:tcPr>
            <w:tcW w:w="851" w:type="dxa"/>
          </w:tcPr>
          <w:p>
            <w:pPr>
              <w:pStyle w:val="0"/>
              <w:jc w:val="center"/>
            </w:pPr>
            <w:r>
              <w:rPr>
                <w:sz w:val="20"/>
              </w:rPr>
              <w:t xml:space="preserve">-</w:t>
            </w:r>
          </w:p>
        </w:tc>
        <w:tc>
          <w:tcPr>
            <w:tcW w:w="850" w:type="dxa"/>
          </w:tcPr>
          <w:p>
            <w:pPr>
              <w:pStyle w:val="0"/>
              <w:jc w:val="center"/>
            </w:pPr>
            <w:r>
              <w:rPr>
                <w:sz w:val="20"/>
              </w:rPr>
              <w:t xml:space="preserve">-</w:t>
            </w:r>
          </w:p>
        </w:tc>
      </w:tr>
      <w:tr>
        <w:tc>
          <w:tcPr>
            <w:tcW w:w="560" w:type="dxa"/>
          </w:tcPr>
          <w:p>
            <w:pPr>
              <w:pStyle w:val="0"/>
              <w:jc w:val="center"/>
            </w:pPr>
            <w:r>
              <w:rPr>
                <w:sz w:val="20"/>
              </w:rPr>
              <w:t xml:space="preserve">9</w:t>
            </w:r>
          </w:p>
        </w:tc>
        <w:tc>
          <w:tcPr>
            <w:tcW w:w="4252" w:type="dxa"/>
          </w:tcPr>
          <w:p>
            <w:pPr>
              <w:pStyle w:val="0"/>
            </w:pPr>
            <w:r>
              <w:rPr>
                <w:sz w:val="20"/>
              </w:rPr>
              <w:t xml:space="preserve">Челюстно-лицевая хирургия</w:t>
            </w:r>
          </w:p>
        </w:tc>
        <w:tc>
          <w:tcPr>
            <w:tcW w:w="850" w:type="dxa"/>
          </w:tcPr>
          <w:p>
            <w:pPr>
              <w:pStyle w:val="0"/>
              <w:jc w:val="center"/>
            </w:pPr>
            <w:r>
              <w:rPr>
                <w:sz w:val="20"/>
              </w:rPr>
              <w:t xml:space="preserve">-</w:t>
            </w:r>
          </w:p>
        </w:tc>
        <w:tc>
          <w:tcPr>
            <w:tcW w:w="851" w:type="dxa"/>
          </w:tcPr>
          <w:p>
            <w:pPr>
              <w:pStyle w:val="0"/>
              <w:jc w:val="center"/>
            </w:pPr>
            <w:r>
              <w:rPr>
                <w:sz w:val="20"/>
              </w:rPr>
              <w:t xml:space="preserve">2</w:t>
            </w:r>
          </w:p>
        </w:tc>
        <w:tc>
          <w:tcPr>
            <w:tcW w:w="850" w:type="dxa"/>
          </w:tcPr>
          <w:p>
            <w:pPr>
              <w:pStyle w:val="0"/>
            </w:pPr>
            <w:r>
              <w:rPr>
                <w:sz w:val="20"/>
              </w:rPr>
            </w:r>
          </w:p>
        </w:tc>
        <w:tc>
          <w:tcPr>
            <w:tcW w:w="851" w:type="dxa"/>
          </w:tcPr>
          <w:p>
            <w:pPr>
              <w:pStyle w:val="0"/>
              <w:jc w:val="center"/>
            </w:pPr>
            <w:r>
              <w:rPr>
                <w:sz w:val="20"/>
              </w:rPr>
              <w:t xml:space="preserve">2</w:t>
            </w:r>
          </w:p>
        </w:tc>
        <w:tc>
          <w:tcPr>
            <w:tcW w:w="850" w:type="dxa"/>
          </w:tcPr>
          <w:p>
            <w:pPr>
              <w:pStyle w:val="0"/>
              <w:jc w:val="center"/>
            </w:pPr>
            <w:r>
              <w:rPr>
                <w:sz w:val="20"/>
              </w:rPr>
              <w:t xml:space="preserve">-</w:t>
            </w:r>
          </w:p>
        </w:tc>
      </w:tr>
      <w:tr>
        <w:tc>
          <w:tcPr>
            <w:tcW w:w="560" w:type="dxa"/>
          </w:tcPr>
          <w:p>
            <w:pPr>
              <w:pStyle w:val="0"/>
              <w:jc w:val="center"/>
            </w:pPr>
            <w:r>
              <w:rPr>
                <w:sz w:val="20"/>
              </w:rPr>
              <w:t xml:space="preserve">10</w:t>
            </w:r>
          </w:p>
        </w:tc>
        <w:tc>
          <w:tcPr>
            <w:tcW w:w="4252" w:type="dxa"/>
          </w:tcPr>
          <w:p>
            <w:pPr>
              <w:pStyle w:val="0"/>
            </w:pPr>
            <w:r>
              <w:rPr>
                <w:sz w:val="20"/>
              </w:rPr>
              <w:t xml:space="preserve">Детская онкология</w:t>
            </w:r>
          </w:p>
        </w:tc>
        <w:tc>
          <w:tcPr>
            <w:tcW w:w="850" w:type="dxa"/>
          </w:tcPr>
          <w:p>
            <w:pPr>
              <w:pStyle w:val="0"/>
              <w:jc w:val="center"/>
            </w:pPr>
            <w:r>
              <w:rPr>
                <w:sz w:val="20"/>
              </w:rPr>
              <w:t xml:space="preserve">1</w:t>
            </w:r>
          </w:p>
        </w:tc>
        <w:tc>
          <w:tcPr>
            <w:tcW w:w="851" w:type="dxa"/>
          </w:tcPr>
          <w:p>
            <w:pPr>
              <w:pStyle w:val="0"/>
              <w:jc w:val="center"/>
            </w:pPr>
            <w:r>
              <w:rPr>
                <w:sz w:val="20"/>
              </w:rPr>
              <w:t xml:space="preserve">-</w:t>
            </w:r>
          </w:p>
        </w:tc>
        <w:tc>
          <w:tcPr>
            <w:tcW w:w="850" w:type="dxa"/>
          </w:tcPr>
          <w:p>
            <w:pPr>
              <w:pStyle w:val="0"/>
              <w:jc w:val="center"/>
            </w:pPr>
            <w:r>
              <w:rPr>
                <w:sz w:val="20"/>
              </w:rPr>
              <w:t xml:space="preserve">2</w:t>
            </w:r>
          </w:p>
        </w:tc>
        <w:tc>
          <w:tcPr>
            <w:tcW w:w="851" w:type="dxa"/>
          </w:tcPr>
          <w:p>
            <w:pPr>
              <w:pStyle w:val="0"/>
              <w:jc w:val="center"/>
            </w:pPr>
            <w:r>
              <w:rPr>
                <w:sz w:val="20"/>
              </w:rPr>
              <w:t xml:space="preserve">-</w:t>
            </w:r>
          </w:p>
        </w:tc>
        <w:tc>
          <w:tcPr>
            <w:tcW w:w="850" w:type="dxa"/>
          </w:tcPr>
          <w:p>
            <w:pPr>
              <w:pStyle w:val="0"/>
              <w:jc w:val="center"/>
            </w:pPr>
            <w:r>
              <w:rPr>
                <w:sz w:val="20"/>
              </w:rPr>
              <w:t xml:space="preserve">-</w:t>
            </w:r>
          </w:p>
        </w:tc>
      </w:tr>
      <w:tr>
        <w:tc>
          <w:tcPr>
            <w:tcW w:w="560" w:type="dxa"/>
          </w:tcPr>
          <w:p>
            <w:pPr>
              <w:pStyle w:val="0"/>
              <w:jc w:val="center"/>
            </w:pPr>
            <w:r>
              <w:rPr>
                <w:sz w:val="20"/>
              </w:rPr>
              <w:t xml:space="preserve">11</w:t>
            </w:r>
          </w:p>
        </w:tc>
        <w:tc>
          <w:tcPr>
            <w:tcW w:w="4252" w:type="dxa"/>
          </w:tcPr>
          <w:p>
            <w:pPr>
              <w:pStyle w:val="0"/>
            </w:pPr>
            <w:r>
              <w:rPr>
                <w:sz w:val="20"/>
              </w:rPr>
              <w:t xml:space="preserve">Офтальмология</w:t>
            </w:r>
          </w:p>
        </w:tc>
        <w:tc>
          <w:tcPr>
            <w:tcW w:w="850" w:type="dxa"/>
          </w:tcPr>
          <w:p>
            <w:pPr>
              <w:pStyle w:val="0"/>
              <w:jc w:val="center"/>
            </w:pPr>
            <w:r>
              <w:rPr>
                <w:sz w:val="20"/>
              </w:rPr>
              <w:t xml:space="preserve">-</w:t>
            </w:r>
          </w:p>
        </w:tc>
        <w:tc>
          <w:tcPr>
            <w:tcW w:w="851" w:type="dxa"/>
          </w:tcPr>
          <w:p>
            <w:pPr>
              <w:pStyle w:val="0"/>
              <w:jc w:val="center"/>
            </w:pPr>
            <w:r>
              <w:rPr>
                <w:sz w:val="20"/>
              </w:rPr>
              <w:t xml:space="preserve">-</w:t>
            </w:r>
          </w:p>
        </w:tc>
        <w:tc>
          <w:tcPr>
            <w:tcW w:w="850" w:type="dxa"/>
          </w:tcPr>
          <w:p>
            <w:pPr>
              <w:pStyle w:val="0"/>
              <w:jc w:val="center"/>
            </w:pPr>
            <w:r>
              <w:rPr>
                <w:sz w:val="20"/>
              </w:rPr>
              <w:t xml:space="preserve">-</w:t>
            </w:r>
          </w:p>
        </w:tc>
        <w:tc>
          <w:tcPr>
            <w:tcW w:w="851" w:type="dxa"/>
          </w:tcPr>
          <w:p>
            <w:pPr>
              <w:pStyle w:val="0"/>
              <w:jc w:val="center"/>
            </w:pPr>
            <w:r>
              <w:rPr>
                <w:sz w:val="20"/>
              </w:rPr>
              <w:t xml:space="preserve">2</w:t>
            </w:r>
          </w:p>
        </w:tc>
        <w:tc>
          <w:tcPr>
            <w:tcW w:w="850" w:type="dxa"/>
          </w:tcPr>
          <w:p>
            <w:pPr>
              <w:pStyle w:val="0"/>
              <w:jc w:val="center"/>
            </w:pPr>
            <w:r>
              <w:rPr>
                <w:sz w:val="20"/>
              </w:rPr>
              <w:t xml:space="preserve">1</w:t>
            </w:r>
          </w:p>
        </w:tc>
      </w:tr>
      <w:tr>
        <w:tc>
          <w:tcPr>
            <w:tcW w:w="560" w:type="dxa"/>
          </w:tcPr>
          <w:p>
            <w:pPr>
              <w:pStyle w:val="0"/>
              <w:jc w:val="center"/>
            </w:pPr>
            <w:r>
              <w:rPr>
                <w:sz w:val="20"/>
              </w:rPr>
              <w:t xml:space="preserve">12</w:t>
            </w:r>
          </w:p>
        </w:tc>
        <w:tc>
          <w:tcPr>
            <w:tcW w:w="4252" w:type="dxa"/>
          </w:tcPr>
          <w:p>
            <w:pPr>
              <w:pStyle w:val="0"/>
            </w:pPr>
            <w:r>
              <w:rPr>
                <w:sz w:val="20"/>
              </w:rPr>
              <w:t xml:space="preserve">Нефрология</w:t>
            </w:r>
          </w:p>
        </w:tc>
        <w:tc>
          <w:tcPr>
            <w:tcW w:w="850" w:type="dxa"/>
          </w:tcPr>
          <w:p>
            <w:pPr>
              <w:pStyle w:val="0"/>
              <w:jc w:val="center"/>
            </w:pPr>
            <w:r>
              <w:rPr>
                <w:sz w:val="20"/>
              </w:rPr>
              <w:t xml:space="preserve">2</w:t>
            </w:r>
          </w:p>
        </w:tc>
        <w:tc>
          <w:tcPr>
            <w:tcW w:w="851" w:type="dxa"/>
          </w:tcPr>
          <w:p>
            <w:pPr>
              <w:pStyle w:val="0"/>
            </w:pPr>
            <w:r>
              <w:rPr>
                <w:sz w:val="20"/>
              </w:rPr>
            </w:r>
          </w:p>
        </w:tc>
        <w:tc>
          <w:tcPr>
            <w:tcW w:w="850" w:type="dxa"/>
          </w:tcPr>
          <w:p>
            <w:pPr>
              <w:pStyle w:val="0"/>
              <w:jc w:val="center"/>
            </w:pPr>
            <w:r>
              <w:rPr>
                <w:sz w:val="20"/>
              </w:rPr>
              <w:t xml:space="preserve">1</w:t>
            </w:r>
          </w:p>
        </w:tc>
        <w:tc>
          <w:tcPr>
            <w:tcW w:w="851" w:type="dxa"/>
          </w:tcPr>
          <w:p>
            <w:pPr>
              <w:pStyle w:val="0"/>
              <w:jc w:val="center"/>
            </w:pPr>
            <w:r>
              <w:rPr>
                <w:sz w:val="20"/>
              </w:rPr>
              <w:t xml:space="preserve">-</w:t>
            </w:r>
          </w:p>
        </w:tc>
        <w:tc>
          <w:tcPr>
            <w:tcW w:w="850" w:type="dxa"/>
          </w:tcPr>
          <w:p>
            <w:pPr>
              <w:pStyle w:val="0"/>
              <w:jc w:val="center"/>
            </w:pPr>
            <w:r>
              <w:rPr>
                <w:sz w:val="20"/>
              </w:rPr>
              <w:t xml:space="preserve">-</w:t>
            </w:r>
          </w:p>
        </w:tc>
      </w:tr>
      <w:tr>
        <w:tc>
          <w:tcPr>
            <w:tcW w:w="560" w:type="dxa"/>
          </w:tcPr>
          <w:p>
            <w:pPr>
              <w:pStyle w:val="0"/>
              <w:jc w:val="center"/>
            </w:pPr>
            <w:r>
              <w:rPr>
                <w:sz w:val="20"/>
              </w:rPr>
              <w:t xml:space="preserve">13</w:t>
            </w:r>
          </w:p>
        </w:tc>
        <w:tc>
          <w:tcPr>
            <w:tcW w:w="4252" w:type="dxa"/>
          </w:tcPr>
          <w:p>
            <w:pPr>
              <w:pStyle w:val="0"/>
            </w:pPr>
            <w:r>
              <w:rPr>
                <w:sz w:val="20"/>
              </w:rPr>
              <w:t xml:space="preserve">Гематология</w:t>
            </w:r>
          </w:p>
        </w:tc>
        <w:tc>
          <w:tcPr>
            <w:tcW w:w="850" w:type="dxa"/>
          </w:tcPr>
          <w:p>
            <w:pPr>
              <w:pStyle w:val="0"/>
              <w:jc w:val="center"/>
            </w:pPr>
            <w:r>
              <w:rPr>
                <w:sz w:val="20"/>
              </w:rPr>
              <w:t xml:space="preserve">-</w:t>
            </w:r>
          </w:p>
        </w:tc>
        <w:tc>
          <w:tcPr>
            <w:tcW w:w="851" w:type="dxa"/>
          </w:tcPr>
          <w:p>
            <w:pPr>
              <w:pStyle w:val="0"/>
              <w:jc w:val="center"/>
            </w:pPr>
            <w:r>
              <w:rPr>
                <w:sz w:val="20"/>
              </w:rPr>
              <w:t xml:space="preserve">2</w:t>
            </w:r>
          </w:p>
        </w:tc>
        <w:tc>
          <w:tcPr>
            <w:tcW w:w="850" w:type="dxa"/>
          </w:tcPr>
          <w:p>
            <w:pPr>
              <w:pStyle w:val="0"/>
              <w:jc w:val="center"/>
            </w:pPr>
            <w:r>
              <w:rPr>
                <w:sz w:val="20"/>
              </w:rPr>
              <w:t xml:space="preserve">-</w:t>
            </w:r>
          </w:p>
        </w:tc>
        <w:tc>
          <w:tcPr>
            <w:tcW w:w="851" w:type="dxa"/>
          </w:tcPr>
          <w:p>
            <w:pPr>
              <w:pStyle w:val="0"/>
              <w:jc w:val="center"/>
            </w:pPr>
            <w:r>
              <w:rPr>
                <w:sz w:val="20"/>
              </w:rPr>
              <w:t xml:space="preserve">-</w:t>
            </w:r>
          </w:p>
        </w:tc>
        <w:tc>
          <w:tcPr>
            <w:tcW w:w="850" w:type="dxa"/>
          </w:tcPr>
          <w:p>
            <w:pPr>
              <w:pStyle w:val="0"/>
              <w:jc w:val="center"/>
            </w:pPr>
            <w:r>
              <w:rPr>
                <w:sz w:val="20"/>
              </w:rPr>
              <w:t xml:space="preserve">-</w:t>
            </w:r>
          </w:p>
        </w:tc>
      </w:tr>
      <w:tr>
        <w:tc>
          <w:tcPr>
            <w:tcW w:w="560" w:type="dxa"/>
          </w:tcPr>
          <w:p>
            <w:pPr>
              <w:pStyle w:val="0"/>
              <w:jc w:val="center"/>
            </w:pPr>
            <w:r>
              <w:rPr>
                <w:sz w:val="20"/>
              </w:rPr>
              <w:t xml:space="preserve">14</w:t>
            </w:r>
          </w:p>
        </w:tc>
        <w:tc>
          <w:tcPr>
            <w:tcW w:w="4252" w:type="dxa"/>
          </w:tcPr>
          <w:p>
            <w:pPr>
              <w:pStyle w:val="0"/>
            </w:pPr>
            <w:r>
              <w:rPr>
                <w:sz w:val="20"/>
              </w:rPr>
              <w:t xml:space="preserve">Онкология</w:t>
            </w:r>
          </w:p>
        </w:tc>
        <w:tc>
          <w:tcPr>
            <w:tcW w:w="850" w:type="dxa"/>
          </w:tcPr>
          <w:p>
            <w:pPr>
              <w:pStyle w:val="0"/>
              <w:jc w:val="center"/>
            </w:pPr>
            <w:r>
              <w:rPr>
                <w:sz w:val="20"/>
              </w:rPr>
              <w:t xml:space="preserve">-</w:t>
            </w:r>
          </w:p>
        </w:tc>
        <w:tc>
          <w:tcPr>
            <w:tcW w:w="851" w:type="dxa"/>
          </w:tcPr>
          <w:p>
            <w:pPr>
              <w:pStyle w:val="0"/>
            </w:pPr>
            <w:r>
              <w:rPr>
                <w:sz w:val="20"/>
              </w:rPr>
            </w:r>
          </w:p>
        </w:tc>
        <w:tc>
          <w:tcPr>
            <w:tcW w:w="850" w:type="dxa"/>
          </w:tcPr>
          <w:p>
            <w:pPr>
              <w:pStyle w:val="0"/>
              <w:jc w:val="center"/>
            </w:pPr>
            <w:r>
              <w:rPr>
                <w:sz w:val="20"/>
              </w:rPr>
              <w:t xml:space="preserve">2</w:t>
            </w:r>
          </w:p>
        </w:tc>
        <w:tc>
          <w:tcPr>
            <w:tcW w:w="851" w:type="dxa"/>
          </w:tcPr>
          <w:p>
            <w:pPr>
              <w:pStyle w:val="0"/>
              <w:jc w:val="center"/>
            </w:pPr>
            <w:r>
              <w:rPr>
                <w:sz w:val="20"/>
              </w:rPr>
              <w:t xml:space="preserve">-</w:t>
            </w:r>
          </w:p>
        </w:tc>
        <w:tc>
          <w:tcPr>
            <w:tcW w:w="850" w:type="dxa"/>
          </w:tcPr>
          <w:p>
            <w:pPr>
              <w:pStyle w:val="0"/>
              <w:jc w:val="center"/>
            </w:pPr>
            <w:r>
              <w:rPr>
                <w:sz w:val="20"/>
              </w:rPr>
              <w:t xml:space="preserve">-</w:t>
            </w:r>
          </w:p>
        </w:tc>
      </w:tr>
      <w:tr>
        <w:tc>
          <w:tcPr>
            <w:tcW w:w="560" w:type="dxa"/>
          </w:tcPr>
          <w:p>
            <w:pPr>
              <w:pStyle w:val="0"/>
              <w:jc w:val="center"/>
            </w:pPr>
            <w:r>
              <w:rPr>
                <w:sz w:val="20"/>
              </w:rPr>
              <w:t xml:space="preserve">15</w:t>
            </w:r>
          </w:p>
        </w:tc>
        <w:tc>
          <w:tcPr>
            <w:tcW w:w="4252" w:type="dxa"/>
          </w:tcPr>
          <w:p>
            <w:pPr>
              <w:pStyle w:val="0"/>
            </w:pPr>
            <w:r>
              <w:rPr>
                <w:sz w:val="20"/>
              </w:rPr>
              <w:t xml:space="preserve">Оториноларингология</w:t>
            </w:r>
          </w:p>
        </w:tc>
        <w:tc>
          <w:tcPr>
            <w:tcW w:w="850" w:type="dxa"/>
          </w:tcPr>
          <w:p>
            <w:pPr>
              <w:pStyle w:val="0"/>
              <w:jc w:val="center"/>
            </w:pPr>
            <w:r>
              <w:rPr>
                <w:sz w:val="20"/>
              </w:rPr>
              <w:t xml:space="preserve">-</w:t>
            </w:r>
          </w:p>
        </w:tc>
        <w:tc>
          <w:tcPr>
            <w:tcW w:w="851" w:type="dxa"/>
          </w:tcPr>
          <w:p>
            <w:pPr>
              <w:pStyle w:val="0"/>
            </w:pPr>
            <w:r>
              <w:rPr>
                <w:sz w:val="20"/>
              </w:rPr>
            </w:r>
          </w:p>
        </w:tc>
        <w:tc>
          <w:tcPr>
            <w:tcW w:w="850" w:type="dxa"/>
          </w:tcPr>
          <w:p>
            <w:pPr>
              <w:pStyle w:val="0"/>
              <w:jc w:val="center"/>
            </w:pPr>
            <w:r>
              <w:rPr>
                <w:sz w:val="20"/>
              </w:rPr>
              <w:t xml:space="preserve">2</w:t>
            </w:r>
          </w:p>
        </w:tc>
        <w:tc>
          <w:tcPr>
            <w:tcW w:w="851" w:type="dxa"/>
          </w:tcPr>
          <w:p>
            <w:pPr>
              <w:pStyle w:val="0"/>
              <w:jc w:val="center"/>
            </w:pPr>
            <w:r>
              <w:rPr>
                <w:sz w:val="20"/>
              </w:rPr>
              <w:t xml:space="preserve">-</w:t>
            </w:r>
          </w:p>
        </w:tc>
        <w:tc>
          <w:tcPr>
            <w:tcW w:w="850" w:type="dxa"/>
          </w:tcPr>
          <w:p>
            <w:pPr>
              <w:pStyle w:val="0"/>
              <w:jc w:val="center"/>
            </w:pPr>
            <w:r>
              <w:rPr>
                <w:sz w:val="20"/>
              </w:rPr>
              <w:t xml:space="preserve">-</w:t>
            </w:r>
          </w:p>
        </w:tc>
      </w:tr>
      <w:tr>
        <w:tc>
          <w:tcPr>
            <w:tcW w:w="560" w:type="dxa"/>
          </w:tcPr>
          <w:p>
            <w:pPr>
              <w:pStyle w:val="0"/>
              <w:jc w:val="center"/>
            </w:pPr>
            <w:r>
              <w:rPr>
                <w:sz w:val="20"/>
              </w:rPr>
              <w:t xml:space="preserve">16</w:t>
            </w:r>
          </w:p>
        </w:tc>
        <w:tc>
          <w:tcPr>
            <w:tcW w:w="4252" w:type="dxa"/>
          </w:tcPr>
          <w:p>
            <w:pPr>
              <w:pStyle w:val="0"/>
            </w:pPr>
            <w:r>
              <w:rPr>
                <w:sz w:val="20"/>
              </w:rPr>
              <w:t xml:space="preserve">Детская гематология</w:t>
            </w:r>
          </w:p>
        </w:tc>
        <w:tc>
          <w:tcPr>
            <w:tcW w:w="850" w:type="dxa"/>
          </w:tcPr>
          <w:p>
            <w:pPr>
              <w:pStyle w:val="0"/>
              <w:jc w:val="center"/>
            </w:pPr>
            <w:r>
              <w:rPr>
                <w:sz w:val="20"/>
              </w:rPr>
              <w:t xml:space="preserve">-</w:t>
            </w:r>
          </w:p>
        </w:tc>
        <w:tc>
          <w:tcPr>
            <w:tcW w:w="851" w:type="dxa"/>
          </w:tcPr>
          <w:p>
            <w:pPr>
              <w:pStyle w:val="0"/>
              <w:jc w:val="center"/>
            </w:pPr>
            <w:r>
              <w:rPr>
                <w:sz w:val="20"/>
              </w:rPr>
              <w:t xml:space="preserve">1</w:t>
            </w:r>
          </w:p>
        </w:tc>
        <w:tc>
          <w:tcPr>
            <w:tcW w:w="850" w:type="dxa"/>
          </w:tcPr>
          <w:p>
            <w:pPr>
              <w:pStyle w:val="0"/>
              <w:jc w:val="center"/>
            </w:pPr>
            <w:r>
              <w:rPr>
                <w:sz w:val="20"/>
              </w:rPr>
              <w:t xml:space="preserve">-</w:t>
            </w:r>
          </w:p>
        </w:tc>
        <w:tc>
          <w:tcPr>
            <w:tcW w:w="851" w:type="dxa"/>
          </w:tcPr>
          <w:p>
            <w:pPr>
              <w:pStyle w:val="0"/>
              <w:jc w:val="center"/>
            </w:pPr>
            <w:r>
              <w:rPr>
                <w:sz w:val="20"/>
              </w:rPr>
              <w:t xml:space="preserve">-</w:t>
            </w:r>
          </w:p>
        </w:tc>
        <w:tc>
          <w:tcPr>
            <w:tcW w:w="850" w:type="dxa"/>
          </w:tcPr>
          <w:p>
            <w:pPr>
              <w:pStyle w:val="0"/>
              <w:jc w:val="center"/>
            </w:pPr>
            <w:r>
              <w:rPr>
                <w:sz w:val="20"/>
              </w:rPr>
              <w:t xml:space="preserve">-</w:t>
            </w:r>
          </w:p>
        </w:tc>
      </w:tr>
      <w:tr>
        <w:tc>
          <w:tcPr>
            <w:tcW w:w="560" w:type="dxa"/>
          </w:tcPr>
          <w:p>
            <w:pPr>
              <w:pStyle w:val="0"/>
              <w:jc w:val="center"/>
            </w:pPr>
            <w:r>
              <w:rPr>
                <w:sz w:val="20"/>
              </w:rPr>
              <w:t xml:space="preserve">17</w:t>
            </w:r>
          </w:p>
        </w:tc>
        <w:tc>
          <w:tcPr>
            <w:tcW w:w="4252" w:type="dxa"/>
          </w:tcPr>
          <w:p>
            <w:pPr>
              <w:pStyle w:val="0"/>
            </w:pPr>
            <w:r>
              <w:rPr>
                <w:sz w:val="20"/>
              </w:rPr>
              <w:t xml:space="preserve">Детская сердечно-сосудистая хирургия</w:t>
            </w:r>
          </w:p>
        </w:tc>
        <w:tc>
          <w:tcPr>
            <w:tcW w:w="850" w:type="dxa"/>
          </w:tcPr>
          <w:p>
            <w:pPr>
              <w:pStyle w:val="0"/>
              <w:jc w:val="center"/>
            </w:pPr>
            <w:r>
              <w:rPr>
                <w:sz w:val="20"/>
              </w:rPr>
              <w:t xml:space="preserve">-</w:t>
            </w:r>
          </w:p>
        </w:tc>
        <w:tc>
          <w:tcPr>
            <w:tcW w:w="851" w:type="dxa"/>
          </w:tcPr>
          <w:p>
            <w:pPr>
              <w:pStyle w:val="0"/>
              <w:jc w:val="center"/>
            </w:pPr>
            <w:r>
              <w:rPr>
                <w:sz w:val="20"/>
              </w:rPr>
              <w:t xml:space="preserve">1</w:t>
            </w:r>
          </w:p>
        </w:tc>
        <w:tc>
          <w:tcPr>
            <w:tcW w:w="850" w:type="dxa"/>
          </w:tcPr>
          <w:p>
            <w:pPr>
              <w:pStyle w:val="0"/>
              <w:jc w:val="center"/>
            </w:pPr>
            <w:r>
              <w:rPr>
                <w:sz w:val="20"/>
              </w:rPr>
              <w:t xml:space="preserve">-</w:t>
            </w:r>
          </w:p>
        </w:tc>
        <w:tc>
          <w:tcPr>
            <w:tcW w:w="851" w:type="dxa"/>
          </w:tcPr>
          <w:p>
            <w:pPr>
              <w:pStyle w:val="0"/>
            </w:pPr>
            <w:r>
              <w:rPr>
                <w:sz w:val="20"/>
              </w:rPr>
            </w:r>
          </w:p>
        </w:tc>
        <w:tc>
          <w:tcPr>
            <w:tcW w:w="850" w:type="dxa"/>
          </w:tcPr>
          <w:p>
            <w:pPr>
              <w:pStyle w:val="0"/>
              <w:jc w:val="center"/>
            </w:pPr>
            <w:r>
              <w:rPr>
                <w:sz w:val="20"/>
              </w:rPr>
              <w:t xml:space="preserve">-</w:t>
            </w:r>
          </w:p>
        </w:tc>
      </w:tr>
      <w:tr>
        <w:tc>
          <w:tcPr>
            <w:tcW w:w="560" w:type="dxa"/>
          </w:tcPr>
          <w:p>
            <w:pPr>
              <w:pStyle w:val="0"/>
              <w:jc w:val="center"/>
            </w:pPr>
            <w:r>
              <w:rPr>
                <w:sz w:val="20"/>
              </w:rPr>
              <w:t xml:space="preserve">18</w:t>
            </w:r>
          </w:p>
        </w:tc>
        <w:tc>
          <w:tcPr>
            <w:tcW w:w="4252" w:type="dxa"/>
          </w:tcPr>
          <w:p>
            <w:pPr>
              <w:pStyle w:val="0"/>
            </w:pPr>
            <w:r>
              <w:rPr>
                <w:sz w:val="20"/>
              </w:rPr>
              <w:t xml:space="preserve">Генетика</w:t>
            </w:r>
          </w:p>
        </w:tc>
        <w:tc>
          <w:tcPr>
            <w:tcW w:w="850" w:type="dxa"/>
          </w:tcPr>
          <w:p>
            <w:pPr>
              <w:pStyle w:val="0"/>
              <w:jc w:val="center"/>
            </w:pPr>
            <w:r>
              <w:rPr>
                <w:sz w:val="20"/>
              </w:rPr>
              <w:t xml:space="preserve">-</w:t>
            </w:r>
          </w:p>
        </w:tc>
        <w:tc>
          <w:tcPr>
            <w:tcW w:w="851" w:type="dxa"/>
          </w:tcPr>
          <w:p>
            <w:pPr>
              <w:pStyle w:val="0"/>
              <w:jc w:val="center"/>
            </w:pPr>
            <w:r>
              <w:rPr>
                <w:sz w:val="20"/>
              </w:rPr>
              <w:t xml:space="preserve">-</w:t>
            </w:r>
          </w:p>
        </w:tc>
        <w:tc>
          <w:tcPr>
            <w:tcW w:w="850" w:type="dxa"/>
          </w:tcPr>
          <w:p>
            <w:pPr>
              <w:pStyle w:val="0"/>
              <w:jc w:val="center"/>
            </w:pPr>
            <w:r>
              <w:rPr>
                <w:sz w:val="20"/>
              </w:rPr>
              <w:t xml:space="preserve">1</w:t>
            </w:r>
          </w:p>
        </w:tc>
        <w:tc>
          <w:tcPr>
            <w:tcW w:w="851" w:type="dxa"/>
          </w:tcPr>
          <w:p>
            <w:pPr>
              <w:pStyle w:val="0"/>
            </w:pPr>
            <w:r>
              <w:rPr>
                <w:sz w:val="20"/>
              </w:rPr>
            </w:r>
          </w:p>
        </w:tc>
        <w:tc>
          <w:tcPr>
            <w:tcW w:w="850" w:type="dxa"/>
          </w:tcPr>
          <w:p>
            <w:pPr>
              <w:pStyle w:val="0"/>
              <w:jc w:val="center"/>
            </w:pPr>
            <w:r>
              <w:rPr>
                <w:sz w:val="20"/>
              </w:rPr>
              <w:t xml:space="preserve">-</w:t>
            </w:r>
          </w:p>
        </w:tc>
      </w:tr>
      <w:tr>
        <w:tc>
          <w:tcPr>
            <w:tcW w:w="560" w:type="dxa"/>
          </w:tcPr>
          <w:p>
            <w:pPr>
              <w:pStyle w:val="0"/>
              <w:jc w:val="center"/>
            </w:pPr>
            <w:r>
              <w:rPr>
                <w:sz w:val="20"/>
              </w:rPr>
              <w:t xml:space="preserve">19</w:t>
            </w:r>
          </w:p>
        </w:tc>
        <w:tc>
          <w:tcPr>
            <w:tcW w:w="4252" w:type="dxa"/>
          </w:tcPr>
          <w:p>
            <w:pPr>
              <w:pStyle w:val="0"/>
            </w:pPr>
            <w:r>
              <w:rPr>
                <w:sz w:val="20"/>
              </w:rPr>
              <w:t xml:space="preserve">Кардиология</w:t>
            </w:r>
          </w:p>
        </w:tc>
        <w:tc>
          <w:tcPr>
            <w:tcW w:w="850" w:type="dxa"/>
          </w:tcPr>
          <w:p>
            <w:pPr>
              <w:pStyle w:val="0"/>
              <w:jc w:val="center"/>
            </w:pPr>
            <w:r>
              <w:rPr>
                <w:sz w:val="20"/>
              </w:rPr>
              <w:t xml:space="preserve">-</w:t>
            </w:r>
          </w:p>
        </w:tc>
        <w:tc>
          <w:tcPr>
            <w:tcW w:w="851" w:type="dxa"/>
          </w:tcPr>
          <w:p>
            <w:pPr>
              <w:pStyle w:val="0"/>
              <w:jc w:val="center"/>
            </w:pPr>
            <w:r>
              <w:rPr>
                <w:sz w:val="20"/>
              </w:rPr>
              <w:t xml:space="preserve">-</w:t>
            </w:r>
          </w:p>
        </w:tc>
        <w:tc>
          <w:tcPr>
            <w:tcW w:w="850" w:type="dxa"/>
          </w:tcPr>
          <w:p>
            <w:pPr>
              <w:pStyle w:val="0"/>
              <w:jc w:val="center"/>
            </w:pPr>
            <w:r>
              <w:rPr>
                <w:sz w:val="20"/>
              </w:rPr>
              <w:t xml:space="preserve">-</w:t>
            </w:r>
          </w:p>
        </w:tc>
        <w:tc>
          <w:tcPr>
            <w:tcW w:w="851" w:type="dxa"/>
          </w:tcPr>
          <w:p>
            <w:pPr>
              <w:pStyle w:val="0"/>
              <w:jc w:val="center"/>
            </w:pPr>
            <w:r>
              <w:rPr>
                <w:sz w:val="20"/>
              </w:rPr>
              <w:t xml:space="preserve">1</w:t>
            </w:r>
          </w:p>
        </w:tc>
        <w:tc>
          <w:tcPr>
            <w:tcW w:w="850" w:type="dxa"/>
          </w:tcPr>
          <w:p>
            <w:pPr>
              <w:pStyle w:val="0"/>
              <w:jc w:val="center"/>
            </w:pPr>
            <w:r>
              <w:rPr>
                <w:sz w:val="20"/>
              </w:rPr>
              <w:t xml:space="preserve">-</w:t>
            </w:r>
          </w:p>
        </w:tc>
      </w:tr>
      <w:tr>
        <w:tc>
          <w:tcPr>
            <w:tcW w:w="560" w:type="dxa"/>
          </w:tcPr>
          <w:p>
            <w:pPr>
              <w:pStyle w:val="0"/>
              <w:jc w:val="center"/>
            </w:pPr>
            <w:r>
              <w:rPr>
                <w:sz w:val="20"/>
              </w:rPr>
              <w:t xml:space="preserve">20</w:t>
            </w:r>
          </w:p>
        </w:tc>
        <w:tc>
          <w:tcPr>
            <w:tcW w:w="4252" w:type="dxa"/>
          </w:tcPr>
          <w:p>
            <w:pPr>
              <w:pStyle w:val="0"/>
            </w:pPr>
            <w:r>
              <w:rPr>
                <w:sz w:val="20"/>
              </w:rPr>
              <w:t xml:space="preserve">Итого</w:t>
            </w:r>
          </w:p>
        </w:tc>
        <w:tc>
          <w:tcPr>
            <w:tcW w:w="850" w:type="dxa"/>
          </w:tcPr>
          <w:p>
            <w:pPr>
              <w:pStyle w:val="0"/>
              <w:jc w:val="center"/>
            </w:pPr>
            <w:r>
              <w:rPr>
                <w:sz w:val="20"/>
              </w:rPr>
              <w:t xml:space="preserve">131</w:t>
            </w:r>
          </w:p>
        </w:tc>
        <w:tc>
          <w:tcPr>
            <w:tcW w:w="851" w:type="dxa"/>
          </w:tcPr>
          <w:p>
            <w:pPr>
              <w:pStyle w:val="0"/>
              <w:jc w:val="center"/>
            </w:pPr>
            <w:r>
              <w:rPr>
                <w:sz w:val="20"/>
              </w:rPr>
              <w:t xml:space="preserve">167</w:t>
            </w:r>
          </w:p>
        </w:tc>
        <w:tc>
          <w:tcPr>
            <w:tcW w:w="850" w:type="dxa"/>
          </w:tcPr>
          <w:p>
            <w:pPr>
              <w:pStyle w:val="0"/>
              <w:jc w:val="center"/>
            </w:pPr>
            <w:r>
              <w:rPr>
                <w:sz w:val="20"/>
              </w:rPr>
              <w:t xml:space="preserve">294</w:t>
            </w:r>
          </w:p>
        </w:tc>
        <w:tc>
          <w:tcPr>
            <w:tcW w:w="851" w:type="dxa"/>
          </w:tcPr>
          <w:p>
            <w:pPr>
              <w:pStyle w:val="0"/>
              <w:jc w:val="center"/>
            </w:pPr>
            <w:r>
              <w:rPr>
                <w:sz w:val="20"/>
              </w:rPr>
              <w:t xml:space="preserve">291</w:t>
            </w:r>
          </w:p>
        </w:tc>
        <w:tc>
          <w:tcPr>
            <w:tcW w:w="850" w:type="dxa"/>
          </w:tcPr>
          <w:p>
            <w:pPr>
              <w:pStyle w:val="0"/>
              <w:jc w:val="center"/>
            </w:pPr>
            <w:r>
              <w:rPr>
                <w:sz w:val="20"/>
              </w:rPr>
              <w:t xml:space="preserve">295</w:t>
            </w:r>
          </w:p>
        </w:tc>
      </w:tr>
    </w:tbl>
    <w:p>
      <w:pPr>
        <w:pStyle w:val="0"/>
        <w:jc w:val="both"/>
      </w:pPr>
      <w:r>
        <w:rPr>
          <w:sz w:val="20"/>
        </w:rPr>
      </w:r>
    </w:p>
    <w:p>
      <w:pPr>
        <w:pStyle w:val="0"/>
        <w:ind w:firstLine="540"/>
        <w:jc w:val="both"/>
      </w:pPr>
      <w:r>
        <w:rPr>
          <w:sz w:val="20"/>
        </w:rPr>
        <w:t xml:space="preserve">175. В результате реализации мероприятий, проведенных РПЦ в рамках оснащения (переоснащения) отделений, определены перечень структурных подразделений (отделений), запланированных к оснащению (переоснащению), и потребность в единицах медицинских изделий (оборудования).</w:t>
      </w:r>
    </w:p>
    <w:p>
      <w:pPr>
        <w:pStyle w:val="0"/>
        <w:spacing w:before="200" w:lineRule="auto"/>
        <w:ind w:firstLine="540"/>
        <w:jc w:val="both"/>
      </w:pPr>
      <w:r>
        <w:rPr>
          <w:sz w:val="20"/>
        </w:rPr>
        <w:t xml:space="preserve">176. По состоянию на 1 января 2025 года число отделений, запланированных к дооснащению (переоснащению), составило 8, потребность которых - 501 единица медицинских изделий (оборудования), из них потребность в оснащении родового отделения составила 127 единиц оборудования, в 2025 году приобретено 60 единиц.</w:t>
      </w:r>
    </w:p>
    <w:p>
      <w:pPr>
        <w:pStyle w:val="0"/>
        <w:spacing w:before="200" w:lineRule="auto"/>
        <w:ind w:firstLine="540"/>
        <w:jc w:val="both"/>
      </w:pPr>
      <w:r>
        <w:rPr>
          <w:sz w:val="20"/>
        </w:rPr>
        <w:t xml:space="preserve">Потребность отделения анестезиологии-реаниматологии для женщин с палатой пробуждения для родового отделения и операционного блока родового отделения составила 83 единицы медицинских изделий (оборудования), приобретено 34 единицы медицинских изделий (оборудования).</w:t>
      </w:r>
    </w:p>
    <w:p>
      <w:pPr>
        <w:pStyle w:val="0"/>
        <w:spacing w:before="200" w:lineRule="auto"/>
        <w:ind w:firstLine="540"/>
        <w:jc w:val="both"/>
      </w:pPr>
      <w:r>
        <w:rPr>
          <w:sz w:val="20"/>
        </w:rPr>
        <w:t xml:space="preserve">АДКЦ с выездной анестезиолого-реанимационной акушерской бригадой: потребность - 6 единиц медицинских изделий (оборудования), приобретено 5 единиц медицинских изделий (оборудования).</w:t>
      </w:r>
    </w:p>
    <w:p>
      <w:pPr>
        <w:pStyle w:val="0"/>
        <w:spacing w:before="200" w:lineRule="auto"/>
        <w:ind w:firstLine="540"/>
        <w:jc w:val="both"/>
      </w:pPr>
      <w:r>
        <w:rPr>
          <w:sz w:val="20"/>
        </w:rPr>
        <w:t xml:space="preserve">Отделение реанимации и интенсивной терапии для новорожденных: потребность - 180 единиц медицинских изделий (оборудования), приобретено 124 единицы медицинских изделий (оборудования).</w:t>
      </w:r>
    </w:p>
    <w:p>
      <w:pPr>
        <w:pStyle w:val="0"/>
        <w:spacing w:before="200" w:lineRule="auto"/>
        <w:ind w:firstLine="540"/>
        <w:jc w:val="both"/>
      </w:pPr>
      <w:r>
        <w:rPr>
          <w:sz w:val="20"/>
        </w:rPr>
        <w:t xml:space="preserve">Отделение патологии новорожденных и недоношенных детей: потребность - 87 единиц медицинских изделий (оборудования), приобретена 61 единица медицинских изделий (оборудования).</w:t>
      </w:r>
    </w:p>
    <w:p>
      <w:pPr>
        <w:pStyle w:val="0"/>
        <w:spacing w:before="200" w:lineRule="auto"/>
        <w:ind w:firstLine="540"/>
        <w:jc w:val="both"/>
      </w:pPr>
      <w:r>
        <w:rPr>
          <w:sz w:val="20"/>
        </w:rPr>
        <w:t xml:space="preserve">НДКЦ: потребность - 16 единиц медицинских изделий (оборудования), приобретено 5 единиц медицинских изделий (оборудования).</w:t>
      </w:r>
    </w:p>
    <w:p>
      <w:pPr>
        <w:pStyle w:val="0"/>
        <w:spacing w:before="200" w:lineRule="auto"/>
        <w:ind w:firstLine="540"/>
        <w:jc w:val="both"/>
      </w:pPr>
      <w:r>
        <w:rPr>
          <w:sz w:val="20"/>
        </w:rPr>
        <w:t xml:space="preserve">177. В общей потребности учтены отделения и единицы оборудования, согласованные по состоянию на 1 августа 2025 года, в том числе добавленные за счет экономии финансовых средств.</w:t>
      </w:r>
    </w:p>
    <w:p>
      <w:pPr>
        <w:pStyle w:val="0"/>
        <w:spacing w:before="200" w:lineRule="auto"/>
        <w:ind w:firstLine="540"/>
        <w:jc w:val="both"/>
      </w:pPr>
      <w:r>
        <w:rPr>
          <w:sz w:val="20"/>
        </w:rPr>
        <w:t xml:space="preserve">Дополнительно за счет средств экономии, образовавшейся в результате проведения закупочных процедур, в рамках реализации мероприятий регионального проекта "Охрана материнства и детства (Калининградская область)" в целях оснащения (дооснащения и (или) переоснащения) медицинскими изделиями перинатальных центров и родильных домов (отделений), в том числе в составе других организаций, РПЦ предоставлена субсидия на приобретение 2 единиц оборудования для оснащения Отделения.</w:t>
      </w:r>
    </w:p>
    <w:p>
      <w:pPr>
        <w:pStyle w:val="0"/>
        <w:spacing w:before="200" w:lineRule="auto"/>
        <w:ind w:firstLine="540"/>
        <w:jc w:val="both"/>
      </w:pPr>
      <w:r>
        <w:rPr>
          <w:sz w:val="20"/>
        </w:rPr>
        <w:t xml:space="preserve">178. Осуществлен анализ оснащенности, включая износ оборудования, отделений и кабинетов ГБУЗ "ДОБ", в которых осуществляется оказание медицинской помощи детям с хирургической патологией.</w:t>
      </w:r>
    </w:p>
    <w:p>
      <w:pPr>
        <w:pStyle w:val="0"/>
        <w:spacing w:before="200" w:lineRule="auto"/>
        <w:ind w:firstLine="540"/>
        <w:jc w:val="both"/>
      </w:pPr>
      <w:r>
        <w:rPr>
          <w:sz w:val="20"/>
        </w:rPr>
        <w:t xml:space="preserve">Определены перечень структурных подразделений (отделений) (4) и потребность в единицах медицинских изделий (оборудования) (144 единицы), из них для дооснащения (переоснащения) отделения анестезиологии-реанимации необходимо приобрести 59 единиц медицинского оборудования, для операционного блока - 75 единиц, кабинета компьютерной томографии - 1 единица, для противошоковой палаты - 9 единиц.</w:t>
      </w:r>
    </w:p>
    <w:p>
      <w:pPr>
        <w:pStyle w:val="0"/>
        <w:spacing w:before="200" w:lineRule="auto"/>
        <w:ind w:firstLine="540"/>
        <w:jc w:val="both"/>
      </w:pPr>
      <w:r>
        <w:rPr>
          <w:sz w:val="20"/>
        </w:rPr>
        <w:t xml:space="preserve">179. В рамках Соглашения о предоставлении субсидии из федерального бюджета областному бюджету в целях софинансирования расходных обязательств Калининградской области, возникающих при реализации мероприятий по оснащению (дооснащению и (или) переоснащению) медицинскими изделиями перинатальных центров и родильных домов (отделений), в том числе в составе других организаций, в рамках федерального проекта "Охрана материнства и детства" от 27 декабря 2024 года N 056-09-2025-425 на 2025 год запланировано переоснащение РПЦ.</w:t>
      </w:r>
    </w:p>
    <w:p>
      <w:pPr>
        <w:pStyle w:val="0"/>
        <w:spacing w:before="200" w:lineRule="auto"/>
        <w:ind w:firstLine="540"/>
        <w:jc w:val="both"/>
      </w:pPr>
      <w:r>
        <w:rPr>
          <w:sz w:val="20"/>
        </w:rPr>
        <w:t xml:space="preserve">Объем финансового обеспечения составляет 259170,93 тыс. рублей, в том числе средства федерального бюджета - 251395,8 тыс. рублей.</w:t>
      </w:r>
    </w:p>
    <w:p>
      <w:pPr>
        <w:pStyle w:val="0"/>
        <w:spacing w:before="200" w:lineRule="auto"/>
        <w:ind w:firstLine="540"/>
        <w:jc w:val="both"/>
      </w:pPr>
      <w:r>
        <w:rPr>
          <w:sz w:val="20"/>
        </w:rPr>
        <w:t xml:space="preserve">На основании оснащенности и потребности подразделений РПЦ на 2024 год в 2025 году плановое количество приобретаемого медицинского оборудования составило 292 единицы.</w:t>
      </w:r>
    </w:p>
    <w:p>
      <w:pPr>
        <w:pStyle w:val="0"/>
        <w:spacing w:before="200" w:lineRule="auto"/>
        <w:ind w:firstLine="540"/>
        <w:jc w:val="both"/>
      </w:pPr>
      <w:r>
        <w:rPr>
          <w:sz w:val="20"/>
        </w:rPr>
        <w:t xml:space="preserve">Перечень приобретаемого в 2025 году оборудования приведен в таблице 31.</w:t>
      </w:r>
    </w:p>
    <w:p>
      <w:pPr>
        <w:pStyle w:val="0"/>
        <w:jc w:val="both"/>
      </w:pPr>
      <w:r>
        <w:rPr>
          <w:sz w:val="20"/>
        </w:rPr>
      </w:r>
    </w:p>
    <w:p>
      <w:pPr>
        <w:pStyle w:val="0"/>
        <w:jc w:val="center"/>
      </w:pPr>
      <w:r>
        <w:rPr>
          <w:sz w:val="20"/>
        </w:rPr>
        <w:t xml:space="preserve">Перечень приобретаемого в 2025 году оборудования</w:t>
      </w:r>
    </w:p>
    <w:p>
      <w:pPr>
        <w:pStyle w:val="0"/>
        <w:jc w:val="both"/>
      </w:pPr>
      <w:r>
        <w:rPr>
          <w:sz w:val="20"/>
        </w:rPr>
      </w:r>
    </w:p>
    <w:p>
      <w:pPr>
        <w:pStyle w:val="0"/>
        <w:jc w:val="right"/>
      </w:pPr>
      <w:r>
        <w:rPr>
          <w:sz w:val="20"/>
        </w:rPr>
        <w:t xml:space="preserve">Таблица 31</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5783"/>
        <w:gridCol w:w="2690"/>
      </w:tblGrid>
      <w:tr>
        <w:tc>
          <w:tcPr>
            <w:tcW w:w="567" w:type="dxa"/>
          </w:tcPr>
          <w:p>
            <w:pPr>
              <w:pStyle w:val="0"/>
              <w:jc w:val="center"/>
            </w:pPr>
            <w:r>
              <w:rPr>
                <w:sz w:val="20"/>
              </w:rPr>
              <w:t xml:space="preserve">N п/п</w:t>
            </w:r>
          </w:p>
        </w:tc>
        <w:tc>
          <w:tcPr>
            <w:tcW w:w="5783" w:type="dxa"/>
          </w:tcPr>
          <w:p>
            <w:pPr>
              <w:pStyle w:val="0"/>
              <w:jc w:val="center"/>
            </w:pPr>
            <w:r>
              <w:rPr>
                <w:sz w:val="20"/>
              </w:rPr>
              <w:t xml:space="preserve">Наименование вида медицинского изделия в соответствии с номенклатурной классификацией медицинских изделий</w:t>
            </w:r>
          </w:p>
        </w:tc>
        <w:tc>
          <w:tcPr>
            <w:tcW w:w="2690" w:type="dxa"/>
          </w:tcPr>
          <w:p>
            <w:pPr>
              <w:pStyle w:val="0"/>
              <w:jc w:val="center"/>
            </w:pPr>
            <w:r>
              <w:rPr>
                <w:sz w:val="20"/>
              </w:rPr>
              <w:t xml:space="preserve">Количество медицинских изделий, единиц</w:t>
            </w:r>
          </w:p>
        </w:tc>
      </w:tr>
      <w:tr>
        <w:tc>
          <w:tcPr>
            <w:tcW w:w="567" w:type="dxa"/>
          </w:tcPr>
          <w:p>
            <w:pPr>
              <w:pStyle w:val="0"/>
              <w:jc w:val="center"/>
            </w:pPr>
            <w:r>
              <w:rPr>
                <w:sz w:val="20"/>
              </w:rPr>
              <w:t xml:space="preserve">1</w:t>
            </w:r>
          </w:p>
        </w:tc>
        <w:tc>
          <w:tcPr>
            <w:tcW w:w="5783" w:type="dxa"/>
          </w:tcPr>
          <w:p>
            <w:pPr>
              <w:pStyle w:val="0"/>
              <w:jc w:val="center"/>
            </w:pPr>
            <w:r>
              <w:rPr>
                <w:sz w:val="20"/>
              </w:rPr>
              <w:t xml:space="preserve">2</w:t>
            </w:r>
          </w:p>
        </w:tc>
        <w:tc>
          <w:tcPr>
            <w:tcW w:w="2690" w:type="dxa"/>
          </w:tcPr>
          <w:p>
            <w:pPr>
              <w:pStyle w:val="0"/>
              <w:jc w:val="center"/>
            </w:pPr>
            <w:r>
              <w:rPr>
                <w:sz w:val="20"/>
              </w:rPr>
              <w:t xml:space="preserve">3</w:t>
            </w:r>
          </w:p>
        </w:tc>
      </w:tr>
      <w:tr>
        <w:tc>
          <w:tcPr>
            <w:tcW w:w="567" w:type="dxa"/>
          </w:tcPr>
          <w:p>
            <w:pPr>
              <w:pStyle w:val="0"/>
              <w:jc w:val="center"/>
            </w:pPr>
            <w:r>
              <w:rPr>
                <w:sz w:val="20"/>
              </w:rPr>
              <w:t xml:space="preserve">1</w:t>
            </w:r>
          </w:p>
        </w:tc>
        <w:tc>
          <w:tcPr>
            <w:tcW w:w="5783" w:type="dxa"/>
          </w:tcPr>
          <w:p>
            <w:pPr>
              <w:pStyle w:val="0"/>
            </w:pPr>
            <w:r>
              <w:rPr>
                <w:sz w:val="20"/>
              </w:rPr>
              <w:t xml:space="preserve">Монитор анестезиологический</w:t>
            </w:r>
          </w:p>
        </w:tc>
        <w:tc>
          <w:tcPr>
            <w:tcW w:w="2690" w:type="dxa"/>
          </w:tcPr>
          <w:p>
            <w:pPr>
              <w:pStyle w:val="0"/>
              <w:jc w:val="center"/>
            </w:pPr>
            <w:r>
              <w:rPr>
                <w:sz w:val="20"/>
              </w:rPr>
              <w:t xml:space="preserve">9</w:t>
            </w:r>
          </w:p>
        </w:tc>
      </w:tr>
      <w:tr>
        <w:tc>
          <w:tcPr>
            <w:tcW w:w="567" w:type="dxa"/>
          </w:tcPr>
          <w:p>
            <w:pPr>
              <w:pStyle w:val="0"/>
              <w:jc w:val="center"/>
            </w:pPr>
            <w:r>
              <w:rPr>
                <w:sz w:val="20"/>
              </w:rPr>
              <w:t xml:space="preserve">2</w:t>
            </w:r>
          </w:p>
        </w:tc>
        <w:tc>
          <w:tcPr>
            <w:tcW w:w="5783" w:type="dxa"/>
          </w:tcPr>
          <w:p>
            <w:pPr>
              <w:pStyle w:val="0"/>
            </w:pPr>
            <w:r>
              <w:rPr>
                <w:sz w:val="20"/>
              </w:rPr>
              <w:t xml:space="preserve">Аппарат наркозно-дыхательный</w:t>
            </w:r>
          </w:p>
        </w:tc>
        <w:tc>
          <w:tcPr>
            <w:tcW w:w="2690" w:type="dxa"/>
          </w:tcPr>
          <w:p>
            <w:pPr>
              <w:pStyle w:val="0"/>
              <w:jc w:val="center"/>
            </w:pPr>
            <w:r>
              <w:rPr>
                <w:sz w:val="20"/>
              </w:rPr>
              <w:t xml:space="preserve">3</w:t>
            </w:r>
          </w:p>
        </w:tc>
      </w:tr>
      <w:tr>
        <w:tc>
          <w:tcPr>
            <w:tcW w:w="567" w:type="dxa"/>
          </w:tcPr>
          <w:p>
            <w:pPr>
              <w:pStyle w:val="0"/>
              <w:jc w:val="center"/>
            </w:pPr>
            <w:r>
              <w:rPr>
                <w:sz w:val="20"/>
              </w:rPr>
              <w:t xml:space="preserve">3</w:t>
            </w:r>
          </w:p>
        </w:tc>
        <w:tc>
          <w:tcPr>
            <w:tcW w:w="5783" w:type="dxa"/>
          </w:tcPr>
          <w:p>
            <w:pPr>
              <w:pStyle w:val="0"/>
            </w:pPr>
            <w:r>
              <w:rPr>
                <w:sz w:val="20"/>
              </w:rPr>
              <w:t xml:space="preserve">Аппарат для подогревания инфузионных растворов</w:t>
            </w:r>
          </w:p>
        </w:tc>
        <w:tc>
          <w:tcPr>
            <w:tcW w:w="2690" w:type="dxa"/>
          </w:tcPr>
          <w:p>
            <w:pPr>
              <w:pStyle w:val="0"/>
              <w:jc w:val="center"/>
            </w:pPr>
            <w:r>
              <w:rPr>
                <w:sz w:val="20"/>
              </w:rPr>
              <w:t xml:space="preserve">2</w:t>
            </w:r>
          </w:p>
        </w:tc>
      </w:tr>
      <w:tr>
        <w:tc>
          <w:tcPr>
            <w:tcW w:w="567" w:type="dxa"/>
          </w:tcPr>
          <w:p>
            <w:pPr>
              <w:pStyle w:val="0"/>
              <w:jc w:val="center"/>
            </w:pPr>
            <w:r>
              <w:rPr>
                <w:sz w:val="20"/>
              </w:rPr>
              <w:t xml:space="preserve">4</w:t>
            </w:r>
          </w:p>
        </w:tc>
        <w:tc>
          <w:tcPr>
            <w:tcW w:w="5783" w:type="dxa"/>
          </w:tcPr>
          <w:p>
            <w:pPr>
              <w:pStyle w:val="0"/>
            </w:pPr>
            <w:r>
              <w:rPr>
                <w:sz w:val="20"/>
              </w:rPr>
              <w:t xml:space="preserve">Дефибриллятор внешний автоматический для профессионального использования с питанием от сети и от аккумуляторной батареи (I, II, III)</w:t>
            </w:r>
          </w:p>
        </w:tc>
        <w:tc>
          <w:tcPr>
            <w:tcW w:w="2690" w:type="dxa"/>
          </w:tcPr>
          <w:p>
            <w:pPr>
              <w:pStyle w:val="0"/>
              <w:jc w:val="center"/>
            </w:pPr>
            <w:r>
              <w:rPr>
                <w:sz w:val="20"/>
              </w:rPr>
              <w:t xml:space="preserve">3</w:t>
            </w:r>
          </w:p>
        </w:tc>
      </w:tr>
      <w:tr>
        <w:tc>
          <w:tcPr>
            <w:tcW w:w="567" w:type="dxa"/>
          </w:tcPr>
          <w:p>
            <w:pPr>
              <w:pStyle w:val="0"/>
              <w:jc w:val="center"/>
            </w:pPr>
            <w:r>
              <w:rPr>
                <w:sz w:val="20"/>
              </w:rPr>
              <w:t xml:space="preserve">5</w:t>
            </w:r>
          </w:p>
        </w:tc>
        <w:tc>
          <w:tcPr>
            <w:tcW w:w="5783" w:type="dxa"/>
          </w:tcPr>
          <w:p>
            <w:pPr>
              <w:pStyle w:val="0"/>
            </w:pPr>
            <w:r>
              <w:rPr>
                <w:sz w:val="20"/>
              </w:rPr>
              <w:t xml:space="preserve">Кровать функциональная для приема родов</w:t>
            </w:r>
          </w:p>
        </w:tc>
        <w:tc>
          <w:tcPr>
            <w:tcW w:w="2690" w:type="dxa"/>
          </w:tcPr>
          <w:p>
            <w:pPr>
              <w:pStyle w:val="0"/>
              <w:jc w:val="center"/>
            </w:pPr>
            <w:r>
              <w:rPr>
                <w:sz w:val="20"/>
              </w:rPr>
              <w:t xml:space="preserve">4</w:t>
            </w:r>
          </w:p>
        </w:tc>
      </w:tr>
      <w:tr>
        <w:tc>
          <w:tcPr>
            <w:tcW w:w="567" w:type="dxa"/>
          </w:tcPr>
          <w:p>
            <w:pPr>
              <w:pStyle w:val="0"/>
              <w:jc w:val="center"/>
            </w:pPr>
            <w:r>
              <w:rPr>
                <w:sz w:val="20"/>
              </w:rPr>
              <w:t xml:space="preserve">6</w:t>
            </w:r>
          </w:p>
        </w:tc>
        <w:tc>
          <w:tcPr>
            <w:tcW w:w="5783" w:type="dxa"/>
          </w:tcPr>
          <w:p>
            <w:pPr>
              <w:pStyle w:val="0"/>
            </w:pPr>
            <w:r>
              <w:rPr>
                <w:sz w:val="20"/>
              </w:rPr>
              <w:t xml:space="preserve">Размораживатель плазмы</w:t>
            </w:r>
          </w:p>
        </w:tc>
        <w:tc>
          <w:tcPr>
            <w:tcW w:w="2690" w:type="dxa"/>
          </w:tcPr>
          <w:p>
            <w:pPr>
              <w:pStyle w:val="0"/>
              <w:jc w:val="center"/>
            </w:pPr>
            <w:r>
              <w:rPr>
                <w:sz w:val="20"/>
              </w:rPr>
              <w:t xml:space="preserve">2</w:t>
            </w:r>
          </w:p>
        </w:tc>
      </w:tr>
      <w:tr>
        <w:tc>
          <w:tcPr>
            <w:tcW w:w="567" w:type="dxa"/>
          </w:tcPr>
          <w:p>
            <w:pPr>
              <w:pStyle w:val="0"/>
              <w:jc w:val="center"/>
            </w:pPr>
            <w:r>
              <w:rPr>
                <w:sz w:val="20"/>
              </w:rPr>
              <w:t xml:space="preserve">7</w:t>
            </w:r>
          </w:p>
        </w:tc>
        <w:tc>
          <w:tcPr>
            <w:tcW w:w="5783" w:type="dxa"/>
          </w:tcPr>
          <w:p>
            <w:pPr>
              <w:pStyle w:val="0"/>
            </w:pPr>
            <w:r>
              <w:rPr>
                <w:sz w:val="20"/>
              </w:rPr>
              <w:t xml:space="preserve">Стол многофункциональный хирургический с электроприводом или механический с гидроприводом с приводом в комплекте</w:t>
            </w:r>
          </w:p>
        </w:tc>
        <w:tc>
          <w:tcPr>
            <w:tcW w:w="2690" w:type="dxa"/>
          </w:tcPr>
          <w:p>
            <w:pPr>
              <w:pStyle w:val="0"/>
              <w:jc w:val="center"/>
            </w:pPr>
            <w:r>
              <w:rPr>
                <w:sz w:val="20"/>
              </w:rPr>
              <w:t xml:space="preserve">3</w:t>
            </w:r>
          </w:p>
        </w:tc>
      </w:tr>
      <w:tr>
        <w:tc>
          <w:tcPr>
            <w:tcW w:w="567" w:type="dxa"/>
          </w:tcPr>
          <w:p>
            <w:pPr>
              <w:pStyle w:val="0"/>
              <w:jc w:val="center"/>
            </w:pPr>
            <w:r>
              <w:rPr>
                <w:sz w:val="20"/>
              </w:rPr>
              <w:t xml:space="preserve">8</w:t>
            </w:r>
          </w:p>
        </w:tc>
        <w:tc>
          <w:tcPr>
            <w:tcW w:w="5783" w:type="dxa"/>
          </w:tcPr>
          <w:p>
            <w:pPr>
              <w:pStyle w:val="0"/>
            </w:pPr>
            <w:r>
              <w:rPr>
                <w:sz w:val="20"/>
              </w:rPr>
              <w:t xml:space="preserve">Насос инфузионный для новорожденных</w:t>
            </w:r>
          </w:p>
        </w:tc>
        <w:tc>
          <w:tcPr>
            <w:tcW w:w="2690" w:type="dxa"/>
          </w:tcPr>
          <w:p>
            <w:pPr>
              <w:pStyle w:val="0"/>
              <w:jc w:val="center"/>
            </w:pPr>
            <w:r>
              <w:rPr>
                <w:sz w:val="20"/>
              </w:rPr>
              <w:t xml:space="preserve">15</w:t>
            </w:r>
          </w:p>
        </w:tc>
      </w:tr>
      <w:tr>
        <w:tc>
          <w:tcPr>
            <w:tcW w:w="567" w:type="dxa"/>
          </w:tcPr>
          <w:p>
            <w:pPr>
              <w:pStyle w:val="0"/>
              <w:jc w:val="center"/>
            </w:pPr>
            <w:r>
              <w:rPr>
                <w:sz w:val="20"/>
              </w:rPr>
              <w:t xml:space="preserve">9</w:t>
            </w:r>
          </w:p>
        </w:tc>
        <w:tc>
          <w:tcPr>
            <w:tcW w:w="5783" w:type="dxa"/>
          </w:tcPr>
          <w:p>
            <w:pPr>
              <w:pStyle w:val="0"/>
            </w:pPr>
            <w:r>
              <w:rPr>
                <w:sz w:val="20"/>
              </w:rPr>
              <w:t xml:space="preserve">Аппарат для реинфузии крови</w:t>
            </w:r>
          </w:p>
        </w:tc>
        <w:tc>
          <w:tcPr>
            <w:tcW w:w="2690" w:type="dxa"/>
          </w:tcPr>
          <w:p>
            <w:pPr>
              <w:pStyle w:val="0"/>
              <w:jc w:val="center"/>
            </w:pPr>
            <w:r>
              <w:rPr>
                <w:sz w:val="20"/>
              </w:rPr>
              <w:t xml:space="preserve">1</w:t>
            </w:r>
          </w:p>
        </w:tc>
      </w:tr>
      <w:tr>
        <w:tc>
          <w:tcPr>
            <w:tcW w:w="567" w:type="dxa"/>
          </w:tcPr>
          <w:p>
            <w:pPr>
              <w:pStyle w:val="0"/>
              <w:jc w:val="center"/>
            </w:pPr>
            <w:r>
              <w:rPr>
                <w:sz w:val="20"/>
              </w:rPr>
              <w:t xml:space="preserve">10</w:t>
            </w:r>
          </w:p>
        </w:tc>
        <w:tc>
          <w:tcPr>
            <w:tcW w:w="5783" w:type="dxa"/>
          </w:tcPr>
          <w:p>
            <w:pPr>
              <w:pStyle w:val="0"/>
            </w:pPr>
            <w:r>
              <w:rPr>
                <w:sz w:val="20"/>
              </w:rPr>
              <w:t xml:space="preserve">Фетальный монитор</w:t>
            </w:r>
          </w:p>
        </w:tc>
        <w:tc>
          <w:tcPr>
            <w:tcW w:w="2690" w:type="dxa"/>
          </w:tcPr>
          <w:p>
            <w:pPr>
              <w:pStyle w:val="0"/>
              <w:jc w:val="center"/>
            </w:pPr>
            <w:r>
              <w:rPr>
                <w:sz w:val="20"/>
              </w:rPr>
              <w:t xml:space="preserve">7</w:t>
            </w:r>
          </w:p>
        </w:tc>
      </w:tr>
      <w:tr>
        <w:tc>
          <w:tcPr>
            <w:tcW w:w="567" w:type="dxa"/>
          </w:tcPr>
          <w:p>
            <w:pPr>
              <w:pStyle w:val="0"/>
              <w:jc w:val="center"/>
            </w:pPr>
            <w:r>
              <w:rPr>
                <w:sz w:val="20"/>
              </w:rPr>
              <w:t xml:space="preserve">11</w:t>
            </w:r>
          </w:p>
        </w:tc>
        <w:tc>
          <w:tcPr>
            <w:tcW w:w="5783" w:type="dxa"/>
          </w:tcPr>
          <w:p>
            <w:pPr>
              <w:pStyle w:val="0"/>
            </w:pPr>
            <w:r>
              <w:rPr>
                <w:sz w:val="20"/>
              </w:rPr>
              <w:t xml:space="preserve">Аппарат для ультразвукового исследования с цветным доплером и двумя датчиками (переносной)</w:t>
            </w:r>
          </w:p>
        </w:tc>
        <w:tc>
          <w:tcPr>
            <w:tcW w:w="2690" w:type="dxa"/>
          </w:tcPr>
          <w:p>
            <w:pPr>
              <w:pStyle w:val="0"/>
              <w:jc w:val="center"/>
            </w:pPr>
            <w:r>
              <w:rPr>
                <w:sz w:val="20"/>
              </w:rPr>
              <w:t xml:space="preserve">1</w:t>
            </w:r>
          </w:p>
        </w:tc>
      </w:tr>
      <w:tr>
        <w:tc>
          <w:tcPr>
            <w:tcW w:w="567" w:type="dxa"/>
          </w:tcPr>
          <w:p>
            <w:pPr>
              <w:pStyle w:val="0"/>
              <w:jc w:val="center"/>
            </w:pPr>
            <w:r>
              <w:rPr>
                <w:sz w:val="20"/>
              </w:rPr>
              <w:t xml:space="preserve">12</w:t>
            </w:r>
          </w:p>
        </w:tc>
        <w:tc>
          <w:tcPr>
            <w:tcW w:w="5783" w:type="dxa"/>
          </w:tcPr>
          <w:p>
            <w:pPr>
              <w:pStyle w:val="0"/>
            </w:pPr>
            <w:r>
              <w:rPr>
                <w:sz w:val="20"/>
              </w:rPr>
              <w:t xml:space="preserve">Аппарат для электрохирургии</w:t>
            </w:r>
          </w:p>
        </w:tc>
        <w:tc>
          <w:tcPr>
            <w:tcW w:w="2690" w:type="dxa"/>
          </w:tcPr>
          <w:p>
            <w:pPr>
              <w:pStyle w:val="0"/>
              <w:jc w:val="center"/>
            </w:pPr>
            <w:r>
              <w:rPr>
                <w:sz w:val="20"/>
              </w:rPr>
              <w:t xml:space="preserve">1</w:t>
            </w:r>
          </w:p>
        </w:tc>
      </w:tr>
      <w:tr>
        <w:tc>
          <w:tcPr>
            <w:tcW w:w="567" w:type="dxa"/>
          </w:tcPr>
          <w:p>
            <w:pPr>
              <w:pStyle w:val="0"/>
              <w:jc w:val="center"/>
            </w:pPr>
            <w:r>
              <w:rPr>
                <w:sz w:val="20"/>
              </w:rPr>
              <w:t xml:space="preserve">13</w:t>
            </w:r>
          </w:p>
        </w:tc>
        <w:tc>
          <w:tcPr>
            <w:tcW w:w="5783" w:type="dxa"/>
          </w:tcPr>
          <w:p>
            <w:pPr>
              <w:pStyle w:val="0"/>
            </w:pPr>
            <w:r>
              <w:rPr>
                <w:sz w:val="20"/>
              </w:rPr>
              <w:t xml:space="preserve">Открытая реанимационная система с респираторным блоком, с возможностью проведения неинвазивной вентиляции легких и ручной ИВЛ, или аппарат для механической ИВЛ с опцией неинвазивной вентиляции легких и кислородным смесителем, или аппарат для ручной ИВЛ с опцией неинвазивной вентиляции легких и кислородным смесителем</w:t>
            </w:r>
          </w:p>
        </w:tc>
        <w:tc>
          <w:tcPr>
            <w:tcW w:w="2690" w:type="dxa"/>
          </w:tcPr>
          <w:p>
            <w:pPr>
              <w:pStyle w:val="0"/>
              <w:jc w:val="center"/>
            </w:pPr>
            <w:r>
              <w:rPr>
                <w:sz w:val="20"/>
              </w:rPr>
              <w:t xml:space="preserve">8</w:t>
            </w:r>
          </w:p>
        </w:tc>
      </w:tr>
      <w:tr>
        <w:tc>
          <w:tcPr>
            <w:tcW w:w="567" w:type="dxa"/>
          </w:tcPr>
          <w:p>
            <w:pPr>
              <w:pStyle w:val="0"/>
              <w:jc w:val="center"/>
            </w:pPr>
            <w:r>
              <w:rPr>
                <w:sz w:val="20"/>
              </w:rPr>
              <w:t xml:space="preserve">14</w:t>
            </w:r>
          </w:p>
        </w:tc>
        <w:tc>
          <w:tcPr>
            <w:tcW w:w="5783" w:type="dxa"/>
          </w:tcPr>
          <w:p>
            <w:pPr>
              <w:pStyle w:val="0"/>
            </w:pPr>
            <w:r>
              <w:rPr>
                <w:sz w:val="20"/>
              </w:rPr>
              <w:t xml:space="preserve">Аппарат ИВЛ стационарный</w:t>
            </w:r>
          </w:p>
        </w:tc>
        <w:tc>
          <w:tcPr>
            <w:tcW w:w="2690" w:type="dxa"/>
          </w:tcPr>
          <w:p>
            <w:pPr>
              <w:pStyle w:val="0"/>
              <w:jc w:val="center"/>
            </w:pPr>
            <w:r>
              <w:rPr>
                <w:sz w:val="20"/>
              </w:rPr>
              <w:t xml:space="preserve">4</w:t>
            </w:r>
          </w:p>
        </w:tc>
      </w:tr>
      <w:tr>
        <w:tc>
          <w:tcPr>
            <w:tcW w:w="567" w:type="dxa"/>
          </w:tcPr>
          <w:p>
            <w:pPr>
              <w:pStyle w:val="0"/>
              <w:jc w:val="center"/>
            </w:pPr>
            <w:r>
              <w:rPr>
                <w:sz w:val="20"/>
              </w:rPr>
              <w:t xml:space="preserve">15</w:t>
            </w:r>
          </w:p>
        </w:tc>
        <w:tc>
          <w:tcPr>
            <w:tcW w:w="5783" w:type="dxa"/>
          </w:tcPr>
          <w:p>
            <w:pPr>
              <w:pStyle w:val="0"/>
            </w:pPr>
            <w:r>
              <w:rPr>
                <w:sz w:val="20"/>
              </w:rPr>
              <w:t xml:space="preserve">Аппарат ИВЛ стационарный</w:t>
            </w:r>
          </w:p>
        </w:tc>
        <w:tc>
          <w:tcPr>
            <w:tcW w:w="2690" w:type="dxa"/>
          </w:tcPr>
          <w:p>
            <w:pPr>
              <w:pStyle w:val="0"/>
              <w:jc w:val="center"/>
            </w:pPr>
            <w:r>
              <w:rPr>
                <w:sz w:val="20"/>
              </w:rPr>
              <w:t xml:space="preserve">1</w:t>
            </w:r>
          </w:p>
        </w:tc>
      </w:tr>
      <w:tr>
        <w:tc>
          <w:tcPr>
            <w:tcW w:w="567" w:type="dxa"/>
          </w:tcPr>
          <w:p>
            <w:pPr>
              <w:pStyle w:val="0"/>
              <w:jc w:val="center"/>
            </w:pPr>
            <w:r>
              <w:rPr>
                <w:sz w:val="20"/>
              </w:rPr>
              <w:t xml:space="preserve">16</w:t>
            </w:r>
          </w:p>
        </w:tc>
        <w:tc>
          <w:tcPr>
            <w:tcW w:w="5783" w:type="dxa"/>
          </w:tcPr>
          <w:p>
            <w:pPr>
              <w:pStyle w:val="0"/>
            </w:pPr>
            <w:r>
              <w:rPr>
                <w:sz w:val="20"/>
              </w:rPr>
              <w:t xml:space="preserve">Аппарат наркозно-дыхательный</w:t>
            </w:r>
          </w:p>
        </w:tc>
        <w:tc>
          <w:tcPr>
            <w:tcW w:w="2690" w:type="dxa"/>
          </w:tcPr>
          <w:p>
            <w:pPr>
              <w:pStyle w:val="0"/>
              <w:jc w:val="center"/>
            </w:pPr>
            <w:r>
              <w:rPr>
                <w:sz w:val="20"/>
              </w:rPr>
              <w:t xml:space="preserve">1</w:t>
            </w:r>
          </w:p>
        </w:tc>
      </w:tr>
      <w:tr>
        <w:tc>
          <w:tcPr>
            <w:tcW w:w="567" w:type="dxa"/>
          </w:tcPr>
          <w:p>
            <w:pPr>
              <w:pStyle w:val="0"/>
              <w:jc w:val="center"/>
            </w:pPr>
            <w:r>
              <w:rPr>
                <w:sz w:val="20"/>
              </w:rPr>
              <w:t xml:space="preserve">17</w:t>
            </w:r>
          </w:p>
        </w:tc>
        <w:tc>
          <w:tcPr>
            <w:tcW w:w="5783" w:type="dxa"/>
          </w:tcPr>
          <w:p>
            <w:pPr>
              <w:pStyle w:val="0"/>
            </w:pPr>
            <w:r>
              <w:rPr>
                <w:sz w:val="20"/>
              </w:rPr>
              <w:t xml:space="preserve">Монитор прикроватный для слежения (электрокардиография, частота дыхания, сатурация, артериальное давление, температура, капнография)</w:t>
            </w:r>
          </w:p>
        </w:tc>
        <w:tc>
          <w:tcPr>
            <w:tcW w:w="2690" w:type="dxa"/>
          </w:tcPr>
          <w:p>
            <w:pPr>
              <w:pStyle w:val="0"/>
              <w:jc w:val="center"/>
            </w:pPr>
            <w:r>
              <w:rPr>
                <w:sz w:val="20"/>
              </w:rPr>
              <w:t xml:space="preserve">10</w:t>
            </w:r>
          </w:p>
        </w:tc>
      </w:tr>
      <w:tr>
        <w:tc>
          <w:tcPr>
            <w:tcW w:w="567" w:type="dxa"/>
          </w:tcPr>
          <w:p>
            <w:pPr>
              <w:pStyle w:val="0"/>
              <w:jc w:val="center"/>
            </w:pPr>
            <w:r>
              <w:rPr>
                <w:sz w:val="20"/>
              </w:rPr>
              <w:t xml:space="preserve">18</w:t>
            </w:r>
          </w:p>
        </w:tc>
        <w:tc>
          <w:tcPr>
            <w:tcW w:w="5783" w:type="dxa"/>
          </w:tcPr>
          <w:p>
            <w:pPr>
              <w:pStyle w:val="0"/>
            </w:pPr>
            <w:r>
              <w:rPr>
                <w:sz w:val="20"/>
              </w:rPr>
              <w:t xml:space="preserve">Система размораживания плазмы</w:t>
            </w:r>
          </w:p>
        </w:tc>
        <w:tc>
          <w:tcPr>
            <w:tcW w:w="2690" w:type="dxa"/>
          </w:tcPr>
          <w:p>
            <w:pPr>
              <w:pStyle w:val="0"/>
              <w:jc w:val="center"/>
            </w:pPr>
            <w:r>
              <w:rPr>
                <w:sz w:val="20"/>
              </w:rPr>
              <w:t xml:space="preserve">1</w:t>
            </w:r>
          </w:p>
        </w:tc>
      </w:tr>
      <w:tr>
        <w:tc>
          <w:tcPr>
            <w:tcW w:w="567" w:type="dxa"/>
          </w:tcPr>
          <w:p>
            <w:pPr>
              <w:pStyle w:val="0"/>
              <w:jc w:val="center"/>
            </w:pPr>
            <w:r>
              <w:rPr>
                <w:sz w:val="20"/>
              </w:rPr>
              <w:t xml:space="preserve">19</w:t>
            </w:r>
          </w:p>
        </w:tc>
        <w:tc>
          <w:tcPr>
            <w:tcW w:w="5783" w:type="dxa"/>
          </w:tcPr>
          <w:p>
            <w:pPr>
              <w:pStyle w:val="0"/>
            </w:pPr>
            <w:r>
              <w:rPr>
                <w:sz w:val="20"/>
              </w:rPr>
              <w:t xml:space="preserve">Экспресс-анализатор для определения основных клинических и биохимических показателей, в том числе газов крови и электролитов</w:t>
            </w:r>
          </w:p>
        </w:tc>
        <w:tc>
          <w:tcPr>
            <w:tcW w:w="2690" w:type="dxa"/>
          </w:tcPr>
          <w:p>
            <w:pPr>
              <w:pStyle w:val="0"/>
              <w:jc w:val="center"/>
            </w:pPr>
            <w:r>
              <w:rPr>
                <w:sz w:val="20"/>
              </w:rPr>
              <w:t xml:space="preserve">1</w:t>
            </w:r>
          </w:p>
        </w:tc>
      </w:tr>
      <w:tr>
        <w:tc>
          <w:tcPr>
            <w:tcW w:w="567" w:type="dxa"/>
          </w:tcPr>
          <w:p>
            <w:pPr>
              <w:pStyle w:val="0"/>
              <w:jc w:val="center"/>
            </w:pPr>
            <w:r>
              <w:rPr>
                <w:sz w:val="20"/>
              </w:rPr>
              <w:t xml:space="preserve">20</w:t>
            </w:r>
          </w:p>
        </w:tc>
        <w:tc>
          <w:tcPr>
            <w:tcW w:w="5783" w:type="dxa"/>
          </w:tcPr>
          <w:p>
            <w:pPr>
              <w:pStyle w:val="0"/>
            </w:pPr>
            <w:r>
              <w:rPr>
                <w:sz w:val="20"/>
              </w:rPr>
              <w:t xml:space="preserve">Электрокардиограф многоканальный с усреднением сигнала с передачей по каналам мобильной связи и автоматической интерпретацией (I, II, III)</w:t>
            </w:r>
          </w:p>
        </w:tc>
        <w:tc>
          <w:tcPr>
            <w:tcW w:w="2690" w:type="dxa"/>
          </w:tcPr>
          <w:p>
            <w:pPr>
              <w:pStyle w:val="0"/>
              <w:jc w:val="center"/>
            </w:pPr>
            <w:r>
              <w:rPr>
                <w:sz w:val="20"/>
              </w:rPr>
              <w:t xml:space="preserve">1</w:t>
            </w:r>
          </w:p>
        </w:tc>
      </w:tr>
      <w:tr>
        <w:tc>
          <w:tcPr>
            <w:tcW w:w="567" w:type="dxa"/>
          </w:tcPr>
          <w:p>
            <w:pPr>
              <w:pStyle w:val="0"/>
              <w:jc w:val="center"/>
            </w:pPr>
            <w:r>
              <w:rPr>
                <w:sz w:val="20"/>
              </w:rPr>
              <w:t xml:space="preserve">21</w:t>
            </w:r>
          </w:p>
        </w:tc>
        <w:tc>
          <w:tcPr>
            <w:tcW w:w="5783" w:type="dxa"/>
          </w:tcPr>
          <w:p>
            <w:pPr>
              <w:pStyle w:val="0"/>
            </w:pPr>
            <w:r>
              <w:rPr>
                <w:sz w:val="20"/>
              </w:rPr>
              <w:t xml:space="preserve">Кровать функциональная со стойкой для инфузионной системы</w:t>
            </w:r>
          </w:p>
        </w:tc>
        <w:tc>
          <w:tcPr>
            <w:tcW w:w="2690" w:type="dxa"/>
          </w:tcPr>
          <w:p>
            <w:pPr>
              <w:pStyle w:val="0"/>
              <w:jc w:val="center"/>
            </w:pPr>
            <w:r>
              <w:rPr>
                <w:sz w:val="20"/>
              </w:rPr>
              <w:t xml:space="preserve">15</w:t>
            </w:r>
          </w:p>
        </w:tc>
      </w:tr>
      <w:tr>
        <w:tc>
          <w:tcPr>
            <w:tcW w:w="567" w:type="dxa"/>
          </w:tcPr>
          <w:p>
            <w:pPr>
              <w:pStyle w:val="0"/>
              <w:jc w:val="center"/>
            </w:pPr>
            <w:r>
              <w:rPr>
                <w:sz w:val="20"/>
              </w:rPr>
              <w:t xml:space="preserve">22</w:t>
            </w:r>
          </w:p>
        </w:tc>
        <w:tc>
          <w:tcPr>
            <w:tcW w:w="5783" w:type="dxa"/>
          </w:tcPr>
          <w:p>
            <w:pPr>
              <w:pStyle w:val="0"/>
            </w:pPr>
            <w:r>
              <w:rPr>
                <w:sz w:val="20"/>
              </w:rPr>
              <w:t xml:space="preserve">Аспиратор (помпа) хирургический</w:t>
            </w:r>
          </w:p>
        </w:tc>
        <w:tc>
          <w:tcPr>
            <w:tcW w:w="2690" w:type="dxa"/>
          </w:tcPr>
          <w:p>
            <w:pPr>
              <w:pStyle w:val="0"/>
              <w:jc w:val="center"/>
            </w:pPr>
            <w:r>
              <w:rPr>
                <w:sz w:val="20"/>
              </w:rPr>
              <w:t xml:space="preserve">1</w:t>
            </w:r>
          </w:p>
        </w:tc>
      </w:tr>
      <w:tr>
        <w:tc>
          <w:tcPr>
            <w:tcW w:w="567" w:type="dxa"/>
          </w:tcPr>
          <w:p>
            <w:pPr>
              <w:pStyle w:val="0"/>
              <w:jc w:val="center"/>
            </w:pPr>
            <w:r>
              <w:rPr>
                <w:sz w:val="20"/>
              </w:rPr>
              <w:t xml:space="preserve">23</w:t>
            </w:r>
          </w:p>
        </w:tc>
        <w:tc>
          <w:tcPr>
            <w:tcW w:w="5783" w:type="dxa"/>
          </w:tcPr>
          <w:p>
            <w:pPr>
              <w:pStyle w:val="0"/>
            </w:pPr>
            <w:r>
              <w:rPr>
                <w:sz w:val="20"/>
              </w:rPr>
              <w:t xml:space="preserve">Аппарат искусственной вентиляции легких портативный электрический с режимами для экстренной помощи (I, II, III)</w:t>
            </w:r>
          </w:p>
        </w:tc>
        <w:tc>
          <w:tcPr>
            <w:tcW w:w="2690" w:type="dxa"/>
          </w:tcPr>
          <w:p>
            <w:pPr>
              <w:pStyle w:val="0"/>
              <w:jc w:val="center"/>
            </w:pPr>
            <w:r>
              <w:rPr>
                <w:sz w:val="20"/>
              </w:rPr>
              <w:t xml:space="preserve">1</w:t>
            </w:r>
          </w:p>
        </w:tc>
      </w:tr>
      <w:tr>
        <w:tc>
          <w:tcPr>
            <w:tcW w:w="567" w:type="dxa"/>
          </w:tcPr>
          <w:p>
            <w:pPr>
              <w:pStyle w:val="0"/>
              <w:jc w:val="center"/>
            </w:pPr>
            <w:r>
              <w:rPr>
                <w:sz w:val="20"/>
              </w:rPr>
              <w:t xml:space="preserve">24</w:t>
            </w:r>
          </w:p>
        </w:tc>
        <w:tc>
          <w:tcPr>
            <w:tcW w:w="5783" w:type="dxa"/>
          </w:tcPr>
          <w:p>
            <w:pPr>
              <w:pStyle w:val="0"/>
            </w:pPr>
            <w:r>
              <w:rPr>
                <w:sz w:val="20"/>
              </w:rPr>
              <w:t xml:space="preserve">Монитор витальных функций пациента (электрокардиограммы, артериального давления, частоты дыхания, температуры, газового состава крови)</w:t>
            </w:r>
          </w:p>
        </w:tc>
        <w:tc>
          <w:tcPr>
            <w:tcW w:w="2690" w:type="dxa"/>
          </w:tcPr>
          <w:p>
            <w:pPr>
              <w:pStyle w:val="0"/>
              <w:jc w:val="center"/>
            </w:pPr>
            <w:r>
              <w:rPr>
                <w:sz w:val="20"/>
              </w:rPr>
              <w:t xml:space="preserve">1</w:t>
            </w:r>
          </w:p>
        </w:tc>
      </w:tr>
      <w:tr>
        <w:tc>
          <w:tcPr>
            <w:tcW w:w="567" w:type="dxa"/>
          </w:tcPr>
          <w:p>
            <w:pPr>
              <w:pStyle w:val="0"/>
              <w:jc w:val="center"/>
            </w:pPr>
            <w:r>
              <w:rPr>
                <w:sz w:val="20"/>
              </w:rPr>
              <w:t xml:space="preserve">25</w:t>
            </w:r>
          </w:p>
        </w:tc>
        <w:tc>
          <w:tcPr>
            <w:tcW w:w="5783" w:type="dxa"/>
          </w:tcPr>
          <w:p>
            <w:pPr>
              <w:pStyle w:val="0"/>
            </w:pPr>
            <w:r>
              <w:rPr>
                <w:sz w:val="20"/>
              </w:rPr>
              <w:t xml:space="preserve">Портативный экспресс-анализатор для определения основных клинических и биохимических показателей</w:t>
            </w:r>
          </w:p>
        </w:tc>
        <w:tc>
          <w:tcPr>
            <w:tcW w:w="2690" w:type="dxa"/>
          </w:tcPr>
          <w:p>
            <w:pPr>
              <w:pStyle w:val="0"/>
              <w:jc w:val="center"/>
            </w:pPr>
            <w:r>
              <w:rPr>
                <w:sz w:val="20"/>
              </w:rPr>
              <w:t xml:space="preserve">1</w:t>
            </w:r>
          </w:p>
        </w:tc>
      </w:tr>
      <w:tr>
        <w:tc>
          <w:tcPr>
            <w:tcW w:w="567" w:type="dxa"/>
          </w:tcPr>
          <w:p>
            <w:pPr>
              <w:pStyle w:val="0"/>
              <w:jc w:val="center"/>
            </w:pPr>
            <w:r>
              <w:rPr>
                <w:sz w:val="20"/>
              </w:rPr>
              <w:t xml:space="preserve">26</w:t>
            </w:r>
          </w:p>
        </w:tc>
        <w:tc>
          <w:tcPr>
            <w:tcW w:w="5783" w:type="dxa"/>
          </w:tcPr>
          <w:p>
            <w:pPr>
              <w:pStyle w:val="0"/>
            </w:pPr>
            <w:r>
              <w:rPr>
                <w:sz w:val="20"/>
              </w:rPr>
              <w:t xml:space="preserve">Аппарат для подогрева инфузионных жидкостей</w:t>
            </w:r>
          </w:p>
        </w:tc>
        <w:tc>
          <w:tcPr>
            <w:tcW w:w="2690" w:type="dxa"/>
          </w:tcPr>
          <w:p>
            <w:pPr>
              <w:pStyle w:val="0"/>
              <w:jc w:val="center"/>
            </w:pPr>
            <w:r>
              <w:rPr>
                <w:sz w:val="20"/>
              </w:rPr>
              <w:t xml:space="preserve">1</w:t>
            </w:r>
          </w:p>
        </w:tc>
      </w:tr>
      <w:tr>
        <w:tc>
          <w:tcPr>
            <w:tcW w:w="567" w:type="dxa"/>
          </w:tcPr>
          <w:p>
            <w:pPr>
              <w:pStyle w:val="0"/>
              <w:jc w:val="center"/>
            </w:pPr>
            <w:r>
              <w:rPr>
                <w:sz w:val="20"/>
              </w:rPr>
              <w:t xml:space="preserve">27</w:t>
            </w:r>
          </w:p>
        </w:tc>
        <w:tc>
          <w:tcPr>
            <w:tcW w:w="5783" w:type="dxa"/>
          </w:tcPr>
          <w:p>
            <w:pPr>
              <w:pStyle w:val="0"/>
            </w:pPr>
            <w:r>
              <w:rPr>
                <w:sz w:val="20"/>
              </w:rPr>
              <w:t xml:space="preserve">Дефибриллятор внешний автоматический для профессионального использования с питанием от сети и от аккумуляторной батареи (I, II, III)</w:t>
            </w:r>
          </w:p>
        </w:tc>
        <w:tc>
          <w:tcPr>
            <w:tcW w:w="2690" w:type="dxa"/>
          </w:tcPr>
          <w:p>
            <w:pPr>
              <w:pStyle w:val="0"/>
              <w:jc w:val="center"/>
            </w:pPr>
            <w:r>
              <w:rPr>
                <w:sz w:val="20"/>
              </w:rPr>
              <w:t xml:space="preserve">1</w:t>
            </w:r>
          </w:p>
        </w:tc>
      </w:tr>
      <w:tr>
        <w:tc>
          <w:tcPr>
            <w:tcW w:w="567" w:type="dxa"/>
          </w:tcPr>
          <w:p>
            <w:pPr>
              <w:pStyle w:val="0"/>
              <w:jc w:val="center"/>
            </w:pPr>
            <w:r>
              <w:rPr>
                <w:sz w:val="20"/>
              </w:rPr>
              <w:t xml:space="preserve">28</w:t>
            </w:r>
          </w:p>
        </w:tc>
        <w:tc>
          <w:tcPr>
            <w:tcW w:w="5783" w:type="dxa"/>
          </w:tcPr>
          <w:p>
            <w:pPr>
              <w:pStyle w:val="0"/>
            </w:pPr>
            <w:r>
              <w:rPr>
                <w:sz w:val="20"/>
              </w:rPr>
              <w:t xml:space="preserve">Аппарат для определения электролитов</w:t>
            </w:r>
          </w:p>
        </w:tc>
        <w:tc>
          <w:tcPr>
            <w:tcW w:w="2690" w:type="dxa"/>
          </w:tcPr>
          <w:p>
            <w:pPr>
              <w:pStyle w:val="0"/>
              <w:jc w:val="center"/>
            </w:pPr>
            <w:r>
              <w:rPr>
                <w:sz w:val="20"/>
              </w:rPr>
              <w:t xml:space="preserve">1</w:t>
            </w:r>
          </w:p>
        </w:tc>
      </w:tr>
      <w:tr>
        <w:tc>
          <w:tcPr>
            <w:tcW w:w="567" w:type="dxa"/>
          </w:tcPr>
          <w:p>
            <w:pPr>
              <w:pStyle w:val="0"/>
              <w:jc w:val="center"/>
            </w:pPr>
            <w:r>
              <w:rPr>
                <w:sz w:val="20"/>
              </w:rPr>
              <w:t xml:space="preserve">29</w:t>
            </w:r>
          </w:p>
        </w:tc>
        <w:tc>
          <w:tcPr>
            <w:tcW w:w="5783" w:type="dxa"/>
          </w:tcPr>
          <w:p>
            <w:pPr>
              <w:pStyle w:val="0"/>
            </w:pPr>
            <w:r>
              <w:rPr>
                <w:sz w:val="20"/>
              </w:rPr>
              <w:t xml:space="preserve">Аппарат ИВЛ для новорожденных (с контролем давления и объема, циклический по времени и потоку, с системой триггерной вентиляции)</w:t>
            </w:r>
          </w:p>
        </w:tc>
        <w:tc>
          <w:tcPr>
            <w:tcW w:w="2690" w:type="dxa"/>
          </w:tcPr>
          <w:p>
            <w:pPr>
              <w:pStyle w:val="0"/>
              <w:jc w:val="center"/>
            </w:pPr>
            <w:r>
              <w:rPr>
                <w:sz w:val="20"/>
              </w:rPr>
              <w:t xml:space="preserve">4</w:t>
            </w:r>
          </w:p>
        </w:tc>
      </w:tr>
      <w:tr>
        <w:tc>
          <w:tcPr>
            <w:tcW w:w="567" w:type="dxa"/>
          </w:tcPr>
          <w:p>
            <w:pPr>
              <w:pStyle w:val="0"/>
              <w:jc w:val="center"/>
            </w:pPr>
            <w:r>
              <w:rPr>
                <w:sz w:val="20"/>
              </w:rPr>
              <w:t xml:space="preserve">30</w:t>
            </w:r>
          </w:p>
        </w:tc>
        <w:tc>
          <w:tcPr>
            <w:tcW w:w="5783" w:type="dxa"/>
          </w:tcPr>
          <w:p>
            <w:pPr>
              <w:pStyle w:val="0"/>
            </w:pPr>
            <w:r>
              <w:rPr>
                <w:sz w:val="20"/>
              </w:rPr>
              <w:t xml:space="preserve">Облучатель фототерапевтический для новорожденных</w:t>
            </w:r>
          </w:p>
        </w:tc>
        <w:tc>
          <w:tcPr>
            <w:tcW w:w="2690" w:type="dxa"/>
          </w:tcPr>
          <w:p>
            <w:pPr>
              <w:pStyle w:val="0"/>
              <w:jc w:val="center"/>
            </w:pPr>
            <w:r>
              <w:rPr>
                <w:sz w:val="20"/>
              </w:rPr>
              <w:t xml:space="preserve">7</w:t>
            </w:r>
          </w:p>
        </w:tc>
      </w:tr>
      <w:tr>
        <w:tc>
          <w:tcPr>
            <w:tcW w:w="567" w:type="dxa"/>
          </w:tcPr>
          <w:p>
            <w:pPr>
              <w:pStyle w:val="0"/>
              <w:jc w:val="center"/>
            </w:pPr>
            <w:r>
              <w:rPr>
                <w:sz w:val="20"/>
              </w:rPr>
              <w:t xml:space="preserve">31</w:t>
            </w:r>
          </w:p>
        </w:tc>
        <w:tc>
          <w:tcPr>
            <w:tcW w:w="5783" w:type="dxa"/>
          </w:tcPr>
          <w:p>
            <w:pPr>
              <w:pStyle w:val="0"/>
            </w:pPr>
            <w:r>
              <w:rPr>
                <w:sz w:val="20"/>
              </w:rPr>
              <w:t xml:space="preserve">Бокс с ламинарным потоком воздуха для набора инфузионных растворов</w:t>
            </w:r>
          </w:p>
        </w:tc>
        <w:tc>
          <w:tcPr>
            <w:tcW w:w="2690" w:type="dxa"/>
          </w:tcPr>
          <w:p>
            <w:pPr>
              <w:pStyle w:val="0"/>
              <w:jc w:val="center"/>
            </w:pPr>
            <w:r>
              <w:rPr>
                <w:sz w:val="20"/>
              </w:rPr>
              <w:t xml:space="preserve">1</w:t>
            </w:r>
          </w:p>
        </w:tc>
      </w:tr>
      <w:tr>
        <w:tc>
          <w:tcPr>
            <w:tcW w:w="567" w:type="dxa"/>
          </w:tcPr>
          <w:p>
            <w:pPr>
              <w:pStyle w:val="0"/>
              <w:jc w:val="center"/>
            </w:pPr>
            <w:r>
              <w:rPr>
                <w:sz w:val="20"/>
              </w:rPr>
              <w:t xml:space="preserve">32</w:t>
            </w:r>
          </w:p>
        </w:tc>
        <w:tc>
          <w:tcPr>
            <w:tcW w:w="5783" w:type="dxa"/>
          </w:tcPr>
          <w:p>
            <w:pPr>
              <w:pStyle w:val="0"/>
            </w:pPr>
            <w:r>
              <w:rPr>
                <w:sz w:val="20"/>
              </w:rPr>
              <w:t xml:space="preserve">Инкубатор для новорожденных (интенсивная модель)</w:t>
            </w:r>
          </w:p>
        </w:tc>
        <w:tc>
          <w:tcPr>
            <w:tcW w:w="2690" w:type="dxa"/>
          </w:tcPr>
          <w:p>
            <w:pPr>
              <w:pStyle w:val="0"/>
              <w:jc w:val="center"/>
            </w:pPr>
            <w:r>
              <w:rPr>
                <w:sz w:val="20"/>
              </w:rPr>
              <w:t xml:space="preserve">10</w:t>
            </w:r>
          </w:p>
        </w:tc>
      </w:tr>
      <w:tr>
        <w:tc>
          <w:tcPr>
            <w:tcW w:w="567" w:type="dxa"/>
          </w:tcPr>
          <w:p>
            <w:pPr>
              <w:pStyle w:val="0"/>
              <w:jc w:val="center"/>
            </w:pPr>
            <w:r>
              <w:rPr>
                <w:sz w:val="20"/>
              </w:rPr>
              <w:t xml:space="preserve">33</w:t>
            </w:r>
          </w:p>
        </w:tc>
        <w:tc>
          <w:tcPr>
            <w:tcW w:w="5783" w:type="dxa"/>
          </w:tcPr>
          <w:p>
            <w:pPr>
              <w:pStyle w:val="0"/>
            </w:pPr>
            <w:r>
              <w:rPr>
                <w:sz w:val="20"/>
              </w:rPr>
              <w:t xml:space="preserve">Монитор неонатальный с набором электродов и манжеток</w:t>
            </w:r>
          </w:p>
        </w:tc>
        <w:tc>
          <w:tcPr>
            <w:tcW w:w="2690" w:type="dxa"/>
          </w:tcPr>
          <w:p>
            <w:pPr>
              <w:pStyle w:val="0"/>
              <w:jc w:val="center"/>
            </w:pPr>
            <w:r>
              <w:rPr>
                <w:sz w:val="20"/>
              </w:rPr>
              <w:t xml:space="preserve">15</w:t>
            </w:r>
          </w:p>
        </w:tc>
      </w:tr>
      <w:tr>
        <w:tc>
          <w:tcPr>
            <w:tcW w:w="567" w:type="dxa"/>
          </w:tcPr>
          <w:p>
            <w:pPr>
              <w:pStyle w:val="0"/>
              <w:jc w:val="center"/>
            </w:pPr>
            <w:r>
              <w:rPr>
                <w:sz w:val="20"/>
              </w:rPr>
              <w:t xml:space="preserve">34</w:t>
            </w:r>
          </w:p>
        </w:tc>
        <w:tc>
          <w:tcPr>
            <w:tcW w:w="5783" w:type="dxa"/>
          </w:tcPr>
          <w:p>
            <w:pPr>
              <w:pStyle w:val="0"/>
            </w:pPr>
            <w:r>
              <w:rPr>
                <w:sz w:val="20"/>
              </w:rPr>
              <w:t xml:space="preserve">Шприцевой инфузионный насос</w:t>
            </w:r>
          </w:p>
        </w:tc>
        <w:tc>
          <w:tcPr>
            <w:tcW w:w="2690" w:type="dxa"/>
          </w:tcPr>
          <w:p>
            <w:pPr>
              <w:pStyle w:val="0"/>
              <w:jc w:val="center"/>
            </w:pPr>
            <w:r>
              <w:rPr>
                <w:sz w:val="20"/>
              </w:rPr>
              <w:t xml:space="preserve">75</w:t>
            </w:r>
          </w:p>
        </w:tc>
      </w:tr>
      <w:tr>
        <w:tc>
          <w:tcPr>
            <w:tcW w:w="567" w:type="dxa"/>
          </w:tcPr>
          <w:p>
            <w:pPr>
              <w:pStyle w:val="0"/>
              <w:jc w:val="center"/>
            </w:pPr>
            <w:r>
              <w:rPr>
                <w:sz w:val="20"/>
              </w:rPr>
              <w:t xml:space="preserve">35</w:t>
            </w:r>
          </w:p>
        </w:tc>
        <w:tc>
          <w:tcPr>
            <w:tcW w:w="5783" w:type="dxa"/>
          </w:tcPr>
          <w:p>
            <w:pPr>
              <w:pStyle w:val="0"/>
            </w:pPr>
            <w:r>
              <w:rPr>
                <w:sz w:val="20"/>
              </w:rPr>
              <w:t xml:space="preserve">Передвижной аппарат электрокардиографии, оснащенный системой защиты от электрических помех</w:t>
            </w:r>
          </w:p>
        </w:tc>
        <w:tc>
          <w:tcPr>
            <w:tcW w:w="2690" w:type="dxa"/>
          </w:tcPr>
          <w:p>
            <w:pPr>
              <w:pStyle w:val="0"/>
              <w:jc w:val="center"/>
            </w:pPr>
            <w:r>
              <w:rPr>
                <w:sz w:val="20"/>
              </w:rPr>
              <w:t xml:space="preserve">1</w:t>
            </w:r>
          </w:p>
        </w:tc>
      </w:tr>
      <w:tr>
        <w:tc>
          <w:tcPr>
            <w:tcW w:w="567" w:type="dxa"/>
          </w:tcPr>
          <w:p>
            <w:pPr>
              <w:pStyle w:val="0"/>
              <w:jc w:val="center"/>
            </w:pPr>
            <w:r>
              <w:rPr>
                <w:sz w:val="20"/>
              </w:rPr>
              <w:t xml:space="preserve">36</w:t>
            </w:r>
          </w:p>
        </w:tc>
        <w:tc>
          <w:tcPr>
            <w:tcW w:w="5783" w:type="dxa"/>
          </w:tcPr>
          <w:p>
            <w:pPr>
              <w:pStyle w:val="0"/>
            </w:pPr>
            <w:r>
              <w:rPr>
                <w:sz w:val="20"/>
              </w:rPr>
              <w:t xml:space="preserve">Передвижной рентгеновский цифровой аппарат</w:t>
            </w:r>
          </w:p>
        </w:tc>
        <w:tc>
          <w:tcPr>
            <w:tcW w:w="2690" w:type="dxa"/>
          </w:tcPr>
          <w:p>
            <w:pPr>
              <w:pStyle w:val="0"/>
              <w:jc w:val="center"/>
            </w:pPr>
            <w:r>
              <w:rPr>
                <w:sz w:val="20"/>
              </w:rPr>
              <w:t xml:space="preserve">1</w:t>
            </w:r>
          </w:p>
        </w:tc>
      </w:tr>
      <w:tr>
        <w:tc>
          <w:tcPr>
            <w:tcW w:w="567" w:type="dxa"/>
          </w:tcPr>
          <w:p>
            <w:pPr>
              <w:pStyle w:val="0"/>
              <w:jc w:val="center"/>
            </w:pPr>
            <w:r>
              <w:rPr>
                <w:sz w:val="20"/>
              </w:rPr>
              <w:t xml:space="preserve">37</w:t>
            </w:r>
          </w:p>
        </w:tc>
        <w:tc>
          <w:tcPr>
            <w:tcW w:w="5783" w:type="dxa"/>
          </w:tcPr>
          <w:p>
            <w:pPr>
              <w:pStyle w:val="0"/>
            </w:pPr>
            <w:r>
              <w:rPr>
                <w:sz w:val="20"/>
              </w:rPr>
              <w:t xml:space="preserve">Передвижной аппарат для ультразвукового исследования у новорожденных с набором датчиков и с доплерометрическим блоком</w:t>
            </w:r>
          </w:p>
        </w:tc>
        <w:tc>
          <w:tcPr>
            <w:tcW w:w="2690" w:type="dxa"/>
          </w:tcPr>
          <w:p>
            <w:pPr>
              <w:pStyle w:val="0"/>
              <w:jc w:val="center"/>
            </w:pPr>
            <w:r>
              <w:rPr>
                <w:sz w:val="20"/>
              </w:rPr>
              <w:t xml:space="preserve">2</w:t>
            </w:r>
          </w:p>
        </w:tc>
      </w:tr>
      <w:tr>
        <w:tc>
          <w:tcPr>
            <w:tcW w:w="567" w:type="dxa"/>
          </w:tcPr>
          <w:p>
            <w:pPr>
              <w:pStyle w:val="0"/>
              <w:jc w:val="center"/>
            </w:pPr>
            <w:r>
              <w:rPr>
                <w:sz w:val="20"/>
              </w:rPr>
              <w:t xml:space="preserve">38</w:t>
            </w:r>
          </w:p>
        </w:tc>
        <w:tc>
          <w:tcPr>
            <w:tcW w:w="5783" w:type="dxa"/>
          </w:tcPr>
          <w:p>
            <w:pPr>
              <w:pStyle w:val="0"/>
            </w:pPr>
            <w:r>
              <w:rPr>
                <w:sz w:val="20"/>
              </w:rPr>
              <w:t xml:space="preserve">Прибор для мониторирования электрической активности мозга</w:t>
            </w:r>
          </w:p>
        </w:tc>
        <w:tc>
          <w:tcPr>
            <w:tcW w:w="2690" w:type="dxa"/>
          </w:tcPr>
          <w:p>
            <w:pPr>
              <w:pStyle w:val="0"/>
              <w:jc w:val="center"/>
            </w:pPr>
            <w:r>
              <w:rPr>
                <w:sz w:val="20"/>
              </w:rPr>
              <w:t xml:space="preserve">1</w:t>
            </w:r>
          </w:p>
        </w:tc>
      </w:tr>
      <w:tr>
        <w:tc>
          <w:tcPr>
            <w:tcW w:w="567" w:type="dxa"/>
          </w:tcPr>
          <w:p>
            <w:pPr>
              <w:pStyle w:val="0"/>
              <w:jc w:val="center"/>
            </w:pPr>
            <w:r>
              <w:rPr>
                <w:sz w:val="20"/>
              </w:rPr>
              <w:t xml:space="preserve">39</w:t>
            </w:r>
          </w:p>
        </w:tc>
        <w:tc>
          <w:tcPr>
            <w:tcW w:w="5783" w:type="dxa"/>
          </w:tcPr>
          <w:p>
            <w:pPr>
              <w:pStyle w:val="0"/>
            </w:pPr>
            <w:r>
              <w:rPr>
                <w:sz w:val="20"/>
              </w:rPr>
              <w:t xml:space="preserve">Стол для новорожденных с подогревом (или стол реанимационный)</w:t>
            </w:r>
          </w:p>
        </w:tc>
        <w:tc>
          <w:tcPr>
            <w:tcW w:w="2690" w:type="dxa"/>
          </w:tcPr>
          <w:p>
            <w:pPr>
              <w:pStyle w:val="0"/>
              <w:jc w:val="center"/>
            </w:pPr>
            <w:r>
              <w:rPr>
                <w:sz w:val="20"/>
              </w:rPr>
              <w:t xml:space="preserve">4</w:t>
            </w:r>
          </w:p>
        </w:tc>
      </w:tr>
      <w:tr>
        <w:tc>
          <w:tcPr>
            <w:tcW w:w="567" w:type="dxa"/>
          </w:tcPr>
          <w:p>
            <w:pPr>
              <w:pStyle w:val="0"/>
              <w:jc w:val="center"/>
            </w:pPr>
            <w:r>
              <w:rPr>
                <w:sz w:val="20"/>
              </w:rPr>
              <w:t xml:space="preserve">40</w:t>
            </w:r>
          </w:p>
        </w:tc>
        <w:tc>
          <w:tcPr>
            <w:tcW w:w="5783" w:type="dxa"/>
          </w:tcPr>
          <w:p>
            <w:pPr>
              <w:pStyle w:val="0"/>
            </w:pPr>
            <w:r>
              <w:rPr>
                <w:sz w:val="20"/>
              </w:rPr>
              <w:t xml:space="preserve">Транспортный инкубатор (реанимационный комплекс) с портативным аппаратом для проведения ИВЛ у новорожденных</w:t>
            </w:r>
          </w:p>
        </w:tc>
        <w:tc>
          <w:tcPr>
            <w:tcW w:w="2690" w:type="dxa"/>
          </w:tcPr>
          <w:p>
            <w:pPr>
              <w:pStyle w:val="0"/>
              <w:jc w:val="center"/>
            </w:pPr>
            <w:r>
              <w:rPr>
                <w:sz w:val="20"/>
              </w:rPr>
              <w:t xml:space="preserve">1</w:t>
            </w:r>
          </w:p>
        </w:tc>
      </w:tr>
      <w:tr>
        <w:tc>
          <w:tcPr>
            <w:tcW w:w="567" w:type="dxa"/>
          </w:tcPr>
          <w:p>
            <w:pPr>
              <w:pStyle w:val="0"/>
              <w:jc w:val="center"/>
            </w:pPr>
            <w:r>
              <w:rPr>
                <w:sz w:val="20"/>
              </w:rPr>
              <w:t xml:space="preserve">41</w:t>
            </w:r>
          </w:p>
        </w:tc>
        <w:tc>
          <w:tcPr>
            <w:tcW w:w="5783" w:type="dxa"/>
          </w:tcPr>
          <w:p>
            <w:pPr>
              <w:pStyle w:val="0"/>
            </w:pPr>
            <w:r>
              <w:rPr>
                <w:sz w:val="20"/>
              </w:rPr>
              <w:t xml:space="preserve">Аппарат для подогрева инфузионных растворов</w:t>
            </w:r>
          </w:p>
        </w:tc>
        <w:tc>
          <w:tcPr>
            <w:tcW w:w="2690" w:type="dxa"/>
          </w:tcPr>
          <w:p>
            <w:pPr>
              <w:pStyle w:val="0"/>
              <w:jc w:val="center"/>
            </w:pPr>
            <w:r>
              <w:rPr>
                <w:sz w:val="20"/>
              </w:rPr>
              <w:t xml:space="preserve">1</w:t>
            </w:r>
          </w:p>
        </w:tc>
      </w:tr>
      <w:tr>
        <w:tc>
          <w:tcPr>
            <w:tcW w:w="567" w:type="dxa"/>
          </w:tcPr>
          <w:p>
            <w:pPr>
              <w:pStyle w:val="0"/>
              <w:jc w:val="center"/>
            </w:pPr>
            <w:r>
              <w:rPr>
                <w:sz w:val="20"/>
              </w:rPr>
              <w:t xml:space="preserve">42</w:t>
            </w:r>
          </w:p>
        </w:tc>
        <w:tc>
          <w:tcPr>
            <w:tcW w:w="5783" w:type="dxa"/>
          </w:tcPr>
          <w:p>
            <w:pPr>
              <w:pStyle w:val="0"/>
            </w:pPr>
            <w:r>
              <w:rPr>
                <w:sz w:val="20"/>
              </w:rPr>
              <w:t xml:space="preserve">Дефибриллятор бифазный</w:t>
            </w:r>
          </w:p>
        </w:tc>
        <w:tc>
          <w:tcPr>
            <w:tcW w:w="2690" w:type="dxa"/>
          </w:tcPr>
          <w:p>
            <w:pPr>
              <w:pStyle w:val="0"/>
              <w:jc w:val="center"/>
            </w:pPr>
            <w:r>
              <w:rPr>
                <w:sz w:val="20"/>
              </w:rPr>
              <w:t xml:space="preserve">2</w:t>
            </w:r>
          </w:p>
        </w:tc>
      </w:tr>
      <w:tr>
        <w:tc>
          <w:tcPr>
            <w:tcW w:w="567" w:type="dxa"/>
          </w:tcPr>
          <w:p>
            <w:pPr>
              <w:pStyle w:val="0"/>
              <w:jc w:val="center"/>
            </w:pPr>
            <w:r>
              <w:rPr>
                <w:sz w:val="20"/>
              </w:rPr>
              <w:t xml:space="preserve">43</w:t>
            </w:r>
          </w:p>
        </w:tc>
        <w:tc>
          <w:tcPr>
            <w:tcW w:w="5783" w:type="dxa"/>
          </w:tcPr>
          <w:p>
            <w:pPr>
              <w:pStyle w:val="0"/>
            </w:pPr>
            <w:r>
              <w:rPr>
                <w:sz w:val="20"/>
              </w:rPr>
              <w:t xml:space="preserve">Инкубатор стандартной модели</w:t>
            </w:r>
          </w:p>
        </w:tc>
        <w:tc>
          <w:tcPr>
            <w:tcW w:w="2690" w:type="dxa"/>
          </w:tcPr>
          <w:p>
            <w:pPr>
              <w:pStyle w:val="0"/>
              <w:jc w:val="center"/>
            </w:pPr>
            <w:r>
              <w:rPr>
                <w:sz w:val="20"/>
              </w:rPr>
              <w:t xml:space="preserve">15</w:t>
            </w:r>
          </w:p>
        </w:tc>
      </w:tr>
      <w:tr>
        <w:tc>
          <w:tcPr>
            <w:tcW w:w="567" w:type="dxa"/>
          </w:tcPr>
          <w:p>
            <w:pPr>
              <w:pStyle w:val="0"/>
              <w:jc w:val="center"/>
            </w:pPr>
            <w:r>
              <w:rPr>
                <w:sz w:val="20"/>
              </w:rPr>
              <w:t xml:space="preserve">44</w:t>
            </w:r>
          </w:p>
        </w:tc>
        <w:tc>
          <w:tcPr>
            <w:tcW w:w="5783" w:type="dxa"/>
          </w:tcPr>
          <w:p>
            <w:pPr>
              <w:pStyle w:val="0"/>
            </w:pPr>
            <w:r>
              <w:rPr>
                <w:sz w:val="20"/>
              </w:rPr>
              <w:t xml:space="preserve">Источник лучистого тепла</w:t>
            </w:r>
          </w:p>
        </w:tc>
        <w:tc>
          <w:tcPr>
            <w:tcW w:w="2690" w:type="dxa"/>
          </w:tcPr>
          <w:p>
            <w:pPr>
              <w:pStyle w:val="0"/>
              <w:jc w:val="center"/>
            </w:pPr>
            <w:r>
              <w:rPr>
                <w:sz w:val="20"/>
              </w:rPr>
              <w:t xml:space="preserve">2</w:t>
            </w:r>
          </w:p>
        </w:tc>
      </w:tr>
      <w:tr>
        <w:tc>
          <w:tcPr>
            <w:tcW w:w="567" w:type="dxa"/>
          </w:tcPr>
          <w:p>
            <w:pPr>
              <w:pStyle w:val="0"/>
              <w:jc w:val="center"/>
            </w:pPr>
            <w:r>
              <w:rPr>
                <w:sz w:val="20"/>
              </w:rPr>
              <w:t xml:space="preserve">45</w:t>
            </w:r>
          </w:p>
        </w:tc>
        <w:tc>
          <w:tcPr>
            <w:tcW w:w="5783" w:type="dxa"/>
          </w:tcPr>
          <w:p>
            <w:pPr>
              <w:pStyle w:val="0"/>
            </w:pPr>
            <w:r>
              <w:rPr>
                <w:sz w:val="20"/>
              </w:rPr>
              <w:t xml:space="preserve">Полифункциональный монитор</w:t>
            </w:r>
          </w:p>
        </w:tc>
        <w:tc>
          <w:tcPr>
            <w:tcW w:w="2690" w:type="dxa"/>
          </w:tcPr>
          <w:p>
            <w:pPr>
              <w:pStyle w:val="0"/>
              <w:jc w:val="center"/>
            </w:pPr>
            <w:r>
              <w:rPr>
                <w:sz w:val="20"/>
              </w:rPr>
              <w:t xml:space="preserve">10</w:t>
            </w:r>
          </w:p>
        </w:tc>
      </w:tr>
      <w:tr>
        <w:tc>
          <w:tcPr>
            <w:tcW w:w="567" w:type="dxa"/>
          </w:tcPr>
          <w:p>
            <w:pPr>
              <w:pStyle w:val="0"/>
              <w:jc w:val="center"/>
            </w:pPr>
            <w:r>
              <w:rPr>
                <w:sz w:val="20"/>
              </w:rPr>
              <w:t xml:space="preserve">46</w:t>
            </w:r>
          </w:p>
        </w:tc>
        <w:tc>
          <w:tcPr>
            <w:tcW w:w="5783" w:type="dxa"/>
          </w:tcPr>
          <w:p>
            <w:pPr>
              <w:pStyle w:val="0"/>
            </w:pPr>
            <w:r>
              <w:rPr>
                <w:sz w:val="20"/>
              </w:rPr>
              <w:t xml:space="preserve">Шприцевой инфузионный насос</w:t>
            </w:r>
          </w:p>
        </w:tc>
        <w:tc>
          <w:tcPr>
            <w:tcW w:w="2690" w:type="dxa"/>
          </w:tcPr>
          <w:p>
            <w:pPr>
              <w:pStyle w:val="0"/>
              <w:jc w:val="center"/>
            </w:pPr>
            <w:r>
              <w:rPr>
                <w:sz w:val="20"/>
              </w:rPr>
              <w:t xml:space="preserve">20</w:t>
            </w:r>
          </w:p>
        </w:tc>
      </w:tr>
      <w:tr>
        <w:tc>
          <w:tcPr>
            <w:tcW w:w="567" w:type="dxa"/>
          </w:tcPr>
          <w:p>
            <w:pPr>
              <w:pStyle w:val="0"/>
              <w:jc w:val="center"/>
            </w:pPr>
            <w:r>
              <w:rPr>
                <w:sz w:val="20"/>
              </w:rPr>
              <w:t xml:space="preserve">47</w:t>
            </w:r>
          </w:p>
        </w:tc>
        <w:tc>
          <w:tcPr>
            <w:tcW w:w="5783" w:type="dxa"/>
          </w:tcPr>
          <w:p>
            <w:pPr>
              <w:pStyle w:val="0"/>
            </w:pPr>
            <w:r>
              <w:rPr>
                <w:sz w:val="20"/>
              </w:rPr>
              <w:t xml:space="preserve">Установка для фототерапии</w:t>
            </w:r>
          </w:p>
        </w:tc>
        <w:tc>
          <w:tcPr>
            <w:tcW w:w="2690" w:type="dxa"/>
          </w:tcPr>
          <w:p>
            <w:pPr>
              <w:pStyle w:val="0"/>
              <w:jc w:val="center"/>
            </w:pPr>
            <w:r>
              <w:rPr>
                <w:sz w:val="20"/>
              </w:rPr>
              <w:t xml:space="preserve">9</w:t>
            </w:r>
          </w:p>
        </w:tc>
      </w:tr>
      <w:tr>
        <w:tc>
          <w:tcPr>
            <w:tcW w:w="567" w:type="dxa"/>
          </w:tcPr>
          <w:p>
            <w:pPr>
              <w:pStyle w:val="0"/>
              <w:jc w:val="center"/>
            </w:pPr>
            <w:r>
              <w:rPr>
                <w:sz w:val="20"/>
              </w:rPr>
              <w:t xml:space="preserve">48</w:t>
            </w:r>
          </w:p>
        </w:tc>
        <w:tc>
          <w:tcPr>
            <w:tcW w:w="5783" w:type="dxa"/>
          </w:tcPr>
          <w:p>
            <w:pPr>
              <w:pStyle w:val="0"/>
            </w:pPr>
            <w:r>
              <w:rPr>
                <w:sz w:val="20"/>
              </w:rPr>
              <w:t xml:space="preserve">Прибор для определения транскутанного билирубинового индекса</w:t>
            </w:r>
          </w:p>
        </w:tc>
        <w:tc>
          <w:tcPr>
            <w:tcW w:w="2690" w:type="dxa"/>
          </w:tcPr>
          <w:p>
            <w:pPr>
              <w:pStyle w:val="0"/>
              <w:jc w:val="center"/>
            </w:pPr>
            <w:r>
              <w:rPr>
                <w:sz w:val="20"/>
              </w:rPr>
              <w:t xml:space="preserve">1</w:t>
            </w:r>
          </w:p>
        </w:tc>
      </w:tr>
      <w:tr>
        <w:tc>
          <w:tcPr>
            <w:tcW w:w="567" w:type="dxa"/>
          </w:tcPr>
          <w:p>
            <w:pPr>
              <w:pStyle w:val="0"/>
              <w:jc w:val="center"/>
            </w:pPr>
            <w:r>
              <w:rPr>
                <w:sz w:val="20"/>
              </w:rPr>
              <w:t xml:space="preserve">49</w:t>
            </w:r>
          </w:p>
        </w:tc>
        <w:tc>
          <w:tcPr>
            <w:tcW w:w="5783" w:type="dxa"/>
          </w:tcPr>
          <w:p>
            <w:pPr>
              <w:pStyle w:val="0"/>
            </w:pPr>
            <w:r>
              <w:rPr>
                <w:sz w:val="20"/>
              </w:rPr>
              <w:t xml:space="preserve">Бокс с ламинарным потоком воздуха для набора инфузионных растворов</w:t>
            </w:r>
          </w:p>
        </w:tc>
        <w:tc>
          <w:tcPr>
            <w:tcW w:w="2690" w:type="dxa"/>
          </w:tcPr>
          <w:p>
            <w:pPr>
              <w:pStyle w:val="0"/>
              <w:jc w:val="center"/>
            </w:pPr>
            <w:r>
              <w:rPr>
                <w:sz w:val="20"/>
              </w:rPr>
              <w:t xml:space="preserve">1</w:t>
            </w:r>
          </w:p>
        </w:tc>
      </w:tr>
      <w:tr>
        <w:tc>
          <w:tcPr>
            <w:tcW w:w="567" w:type="dxa"/>
          </w:tcPr>
          <w:p>
            <w:pPr>
              <w:pStyle w:val="0"/>
              <w:jc w:val="center"/>
            </w:pPr>
            <w:r>
              <w:rPr>
                <w:sz w:val="20"/>
              </w:rPr>
              <w:t xml:space="preserve">50</w:t>
            </w:r>
          </w:p>
        </w:tc>
        <w:tc>
          <w:tcPr>
            <w:tcW w:w="5783" w:type="dxa"/>
          </w:tcPr>
          <w:p>
            <w:pPr>
              <w:pStyle w:val="0"/>
            </w:pPr>
            <w:r>
              <w:rPr>
                <w:sz w:val="20"/>
              </w:rPr>
              <w:t xml:space="preserve">Аппарат для приготовления и смешивания растворов в стерильных условиях</w:t>
            </w:r>
          </w:p>
        </w:tc>
        <w:tc>
          <w:tcPr>
            <w:tcW w:w="2690" w:type="dxa"/>
          </w:tcPr>
          <w:p>
            <w:pPr>
              <w:pStyle w:val="0"/>
              <w:jc w:val="center"/>
            </w:pPr>
            <w:r>
              <w:rPr>
                <w:sz w:val="20"/>
              </w:rPr>
              <w:t xml:space="preserve">1</w:t>
            </w:r>
          </w:p>
        </w:tc>
      </w:tr>
      <w:tr>
        <w:tc>
          <w:tcPr>
            <w:tcW w:w="567" w:type="dxa"/>
          </w:tcPr>
          <w:p>
            <w:pPr>
              <w:pStyle w:val="0"/>
              <w:jc w:val="center"/>
            </w:pPr>
            <w:r>
              <w:rPr>
                <w:sz w:val="20"/>
              </w:rPr>
              <w:t xml:space="preserve">51</w:t>
            </w:r>
          </w:p>
        </w:tc>
        <w:tc>
          <w:tcPr>
            <w:tcW w:w="5783" w:type="dxa"/>
          </w:tcPr>
          <w:p>
            <w:pPr>
              <w:pStyle w:val="0"/>
            </w:pPr>
            <w:r>
              <w:rPr>
                <w:sz w:val="20"/>
              </w:rPr>
              <w:t xml:space="preserve">Монитор витальных функций пациента (электрокардиограммы, артериального давления, частоты дыхания, температуры, газового состава крови)</w:t>
            </w:r>
          </w:p>
        </w:tc>
        <w:tc>
          <w:tcPr>
            <w:tcW w:w="2690" w:type="dxa"/>
          </w:tcPr>
          <w:p>
            <w:pPr>
              <w:pStyle w:val="0"/>
              <w:jc w:val="center"/>
            </w:pPr>
            <w:r>
              <w:rPr>
                <w:sz w:val="20"/>
              </w:rPr>
              <w:t xml:space="preserve">1</w:t>
            </w:r>
          </w:p>
        </w:tc>
      </w:tr>
      <w:tr>
        <w:tc>
          <w:tcPr>
            <w:tcW w:w="567" w:type="dxa"/>
          </w:tcPr>
          <w:p>
            <w:pPr>
              <w:pStyle w:val="0"/>
              <w:jc w:val="center"/>
            </w:pPr>
            <w:r>
              <w:rPr>
                <w:sz w:val="20"/>
              </w:rPr>
              <w:t xml:space="preserve">52</w:t>
            </w:r>
          </w:p>
        </w:tc>
        <w:tc>
          <w:tcPr>
            <w:tcW w:w="5783" w:type="dxa"/>
          </w:tcPr>
          <w:p>
            <w:pPr>
              <w:pStyle w:val="0"/>
            </w:pPr>
            <w:r>
              <w:rPr>
                <w:sz w:val="20"/>
              </w:rPr>
              <w:t xml:space="preserve">Отсос пневматический портативный</w:t>
            </w:r>
          </w:p>
        </w:tc>
        <w:tc>
          <w:tcPr>
            <w:tcW w:w="2690" w:type="dxa"/>
          </w:tcPr>
          <w:p>
            <w:pPr>
              <w:pStyle w:val="0"/>
              <w:jc w:val="center"/>
            </w:pPr>
            <w:r>
              <w:rPr>
                <w:sz w:val="20"/>
              </w:rPr>
              <w:t xml:space="preserve">1</w:t>
            </w:r>
          </w:p>
        </w:tc>
      </w:tr>
      <w:tr>
        <w:tc>
          <w:tcPr>
            <w:tcW w:w="567" w:type="dxa"/>
          </w:tcPr>
          <w:p>
            <w:pPr>
              <w:pStyle w:val="0"/>
              <w:jc w:val="center"/>
            </w:pPr>
            <w:r>
              <w:rPr>
                <w:sz w:val="20"/>
              </w:rPr>
              <w:t xml:space="preserve">53</w:t>
            </w:r>
          </w:p>
        </w:tc>
        <w:tc>
          <w:tcPr>
            <w:tcW w:w="5783" w:type="dxa"/>
          </w:tcPr>
          <w:p>
            <w:pPr>
              <w:pStyle w:val="0"/>
            </w:pPr>
            <w:r>
              <w:rPr>
                <w:sz w:val="20"/>
              </w:rPr>
              <w:t xml:space="preserve">Портативный экспресс-анализатор для определения основных клинических и биохимических показателей</w:t>
            </w:r>
          </w:p>
        </w:tc>
        <w:tc>
          <w:tcPr>
            <w:tcW w:w="2690" w:type="dxa"/>
          </w:tcPr>
          <w:p>
            <w:pPr>
              <w:pStyle w:val="0"/>
              <w:jc w:val="center"/>
            </w:pPr>
            <w:r>
              <w:rPr>
                <w:sz w:val="20"/>
              </w:rPr>
              <w:t xml:space="preserve">1</w:t>
            </w:r>
          </w:p>
        </w:tc>
      </w:tr>
      <w:tr>
        <w:tc>
          <w:tcPr>
            <w:tcW w:w="567" w:type="dxa"/>
          </w:tcPr>
          <w:p>
            <w:pPr>
              <w:pStyle w:val="0"/>
              <w:jc w:val="center"/>
            </w:pPr>
            <w:r>
              <w:rPr>
                <w:sz w:val="20"/>
              </w:rPr>
              <w:t xml:space="preserve">54</w:t>
            </w:r>
          </w:p>
        </w:tc>
        <w:tc>
          <w:tcPr>
            <w:tcW w:w="5783" w:type="dxa"/>
          </w:tcPr>
          <w:p>
            <w:pPr>
              <w:pStyle w:val="0"/>
            </w:pPr>
            <w:r>
              <w:rPr>
                <w:sz w:val="20"/>
              </w:rPr>
              <w:t xml:space="preserve">Аппарат для подогрева инфузионных жидкостей</w:t>
            </w:r>
          </w:p>
        </w:tc>
        <w:tc>
          <w:tcPr>
            <w:tcW w:w="2690" w:type="dxa"/>
          </w:tcPr>
          <w:p>
            <w:pPr>
              <w:pStyle w:val="0"/>
              <w:jc w:val="center"/>
            </w:pPr>
            <w:r>
              <w:rPr>
                <w:sz w:val="20"/>
              </w:rPr>
              <w:t xml:space="preserve">1</w:t>
            </w:r>
          </w:p>
        </w:tc>
      </w:tr>
      <w:tr>
        <w:tc>
          <w:tcPr>
            <w:tcW w:w="567" w:type="dxa"/>
          </w:tcPr>
          <w:p>
            <w:pPr>
              <w:pStyle w:val="0"/>
              <w:jc w:val="center"/>
            </w:pPr>
            <w:r>
              <w:rPr>
                <w:sz w:val="20"/>
              </w:rPr>
              <w:t xml:space="preserve">55</w:t>
            </w:r>
          </w:p>
        </w:tc>
        <w:tc>
          <w:tcPr>
            <w:tcW w:w="5783" w:type="dxa"/>
          </w:tcPr>
          <w:p>
            <w:pPr>
              <w:pStyle w:val="0"/>
            </w:pPr>
            <w:r>
              <w:rPr>
                <w:sz w:val="20"/>
              </w:rPr>
              <w:t xml:space="preserve">Дефибриллятор внешний автоматический для профессионального использования с питанием от сети и от аккумуляторной батареи (I, II, III)</w:t>
            </w:r>
          </w:p>
        </w:tc>
        <w:tc>
          <w:tcPr>
            <w:tcW w:w="2690" w:type="dxa"/>
          </w:tcPr>
          <w:p>
            <w:pPr>
              <w:pStyle w:val="0"/>
              <w:jc w:val="center"/>
            </w:pPr>
            <w:r>
              <w:rPr>
                <w:sz w:val="20"/>
              </w:rPr>
              <w:t xml:space="preserve">1</w:t>
            </w:r>
          </w:p>
        </w:tc>
      </w:tr>
      <w:tr>
        <w:tc>
          <w:tcPr>
            <w:tcW w:w="567" w:type="dxa"/>
          </w:tcPr>
          <w:p>
            <w:pPr>
              <w:pStyle w:val="0"/>
              <w:jc w:val="center"/>
            </w:pPr>
            <w:r>
              <w:rPr>
                <w:sz w:val="20"/>
              </w:rPr>
              <w:t xml:space="preserve">56</w:t>
            </w:r>
          </w:p>
        </w:tc>
        <w:tc>
          <w:tcPr>
            <w:tcW w:w="5783" w:type="dxa"/>
          </w:tcPr>
          <w:p>
            <w:pPr>
              <w:pStyle w:val="0"/>
            </w:pPr>
            <w:r>
              <w:rPr>
                <w:sz w:val="20"/>
              </w:rPr>
              <w:t xml:space="preserve">Аппарат ультразвуковой премиум-класса для исследований в акушерстве и гинекологии с функциями цветового доплеровского картирования и импульсно-волновой доплерографии с персональным компьютером с доступом в информационно-телекоммуникационную сеть "Интернет", с пакетом прикладных программ для анализа, архивирования и передачи медицинских изображений, с источником бесперебойного питания и устройством для печати медицинских изображений</w:t>
            </w:r>
          </w:p>
        </w:tc>
        <w:tc>
          <w:tcPr>
            <w:tcW w:w="2690" w:type="dxa"/>
          </w:tcPr>
          <w:p>
            <w:pPr>
              <w:pStyle w:val="0"/>
              <w:jc w:val="center"/>
            </w:pPr>
            <w:r>
              <w:rPr>
                <w:sz w:val="20"/>
              </w:rPr>
              <w:t xml:space="preserve">2</w:t>
            </w:r>
          </w:p>
        </w:tc>
      </w:tr>
      <w:tr>
        <w:tc>
          <w:tcPr>
            <w:tcW w:w="567" w:type="dxa"/>
          </w:tcPr>
          <w:p>
            <w:pPr>
              <w:pStyle w:val="0"/>
              <w:jc w:val="center"/>
            </w:pPr>
            <w:r>
              <w:rPr>
                <w:sz w:val="20"/>
              </w:rPr>
              <w:t xml:space="preserve">57</w:t>
            </w:r>
          </w:p>
        </w:tc>
        <w:tc>
          <w:tcPr>
            <w:tcW w:w="5783" w:type="dxa"/>
          </w:tcPr>
          <w:p>
            <w:pPr>
              <w:pStyle w:val="0"/>
            </w:pPr>
            <w:r>
              <w:rPr>
                <w:sz w:val="20"/>
              </w:rPr>
              <w:t xml:space="preserve">Стерилизатор паровой, и (или) газовый, и (или) плазменный</w:t>
            </w:r>
          </w:p>
        </w:tc>
        <w:tc>
          <w:tcPr>
            <w:tcW w:w="2690" w:type="dxa"/>
          </w:tcPr>
          <w:p>
            <w:pPr>
              <w:pStyle w:val="0"/>
              <w:jc w:val="center"/>
            </w:pPr>
            <w:r>
              <w:rPr>
                <w:sz w:val="20"/>
              </w:rPr>
              <w:t xml:space="preserve">1</w:t>
            </w:r>
          </w:p>
        </w:tc>
      </w:tr>
      <w:tr>
        <w:tc>
          <w:tcPr>
            <w:tcW w:w="567" w:type="dxa"/>
          </w:tcPr>
          <w:p>
            <w:pPr>
              <w:pStyle w:val="0"/>
              <w:jc w:val="center"/>
            </w:pPr>
            <w:r>
              <w:rPr>
                <w:sz w:val="20"/>
              </w:rPr>
              <w:t xml:space="preserve">58</w:t>
            </w:r>
          </w:p>
        </w:tc>
        <w:tc>
          <w:tcPr>
            <w:tcW w:w="5783" w:type="dxa"/>
          </w:tcPr>
          <w:p>
            <w:pPr>
              <w:pStyle w:val="0"/>
            </w:pPr>
            <w:r>
              <w:rPr>
                <w:sz w:val="20"/>
              </w:rPr>
              <w:t xml:space="preserve">Итого</w:t>
            </w:r>
          </w:p>
        </w:tc>
        <w:tc>
          <w:tcPr>
            <w:tcW w:w="2690" w:type="dxa"/>
          </w:tcPr>
          <w:p>
            <w:pPr>
              <w:pStyle w:val="0"/>
              <w:jc w:val="center"/>
            </w:pPr>
            <w:r>
              <w:rPr>
                <w:sz w:val="20"/>
              </w:rPr>
              <w:t xml:space="preserve">292</w:t>
            </w:r>
          </w:p>
        </w:tc>
      </w:tr>
    </w:tbl>
    <w:p>
      <w:pPr>
        <w:pStyle w:val="0"/>
        <w:jc w:val="both"/>
      </w:pPr>
      <w:r>
        <w:rPr>
          <w:sz w:val="20"/>
        </w:rPr>
      </w:r>
    </w:p>
    <w:p>
      <w:pPr>
        <w:pStyle w:val="0"/>
        <w:ind w:firstLine="540"/>
        <w:jc w:val="both"/>
      </w:pPr>
      <w:r>
        <w:rPr>
          <w:sz w:val="20"/>
        </w:rPr>
        <w:t xml:space="preserve">180. Осуществлен анализ оснащенности, включая износ оборудования, отделений и кабинетов ГБУЗ "ДОБ", в которых осуществляется оказание медицинской помощи детям с хирургической патологией. Определены перечень структурных подразделений (отделений) - 4 единицы и потребность в единицах медицинских изделий (оборудования) - 144 единицы. Из них для дооснащения (переоснащения) отделения анестезиологии-реанимации необходимо приобрести 59 единиц медицинского оборудования, операционного блока - 75 единиц, кабинета компьютерной томографии - 1 единицу, противошоковой палаты - 9 единиц.</w:t>
      </w:r>
    </w:p>
    <w:p>
      <w:pPr>
        <w:pStyle w:val="0"/>
        <w:spacing w:before="200" w:lineRule="auto"/>
        <w:ind w:firstLine="540"/>
        <w:jc w:val="both"/>
      </w:pPr>
      <w:r>
        <w:rPr>
          <w:sz w:val="20"/>
        </w:rPr>
        <w:t xml:space="preserve">Сведения об оснащении подразделения анестезиологии, реанимации и интенсивной терапии ГБУЗ "ДОБ" приведены в таблице 32. Сведения об оснащении операционных ГБУЗ "ДОБ" приведены в таблице 33.</w:t>
      </w:r>
    </w:p>
    <w:p>
      <w:pPr>
        <w:pStyle w:val="0"/>
        <w:jc w:val="both"/>
      </w:pPr>
      <w:r>
        <w:rPr>
          <w:sz w:val="20"/>
        </w:rPr>
      </w:r>
    </w:p>
    <w:p>
      <w:pPr>
        <w:pStyle w:val="0"/>
        <w:jc w:val="center"/>
      </w:pPr>
      <w:r>
        <w:rPr>
          <w:sz w:val="20"/>
        </w:rPr>
        <w:t xml:space="preserve">Сведения об оснащении подразделения анестезиологии,</w:t>
      </w:r>
    </w:p>
    <w:p>
      <w:pPr>
        <w:pStyle w:val="0"/>
        <w:jc w:val="center"/>
      </w:pPr>
      <w:r>
        <w:rPr>
          <w:sz w:val="20"/>
        </w:rPr>
        <w:t xml:space="preserve">реанимации и интенсивной терапии ГБУЗ "ДОБ"</w:t>
      </w:r>
    </w:p>
    <w:p>
      <w:pPr>
        <w:pStyle w:val="0"/>
        <w:jc w:val="both"/>
      </w:pPr>
      <w:r>
        <w:rPr>
          <w:sz w:val="20"/>
        </w:rPr>
      </w:r>
    </w:p>
    <w:p>
      <w:pPr>
        <w:pStyle w:val="0"/>
        <w:jc w:val="right"/>
      </w:pPr>
      <w:r>
        <w:rPr>
          <w:sz w:val="20"/>
        </w:rPr>
        <w:t xml:space="preserve">Таблица 32</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81"/>
        <w:gridCol w:w="1984"/>
        <w:gridCol w:w="3515"/>
        <w:gridCol w:w="1594"/>
        <w:gridCol w:w="907"/>
        <w:gridCol w:w="1560"/>
        <w:gridCol w:w="907"/>
        <w:gridCol w:w="1379"/>
        <w:gridCol w:w="1158"/>
      </w:tblGrid>
      <w:tr>
        <w:tc>
          <w:tcPr>
            <w:tcW w:w="581" w:type="dxa"/>
            <w:vMerge w:val="restart"/>
          </w:tcPr>
          <w:p>
            <w:pPr>
              <w:pStyle w:val="0"/>
              <w:jc w:val="center"/>
            </w:pPr>
            <w:r>
              <w:rPr>
                <w:sz w:val="20"/>
              </w:rPr>
              <w:t xml:space="preserve">N п/п</w:t>
            </w:r>
          </w:p>
        </w:tc>
        <w:tc>
          <w:tcPr>
            <w:tcW w:w="1984" w:type="dxa"/>
            <w:vMerge w:val="restart"/>
          </w:tcPr>
          <w:p>
            <w:pPr>
              <w:pStyle w:val="0"/>
              <w:jc w:val="center"/>
            </w:pPr>
            <w:r>
              <w:rPr>
                <w:sz w:val="20"/>
              </w:rPr>
              <w:t xml:space="preserve">Наименование подразделения</w:t>
            </w:r>
          </w:p>
        </w:tc>
        <w:tc>
          <w:tcPr>
            <w:tcW w:w="3515" w:type="dxa"/>
            <w:vMerge w:val="restart"/>
          </w:tcPr>
          <w:p>
            <w:pPr>
              <w:pStyle w:val="0"/>
              <w:jc w:val="center"/>
            </w:pPr>
            <w:r>
              <w:rPr>
                <w:sz w:val="20"/>
              </w:rPr>
              <w:t xml:space="preserve">Наименование оснащения (оборудования) по порядку</w:t>
            </w:r>
          </w:p>
        </w:tc>
        <w:tc>
          <w:tcPr>
            <w:tcW w:w="1594" w:type="dxa"/>
            <w:vMerge w:val="restart"/>
          </w:tcPr>
          <w:p>
            <w:pPr>
              <w:pStyle w:val="0"/>
              <w:jc w:val="center"/>
            </w:pPr>
            <w:r>
              <w:rPr>
                <w:sz w:val="20"/>
              </w:rPr>
              <w:t xml:space="preserve">Расчетное число оборудования</w:t>
            </w:r>
          </w:p>
        </w:tc>
        <w:tc>
          <w:tcPr>
            <w:gridSpan w:val="2"/>
            <w:tcW w:w="2467" w:type="dxa"/>
          </w:tcPr>
          <w:p>
            <w:pPr>
              <w:pStyle w:val="0"/>
              <w:jc w:val="center"/>
            </w:pPr>
            <w:r>
              <w:rPr>
                <w:sz w:val="20"/>
              </w:rPr>
              <w:t xml:space="preserve">Фактическое число оборудования</w:t>
            </w:r>
          </w:p>
        </w:tc>
        <w:tc>
          <w:tcPr>
            <w:gridSpan w:val="3"/>
            <w:tcW w:w="3444" w:type="dxa"/>
          </w:tcPr>
          <w:p>
            <w:pPr>
              <w:pStyle w:val="0"/>
              <w:jc w:val="center"/>
            </w:pPr>
            <w:r>
              <w:rPr>
                <w:sz w:val="20"/>
              </w:rPr>
              <w:t xml:space="preserve">Потребность</w:t>
            </w:r>
          </w:p>
        </w:tc>
      </w:tr>
      <w:tr>
        <w:tc>
          <w:tcPr>
            <w:vMerge w:val="continue"/>
          </w:tcPr>
          <w:p/>
        </w:tc>
        <w:tc>
          <w:tcPr>
            <w:vMerge w:val="continue"/>
          </w:tcPr>
          <w:p/>
        </w:tc>
        <w:tc>
          <w:tcPr>
            <w:vMerge w:val="continue"/>
          </w:tcPr>
          <w:p/>
        </w:tc>
        <w:tc>
          <w:tcPr>
            <w:vMerge w:val="continue"/>
          </w:tcPr>
          <w:p/>
        </w:tc>
        <w:tc>
          <w:tcPr>
            <w:tcW w:w="907" w:type="dxa"/>
          </w:tcPr>
          <w:p>
            <w:pPr>
              <w:pStyle w:val="0"/>
              <w:jc w:val="center"/>
            </w:pPr>
            <w:r>
              <w:rPr>
                <w:sz w:val="20"/>
              </w:rPr>
              <w:t xml:space="preserve">всего</w:t>
            </w:r>
          </w:p>
        </w:tc>
        <w:tc>
          <w:tcPr>
            <w:tcW w:w="1560" w:type="dxa"/>
          </w:tcPr>
          <w:p>
            <w:pPr>
              <w:pStyle w:val="0"/>
              <w:jc w:val="center"/>
            </w:pPr>
            <w:r>
              <w:rPr>
                <w:sz w:val="20"/>
              </w:rPr>
              <w:t xml:space="preserve">из них со 100-процентным износом</w:t>
            </w:r>
          </w:p>
        </w:tc>
        <w:tc>
          <w:tcPr>
            <w:tcW w:w="907" w:type="dxa"/>
          </w:tcPr>
          <w:p>
            <w:pPr>
              <w:pStyle w:val="0"/>
              <w:jc w:val="center"/>
            </w:pPr>
            <w:r>
              <w:rPr>
                <w:sz w:val="20"/>
              </w:rPr>
              <w:t xml:space="preserve">всего</w:t>
            </w:r>
          </w:p>
        </w:tc>
        <w:tc>
          <w:tcPr>
            <w:tcW w:w="1379" w:type="dxa"/>
          </w:tcPr>
          <w:p>
            <w:pPr>
              <w:pStyle w:val="0"/>
              <w:jc w:val="center"/>
            </w:pPr>
            <w:r>
              <w:rPr>
                <w:sz w:val="20"/>
              </w:rPr>
              <w:t xml:space="preserve">в связи с отсутствием</w:t>
            </w:r>
          </w:p>
        </w:tc>
        <w:tc>
          <w:tcPr>
            <w:tcW w:w="1158" w:type="dxa"/>
          </w:tcPr>
          <w:p>
            <w:pPr>
              <w:pStyle w:val="0"/>
              <w:jc w:val="center"/>
            </w:pPr>
            <w:r>
              <w:rPr>
                <w:sz w:val="20"/>
              </w:rPr>
              <w:t xml:space="preserve">в связи с износом</w:t>
            </w:r>
          </w:p>
        </w:tc>
      </w:tr>
      <w:tr>
        <w:tc>
          <w:tcPr>
            <w:tcW w:w="581" w:type="dxa"/>
          </w:tcPr>
          <w:p>
            <w:pPr>
              <w:pStyle w:val="0"/>
              <w:jc w:val="center"/>
            </w:pPr>
            <w:r>
              <w:rPr>
                <w:sz w:val="20"/>
              </w:rPr>
              <w:t xml:space="preserve">1</w:t>
            </w:r>
          </w:p>
        </w:tc>
        <w:tc>
          <w:tcPr>
            <w:tcW w:w="1984" w:type="dxa"/>
          </w:tcPr>
          <w:p>
            <w:pPr>
              <w:pStyle w:val="0"/>
              <w:jc w:val="center"/>
            </w:pPr>
            <w:r>
              <w:rPr>
                <w:sz w:val="20"/>
              </w:rPr>
              <w:t xml:space="preserve">2</w:t>
            </w:r>
          </w:p>
        </w:tc>
        <w:tc>
          <w:tcPr>
            <w:tcW w:w="3515" w:type="dxa"/>
          </w:tcPr>
          <w:p>
            <w:pPr>
              <w:pStyle w:val="0"/>
              <w:jc w:val="center"/>
            </w:pPr>
            <w:r>
              <w:rPr>
                <w:sz w:val="20"/>
              </w:rPr>
              <w:t xml:space="preserve">3</w:t>
            </w:r>
          </w:p>
        </w:tc>
        <w:tc>
          <w:tcPr>
            <w:tcW w:w="1594" w:type="dxa"/>
          </w:tcPr>
          <w:p>
            <w:pPr>
              <w:pStyle w:val="0"/>
              <w:jc w:val="center"/>
            </w:pPr>
            <w:r>
              <w:rPr>
                <w:sz w:val="20"/>
              </w:rPr>
              <w:t xml:space="preserve">4</w:t>
            </w:r>
          </w:p>
        </w:tc>
        <w:tc>
          <w:tcPr>
            <w:tcW w:w="907" w:type="dxa"/>
          </w:tcPr>
          <w:p>
            <w:pPr>
              <w:pStyle w:val="0"/>
              <w:jc w:val="center"/>
            </w:pPr>
            <w:r>
              <w:rPr>
                <w:sz w:val="20"/>
              </w:rPr>
              <w:t xml:space="preserve">5</w:t>
            </w:r>
          </w:p>
        </w:tc>
        <w:tc>
          <w:tcPr>
            <w:tcW w:w="1560" w:type="dxa"/>
          </w:tcPr>
          <w:p>
            <w:pPr>
              <w:pStyle w:val="0"/>
              <w:jc w:val="center"/>
            </w:pPr>
            <w:r>
              <w:rPr>
                <w:sz w:val="20"/>
              </w:rPr>
              <w:t xml:space="preserve">6</w:t>
            </w:r>
          </w:p>
        </w:tc>
        <w:tc>
          <w:tcPr>
            <w:tcW w:w="907" w:type="dxa"/>
          </w:tcPr>
          <w:p>
            <w:pPr>
              <w:pStyle w:val="0"/>
              <w:jc w:val="center"/>
            </w:pPr>
            <w:r>
              <w:rPr>
                <w:sz w:val="20"/>
              </w:rPr>
              <w:t xml:space="preserve">7</w:t>
            </w:r>
          </w:p>
        </w:tc>
        <w:tc>
          <w:tcPr>
            <w:tcW w:w="1379" w:type="dxa"/>
          </w:tcPr>
          <w:p>
            <w:pPr>
              <w:pStyle w:val="0"/>
              <w:jc w:val="center"/>
            </w:pPr>
            <w:r>
              <w:rPr>
                <w:sz w:val="20"/>
              </w:rPr>
              <w:t xml:space="preserve">8</w:t>
            </w:r>
          </w:p>
        </w:tc>
        <w:tc>
          <w:tcPr>
            <w:tcW w:w="1158" w:type="dxa"/>
          </w:tcPr>
          <w:p>
            <w:pPr>
              <w:pStyle w:val="0"/>
              <w:jc w:val="center"/>
            </w:pPr>
            <w:r>
              <w:rPr>
                <w:sz w:val="20"/>
              </w:rPr>
              <w:t xml:space="preserve">9</w:t>
            </w:r>
          </w:p>
        </w:tc>
      </w:tr>
      <w:tr>
        <w:tc>
          <w:tcPr>
            <w:tcW w:w="581" w:type="dxa"/>
          </w:tcPr>
          <w:p>
            <w:pPr>
              <w:pStyle w:val="0"/>
              <w:jc w:val="center"/>
            </w:pPr>
            <w:r>
              <w:rPr>
                <w:sz w:val="20"/>
              </w:rPr>
              <w:t xml:space="preserve">1</w:t>
            </w:r>
          </w:p>
        </w:tc>
        <w:tc>
          <w:tcPr>
            <w:tcW w:w="1984" w:type="dxa"/>
            <w:vMerge w:val="restart"/>
          </w:tcPr>
          <w:p>
            <w:pPr>
              <w:pStyle w:val="0"/>
            </w:pPr>
            <w:r>
              <w:rPr>
                <w:sz w:val="20"/>
              </w:rPr>
              <w:t xml:space="preserve">Отделение реанимации и интенсивной терапии</w:t>
            </w:r>
          </w:p>
        </w:tc>
        <w:tc>
          <w:tcPr>
            <w:tcW w:w="3515" w:type="dxa"/>
          </w:tcPr>
          <w:p>
            <w:pPr>
              <w:pStyle w:val="0"/>
            </w:pPr>
            <w:r>
              <w:rPr>
                <w:sz w:val="20"/>
              </w:rPr>
              <w:t xml:space="preserve">Автоматический анализатор газов крови, кислотно-щелочного состояния, электролитов, глюкозы, осмолярности</w:t>
            </w:r>
          </w:p>
        </w:tc>
        <w:tc>
          <w:tcPr>
            <w:tcW w:w="1594" w:type="dxa"/>
          </w:tcPr>
          <w:p>
            <w:pPr>
              <w:pStyle w:val="0"/>
              <w:jc w:val="center"/>
            </w:pPr>
            <w:r>
              <w:rPr>
                <w:sz w:val="20"/>
              </w:rPr>
              <w:t xml:space="preserve">2</w:t>
            </w:r>
          </w:p>
        </w:tc>
        <w:tc>
          <w:tcPr>
            <w:tcW w:w="907" w:type="dxa"/>
          </w:tcPr>
          <w:p>
            <w:pPr>
              <w:pStyle w:val="0"/>
              <w:jc w:val="center"/>
            </w:pPr>
            <w:r>
              <w:rPr>
                <w:sz w:val="20"/>
              </w:rPr>
              <w:t xml:space="preserve">2</w:t>
            </w:r>
          </w:p>
        </w:tc>
        <w:tc>
          <w:tcPr>
            <w:tcW w:w="1560" w:type="dxa"/>
          </w:tcPr>
          <w:p>
            <w:pPr>
              <w:pStyle w:val="0"/>
              <w:jc w:val="center"/>
            </w:pPr>
            <w:r>
              <w:rPr>
                <w:sz w:val="20"/>
              </w:rPr>
              <w:t xml:space="preserve">2</w:t>
            </w:r>
          </w:p>
        </w:tc>
        <w:tc>
          <w:tcPr>
            <w:tcW w:w="907" w:type="dxa"/>
          </w:tcPr>
          <w:p>
            <w:pPr>
              <w:pStyle w:val="0"/>
              <w:jc w:val="center"/>
            </w:pPr>
            <w:r>
              <w:rPr>
                <w:sz w:val="20"/>
              </w:rPr>
              <w:t xml:space="preserve">2</w:t>
            </w:r>
          </w:p>
        </w:tc>
        <w:tc>
          <w:tcPr>
            <w:tcW w:w="1379" w:type="dxa"/>
          </w:tcPr>
          <w:p>
            <w:pPr>
              <w:pStyle w:val="0"/>
              <w:jc w:val="center"/>
            </w:pPr>
            <w:r>
              <w:rPr>
                <w:sz w:val="20"/>
              </w:rPr>
              <w:t xml:space="preserve">0</w:t>
            </w:r>
          </w:p>
        </w:tc>
        <w:tc>
          <w:tcPr>
            <w:tcW w:w="1158" w:type="dxa"/>
          </w:tcPr>
          <w:p>
            <w:pPr>
              <w:pStyle w:val="0"/>
              <w:jc w:val="center"/>
            </w:pPr>
            <w:r>
              <w:rPr>
                <w:sz w:val="20"/>
              </w:rPr>
              <w:t xml:space="preserve">2</w:t>
            </w:r>
          </w:p>
        </w:tc>
      </w:tr>
      <w:tr>
        <w:tc>
          <w:tcPr>
            <w:tcW w:w="581" w:type="dxa"/>
          </w:tcPr>
          <w:p>
            <w:pPr>
              <w:pStyle w:val="0"/>
              <w:jc w:val="center"/>
            </w:pPr>
            <w:r>
              <w:rPr>
                <w:sz w:val="20"/>
              </w:rPr>
              <w:t xml:space="preserve">2</w:t>
            </w:r>
          </w:p>
        </w:tc>
        <w:tc>
          <w:tcPr>
            <w:vMerge w:val="continue"/>
          </w:tcPr>
          <w:p/>
        </w:tc>
        <w:tc>
          <w:tcPr>
            <w:tcW w:w="3515" w:type="dxa"/>
          </w:tcPr>
          <w:p>
            <w:pPr>
              <w:pStyle w:val="0"/>
            </w:pPr>
            <w:r>
              <w:rPr>
                <w:sz w:val="20"/>
              </w:rPr>
              <w:t xml:space="preserve">Аппарат ИВЛ для новорожденных с блоком высокочастотной осцилляторной ИВЛ</w:t>
            </w:r>
          </w:p>
        </w:tc>
        <w:tc>
          <w:tcPr>
            <w:tcW w:w="1594" w:type="dxa"/>
          </w:tcPr>
          <w:p>
            <w:pPr>
              <w:pStyle w:val="0"/>
              <w:jc w:val="center"/>
            </w:pPr>
            <w:r>
              <w:rPr>
                <w:sz w:val="20"/>
              </w:rPr>
              <w:t xml:space="preserve">1</w:t>
            </w:r>
          </w:p>
        </w:tc>
        <w:tc>
          <w:tcPr>
            <w:tcW w:w="907" w:type="dxa"/>
          </w:tcPr>
          <w:p>
            <w:pPr>
              <w:pStyle w:val="0"/>
              <w:jc w:val="center"/>
            </w:pPr>
            <w:r>
              <w:rPr>
                <w:sz w:val="20"/>
              </w:rPr>
              <w:t xml:space="preserve">3</w:t>
            </w:r>
          </w:p>
        </w:tc>
        <w:tc>
          <w:tcPr>
            <w:tcW w:w="1560" w:type="dxa"/>
          </w:tcPr>
          <w:p>
            <w:pPr>
              <w:pStyle w:val="0"/>
              <w:jc w:val="center"/>
            </w:pPr>
            <w:r>
              <w:rPr>
                <w:sz w:val="20"/>
              </w:rPr>
              <w:t xml:space="preserve">3</w:t>
            </w:r>
          </w:p>
        </w:tc>
        <w:tc>
          <w:tcPr>
            <w:tcW w:w="907" w:type="dxa"/>
          </w:tcPr>
          <w:p>
            <w:pPr>
              <w:pStyle w:val="0"/>
              <w:jc w:val="center"/>
            </w:pPr>
            <w:r>
              <w:rPr>
                <w:sz w:val="20"/>
              </w:rPr>
              <w:t xml:space="preserve">1</w:t>
            </w:r>
          </w:p>
        </w:tc>
        <w:tc>
          <w:tcPr>
            <w:tcW w:w="1379" w:type="dxa"/>
          </w:tcPr>
          <w:p>
            <w:pPr>
              <w:pStyle w:val="0"/>
              <w:jc w:val="center"/>
            </w:pPr>
            <w:r>
              <w:rPr>
                <w:sz w:val="20"/>
              </w:rPr>
              <w:t xml:space="preserve">0</w:t>
            </w:r>
          </w:p>
        </w:tc>
        <w:tc>
          <w:tcPr>
            <w:tcW w:w="1158" w:type="dxa"/>
          </w:tcPr>
          <w:p>
            <w:pPr>
              <w:pStyle w:val="0"/>
              <w:jc w:val="center"/>
            </w:pPr>
            <w:r>
              <w:rPr>
                <w:sz w:val="20"/>
              </w:rPr>
              <w:t xml:space="preserve">1</w:t>
            </w:r>
          </w:p>
        </w:tc>
      </w:tr>
      <w:tr>
        <w:tc>
          <w:tcPr>
            <w:tcW w:w="581" w:type="dxa"/>
          </w:tcPr>
          <w:p>
            <w:pPr>
              <w:pStyle w:val="0"/>
              <w:jc w:val="center"/>
            </w:pPr>
            <w:r>
              <w:rPr>
                <w:sz w:val="20"/>
              </w:rPr>
              <w:t xml:space="preserve">3</w:t>
            </w:r>
          </w:p>
        </w:tc>
        <w:tc>
          <w:tcPr>
            <w:vMerge w:val="continue"/>
          </w:tcPr>
          <w:p/>
        </w:tc>
        <w:tc>
          <w:tcPr>
            <w:tcW w:w="3515" w:type="dxa"/>
          </w:tcPr>
          <w:p>
            <w:pPr>
              <w:pStyle w:val="0"/>
            </w:pPr>
            <w:r>
              <w:rPr>
                <w:sz w:val="20"/>
              </w:rPr>
              <w:t xml:space="preserve">Аппарат для ультразвукового исследования с набором датчиков для проведения контроля катетеризации крупных сосудов и периневральных пространств</w:t>
            </w:r>
          </w:p>
        </w:tc>
        <w:tc>
          <w:tcPr>
            <w:tcW w:w="1594" w:type="dxa"/>
          </w:tcPr>
          <w:p>
            <w:pPr>
              <w:pStyle w:val="0"/>
              <w:jc w:val="center"/>
            </w:pPr>
            <w:r>
              <w:rPr>
                <w:sz w:val="20"/>
              </w:rPr>
              <w:t xml:space="preserve">1</w:t>
            </w:r>
          </w:p>
        </w:tc>
        <w:tc>
          <w:tcPr>
            <w:tcW w:w="907" w:type="dxa"/>
          </w:tcPr>
          <w:p>
            <w:pPr>
              <w:pStyle w:val="0"/>
              <w:jc w:val="center"/>
            </w:pPr>
            <w:r>
              <w:rPr>
                <w:sz w:val="20"/>
              </w:rPr>
              <w:t xml:space="preserve">0</w:t>
            </w:r>
          </w:p>
        </w:tc>
        <w:tc>
          <w:tcPr>
            <w:tcW w:w="1560" w:type="dxa"/>
          </w:tcPr>
          <w:p>
            <w:pPr>
              <w:pStyle w:val="0"/>
              <w:jc w:val="center"/>
            </w:pPr>
            <w:r>
              <w:rPr>
                <w:sz w:val="20"/>
              </w:rPr>
              <w:t xml:space="preserve">1</w:t>
            </w:r>
          </w:p>
        </w:tc>
        <w:tc>
          <w:tcPr>
            <w:tcW w:w="907" w:type="dxa"/>
          </w:tcPr>
          <w:p>
            <w:pPr>
              <w:pStyle w:val="0"/>
              <w:jc w:val="center"/>
            </w:pPr>
            <w:r>
              <w:rPr>
                <w:sz w:val="20"/>
              </w:rPr>
              <w:t xml:space="preserve">2</w:t>
            </w:r>
          </w:p>
        </w:tc>
        <w:tc>
          <w:tcPr>
            <w:tcW w:w="1379" w:type="dxa"/>
          </w:tcPr>
          <w:p>
            <w:pPr>
              <w:pStyle w:val="0"/>
              <w:jc w:val="center"/>
            </w:pPr>
            <w:r>
              <w:rPr>
                <w:sz w:val="20"/>
              </w:rPr>
              <w:t xml:space="preserve">1</w:t>
            </w:r>
          </w:p>
        </w:tc>
        <w:tc>
          <w:tcPr>
            <w:tcW w:w="1158" w:type="dxa"/>
          </w:tcPr>
          <w:p>
            <w:pPr>
              <w:pStyle w:val="0"/>
              <w:jc w:val="center"/>
            </w:pPr>
            <w:r>
              <w:rPr>
                <w:sz w:val="20"/>
              </w:rPr>
              <w:t xml:space="preserve">1</w:t>
            </w:r>
          </w:p>
        </w:tc>
      </w:tr>
      <w:tr>
        <w:tc>
          <w:tcPr>
            <w:tcW w:w="581" w:type="dxa"/>
          </w:tcPr>
          <w:p>
            <w:pPr>
              <w:pStyle w:val="0"/>
              <w:jc w:val="center"/>
            </w:pPr>
            <w:r>
              <w:rPr>
                <w:sz w:val="20"/>
              </w:rPr>
              <w:t xml:space="preserve">4</w:t>
            </w:r>
          </w:p>
        </w:tc>
        <w:tc>
          <w:tcPr>
            <w:vMerge w:val="continue"/>
          </w:tcPr>
          <w:p/>
        </w:tc>
        <w:tc>
          <w:tcPr>
            <w:tcW w:w="3515" w:type="dxa"/>
          </w:tcPr>
          <w:p>
            <w:pPr>
              <w:pStyle w:val="0"/>
            </w:pPr>
            <w:r>
              <w:rPr>
                <w:sz w:val="20"/>
              </w:rPr>
              <w:t xml:space="preserve">Аппарат для экстракорпоральной мембранной оксигенации</w:t>
            </w:r>
          </w:p>
        </w:tc>
        <w:tc>
          <w:tcPr>
            <w:tcW w:w="1594" w:type="dxa"/>
          </w:tcPr>
          <w:p>
            <w:pPr>
              <w:pStyle w:val="0"/>
              <w:jc w:val="center"/>
            </w:pPr>
            <w:r>
              <w:rPr>
                <w:sz w:val="20"/>
              </w:rPr>
              <w:t xml:space="preserve">0</w:t>
            </w:r>
          </w:p>
        </w:tc>
        <w:tc>
          <w:tcPr>
            <w:tcW w:w="907" w:type="dxa"/>
          </w:tcPr>
          <w:p>
            <w:pPr>
              <w:pStyle w:val="0"/>
              <w:jc w:val="center"/>
            </w:pPr>
            <w:r>
              <w:rPr>
                <w:sz w:val="20"/>
              </w:rPr>
              <w:t xml:space="preserve">0</w:t>
            </w:r>
          </w:p>
        </w:tc>
        <w:tc>
          <w:tcPr>
            <w:tcW w:w="1560" w:type="dxa"/>
          </w:tcPr>
          <w:p>
            <w:pPr>
              <w:pStyle w:val="0"/>
              <w:jc w:val="center"/>
            </w:pPr>
            <w:r>
              <w:rPr>
                <w:sz w:val="20"/>
              </w:rPr>
              <w:t xml:space="preserve">0</w:t>
            </w:r>
          </w:p>
        </w:tc>
        <w:tc>
          <w:tcPr>
            <w:tcW w:w="907" w:type="dxa"/>
          </w:tcPr>
          <w:p>
            <w:pPr>
              <w:pStyle w:val="0"/>
              <w:jc w:val="center"/>
            </w:pPr>
            <w:r>
              <w:rPr>
                <w:sz w:val="20"/>
              </w:rPr>
              <w:t xml:space="preserve">0</w:t>
            </w:r>
          </w:p>
        </w:tc>
        <w:tc>
          <w:tcPr>
            <w:tcW w:w="1379" w:type="dxa"/>
          </w:tcPr>
          <w:p>
            <w:pPr>
              <w:pStyle w:val="0"/>
              <w:jc w:val="center"/>
            </w:pPr>
            <w:r>
              <w:rPr>
                <w:sz w:val="20"/>
              </w:rPr>
              <w:t xml:space="preserve">0</w:t>
            </w:r>
          </w:p>
        </w:tc>
        <w:tc>
          <w:tcPr>
            <w:tcW w:w="1158" w:type="dxa"/>
          </w:tcPr>
          <w:p>
            <w:pPr>
              <w:pStyle w:val="0"/>
              <w:jc w:val="center"/>
            </w:pPr>
            <w:r>
              <w:rPr>
                <w:sz w:val="20"/>
              </w:rPr>
              <w:t xml:space="preserve">0</w:t>
            </w:r>
          </w:p>
        </w:tc>
      </w:tr>
      <w:tr>
        <w:tc>
          <w:tcPr>
            <w:tcW w:w="581" w:type="dxa"/>
          </w:tcPr>
          <w:p>
            <w:pPr>
              <w:pStyle w:val="0"/>
              <w:jc w:val="center"/>
            </w:pPr>
            <w:r>
              <w:rPr>
                <w:sz w:val="20"/>
              </w:rPr>
              <w:t xml:space="preserve">5</w:t>
            </w:r>
          </w:p>
        </w:tc>
        <w:tc>
          <w:tcPr>
            <w:vMerge w:val="continue"/>
          </w:tcPr>
          <w:p/>
        </w:tc>
        <w:tc>
          <w:tcPr>
            <w:tcW w:w="3515" w:type="dxa"/>
          </w:tcPr>
          <w:p>
            <w:pPr>
              <w:pStyle w:val="0"/>
            </w:pPr>
            <w:r>
              <w:rPr>
                <w:sz w:val="20"/>
              </w:rPr>
              <w:t xml:space="preserve">Аппарат высокопоточной оксигенотерапии</w:t>
            </w:r>
          </w:p>
        </w:tc>
        <w:tc>
          <w:tcPr>
            <w:tcW w:w="1594" w:type="dxa"/>
          </w:tcPr>
          <w:p>
            <w:pPr>
              <w:pStyle w:val="0"/>
              <w:jc w:val="center"/>
            </w:pPr>
            <w:r>
              <w:rPr>
                <w:sz w:val="20"/>
              </w:rPr>
              <w:t xml:space="preserve">0</w:t>
            </w:r>
          </w:p>
        </w:tc>
        <w:tc>
          <w:tcPr>
            <w:tcW w:w="907" w:type="dxa"/>
          </w:tcPr>
          <w:p>
            <w:pPr>
              <w:pStyle w:val="0"/>
              <w:jc w:val="center"/>
            </w:pPr>
            <w:r>
              <w:rPr>
                <w:sz w:val="20"/>
              </w:rPr>
              <w:t xml:space="preserve">0</w:t>
            </w:r>
          </w:p>
        </w:tc>
        <w:tc>
          <w:tcPr>
            <w:tcW w:w="1560" w:type="dxa"/>
          </w:tcPr>
          <w:p>
            <w:pPr>
              <w:pStyle w:val="0"/>
              <w:jc w:val="center"/>
            </w:pPr>
            <w:r>
              <w:rPr>
                <w:sz w:val="20"/>
              </w:rPr>
              <w:t xml:space="preserve">0</w:t>
            </w:r>
          </w:p>
        </w:tc>
        <w:tc>
          <w:tcPr>
            <w:tcW w:w="907" w:type="dxa"/>
          </w:tcPr>
          <w:p>
            <w:pPr>
              <w:pStyle w:val="0"/>
              <w:jc w:val="center"/>
            </w:pPr>
            <w:r>
              <w:rPr>
                <w:sz w:val="20"/>
              </w:rPr>
              <w:t xml:space="preserve">0</w:t>
            </w:r>
          </w:p>
        </w:tc>
        <w:tc>
          <w:tcPr>
            <w:tcW w:w="1379" w:type="dxa"/>
          </w:tcPr>
          <w:p>
            <w:pPr>
              <w:pStyle w:val="0"/>
              <w:jc w:val="center"/>
            </w:pPr>
            <w:r>
              <w:rPr>
                <w:sz w:val="20"/>
              </w:rPr>
              <w:t xml:space="preserve">0</w:t>
            </w:r>
          </w:p>
        </w:tc>
        <w:tc>
          <w:tcPr>
            <w:tcW w:w="1158" w:type="dxa"/>
          </w:tcPr>
          <w:p>
            <w:pPr>
              <w:pStyle w:val="0"/>
              <w:jc w:val="center"/>
            </w:pPr>
            <w:r>
              <w:rPr>
                <w:sz w:val="20"/>
              </w:rPr>
              <w:t xml:space="preserve">0</w:t>
            </w:r>
          </w:p>
        </w:tc>
      </w:tr>
      <w:tr>
        <w:tc>
          <w:tcPr>
            <w:tcW w:w="581" w:type="dxa"/>
          </w:tcPr>
          <w:p>
            <w:pPr>
              <w:pStyle w:val="0"/>
              <w:jc w:val="center"/>
            </w:pPr>
            <w:r>
              <w:rPr>
                <w:sz w:val="20"/>
              </w:rPr>
              <w:t xml:space="preserve">6</w:t>
            </w:r>
          </w:p>
        </w:tc>
        <w:tc>
          <w:tcPr>
            <w:vMerge w:val="continue"/>
          </w:tcPr>
          <w:p/>
        </w:tc>
        <w:tc>
          <w:tcPr>
            <w:tcW w:w="3515" w:type="dxa"/>
          </w:tcPr>
          <w:p>
            <w:pPr>
              <w:pStyle w:val="0"/>
            </w:pPr>
            <w:r>
              <w:rPr>
                <w:sz w:val="20"/>
              </w:rPr>
              <w:t xml:space="preserve">Аппарат для неинвазивной вентиляции легких, педиатрический</w:t>
            </w:r>
          </w:p>
        </w:tc>
        <w:tc>
          <w:tcPr>
            <w:tcW w:w="1594" w:type="dxa"/>
          </w:tcPr>
          <w:p>
            <w:pPr>
              <w:pStyle w:val="0"/>
              <w:jc w:val="center"/>
            </w:pPr>
            <w:r>
              <w:rPr>
                <w:sz w:val="20"/>
              </w:rPr>
              <w:t xml:space="preserve">2</w:t>
            </w:r>
          </w:p>
        </w:tc>
        <w:tc>
          <w:tcPr>
            <w:tcW w:w="907" w:type="dxa"/>
          </w:tcPr>
          <w:p>
            <w:pPr>
              <w:pStyle w:val="0"/>
              <w:jc w:val="center"/>
            </w:pPr>
            <w:r>
              <w:rPr>
                <w:sz w:val="20"/>
              </w:rPr>
              <w:t xml:space="preserve">2</w:t>
            </w:r>
          </w:p>
        </w:tc>
        <w:tc>
          <w:tcPr>
            <w:tcW w:w="1560" w:type="dxa"/>
          </w:tcPr>
          <w:p>
            <w:pPr>
              <w:pStyle w:val="0"/>
              <w:jc w:val="center"/>
            </w:pPr>
            <w:r>
              <w:rPr>
                <w:sz w:val="20"/>
              </w:rPr>
              <w:t xml:space="preserve">2</w:t>
            </w:r>
          </w:p>
        </w:tc>
        <w:tc>
          <w:tcPr>
            <w:tcW w:w="907" w:type="dxa"/>
          </w:tcPr>
          <w:p>
            <w:pPr>
              <w:pStyle w:val="0"/>
              <w:jc w:val="center"/>
            </w:pPr>
            <w:r>
              <w:rPr>
                <w:sz w:val="20"/>
              </w:rPr>
              <w:t xml:space="preserve">2</w:t>
            </w:r>
          </w:p>
        </w:tc>
        <w:tc>
          <w:tcPr>
            <w:tcW w:w="1379" w:type="dxa"/>
          </w:tcPr>
          <w:p>
            <w:pPr>
              <w:pStyle w:val="0"/>
              <w:jc w:val="center"/>
            </w:pPr>
            <w:r>
              <w:rPr>
                <w:sz w:val="20"/>
              </w:rPr>
              <w:t xml:space="preserve">0</w:t>
            </w:r>
          </w:p>
        </w:tc>
        <w:tc>
          <w:tcPr>
            <w:tcW w:w="1158" w:type="dxa"/>
          </w:tcPr>
          <w:p>
            <w:pPr>
              <w:pStyle w:val="0"/>
              <w:jc w:val="center"/>
            </w:pPr>
            <w:r>
              <w:rPr>
                <w:sz w:val="20"/>
              </w:rPr>
              <w:t xml:space="preserve">2</w:t>
            </w:r>
          </w:p>
        </w:tc>
      </w:tr>
      <w:tr>
        <w:tc>
          <w:tcPr>
            <w:tcW w:w="581" w:type="dxa"/>
          </w:tcPr>
          <w:p>
            <w:pPr>
              <w:pStyle w:val="0"/>
              <w:jc w:val="center"/>
            </w:pPr>
            <w:r>
              <w:rPr>
                <w:sz w:val="20"/>
              </w:rPr>
              <w:t xml:space="preserve">7</w:t>
            </w:r>
          </w:p>
        </w:tc>
        <w:tc>
          <w:tcPr>
            <w:vMerge w:val="continue"/>
          </w:tcPr>
          <w:p/>
        </w:tc>
        <w:tc>
          <w:tcPr>
            <w:tcW w:w="3515" w:type="dxa"/>
          </w:tcPr>
          <w:p>
            <w:pPr>
              <w:pStyle w:val="0"/>
            </w:pPr>
            <w:r>
              <w:rPr>
                <w:sz w:val="20"/>
              </w:rPr>
              <w:t xml:space="preserve">Аппарат для неинвазивной оценки центральной гемодинамики методом доплерографии</w:t>
            </w:r>
          </w:p>
        </w:tc>
        <w:tc>
          <w:tcPr>
            <w:tcW w:w="1594" w:type="dxa"/>
          </w:tcPr>
          <w:p>
            <w:pPr>
              <w:pStyle w:val="0"/>
              <w:jc w:val="center"/>
            </w:pPr>
            <w:r>
              <w:rPr>
                <w:sz w:val="20"/>
              </w:rPr>
              <w:t xml:space="preserve">1</w:t>
            </w:r>
          </w:p>
        </w:tc>
        <w:tc>
          <w:tcPr>
            <w:tcW w:w="907" w:type="dxa"/>
          </w:tcPr>
          <w:p>
            <w:pPr>
              <w:pStyle w:val="0"/>
              <w:jc w:val="center"/>
            </w:pPr>
            <w:r>
              <w:rPr>
                <w:sz w:val="20"/>
              </w:rPr>
              <w:t xml:space="preserve">0</w:t>
            </w:r>
          </w:p>
        </w:tc>
        <w:tc>
          <w:tcPr>
            <w:tcW w:w="1560" w:type="dxa"/>
          </w:tcPr>
          <w:p>
            <w:pPr>
              <w:pStyle w:val="0"/>
              <w:jc w:val="center"/>
            </w:pPr>
            <w:r>
              <w:rPr>
                <w:sz w:val="20"/>
              </w:rPr>
              <w:t xml:space="preserve">0</w:t>
            </w:r>
          </w:p>
        </w:tc>
        <w:tc>
          <w:tcPr>
            <w:tcW w:w="907" w:type="dxa"/>
          </w:tcPr>
          <w:p>
            <w:pPr>
              <w:pStyle w:val="0"/>
              <w:jc w:val="center"/>
            </w:pPr>
            <w:r>
              <w:rPr>
                <w:sz w:val="20"/>
              </w:rPr>
              <w:t xml:space="preserve">1</w:t>
            </w:r>
          </w:p>
        </w:tc>
        <w:tc>
          <w:tcPr>
            <w:tcW w:w="1379" w:type="dxa"/>
          </w:tcPr>
          <w:p>
            <w:pPr>
              <w:pStyle w:val="0"/>
              <w:jc w:val="center"/>
            </w:pPr>
            <w:r>
              <w:rPr>
                <w:sz w:val="20"/>
              </w:rPr>
              <w:t xml:space="preserve">1</w:t>
            </w:r>
          </w:p>
        </w:tc>
        <w:tc>
          <w:tcPr>
            <w:tcW w:w="1158" w:type="dxa"/>
          </w:tcPr>
          <w:p>
            <w:pPr>
              <w:pStyle w:val="0"/>
              <w:jc w:val="center"/>
            </w:pPr>
            <w:r>
              <w:rPr>
                <w:sz w:val="20"/>
              </w:rPr>
              <w:t xml:space="preserve">0</w:t>
            </w:r>
          </w:p>
        </w:tc>
      </w:tr>
      <w:tr>
        <w:tc>
          <w:tcPr>
            <w:tcW w:w="581" w:type="dxa"/>
          </w:tcPr>
          <w:p>
            <w:pPr>
              <w:pStyle w:val="0"/>
              <w:jc w:val="center"/>
            </w:pPr>
            <w:r>
              <w:rPr>
                <w:sz w:val="20"/>
              </w:rPr>
              <w:t xml:space="preserve">8</w:t>
            </w:r>
          </w:p>
        </w:tc>
        <w:tc>
          <w:tcPr>
            <w:vMerge w:val="continue"/>
          </w:tcPr>
          <w:p/>
        </w:tc>
        <w:tc>
          <w:tcPr>
            <w:tcW w:w="3515" w:type="dxa"/>
          </w:tcPr>
          <w:p>
            <w:pPr>
              <w:pStyle w:val="0"/>
            </w:pPr>
            <w:r>
              <w:rPr>
                <w:sz w:val="20"/>
              </w:rPr>
              <w:t xml:space="preserve">Аппарат для проведения экстракорпоральной терапии (гемодиализ, гемосорбция, гемофильтрация, плазферез/ плазмафильтрация) с низкопоточными режимами, цитратно-кальциевой и гепариновой антикоагуляцией детям и новорожденным</w:t>
            </w:r>
          </w:p>
        </w:tc>
        <w:tc>
          <w:tcPr>
            <w:tcW w:w="1594" w:type="dxa"/>
          </w:tcPr>
          <w:p>
            <w:pPr>
              <w:pStyle w:val="0"/>
              <w:jc w:val="center"/>
            </w:pPr>
            <w:r>
              <w:rPr>
                <w:sz w:val="20"/>
              </w:rPr>
              <w:t xml:space="preserve">2</w:t>
            </w:r>
          </w:p>
        </w:tc>
        <w:tc>
          <w:tcPr>
            <w:tcW w:w="907" w:type="dxa"/>
          </w:tcPr>
          <w:p>
            <w:pPr>
              <w:pStyle w:val="0"/>
              <w:jc w:val="center"/>
            </w:pPr>
            <w:r>
              <w:rPr>
                <w:sz w:val="20"/>
              </w:rPr>
              <w:t xml:space="preserve">1</w:t>
            </w:r>
          </w:p>
        </w:tc>
        <w:tc>
          <w:tcPr>
            <w:tcW w:w="1560" w:type="dxa"/>
          </w:tcPr>
          <w:p>
            <w:pPr>
              <w:pStyle w:val="0"/>
              <w:jc w:val="center"/>
            </w:pPr>
            <w:r>
              <w:rPr>
                <w:sz w:val="20"/>
              </w:rPr>
              <w:t xml:space="preserve">0</w:t>
            </w:r>
          </w:p>
        </w:tc>
        <w:tc>
          <w:tcPr>
            <w:tcW w:w="907" w:type="dxa"/>
          </w:tcPr>
          <w:p>
            <w:pPr>
              <w:pStyle w:val="0"/>
              <w:jc w:val="center"/>
            </w:pPr>
            <w:r>
              <w:rPr>
                <w:sz w:val="20"/>
              </w:rPr>
              <w:t xml:space="preserve">1</w:t>
            </w:r>
          </w:p>
        </w:tc>
        <w:tc>
          <w:tcPr>
            <w:tcW w:w="1379" w:type="dxa"/>
          </w:tcPr>
          <w:p>
            <w:pPr>
              <w:pStyle w:val="0"/>
              <w:jc w:val="center"/>
            </w:pPr>
            <w:r>
              <w:rPr>
                <w:sz w:val="20"/>
              </w:rPr>
              <w:t xml:space="preserve">1</w:t>
            </w:r>
          </w:p>
        </w:tc>
        <w:tc>
          <w:tcPr>
            <w:tcW w:w="1158" w:type="dxa"/>
          </w:tcPr>
          <w:p>
            <w:pPr>
              <w:pStyle w:val="0"/>
              <w:jc w:val="center"/>
            </w:pPr>
            <w:r>
              <w:rPr>
                <w:sz w:val="20"/>
              </w:rPr>
              <w:t xml:space="preserve">0</w:t>
            </w:r>
          </w:p>
        </w:tc>
      </w:tr>
      <w:tr>
        <w:tc>
          <w:tcPr>
            <w:tcW w:w="581" w:type="dxa"/>
          </w:tcPr>
          <w:p>
            <w:pPr>
              <w:pStyle w:val="0"/>
              <w:jc w:val="center"/>
            </w:pPr>
            <w:r>
              <w:rPr>
                <w:sz w:val="20"/>
              </w:rPr>
              <w:t xml:space="preserve">9</w:t>
            </w:r>
          </w:p>
        </w:tc>
        <w:tc>
          <w:tcPr>
            <w:vMerge w:val="continue"/>
          </w:tcPr>
          <w:p/>
        </w:tc>
        <w:tc>
          <w:tcPr>
            <w:tcW w:w="3515" w:type="dxa"/>
          </w:tcPr>
          <w:p>
            <w:pPr>
              <w:pStyle w:val="0"/>
            </w:pPr>
            <w:r>
              <w:rPr>
                <w:sz w:val="20"/>
              </w:rPr>
              <w:t xml:space="preserve">Аппарат ИВЛ транспортный педиатрический (CMV, SIMV, с опцией неинвазивной вентиляции легких)</w:t>
            </w:r>
          </w:p>
        </w:tc>
        <w:tc>
          <w:tcPr>
            <w:tcW w:w="1594" w:type="dxa"/>
          </w:tcPr>
          <w:p>
            <w:pPr>
              <w:pStyle w:val="0"/>
              <w:jc w:val="center"/>
            </w:pPr>
            <w:r>
              <w:rPr>
                <w:sz w:val="20"/>
              </w:rPr>
              <w:t xml:space="preserve">2</w:t>
            </w:r>
          </w:p>
        </w:tc>
        <w:tc>
          <w:tcPr>
            <w:tcW w:w="907" w:type="dxa"/>
          </w:tcPr>
          <w:p>
            <w:pPr>
              <w:pStyle w:val="0"/>
              <w:jc w:val="center"/>
            </w:pPr>
            <w:r>
              <w:rPr>
                <w:sz w:val="20"/>
              </w:rPr>
              <w:t xml:space="preserve">4</w:t>
            </w:r>
          </w:p>
        </w:tc>
        <w:tc>
          <w:tcPr>
            <w:tcW w:w="1560" w:type="dxa"/>
          </w:tcPr>
          <w:p>
            <w:pPr>
              <w:pStyle w:val="0"/>
              <w:jc w:val="center"/>
            </w:pPr>
            <w:r>
              <w:rPr>
                <w:sz w:val="20"/>
              </w:rPr>
              <w:t xml:space="preserve">2</w:t>
            </w:r>
          </w:p>
        </w:tc>
        <w:tc>
          <w:tcPr>
            <w:tcW w:w="907" w:type="dxa"/>
          </w:tcPr>
          <w:p>
            <w:pPr>
              <w:pStyle w:val="0"/>
              <w:jc w:val="center"/>
            </w:pPr>
            <w:r>
              <w:rPr>
                <w:sz w:val="20"/>
              </w:rPr>
              <w:t xml:space="preserve">0</w:t>
            </w:r>
          </w:p>
        </w:tc>
        <w:tc>
          <w:tcPr>
            <w:tcW w:w="1379" w:type="dxa"/>
          </w:tcPr>
          <w:p>
            <w:pPr>
              <w:pStyle w:val="0"/>
              <w:jc w:val="center"/>
            </w:pPr>
            <w:r>
              <w:rPr>
                <w:sz w:val="20"/>
              </w:rPr>
              <w:t xml:space="preserve">0</w:t>
            </w:r>
          </w:p>
        </w:tc>
        <w:tc>
          <w:tcPr>
            <w:tcW w:w="1158" w:type="dxa"/>
          </w:tcPr>
          <w:p>
            <w:pPr>
              <w:pStyle w:val="0"/>
              <w:jc w:val="center"/>
            </w:pPr>
            <w:r>
              <w:rPr>
                <w:sz w:val="20"/>
              </w:rPr>
              <w:t xml:space="preserve">0</w:t>
            </w:r>
          </w:p>
        </w:tc>
      </w:tr>
      <w:tr>
        <w:tc>
          <w:tcPr>
            <w:tcW w:w="581" w:type="dxa"/>
          </w:tcPr>
          <w:p>
            <w:pPr>
              <w:pStyle w:val="0"/>
              <w:jc w:val="center"/>
            </w:pPr>
            <w:r>
              <w:rPr>
                <w:sz w:val="20"/>
              </w:rPr>
              <w:t xml:space="preserve">10</w:t>
            </w:r>
          </w:p>
        </w:tc>
        <w:tc>
          <w:tcPr>
            <w:vMerge w:val="continue"/>
          </w:tcPr>
          <w:p/>
        </w:tc>
        <w:tc>
          <w:tcPr>
            <w:tcW w:w="3515" w:type="dxa"/>
          </w:tcPr>
          <w:p>
            <w:pPr>
              <w:pStyle w:val="0"/>
            </w:pPr>
            <w:r>
              <w:rPr>
                <w:sz w:val="20"/>
              </w:rPr>
              <w:t xml:space="preserve">Аппарат медицинский для подогрева крови, кровезаменителей и растворов при инфузионной и трансфузионной терапии</w:t>
            </w:r>
          </w:p>
        </w:tc>
        <w:tc>
          <w:tcPr>
            <w:tcW w:w="1594" w:type="dxa"/>
          </w:tcPr>
          <w:p>
            <w:pPr>
              <w:pStyle w:val="0"/>
              <w:jc w:val="center"/>
            </w:pPr>
            <w:r>
              <w:rPr>
                <w:sz w:val="20"/>
              </w:rPr>
              <w:t xml:space="preserve">1</w:t>
            </w:r>
          </w:p>
        </w:tc>
        <w:tc>
          <w:tcPr>
            <w:tcW w:w="907" w:type="dxa"/>
          </w:tcPr>
          <w:p>
            <w:pPr>
              <w:pStyle w:val="0"/>
              <w:jc w:val="center"/>
            </w:pPr>
            <w:r>
              <w:rPr>
                <w:sz w:val="20"/>
              </w:rPr>
              <w:t xml:space="preserve">0</w:t>
            </w:r>
          </w:p>
        </w:tc>
        <w:tc>
          <w:tcPr>
            <w:tcW w:w="1560" w:type="dxa"/>
          </w:tcPr>
          <w:p>
            <w:pPr>
              <w:pStyle w:val="0"/>
              <w:jc w:val="center"/>
            </w:pPr>
            <w:r>
              <w:rPr>
                <w:sz w:val="20"/>
              </w:rPr>
              <w:t xml:space="preserve">1</w:t>
            </w:r>
          </w:p>
        </w:tc>
        <w:tc>
          <w:tcPr>
            <w:tcW w:w="907" w:type="dxa"/>
          </w:tcPr>
          <w:p>
            <w:pPr>
              <w:pStyle w:val="0"/>
              <w:jc w:val="center"/>
            </w:pPr>
            <w:r>
              <w:rPr>
                <w:sz w:val="20"/>
              </w:rPr>
              <w:t xml:space="preserve">2</w:t>
            </w:r>
          </w:p>
        </w:tc>
        <w:tc>
          <w:tcPr>
            <w:tcW w:w="1379" w:type="dxa"/>
          </w:tcPr>
          <w:p>
            <w:pPr>
              <w:pStyle w:val="0"/>
              <w:jc w:val="center"/>
            </w:pPr>
            <w:r>
              <w:rPr>
                <w:sz w:val="20"/>
              </w:rPr>
              <w:t xml:space="preserve">1</w:t>
            </w:r>
          </w:p>
        </w:tc>
        <w:tc>
          <w:tcPr>
            <w:tcW w:w="1158" w:type="dxa"/>
          </w:tcPr>
          <w:p>
            <w:pPr>
              <w:pStyle w:val="0"/>
              <w:jc w:val="center"/>
            </w:pPr>
            <w:r>
              <w:rPr>
                <w:sz w:val="20"/>
              </w:rPr>
              <w:t xml:space="preserve">1</w:t>
            </w:r>
          </w:p>
        </w:tc>
      </w:tr>
      <w:tr>
        <w:tc>
          <w:tcPr>
            <w:tcW w:w="581" w:type="dxa"/>
          </w:tcPr>
          <w:p>
            <w:pPr>
              <w:pStyle w:val="0"/>
              <w:jc w:val="center"/>
            </w:pPr>
            <w:r>
              <w:rPr>
                <w:sz w:val="20"/>
              </w:rPr>
              <w:t xml:space="preserve">11</w:t>
            </w:r>
          </w:p>
        </w:tc>
        <w:tc>
          <w:tcPr>
            <w:vMerge w:val="continue"/>
          </w:tcPr>
          <w:p/>
        </w:tc>
        <w:tc>
          <w:tcPr>
            <w:tcW w:w="3515" w:type="dxa"/>
          </w:tcPr>
          <w:p>
            <w:pPr>
              <w:pStyle w:val="0"/>
            </w:pPr>
            <w:r>
              <w:rPr>
                <w:sz w:val="20"/>
              </w:rPr>
              <w:t xml:space="preserve">Аппарат медицинский универсальный для быстрого размораживания и подогрева плазмы, крови и инфузионных растворов</w:t>
            </w:r>
          </w:p>
        </w:tc>
        <w:tc>
          <w:tcPr>
            <w:tcW w:w="1594" w:type="dxa"/>
          </w:tcPr>
          <w:p>
            <w:pPr>
              <w:pStyle w:val="0"/>
              <w:jc w:val="center"/>
            </w:pPr>
            <w:r>
              <w:rPr>
                <w:sz w:val="20"/>
              </w:rPr>
              <w:t xml:space="preserve">1</w:t>
            </w:r>
          </w:p>
        </w:tc>
        <w:tc>
          <w:tcPr>
            <w:tcW w:w="907" w:type="dxa"/>
          </w:tcPr>
          <w:p>
            <w:pPr>
              <w:pStyle w:val="0"/>
              <w:jc w:val="center"/>
            </w:pPr>
            <w:r>
              <w:rPr>
                <w:sz w:val="20"/>
              </w:rPr>
              <w:t xml:space="preserve">1</w:t>
            </w:r>
          </w:p>
        </w:tc>
        <w:tc>
          <w:tcPr>
            <w:tcW w:w="1560" w:type="dxa"/>
          </w:tcPr>
          <w:p>
            <w:pPr>
              <w:pStyle w:val="0"/>
              <w:jc w:val="center"/>
            </w:pPr>
            <w:r>
              <w:rPr>
                <w:sz w:val="20"/>
              </w:rPr>
              <w:t xml:space="preserve">1</w:t>
            </w:r>
          </w:p>
        </w:tc>
        <w:tc>
          <w:tcPr>
            <w:tcW w:w="907" w:type="dxa"/>
          </w:tcPr>
          <w:p>
            <w:pPr>
              <w:pStyle w:val="0"/>
              <w:jc w:val="center"/>
            </w:pPr>
            <w:r>
              <w:rPr>
                <w:sz w:val="20"/>
              </w:rPr>
              <w:t xml:space="preserve">1</w:t>
            </w:r>
          </w:p>
        </w:tc>
        <w:tc>
          <w:tcPr>
            <w:tcW w:w="1379" w:type="dxa"/>
          </w:tcPr>
          <w:p>
            <w:pPr>
              <w:pStyle w:val="0"/>
              <w:jc w:val="center"/>
            </w:pPr>
            <w:r>
              <w:rPr>
                <w:sz w:val="20"/>
              </w:rPr>
              <w:t xml:space="preserve">0</w:t>
            </w:r>
          </w:p>
        </w:tc>
        <w:tc>
          <w:tcPr>
            <w:tcW w:w="1158" w:type="dxa"/>
          </w:tcPr>
          <w:p>
            <w:pPr>
              <w:pStyle w:val="0"/>
              <w:jc w:val="center"/>
            </w:pPr>
            <w:r>
              <w:rPr>
                <w:sz w:val="20"/>
              </w:rPr>
              <w:t xml:space="preserve">1</w:t>
            </w:r>
          </w:p>
        </w:tc>
      </w:tr>
      <w:tr>
        <w:tc>
          <w:tcPr>
            <w:tcW w:w="581" w:type="dxa"/>
          </w:tcPr>
          <w:p>
            <w:pPr>
              <w:pStyle w:val="0"/>
              <w:jc w:val="center"/>
            </w:pPr>
            <w:r>
              <w:rPr>
                <w:sz w:val="20"/>
              </w:rPr>
              <w:t xml:space="preserve">12</w:t>
            </w:r>
          </w:p>
        </w:tc>
        <w:tc>
          <w:tcPr>
            <w:vMerge w:val="continue"/>
          </w:tcPr>
          <w:p/>
        </w:tc>
        <w:tc>
          <w:tcPr>
            <w:tcW w:w="3515" w:type="dxa"/>
          </w:tcPr>
          <w:p>
            <w:pPr>
              <w:pStyle w:val="0"/>
            </w:pPr>
            <w:r>
              <w:rPr>
                <w:sz w:val="20"/>
              </w:rPr>
              <w:t xml:space="preserve">Аппарат наркозный (полуоткрытый и полузакрытый контуры) с дыхательным автоматом, волюметром, монитором концентрации кислорода и герметичности дыхательного контура (не менее 1 испарителя для ингаляционных анестетиков) с педиатрическим контуром</w:t>
            </w:r>
          </w:p>
        </w:tc>
        <w:tc>
          <w:tcPr>
            <w:tcW w:w="1594" w:type="dxa"/>
          </w:tcPr>
          <w:p>
            <w:pPr>
              <w:pStyle w:val="0"/>
              <w:jc w:val="center"/>
            </w:pPr>
            <w:r>
              <w:rPr>
                <w:sz w:val="20"/>
              </w:rPr>
              <w:t xml:space="preserve">9</w:t>
            </w:r>
          </w:p>
        </w:tc>
        <w:tc>
          <w:tcPr>
            <w:tcW w:w="907" w:type="dxa"/>
          </w:tcPr>
          <w:p>
            <w:pPr>
              <w:pStyle w:val="0"/>
              <w:jc w:val="center"/>
            </w:pPr>
            <w:r>
              <w:rPr>
                <w:sz w:val="20"/>
              </w:rPr>
              <w:t xml:space="preserve">10</w:t>
            </w:r>
          </w:p>
        </w:tc>
        <w:tc>
          <w:tcPr>
            <w:tcW w:w="1560" w:type="dxa"/>
          </w:tcPr>
          <w:p>
            <w:pPr>
              <w:pStyle w:val="0"/>
              <w:jc w:val="center"/>
            </w:pPr>
            <w:r>
              <w:rPr>
                <w:sz w:val="20"/>
              </w:rPr>
              <w:t xml:space="preserve">4</w:t>
            </w:r>
          </w:p>
        </w:tc>
        <w:tc>
          <w:tcPr>
            <w:tcW w:w="907" w:type="dxa"/>
          </w:tcPr>
          <w:p>
            <w:pPr>
              <w:pStyle w:val="0"/>
              <w:jc w:val="center"/>
            </w:pPr>
            <w:r>
              <w:rPr>
                <w:sz w:val="20"/>
              </w:rPr>
              <w:t xml:space="preserve">3</w:t>
            </w:r>
          </w:p>
        </w:tc>
        <w:tc>
          <w:tcPr>
            <w:tcW w:w="1379" w:type="dxa"/>
          </w:tcPr>
          <w:p>
            <w:pPr>
              <w:pStyle w:val="0"/>
              <w:jc w:val="center"/>
            </w:pPr>
            <w:r>
              <w:rPr>
                <w:sz w:val="20"/>
              </w:rPr>
              <w:t xml:space="preserve">0</w:t>
            </w:r>
          </w:p>
        </w:tc>
        <w:tc>
          <w:tcPr>
            <w:tcW w:w="1158" w:type="dxa"/>
          </w:tcPr>
          <w:p>
            <w:pPr>
              <w:pStyle w:val="0"/>
              <w:jc w:val="center"/>
            </w:pPr>
            <w:r>
              <w:rPr>
                <w:sz w:val="20"/>
              </w:rPr>
              <w:t xml:space="preserve">3</w:t>
            </w:r>
          </w:p>
        </w:tc>
      </w:tr>
      <w:tr>
        <w:tc>
          <w:tcPr>
            <w:tcW w:w="581" w:type="dxa"/>
          </w:tcPr>
          <w:p>
            <w:pPr>
              <w:pStyle w:val="0"/>
              <w:jc w:val="center"/>
            </w:pPr>
            <w:r>
              <w:rPr>
                <w:sz w:val="20"/>
              </w:rPr>
              <w:t xml:space="preserve">13</w:t>
            </w:r>
          </w:p>
        </w:tc>
        <w:tc>
          <w:tcPr>
            <w:vMerge w:val="continue"/>
          </w:tcPr>
          <w:p/>
        </w:tc>
        <w:tc>
          <w:tcPr>
            <w:tcW w:w="3515" w:type="dxa"/>
          </w:tcPr>
          <w:p>
            <w:pPr>
              <w:pStyle w:val="0"/>
            </w:pPr>
            <w:r>
              <w:rPr>
                <w:sz w:val="20"/>
              </w:rPr>
              <w:t xml:space="preserve">Дефибриллятор</w:t>
            </w:r>
          </w:p>
        </w:tc>
        <w:tc>
          <w:tcPr>
            <w:tcW w:w="1594" w:type="dxa"/>
          </w:tcPr>
          <w:p>
            <w:pPr>
              <w:pStyle w:val="0"/>
              <w:jc w:val="center"/>
            </w:pPr>
            <w:r>
              <w:rPr>
                <w:sz w:val="20"/>
              </w:rPr>
              <w:t xml:space="preserve">4</w:t>
            </w:r>
          </w:p>
        </w:tc>
        <w:tc>
          <w:tcPr>
            <w:tcW w:w="907" w:type="dxa"/>
          </w:tcPr>
          <w:p>
            <w:pPr>
              <w:pStyle w:val="0"/>
              <w:jc w:val="center"/>
            </w:pPr>
            <w:r>
              <w:rPr>
                <w:sz w:val="20"/>
              </w:rPr>
              <w:t xml:space="preserve">4</w:t>
            </w:r>
          </w:p>
        </w:tc>
        <w:tc>
          <w:tcPr>
            <w:tcW w:w="1560" w:type="dxa"/>
          </w:tcPr>
          <w:p>
            <w:pPr>
              <w:pStyle w:val="0"/>
              <w:jc w:val="center"/>
            </w:pPr>
            <w:r>
              <w:rPr>
                <w:sz w:val="20"/>
              </w:rPr>
              <w:t xml:space="preserve">3</w:t>
            </w:r>
          </w:p>
        </w:tc>
        <w:tc>
          <w:tcPr>
            <w:tcW w:w="907" w:type="dxa"/>
          </w:tcPr>
          <w:p>
            <w:pPr>
              <w:pStyle w:val="0"/>
              <w:jc w:val="center"/>
            </w:pPr>
            <w:r>
              <w:rPr>
                <w:sz w:val="20"/>
              </w:rPr>
              <w:t xml:space="preserve">3</w:t>
            </w:r>
          </w:p>
        </w:tc>
        <w:tc>
          <w:tcPr>
            <w:tcW w:w="1379" w:type="dxa"/>
          </w:tcPr>
          <w:p>
            <w:pPr>
              <w:pStyle w:val="0"/>
              <w:jc w:val="center"/>
            </w:pPr>
            <w:r>
              <w:rPr>
                <w:sz w:val="20"/>
              </w:rPr>
              <w:t xml:space="preserve">0</w:t>
            </w:r>
          </w:p>
        </w:tc>
        <w:tc>
          <w:tcPr>
            <w:tcW w:w="1158" w:type="dxa"/>
          </w:tcPr>
          <w:p>
            <w:pPr>
              <w:pStyle w:val="0"/>
              <w:jc w:val="center"/>
            </w:pPr>
            <w:r>
              <w:rPr>
                <w:sz w:val="20"/>
              </w:rPr>
              <w:t xml:space="preserve">3</w:t>
            </w:r>
          </w:p>
        </w:tc>
      </w:tr>
      <w:tr>
        <w:tc>
          <w:tcPr>
            <w:tcW w:w="581" w:type="dxa"/>
          </w:tcPr>
          <w:p>
            <w:pPr>
              <w:pStyle w:val="0"/>
              <w:jc w:val="center"/>
            </w:pPr>
            <w:r>
              <w:rPr>
                <w:sz w:val="20"/>
              </w:rPr>
              <w:t xml:space="preserve">14</w:t>
            </w:r>
          </w:p>
        </w:tc>
        <w:tc>
          <w:tcPr>
            <w:vMerge w:val="continue"/>
          </w:tcPr>
          <w:p/>
        </w:tc>
        <w:tc>
          <w:tcPr>
            <w:tcW w:w="3515" w:type="dxa"/>
          </w:tcPr>
          <w:p>
            <w:pPr>
              <w:pStyle w:val="0"/>
            </w:pPr>
            <w:r>
              <w:rPr>
                <w:sz w:val="20"/>
              </w:rPr>
              <w:t xml:space="preserve">Инкубатор для новорожденных</w:t>
            </w:r>
          </w:p>
        </w:tc>
        <w:tc>
          <w:tcPr>
            <w:tcW w:w="1594" w:type="dxa"/>
          </w:tcPr>
          <w:p>
            <w:pPr>
              <w:pStyle w:val="0"/>
              <w:jc w:val="center"/>
            </w:pPr>
            <w:r>
              <w:rPr>
                <w:sz w:val="20"/>
              </w:rPr>
              <w:t xml:space="preserve">3</w:t>
            </w:r>
          </w:p>
        </w:tc>
        <w:tc>
          <w:tcPr>
            <w:tcW w:w="907" w:type="dxa"/>
          </w:tcPr>
          <w:p>
            <w:pPr>
              <w:pStyle w:val="0"/>
              <w:jc w:val="center"/>
            </w:pPr>
            <w:r>
              <w:rPr>
                <w:sz w:val="20"/>
              </w:rPr>
              <w:t xml:space="preserve">3</w:t>
            </w:r>
          </w:p>
        </w:tc>
        <w:tc>
          <w:tcPr>
            <w:tcW w:w="1560" w:type="dxa"/>
          </w:tcPr>
          <w:p>
            <w:pPr>
              <w:pStyle w:val="0"/>
              <w:jc w:val="center"/>
            </w:pPr>
            <w:r>
              <w:rPr>
                <w:sz w:val="20"/>
              </w:rPr>
              <w:t xml:space="preserve">3</w:t>
            </w:r>
          </w:p>
        </w:tc>
        <w:tc>
          <w:tcPr>
            <w:tcW w:w="907" w:type="dxa"/>
          </w:tcPr>
          <w:p>
            <w:pPr>
              <w:pStyle w:val="0"/>
              <w:jc w:val="center"/>
            </w:pPr>
            <w:r>
              <w:rPr>
                <w:sz w:val="20"/>
              </w:rPr>
              <w:t xml:space="preserve">3</w:t>
            </w:r>
          </w:p>
        </w:tc>
        <w:tc>
          <w:tcPr>
            <w:tcW w:w="1379" w:type="dxa"/>
          </w:tcPr>
          <w:p>
            <w:pPr>
              <w:pStyle w:val="0"/>
              <w:jc w:val="center"/>
            </w:pPr>
            <w:r>
              <w:rPr>
                <w:sz w:val="20"/>
              </w:rPr>
              <w:t xml:space="preserve">0</w:t>
            </w:r>
          </w:p>
        </w:tc>
        <w:tc>
          <w:tcPr>
            <w:tcW w:w="1158" w:type="dxa"/>
          </w:tcPr>
          <w:p>
            <w:pPr>
              <w:pStyle w:val="0"/>
              <w:jc w:val="center"/>
            </w:pPr>
            <w:r>
              <w:rPr>
                <w:sz w:val="20"/>
              </w:rPr>
              <w:t xml:space="preserve">3</w:t>
            </w:r>
          </w:p>
        </w:tc>
      </w:tr>
      <w:tr>
        <w:tc>
          <w:tcPr>
            <w:tcW w:w="581" w:type="dxa"/>
          </w:tcPr>
          <w:p>
            <w:pPr>
              <w:pStyle w:val="0"/>
              <w:jc w:val="center"/>
            </w:pPr>
            <w:r>
              <w:rPr>
                <w:sz w:val="20"/>
              </w:rPr>
              <w:t xml:space="preserve">15</w:t>
            </w:r>
          </w:p>
        </w:tc>
        <w:tc>
          <w:tcPr>
            <w:vMerge w:val="continue"/>
          </w:tcPr>
          <w:p/>
        </w:tc>
        <w:tc>
          <w:tcPr>
            <w:tcW w:w="3515" w:type="dxa"/>
          </w:tcPr>
          <w:p>
            <w:pPr>
              <w:pStyle w:val="0"/>
            </w:pPr>
            <w:r>
              <w:rPr>
                <w:sz w:val="20"/>
              </w:rPr>
              <w:t xml:space="preserve">Инфузионный насос волюметрический</w:t>
            </w:r>
          </w:p>
        </w:tc>
        <w:tc>
          <w:tcPr>
            <w:tcW w:w="1594" w:type="dxa"/>
          </w:tcPr>
          <w:p>
            <w:pPr>
              <w:pStyle w:val="0"/>
              <w:jc w:val="center"/>
            </w:pPr>
            <w:r>
              <w:rPr>
                <w:sz w:val="20"/>
              </w:rPr>
              <w:t xml:space="preserve">20</w:t>
            </w:r>
          </w:p>
        </w:tc>
        <w:tc>
          <w:tcPr>
            <w:tcW w:w="907" w:type="dxa"/>
          </w:tcPr>
          <w:p>
            <w:pPr>
              <w:pStyle w:val="0"/>
              <w:jc w:val="center"/>
            </w:pPr>
            <w:r>
              <w:rPr>
                <w:sz w:val="20"/>
              </w:rPr>
              <w:t xml:space="preserve">20</w:t>
            </w:r>
          </w:p>
        </w:tc>
        <w:tc>
          <w:tcPr>
            <w:tcW w:w="1560" w:type="dxa"/>
          </w:tcPr>
          <w:p>
            <w:pPr>
              <w:pStyle w:val="0"/>
              <w:jc w:val="center"/>
            </w:pPr>
            <w:r>
              <w:rPr>
                <w:sz w:val="20"/>
              </w:rPr>
              <w:t xml:space="preserve">6</w:t>
            </w:r>
          </w:p>
        </w:tc>
        <w:tc>
          <w:tcPr>
            <w:tcW w:w="907" w:type="dxa"/>
          </w:tcPr>
          <w:p>
            <w:pPr>
              <w:pStyle w:val="0"/>
              <w:jc w:val="center"/>
            </w:pPr>
            <w:r>
              <w:rPr>
                <w:sz w:val="20"/>
              </w:rPr>
              <w:t xml:space="preserve">6</w:t>
            </w:r>
          </w:p>
        </w:tc>
        <w:tc>
          <w:tcPr>
            <w:tcW w:w="1379" w:type="dxa"/>
          </w:tcPr>
          <w:p>
            <w:pPr>
              <w:pStyle w:val="0"/>
              <w:jc w:val="center"/>
            </w:pPr>
            <w:r>
              <w:rPr>
                <w:sz w:val="20"/>
              </w:rPr>
              <w:t xml:space="preserve">0</w:t>
            </w:r>
          </w:p>
        </w:tc>
        <w:tc>
          <w:tcPr>
            <w:tcW w:w="1158" w:type="dxa"/>
          </w:tcPr>
          <w:p>
            <w:pPr>
              <w:pStyle w:val="0"/>
              <w:jc w:val="center"/>
            </w:pPr>
            <w:r>
              <w:rPr>
                <w:sz w:val="20"/>
              </w:rPr>
              <w:t xml:space="preserve">6</w:t>
            </w:r>
          </w:p>
        </w:tc>
      </w:tr>
      <w:tr>
        <w:tc>
          <w:tcPr>
            <w:tcW w:w="581" w:type="dxa"/>
          </w:tcPr>
          <w:p>
            <w:pPr>
              <w:pStyle w:val="0"/>
              <w:jc w:val="center"/>
            </w:pPr>
            <w:r>
              <w:rPr>
                <w:sz w:val="20"/>
              </w:rPr>
              <w:t xml:space="preserve">16</w:t>
            </w:r>
          </w:p>
        </w:tc>
        <w:tc>
          <w:tcPr>
            <w:vMerge w:val="continue"/>
          </w:tcPr>
          <w:p/>
        </w:tc>
        <w:tc>
          <w:tcPr>
            <w:tcW w:w="3515" w:type="dxa"/>
          </w:tcPr>
          <w:p>
            <w:pPr>
              <w:pStyle w:val="0"/>
            </w:pPr>
            <w:r>
              <w:rPr>
                <w:sz w:val="20"/>
              </w:rPr>
              <w:t xml:space="preserve">Инфузионный насос шприцевой</w:t>
            </w:r>
          </w:p>
        </w:tc>
        <w:tc>
          <w:tcPr>
            <w:tcW w:w="1594" w:type="dxa"/>
          </w:tcPr>
          <w:p>
            <w:pPr>
              <w:pStyle w:val="0"/>
              <w:jc w:val="center"/>
            </w:pPr>
            <w:r>
              <w:rPr>
                <w:sz w:val="20"/>
              </w:rPr>
              <w:t xml:space="preserve">23</w:t>
            </w:r>
          </w:p>
        </w:tc>
        <w:tc>
          <w:tcPr>
            <w:tcW w:w="907" w:type="dxa"/>
          </w:tcPr>
          <w:p>
            <w:pPr>
              <w:pStyle w:val="0"/>
              <w:jc w:val="center"/>
            </w:pPr>
            <w:r>
              <w:rPr>
                <w:sz w:val="20"/>
              </w:rPr>
              <w:t xml:space="preserve">20</w:t>
            </w:r>
          </w:p>
        </w:tc>
        <w:tc>
          <w:tcPr>
            <w:tcW w:w="1560" w:type="dxa"/>
          </w:tcPr>
          <w:p>
            <w:pPr>
              <w:pStyle w:val="0"/>
              <w:jc w:val="center"/>
            </w:pPr>
            <w:r>
              <w:rPr>
                <w:sz w:val="20"/>
              </w:rPr>
              <w:t xml:space="preserve">6</w:t>
            </w:r>
          </w:p>
        </w:tc>
        <w:tc>
          <w:tcPr>
            <w:tcW w:w="907" w:type="dxa"/>
          </w:tcPr>
          <w:p>
            <w:pPr>
              <w:pStyle w:val="0"/>
              <w:jc w:val="center"/>
            </w:pPr>
            <w:r>
              <w:rPr>
                <w:sz w:val="20"/>
              </w:rPr>
              <w:t xml:space="preserve">9</w:t>
            </w:r>
          </w:p>
        </w:tc>
        <w:tc>
          <w:tcPr>
            <w:tcW w:w="1379" w:type="dxa"/>
          </w:tcPr>
          <w:p>
            <w:pPr>
              <w:pStyle w:val="0"/>
              <w:jc w:val="center"/>
            </w:pPr>
            <w:r>
              <w:rPr>
                <w:sz w:val="20"/>
              </w:rPr>
              <w:t xml:space="preserve">3</w:t>
            </w:r>
          </w:p>
        </w:tc>
        <w:tc>
          <w:tcPr>
            <w:tcW w:w="1158" w:type="dxa"/>
          </w:tcPr>
          <w:p>
            <w:pPr>
              <w:pStyle w:val="0"/>
              <w:jc w:val="center"/>
            </w:pPr>
            <w:r>
              <w:rPr>
                <w:sz w:val="20"/>
              </w:rPr>
              <w:t xml:space="preserve">6</w:t>
            </w:r>
          </w:p>
        </w:tc>
      </w:tr>
      <w:tr>
        <w:tc>
          <w:tcPr>
            <w:tcW w:w="581" w:type="dxa"/>
          </w:tcPr>
          <w:p>
            <w:pPr>
              <w:pStyle w:val="0"/>
              <w:jc w:val="center"/>
            </w:pPr>
            <w:r>
              <w:rPr>
                <w:sz w:val="20"/>
              </w:rPr>
              <w:t xml:space="preserve">17</w:t>
            </w:r>
          </w:p>
        </w:tc>
        <w:tc>
          <w:tcPr>
            <w:vMerge w:val="continue"/>
          </w:tcPr>
          <w:p/>
        </w:tc>
        <w:tc>
          <w:tcPr>
            <w:tcW w:w="3515" w:type="dxa"/>
          </w:tcPr>
          <w:p>
            <w:pPr>
              <w:pStyle w:val="0"/>
            </w:pPr>
            <w:r>
              <w:rPr>
                <w:sz w:val="20"/>
              </w:rPr>
              <w:t xml:space="preserve">Комплект устройств для проведения перитонеального диализа ручным способом</w:t>
            </w:r>
          </w:p>
        </w:tc>
        <w:tc>
          <w:tcPr>
            <w:tcW w:w="1594" w:type="dxa"/>
          </w:tcPr>
          <w:p>
            <w:pPr>
              <w:pStyle w:val="0"/>
              <w:jc w:val="center"/>
            </w:pPr>
            <w:r>
              <w:rPr>
                <w:sz w:val="20"/>
              </w:rPr>
              <w:t xml:space="preserve">1</w:t>
            </w:r>
          </w:p>
        </w:tc>
        <w:tc>
          <w:tcPr>
            <w:tcW w:w="907" w:type="dxa"/>
          </w:tcPr>
          <w:p>
            <w:pPr>
              <w:pStyle w:val="0"/>
              <w:jc w:val="center"/>
            </w:pPr>
            <w:r>
              <w:rPr>
                <w:sz w:val="20"/>
              </w:rPr>
              <w:t xml:space="preserve">0</w:t>
            </w:r>
          </w:p>
        </w:tc>
        <w:tc>
          <w:tcPr>
            <w:tcW w:w="1560" w:type="dxa"/>
          </w:tcPr>
          <w:p>
            <w:pPr>
              <w:pStyle w:val="0"/>
              <w:jc w:val="center"/>
            </w:pPr>
            <w:r>
              <w:rPr>
                <w:sz w:val="20"/>
              </w:rPr>
              <w:t xml:space="preserve">0</w:t>
            </w:r>
          </w:p>
        </w:tc>
        <w:tc>
          <w:tcPr>
            <w:tcW w:w="907" w:type="dxa"/>
          </w:tcPr>
          <w:p>
            <w:pPr>
              <w:pStyle w:val="0"/>
              <w:jc w:val="center"/>
            </w:pPr>
            <w:r>
              <w:rPr>
                <w:sz w:val="20"/>
              </w:rPr>
              <w:t xml:space="preserve">1</w:t>
            </w:r>
          </w:p>
        </w:tc>
        <w:tc>
          <w:tcPr>
            <w:tcW w:w="1379" w:type="dxa"/>
          </w:tcPr>
          <w:p>
            <w:pPr>
              <w:pStyle w:val="0"/>
              <w:jc w:val="center"/>
            </w:pPr>
            <w:r>
              <w:rPr>
                <w:sz w:val="20"/>
              </w:rPr>
              <w:t xml:space="preserve">1</w:t>
            </w:r>
          </w:p>
        </w:tc>
        <w:tc>
          <w:tcPr>
            <w:tcW w:w="1158" w:type="dxa"/>
          </w:tcPr>
          <w:p>
            <w:pPr>
              <w:pStyle w:val="0"/>
              <w:jc w:val="center"/>
            </w:pPr>
            <w:r>
              <w:rPr>
                <w:sz w:val="20"/>
              </w:rPr>
              <w:t xml:space="preserve">0</w:t>
            </w:r>
          </w:p>
        </w:tc>
      </w:tr>
      <w:tr>
        <w:tc>
          <w:tcPr>
            <w:tcW w:w="581" w:type="dxa"/>
          </w:tcPr>
          <w:p>
            <w:pPr>
              <w:pStyle w:val="0"/>
              <w:jc w:val="center"/>
            </w:pPr>
            <w:r>
              <w:rPr>
                <w:sz w:val="20"/>
              </w:rPr>
              <w:t xml:space="preserve">18</w:t>
            </w:r>
          </w:p>
        </w:tc>
        <w:tc>
          <w:tcPr>
            <w:vMerge w:val="continue"/>
          </w:tcPr>
          <w:p/>
        </w:tc>
        <w:tc>
          <w:tcPr>
            <w:tcW w:w="3515" w:type="dxa"/>
          </w:tcPr>
          <w:p>
            <w:pPr>
              <w:pStyle w:val="0"/>
            </w:pPr>
            <w:r>
              <w:rPr>
                <w:sz w:val="20"/>
              </w:rPr>
              <w:t xml:space="preserve">Консоль медицинская с подводом газов и электропитанием</w:t>
            </w:r>
          </w:p>
        </w:tc>
        <w:tc>
          <w:tcPr>
            <w:tcW w:w="1594" w:type="dxa"/>
          </w:tcPr>
          <w:p>
            <w:pPr>
              <w:pStyle w:val="0"/>
              <w:jc w:val="center"/>
            </w:pPr>
            <w:r>
              <w:rPr>
                <w:sz w:val="20"/>
              </w:rPr>
              <w:t xml:space="preserve">17</w:t>
            </w:r>
          </w:p>
        </w:tc>
        <w:tc>
          <w:tcPr>
            <w:tcW w:w="907" w:type="dxa"/>
          </w:tcPr>
          <w:p>
            <w:pPr>
              <w:pStyle w:val="0"/>
              <w:jc w:val="center"/>
            </w:pPr>
            <w:r>
              <w:rPr>
                <w:sz w:val="20"/>
              </w:rPr>
              <w:t xml:space="preserve">17</w:t>
            </w:r>
          </w:p>
        </w:tc>
        <w:tc>
          <w:tcPr>
            <w:tcW w:w="1560" w:type="dxa"/>
          </w:tcPr>
          <w:p>
            <w:pPr>
              <w:pStyle w:val="0"/>
              <w:jc w:val="center"/>
            </w:pPr>
            <w:r>
              <w:rPr>
                <w:sz w:val="20"/>
              </w:rPr>
              <w:t xml:space="preserve">0</w:t>
            </w:r>
          </w:p>
        </w:tc>
        <w:tc>
          <w:tcPr>
            <w:tcW w:w="907" w:type="dxa"/>
          </w:tcPr>
          <w:p>
            <w:pPr>
              <w:pStyle w:val="0"/>
              <w:jc w:val="center"/>
            </w:pPr>
            <w:r>
              <w:rPr>
                <w:sz w:val="20"/>
              </w:rPr>
              <w:t xml:space="preserve">0</w:t>
            </w:r>
          </w:p>
        </w:tc>
        <w:tc>
          <w:tcPr>
            <w:tcW w:w="1379" w:type="dxa"/>
          </w:tcPr>
          <w:p>
            <w:pPr>
              <w:pStyle w:val="0"/>
              <w:jc w:val="center"/>
            </w:pPr>
            <w:r>
              <w:rPr>
                <w:sz w:val="20"/>
              </w:rPr>
              <w:t xml:space="preserve">0</w:t>
            </w:r>
          </w:p>
        </w:tc>
        <w:tc>
          <w:tcPr>
            <w:tcW w:w="1158" w:type="dxa"/>
          </w:tcPr>
          <w:p>
            <w:pPr>
              <w:pStyle w:val="0"/>
              <w:jc w:val="center"/>
            </w:pPr>
            <w:r>
              <w:rPr>
                <w:sz w:val="20"/>
              </w:rPr>
              <w:t xml:space="preserve">0</w:t>
            </w:r>
          </w:p>
        </w:tc>
      </w:tr>
      <w:tr>
        <w:tc>
          <w:tcPr>
            <w:tcW w:w="581" w:type="dxa"/>
          </w:tcPr>
          <w:p>
            <w:pPr>
              <w:pStyle w:val="0"/>
              <w:jc w:val="center"/>
            </w:pPr>
            <w:r>
              <w:rPr>
                <w:sz w:val="20"/>
              </w:rPr>
              <w:t xml:space="preserve">19</w:t>
            </w:r>
          </w:p>
        </w:tc>
        <w:tc>
          <w:tcPr>
            <w:vMerge w:val="continue"/>
          </w:tcPr>
          <w:p/>
        </w:tc>
        <w:tc>
          <w:tcPr>
            <w:tcW w:w="3515" w:type="dxa"/>
          </w:tcPr>
          <w:p>
            <w:pPr>
              <w:pStyle w:val="0"/>
            </w:pPr>
            <w:r>
              <w:rPr>
                <w:sz w:val="20"/>
              </w:rPr>
              <w:t xml:space="preserve">Кровать многофункциональная 3-секционная с прикроватной тумбочкой</w:t>
            </w:r>
          </w:p>
        </w:tc>
        <w:tc>
          <w:tcPr>
            <w:tcW w:w="1594" w:type="dxa"/>
          </w:tcPr>
          <w:p>
            <w:pPr>
              <w:pStyle w:val="0"/>
              <w:jc w:val="center"/>
            </w:pPr>
            <w:r>
              <w:rPr>
                <w:sz w:val="20"/>
              </w:rPr>
              <w:t xml:space="preserve">10</w:t>
            </w:r>
          </w:p>
        </w:tc>
        <w:tc>
          <w:tcPr>
            <w:tcW w:w="907" w:type="dxa"/>
          </w:tcPr>
          <w:p>
            <w:pPr>
              <w:pStyle w:val="0"/>
              <w:jc w:val="center"/>
            </w:pPr>
            <w:r>
              <w:rPr>
                <w:sz w:val="20"/>
              </w:rPr>
              <w:t xml:space="preserve">10</w:t>
            </w:r>
          </w:p>
        </w:tc>
        <w:tc>
          <w:tcPr>
            <w:tcW w:w="1560" w:type="dxa"/>
          </w:tcPr>
          <w:p>
            <w:pPr>
              <w:pStyle w:val="0"/>
              <w:jc w:val="center"/>
            </w:pPr>
            <w:r>
              <w:rPr>
                <w:sz w:val="20"/>
              </w:rPr>
              <w:t xml:space="preserve">0</w:t>
            </w:r>
          </w:p>
        </w:tc>
        <w:tc>
          <w:tcPr>
            <w:tcW w:w="907" w:type="dxa"/>
          </w:tcPr>
          <w:p>
            <w:pPr>
              <w:pStyle w:val="0"/>
              <w:jc w:val="center"/>
            </w:pPr>
            <w:r>
              <w:rPr>
                <w:sz w:val="20"/>
              </w:rPr>
              <w:t xml:space="preserve">0</w:t>
            </w:r>
          </w:p>
        </w:tc>
        <w:tc>
          <w:tcPr>
            <w:tcW w:w="1379" w:type="dxa"/>
          </w:tcPr>
          <w:p>
            <w:pPr>
              <w:pStyle w:val="0"/>
              <w:jc w:val="center"/>
            </w:pPr>
            <w:r>
              <w:rPr>
                <w:sz w:val="20"/>
              </w:rPr>
              <w:t xml:space="preserve">0</w:t>
            </w:r>
          </w:p>
        </w:tc>
        <w:tc>
          <w:tcPr>
            <w:tcW w:w="1158" w:type="dxa"/>
          </w:tcPr>
          <w:p>
            <w:pPr>
              <w:pStyle w:val="0"/>
              <w:jc w:val="center"/>
            </w:pPr>
            <w:r>
              <w:rPr>
                <w:sz w:val="20"/>
              </w:rPr>
              <w:t xml:space="preserve">0</w:t>
            </w:r>
          </w:p>
        </w:tc>
      </w:tr>
      <w:tr>
        <w:tc>
          <w:tcPr>
            <w:tcW w:w="581" w:type="dxa"/>
          </w:tcPr>
          <w:p>
            <w:pPr>
              <w:pStyle w:val="0"/>
              <w:jc w:val="center"/>
            </w:pPr>
            <w:r>
              <w:rPr>
                <w:sz w:val="20"/>
              </w:rPr>
              <w:t xml:space="preserve">20</w:t>
            </w:r>
          </w:p>
        </w:tc>
        <w:tc>
          <w:tcPr>
            <w:vMerge w:val="continue"/>
          </w:tcPr>
          <w:p/>
        </w:tc>
        <w:tc>
          <w:tcPr>
            <w:tcW w:w="3515" w:type="dxa"/>
          </w:tcPr>
          <w:p>
            <w:pPr>
              <w:pStyle w:val="0"/>
            </w:pPr>
            <w:r>
              <w:rPr>
                <w:sz w:val="20"/>
              </w:rPr>
              <w:t xml:space="preserve">Кровать флюидизационная</w:t>
            </w:r>
          </w:p>
        </w:tc>
        <w:tc>
          <w:tcPr>
            <w:tcW w:w="1594" w:type="dxa"/>
          </w:tcPr>
          <w:p>
            <w:pPr>
              <w:pStyle w:val="0"/>
              <w:jc w:val="center"/>
            </w:pPr>
            <w:r>
              <w:rPr>
                <w:sz w:val="20"/>
              </w:rPr>
              <w:t xml:space="preserve">0</w:t>
            </w:r>
          </w:p>
        </w:tc>
        <w:tc>
          <w:tcPr>
            <w:tcW w:w="907" w:type="dxa"/>
          </w:tcPr>
          <w:p>
            <w:pPr>
              <w:pStyle w:val="0"/>
              <w:jc w:val="center"/>
            </w:pPr>
            <w:r>
              <w:rPr>
                <w:sz w:val="20"/>
              </w:rPr>
              <w:t xml:space="preserve">0</w:t>
            </w:r>
          </w:p>
        </w:tc>
        <w:tc>
          <w:tcPr>
            <w:tcW w:w="1560" w:type="dxa"/>
          </w:tcPr>
          <w:p>
            <w:pPr>
              <w:pStyle w:val="0"/>
              <w:jc w:val="center"/>
            </w:pPr>
            <w:r>
              <w:rPr>
                <w:sz w:val="20"/>
              </w:rPr>
              <w:t xml:space="preserve">0</w:t>
            </w:r>
          </w:p>
        </w:tc>
        <w:tc>
          <w:tcPr>
            <w:tcW w:w="907" w:type="dxa"/>
          </w:tcPr>
          <w:p>
            <w:pPr>
              <w:pStyle w:val="0"/>
              <w:jc w:val="center"/>
            </w:pPr>
            <w:r>
              <w:rPr>
                <w:sz w:val="20"/>
              </w:rPr>
              <w:t xml:space="preserve">0</w:t>
            </w:r>
          </w:p>
        </w:tc>
        <w:tc>
          <w:tcPr>
            <w:tcW w:w="1379" w:type="dxa"/>
          </w:tcPr>
          <w:p>
            <w:pPr>
              <w:pStyle w:val="0"/>
              <w:jc w:val="center"/>
            </w:pPr>
            <w:r>
              <w:rPr>
                <w:sz w:val="20"/>
              </w:rPr>
              <w:t xml:space="preserve">0</w:t>
            </w:r>
          </w:p>
        </w:tc>
        <w:tc>
          <w:tcPr>
            <w:tcW w:w="1158" w:type="dxa"/>
          </w:tcPr>
          <w:p>
            <w:pPr>
              <w:pStyle w:val="0"/>
              <w:jc w:val="center"/>
            </w:pPr>
            <w:r>
              <w:rPr>
                <w:sz w:val="20"/>
              </w:rPr>
              <w:t xml:space="preserve">0</w:t>
            </w:r>
          </w:p>
        </w:tc>
      </w:tr>
      <w:tr>
        <w:tc>
          <w:tcPr>
            <w:tcW w:w="581" w:type="dxa"/>
          </w:tcPr>
          <w:p>
            <w:pPr>
              <w:pStyle w:val="0"/>
              <w:jc w:val="center"/>
            </w:pPr>
            <w:r>
              <w:rPr>
                <w:sz w:val="20"/>
              </w:rPr>
              <w:t xml:space="preserve">21</w:t>
            </w:r>
          </w:p>
        </w:tc>
        <w:tc>
          <w:tcPr>
            <w:vMerge w:val="continue"/>
          </w:tcPr>
          <w:p/>
        </w:tc>
        <w:tc>
          <w:tcPr>
            <w:tcW w:w="3515" w:type="dxa"/>
          </w:tcPr>
          <w:p>
            <w:pPr>
              <w:pStyle w:val="0"/>
            </w:pPr>
            <w:r>
              <w:rPr>
                <w:sz w:val="20"/>
              </w:rPr>
              <w:t xml:space="preserve">Монитор внутричерепного давления</w:t>
            </w:r>
          </w:p>
        </w:tc>
        <w:tc>
          <w:tcPr>
            <w:tcW w:w="1594" w:type="dxa"/>
          </w:tcPr>
          <w:p>
            <w:pPr>
              <w:pStyle w:val="0"/>
              <w:jc w:val="center"/>
            </w:pPr>
            <w:r>
              <w:rPr>
                <w:sz w:val="20"/>
              </w:rPr>
              <w:t xml:space="preserve">1</w:t>
            </w:r>
          </w:p>
        </w:tc>
        <w:tc>
          <w:tcPr>
            <w:tcW w:w="907" w:type="dxa"/>
          </w:tcPr>
          <w:p>
            <w:pPr>
              <w:pStyle w:val="0"/>
              <w:jc w:val="center"/>
            </w:pPr>
            <w:r>
              <w:rPr>
                <w:sz w:val="20"/>
              </w:rPr>
              <w:t xml:space="preserve">1</w:t>
            </w:r>
          </w:p>
        </w:tc>
        <w:tc>
          <w:tcPr>
            <w:tcW w:w="1560" w:type="dxa"/>
          </w:tcPr>
          <w:p>
            <w:pPr>
              <w:pStyle w:val="0"/>
              <w:jc w:val="center"/>
            </w:pPr>
            <w:r>
              <w:rPr>
                <w:sz w:val="20"/>
              </w:rPr>
              <w:t xml:space="preserve">1</w:t>
            </w:r>
          </w:p>
        </w:tc>
        <w:tc>
          <w:tcPr>
            <w:tcW w:w="907" w:type="dxa"/>
          </w:tcPr>
          <w:p>
            <w:pPr>
              <w:pStyle w:val="0"/>
              <w:jc w:val="center"/>
            </w:pPr>
            <w:r>
              <w:rPr>
                <w:sz w:val="20"/>
              </w:rPr>
              <w:t xml:space="preserve">1</w:t>
            </w:r>
          </w:p>
        </w:tc>
        <w:tc>
          <w:tcPr>
            <w:tcW w:w="1379" w:type="dxa"/>
          </w:tcPr>
          <w:p>
            <w:pPr>
              <w:pStyle w:val="0"/>
              <w:jc w:val="center"/>
            </w:pPr>
            <w:r>
              <w:rPr>
                <w:sz w:val="20"/>
              </w:rPr>
              <w:t xml:space="preserve">0</w:t>
            </w:r>
          </w:p>
        </w:tc>
        <w:tc>
          <w:tcPr>
            <w:tcW w:w="1158" w:type="dxa"/>
          </w:tcPr>
          <w:p>
            <w:pPr>
              <w:pStyle w:val="0"/>
              <w:jc w:val="center"/>
            </w:pPr>
            <w:r>
              <w:rPr>
                <w:sz w:val="20"/>
              </w:rPr>
              <w:t xml:space="preserve">1</w:t>
            </w:r>
          </w:p>
        </w:tc>
      </w:tr>
      <w:tr>
        <w:tc>
          <w:tcPr>
            <w:tcW w:w="581" w:type="dxa"/>
          </w:tcPr>
          <w:p>
            <w:pPr>
              <w:pStyle w:val="0"/>
              <w:jc w:val="center"/>
            </w:pPr>
            <w:r>
              <w:rPr>
                <w:sz w:val="20"/>
              </w:rPr>
              <w:t xml:space="preserve">22</w:t>
            </w:r>
          </w:p>
        </w:tc>
        <w:tc>
          <w:tcPr>
            <w:vMerge w:val="continue"/>
          </w:tcPr>
          <w:p/>
        </w:tc>
        <w:tc>
          <w:tcPr>
            <w:tcW w:w="3515" w:type="dxa"/>
          </w:tcPr>
          <w:p>
            <w:pPr>
              <w:pStyle w:val="0"/>
            </w:pPr>
            <w:r>
              <w:rPr>
                <w:sz w:val="20"/>
              </w:rPr>
              <w:t xml:space="preserve">Монитор пациента с набором педиатрических датчиков</w:t>
            </w:r>
          </w:p>
        </w:tc>
        <w:tc>
          <w:tcPr>
            <w:tcW w:w="1594" w:type="dxa"/>
          </w:tcPr>
          <w:p>
            <w:pPr>
              <w:pStyle w:val="0"/>
              <w:jc w:val="center"/>
            </w:pPr>
            <w:r>
              <w:rPr>
                <w:sz w:val="20"/>
              </w:rPr>
              <w:t xml:space="preserve">15</w:t>
            </w:r>
          </w:p>
        </w:tc>
        <w:tc>
          <w:tcPr>
            <w:tcW w:w="907" w:type="dxa"/>
          </w:tcPr>
          <w:p>
            <w:pPr>
              <w:pStyle w:val="0"/>
              <w:jc w:val="center"/>
            </w:pPr>
            <w:r>
              <w:rPr>
                <w:sz w:val="20"/>
              </w:rPr>
              <w:t xml:space="preserve">15</w:t>
            </w:r>
          </w:p>
        </w:tc>
        <w:tc>
          <w:tcPr>
            <w:tcW w:w="1560" w:type="dxa"/>
          </w:tcPr>
          <w:p>
            <w:pPr>
              <w:pStyle w:val="0"/>
              <w:jc w:val="center"/>
            </w:pPr>
            <w:r>
              <w:rPr>
                <w:sz w:val="20"/>
              </w:rPr>
              <w:t xml:space="preserve">5</w:t>
            </w:r>
          </w:p>
        </w:tc>
        <w:tc>
          <w:tcPr>
            <w:tcW w:w="907" w:type="dxa"/>
          </w:tcPr>
          <w:p>
            <w:pPr>
              <w:pStyle w:val="0"/>
              <w:jc w:val="center"/>
            </w:pPr>
            <w:r>
              <w:rPr>
                <w:sz w:val="20"/>
              </w:rPr>
              <w:t xml:space="preserve">5</w:t>
            </w:r>
          </w:p>
        </w:tc>
        <w:tc>
          <w:tcPr>
            <w:tcW w:w="1379" w:type="dxa"/>
          </w:tcPr>
          <w:p>
            <w:pPr>
              <w:pStyle w:val="0"/>
              <w:jc w:val="center"/>
            </w:pPr>
            <w:r>
              <w:rPr>
                <w:sz w:val="20"/>
              </w:rPr>
              <w:t xml:space="preserve">0</w:t>
            </w:r>
          </w:p>
        </w:tc>
        <w:tc>
          <w:tcPr>
            <w:tcW w:w="1158" w:type="dxa"/>
          </w:tcPr>
          <w:p>
            <w:pPr>
              <w:pStyle w:val="0"/>
              <w:jc w:val="center"/>
            </w:pPr>
            <w:r>
              <w:rPr>
                <w:sz w:val="20"/>
              </w:rPr>
              <w:t xml:space="preserve">5</w:t>
            </w:r>
          </w:p>
        </w:tc>
      </w:tr>
      <w:tr>
        <w:tc>
          <w:tcPr>
            <w:tcW w:w="581" w:type="dxa"/>
          </w:tcPr>
          <w:p>
            <w:pPr>
              <w:pStyle w:val="0"/>
              <w:jc w:val="center"/>
            </w:pPr>
            <w:r>
              <w:rPr>
                <w:sz w:val="20"/>
              </w:rPr>
              <w:t xml:space="preserve">23</w:t>
            </w:r>
          </w:p>
        </w:tc>
        <w:tc>
          <w:tcPr>
            <w:vMerge w:val="continue"/>
          </w:tcPr>
          <w:p/>
        </w:tc>
        <w:tc>
          <w:tcPr>
            <w:tcW w:w="3515" w:type="dxa"/>
          </w:tcPr>
          <w:p>
            <w:pPr>
              <w:pStyle w:val="0"/>
            </w:pPr>
            <w:r>
              <w:rPr>
                <w:sz w:val="20"/>
              </w:rPr>
              <w:t xml:space="preserve">Набор для выполнения трудной интубации (эндовидеоларингоскоп/фиброларингобронхоскоп)</w:t>
            </w:r>
          </w:p>
        </w:tc>
        <w:tc>
          <w:tcPr>
            <w:tcW w:w="1594" w:type="dxa"/>
          </w:tcPr>
          <w:p>
            <w:pPr>
              <w:pStyle w:val="0"/>
              <w:jc w:val="center"/>
            </w:pPr>
            <w:r>
              <w:rPr>
                <w:sz w:val="20"/>
              </w:rPr>
              <w:t xml:space="preserve">1</w:t>
            </w:r>
          </w:p>
        </w:tc>
        <w:tc>
          <w:tcPr>
            <w:tcW w:w="907" w:type="dxa"/>
          </w:tcPr>
          <w:p>
            <w:pPr>
              <w:pStyle w:val="0"/>
              <w:jc w:val="center"/>
            </w:pPr>
            <w:r>
              <w:rPr>
                <w:sz w:val="20"/>
              </w:rPr>
              <w:t xml:space="preserve">0</w:t>
            </w:r>
          </w:p>
        </w:tc>
        <w:tc>
          <w:tcPr>
            <w:tcW w:w="1560" w:type="dxa"/>
          </w:tcPr>
          <w:p>
            <w:pPr>
              <w:pStyle w:val="0"/>
              <w:jc w:val="center"/>
            </w:pPr>
            <w:r>
              <w:rPr>
                <w:sz w:val="20"/>
              </w:rPr>
              <w:t xml:space="preserve">0</w:t>
            </w:r>
          </w:p>
        </w:tc>
        <w:tc>
          <w:tcPr>
            <w:tcW w:w="907" w:type="dxa"/>
          </w:tcPr>
          <w:p>
            <w:pPr>
              <w:pStyle w:val="0"/>
              <w:jc w:val="center"/>
            </w:pPr>
            <w:r>
              <w:rPr>
                <w:sz w:val="20"/>
              </w:rPr>
              <w:t xml:space="preserve">0</w:t>
            </w:r>
          </w:p>
        </w:tc>
        <w:tc>
          <w:tcPr>
            <w:tcW w:w="1379" w:type="dxa"/>
          </w:tcPr>
          <w:p>
            <w:pPr>
              <w:pStyle w:val="0"/>
              <w:jc w:val="center"/>
            </w:pPr>
            <w:r>
              <w:rPr>
                <w:sz w:val="20"/>
              </w:rPr>
              <w:t xml:space="preserve">0</w:t>
            </w:r>
          </w:p>
        </w:tc>
        <w:tc>
          <w:tcPr>
            <w:tcW w:w="1158" w:type="dxa"/>
          </w:tcPr>
          <w:p>
            <w:pPr>
              <w:pStyle w:val="0"/>
              <w:jc w:val="center"/>
            </w:pPr>
            <w:r>
              <w:rPr>
                <w:sz w:val="20"/>
              </w:rPr>
              <w:t xml:space="preserve">0</w:t>
            </w:r>
          </w:p>
        </w:tc>
      </w:tr>
      <w:tr>
        <w:tc>
          <w:tcPr>
            <w:tcW w:w="581" w:type="dxa"/>
          </w:tcPr>
          <w:p>
            <w:pPr>
              <w:pStyle w:val="0"/>
              <w:jc w:val="center"/>
            </w:pPr>
            <w:r>
              <w:rPr>
                <w:sz w:val="20"/>
              </w:rPr>
              <w:t xml:space="preserve">24</w:t>
            </w:r>
          </w:p>
        </w:tc>
        <w:tc>
          <w:tcPr>
            <w:vMerge w:val="continue"/>
          </w:tcPr>
          <w:p/>
        </w:tc>
        <w:tc>
          <w:tcPr>
            <w:tcW w:w="3515" w:type="dxa"/>
          </w:tcPr>
          <w:p>
            <w:pPr>
              <w:pStyle w:val="0"/>
            </w:pPr>
            <w:r>
              <w:rPr>
                <w:sz w:val="20"/>
              </w:rPr>
              <w:t xml:space="preserve">Откашливатель (инсуффлятор-эксуффлятор)</w:t>
            </w:r>
          </w:p>
        </w:tc>
        <w:tc>
          <w:tcPr>
            <w:tcW w:w="1594" w:type="dxa"/>
          </w:tcPr>
          <w:p>
            <w:pPr>
              <w:pStyle w:val="0"/>
              <w:jc w:val="center"/>
            </w:pPr>
            <w:r>
              <w:rPr>
                <w:sz w:val="20"/>
              </w:rPr>
              <w:t xml:space="preserve">4</w:t>
            </w:r>
          </w:p>
        </w:tc>
        <w:tc>
          <w:tcPr>
            <w:tcW w:w="907" w:type="dxa"/>
          </w:tcPr>
          <w:p>
            <w:pPr>
              <w:pStyle w:val="0"/>
              <w:jc w:val="center"/>
            </w:pPr>
            <w:r>
              <w:rPr>
                <w:sz w:val="20"/>
              </w:rPr>
              <w:t xml:space="preserve">4</w:t>
            </w:r>
          </w:p>
        </w:tc>
        <w:tc>
          <w:tcPr>
            <w:tcW w:w="1560" w:type="dxa"/>
          </w:tcPr>
          <w:p>
            <w:pPr>
              <w:pStyle w:val="0"/>
              <w:jc w:val="center"/>
            </w:pPr>
            <w:r>
              <w:rPr>
                <w:sz w:val="20"/>
              </w:rPr>
              <w:t xml:space="preserve">0</w:t>
            </w:r>
          </w:p>
        </w:tc>
        <w:tc>
          <w:tcPr>
            <w:tcW w:w="907" w:type="dxa"/>
          </w:tcPr>
          <w:p>
            <w:pPr>
              <w:pStyle w:val="0"/>
              <w:jc w:val="center"/>
            </w:pPr>
            <w:r>
              <w:rPr>
                <w:sz w:val="20"/>
              </w:rPr>
              <w:t xml:space="preserve">0</w:t>
            </w:r>
          </w:p>
        </w:tc>
        <w:tc>
          <w:tcPr>
            <w:tcW w:w="1379" w:type="dxa"/>
          </w:tcPr>
          <w:p>
            <w:pPr>
              <w:pStyle w:val="0"/>
              <w:jc w:val="center"/>
            </w:pPr>
            <w:r>
              <w:rPr>
                <w:sz w:val="20"/>
              </w:rPr>
              <w:t xml:space="preserve">0</w:t>
            </w:r>
          </w:p>
        </w:tc>
        <w:tc>
          <w:tcPr>
            <w:tcW w:w="1158" w:type="dxa"/>
          </w:tcPr>
          <w:p>
            <w:pPr>
              <w:pStyle w:val="0"/>
              <w:jc w:val="center"/>
            </w:pPr>
            <w:r>
              <w:rPr>
                <w:sz w:val="20"/>
              </w:rPr>
              <w:t xml:space="preserve">0</w:t>
            </w:r>
          </w:p>
        </w:tc>
      </w:tr>
      <w:tr>
        <w:tc>
          <w:tcPr>
            <w:tcW w:w="581" w:type="dxa"/>
          </w:tcPr>
          <w:p>
            <w:pPr>
              <w:pStyle w:val="0"/>
              <w:jc w:val="center"/>
            </w:pPr>
            <w:r>
              <w:rPr>
                <w:sz w:val="20"/>
              </w:rPr>
              <w:t xml:space="preserve">25</w:t>
            </w:r>
          </w:p>
        </w:tc>
        <w:tc>
          <w:tcPr>
            <w:vMerge w:val="continue"/>
          </w:tcPr>
          <w:p/>
        </w:tc>
        <w:tc>
          <w:tcPr>
            <w:tcW w:w="3515" w:type="dxa"/>
          </w:tcPr>
          <w:p>
            <w:pPr>
              <w:pStyle w:val="0"/>
            </w:pPr>
            <w:r>
              <w:rPr>
                <w:sz w:val="20"/>
              </w:rPr>
              <w:t xml:space="preserve">Передвижной рентгеновский цифровой аппарат</w:t>
            </w:r>
          </w:p>
        </w:tc>
        <w:tc>
          <w:tcPr>
            <w:tcW w:w="1594" w:type="dxa"/>
          </w:tcPr>
          <w:p>
            <w:pPr>
              <w:pStyle w:val="0"/>
              <w:jc w:val="center"/>
            </w:pPr>
            <w:r>
              <w:rPr>
                <w:sz w:val="20"/>
              </w:rPr>
              <w:t xml:space="preserve">1</w:t>
            </w:r>
          </w:p>
        </w:tc>
        <w:tc>
          <w:tcPr>
            <w:tcW w:w="907" w:type="dxa"/>
          </w:tcPr>
          <w:p>
            <w:pPr>
              <w:pStyle w:val="0"/>
              <w:jc w:val="center"/>
            </w:pPr>
            <w:r>
              <w:rPr>
                <w:sz w:val="20"/>
              </w:rPr>
              <w:t xml:space="preserve">1</w:t>
            </w:r>
          </w:p>
        </w:tc>
        <w:tc>
          <w:tcPr>
            <w:tcW w:w="1560" w:type="dxa"/>
          </w:tcPr>
          <w:p>
            <w:pPr>
              <w:pStyle w:val="0"/>
              <w:jc w:val="center"/>
            </w:pPr>
            <w:r>
              <w:rPr>
                <w:sz w:val="20"/>
              </w:rPr>
              <w:t xml:space="preserve">1</w:t>
            </w:r>
          </w:p>
        </w:tc>
        <w:tc>
          <w:tcPr>
            <w:tcW w:w="907" w:type="dxa"/>
          </w:tcPr>
          <w:p>
            <w:pPr>
              <w:pStyle w:val="0"/>
              <w:jc w:val="center"/>
            </w:pPr>
            <w:r>
              <w:rPr>
                <w:sz w:val="20"/>
              </w:rPr>
              <w:t xml:space="preserve">1</w:t>
            </w:r>
          </w:p>
        </w:tc>
        <w:tc>
          <w:tcPr>
            <w:tcW w:w="1379" w:type="dxa"/>
          </w:tcPr>
          <w:p>
            <w:pPr>
              <w:pStyle w:val="0"/>
              <w:jc w:val="center"/>
            </w:pPr>
            <w:r>
              <w:rPr>
                <w:sz w:val="20"/>
              </w:rPr>
              <w:t xml:space="preserve">0</w:t>
            </w:r>
          </w:p>
        </w:tc>
        <w:tc>
          <w:tcPr>
            <w:tcW w:w="1158" w:type="dxa"/>
          </w:tcPr>
          <w:p>
            <w:pPr>
              <w:pStyle w:val="0"/>
              <w:jc w:val="center"/>
            </w:pPr>
            <w:r>
              <w:rPr>
                <w:sz w:val="20"/>
              </w:rPr>
              <w:t xml:space="preserve">1</w:t>
            </w:r>
          </w:p>
        </w:tc>
      </w:tr>
      <w:tr>
        <w:tc>
          <w:tcPr>
            <w:tcW w:w="581" w:type="dxa"/>
          </w:tcPr>
          <w:p>
            <w:pPr>
              <w:pStyle w:val="0"/>
              <w:jc w:val="center"/>
            </w:pPr>
            <w:r>
              <w:rPr>
                <w:sz w:val="20"/>
              </w:rPr>
              <w:t xml:space="preserve">26</w:t>
            </w:r>
          </w:p>
        </w:tc>
        <w:tc>
          <w:tcPr>
            <w:vMerge w:val="continue"/>
          </w:tcPr>
          <w:p/>
        </w:tc>
        <w:tc>
          <w:tcPr>
            <w:tcW w:w="3515" w:type="dxa"/>
          </w:tcPr>
          <w:p>
            <w:pPr>
              <w:pStyle w:val="0"/>
            </w:pPr>
            <w:r>
              <w:rPr>
                <w:sz w:val="20"/>
              </w:rPr>
              <w:t xml:space="preserve">Реанимационный стол для новорожденных и недоношенных детей</w:t>
            </w:r>
          </w:p>
        </w:tc>
        <w:tc>
          <w:tcPr>
            <w:tcW w:w="1594" w:type="dxa"/>
          </w:tcPr>
          <w:p>
            <w:pPr>
              <w:pStyle w:val="0"/>
              <w:jc w:val="center"/>
            </w:pPr>
            <w:r>
              <w:rPr>
                <w:sz w:val="20"/>
              </w:rPr>
              <w:t xml:space="preserve">1</w:t>
            </w:r>
          </w:p>
        </w:tc>
        <w:tc>
          <w:tcPr>
            <w:tcW w:w="907" w:type="dxa"/>
          </w:tcPr>
          <w:p>
            <w:pPr>
              <w:pStyle w:val="0"/>
              <w:jc w:val="center"/>
            </w:pPr>
            <w:r>
              <w:rPr>
                <w:sz w:val="20"/>
              </w:rPr>
              <w:t xml:space="preserve">1</w:t>
            </w:r>
          </w:p>
        </w:tc>
        <w:tc>
          <w:tcPr>
            <w:tcW w:w="1560" w:type="dxa"/>
          </w:tcPr>
          <w:p>
            <w:pPr>
              <w:pStyle w:val="0"/>
              <w:jc w:val="center"/>
            </w:pPr>
            <w:r>
              <w:rPr>
                <w:sz w:val="20"/>
              </w:rPr>
              <w:t xml:space="preserve">1</w:t>
            </w:r>
          </w:p>
        </w:tc>
        <w:tc>
          <w:tcPr>
            <w:tcW w:w="907" w:type="dxa"/>
          </w:tcPr>
          <w:p>
            <w:pPr>
              <w:pStyle w:val="0"/>
              <w:jc w:val="center"/>
            </w:pPr>
            <w:r>
              <w:rPr>
                <w:sz w:val="20"/>
              </w:rPr>
              <w:t xml:space="preserve">1</w:t>
            </w:r>
          </w:p>
        </w:tc>
        <w:tc>
          <w:tcPr>
            <w:tcW w:w="1379" w:type="dxa"/>
          </w:tcPr>
          <w:p>
            <w:pPr>
              <w:pStyle w:val="0"/>
              <w:jc w:val="center"/>
            </w:pPr>
            <w:r>
              <w:rPr>
                <w:sz w:val="20"/>
              </w:rPr>
              <w:t xml:space="preserve">0</w:t>
            </w:r>
          </w:p>
        </w:tc>
        <w:tc>
          <w:tcPr>
            <w:tcW w:w="1158" w:type="dxa"/>
          </w:tcPr>
          <w:p>
            <w:pPr>
              <w:pStyle w:val="0"/>
              <w:jc w:val="center"/>
            </w:pPr>
            <w:r>
              <w:rPr>
                <w:sz w:val="20"/>
              </w:rPr>
              <w:t xml:space="preserve">1</w:t>
            </w:r>
          </w:p>
        </w:tc>
      </w:tr>
      <w:tr>
        <w:tc>
          <w:tcPr>
            <w:tcW w:w="581" w:type="dxa"/>
          </w:tcPr>
          <w:p>
            <w:pPr>
              <w:pStyle w:val="0"/>
              <w:jc w:val="center"/>
            </w:pPr>
            <w:r>
              <w:rPr>
                <w:sz w:val="20"/>
              </w:rPr>
              <w:t xml:space="preserve">27</w:t>
            </w:r>
          </w:p>
        </w:tc>
        <w:tc>
          <w:tcPr>
            <w:vMerge w:val="continue"/>
          </w:tcPr>
          <w:p/>
        </w:tc>
        <w:tc>
          <w:tcPr>
            <w:tcW w:w="3515" w:type="dxa"/>
          </w:tcPr>
          <w:p>
            <w:pPr>
              <w:pStyle w:val="0"/>
            </w:pPr>
            <w:r>
              <w:rPr>
                <w:sz w:val="20"/>
              </w:rPr>
              <w:t xml:space="preserve">Стойка для инфузионных систем напольная</w:t>
            </w:r>
          </w:p>
        </w:tc>
        <w:tc>
          <w:tcPr>
            <w:tcW w:w="1594" w:type="dxa"/>
          </w:tcPr>
          <w:p>
            <w:pPr>
              <w:pStyle w:val="0"/>
              <w:jc w:val="center"/>
            </w:pPr>
            <w:r>
              <w:rPr>
                <w:sz w:val="20"/>
              </w:rPr>
              <w:t xml:space="preserve">5</w:t>
            </w:r>
          </w:p>
        </w:tc>
        <w:tc>
          <w:tcPr>
            <w:tcW w:w="907" w:type="dxa"/>
          </w:tcPr>
          <w:p>
            <w:pPr>
              <w:pStyle w:val="0"/>
              <w:jc w:val="center"/>
            </w:pPr>
            <w:r>
              <w:rPr>
                <w:sz w:val="20"/>
              </w:rPr>
              <w:t xml:space="preserve">4</w:t>
            </w:r>
          </w:p>
        </w:tc>
        <w:tc>
          <w:tcPr>
            <w:tcW w:w="1560" w:type="dxa"/>
          </w:tcPr>
          <w:p>
            <w:pPr>
              <w:pStyle w:val="0"/>
              <w:jc w:val="center"/>
            </w:pPr>
            <w:r>
              <w:rPr>
                <w:sz w:val="20"/>
              </w:rPr>
              <w:t xml:space="preserve">2</w:t>
            </w:r>
          </w:p>
        </w:tc>
        <w:tc>
          <w:tcPr>
            <w:tcW w:w="907" w:type="dxa"/>
          </w:tcPr>
          <w:p>
            <w:pPr>
              <w:pStyle w:val="0"/>
              <w:jc w:val="center"/>
            </w:pPr>
            <w:r>
              <w:rPr>
                <w:sz w:val="20"/>
              </w:rPr>
              <w:t xml:space="preserve">3</w:t>
            </w:r>
          </w:p>
        </w:tc>
        <w:tc>
          <w:tcPr>
            <w:tcW w:w="1379" w:type="dxa"/>
          </w:tcPr>
          <w:p>
            <w:pPr>
              <w:pStyle w:val="0"/>
              <w:jc w:val="center"/>
            </w:pPr>
            <w:r>
              <w:rPr>
                <w:sz w:val="20"/>
              </w:rPr>
              <w:t xml:space="preserve">1</w:t>
            </w:r>
          </w:p>
        </w:tc>
        <w:tc>
          <w:tcPr>
            <w:tcW w:w="1158" w:type="dxa"/>
          </w:tcPr>
          <w:p>
            <w:pPr>
              <w:pStyle w:val="0"/>
              <w:jc w:val="center"/>
            </w:pPr>
            <w:r>
              <w:rPr>
                <w:sz w:val="20"/>
              </w:rPr>
              <w:t xml:space="preserve">2</w:t>
            </w:r>
          </w:p>
        </w:tc>
      </w:tr>
      <w:tr>
        <w:tc>
          <w:tcPr>
            <w:tcW w:w="581" w:type="dxa"/>
          </w:tcPr>
          <w:p>
            <w:pPr>
              <w:pStyle w:val="0"/>
              <w:jc w:val="center"/>
            </w:pPr>
            <w:r>
              <w:rPr>
                <w:sz w:val="20"/>
              </w:rPr>
              <w:t xml:space="preserve">28</w:t>
            </w:r>
          </w:p>
        </w:tc>
        <w:tc>
          <w:tcPr>
            <w:vMerge w:val="continue"/>
          </w:tcPr>
          <w:p/>
        </w:tc>
        <w:tc>
          <w:tcPr>
            <w:tcW w:w="3515" w:type="dxa"/>
          </w:tcPr>
          <w:p>
            <w:pPr>
              <w:pStyle w:val="0"/>
            </w:pPr>
            <w:r>
              <w:rPr>
                <w:sz w:val="20"/>
              </w:rPr>
              <w:t xml:space="preserve">Транспортный инкубатор (реанимационный комплекс) с портативным аппаратом для проведения ИВЛ у новорожденных</w:t>
            </w:r>
          </w:p>
        </w:tc>
        <w:tc>
          <w:tcPr>
            <w:tcW w:w="1594" w:type="dxa"/>
          </w:tcPr>
          <w:p>
            <w:pPr>
              <w:pStyle w:val="0"/>
              <w:jc w:val="center"/>
            </w:pPr>
            <w:r>
              <w:rPr>
                <w:sz w:val="20"/>
              </w:rPr>
              <w:t xml:space="preserve">2</w:t>
            </w:r>
          </w:p>
        </w:tc>
        <w:tc>
          <w:tcPr>
            <w:tcW w:w="907" w:type="dxa"/>
          </w:tcPr>
          <w:p>
            <w:pPr>
              <w:pStyle w:val="0"/>
              <w:jc w:val="center"/>
            </w:pPr>
            <w:r>
              <w:rPr>
                <w:sz w:val="20"/>
              </w:rPr>
              <w:t xml:space="preserve">2</w:t>
            </w:r>
          </w:p>
        </w:tc>
        <w:tc>
          <w:tcPr>
            <w:tcW w:w="1560" w:type="dxa"/>
          </w:tcPr>
          <w:p>
            <w:pPr>
              <w:pStyle w:val="0"/>
              <w:jc w:val="center"/>
            </w:pPr>
            <w:r>
              <w:rPr>
                <w:sz w:val="20"/>
              </w:rPr>
              <w:t xml:space="preserve">1</w:t>
            </w:r>
          </w:p>
        </w:tc>
        <w:tc>
          <w:tcPr>
            <w:tcW w:w="907" w:type="dxa"/>
          </w:tcPr>
          <w:p>
            <w:pPr>
              <w:pStyle w:val="0"/>
              <w:jc w:val="center"/>
            </w:pPr>
            <w:r>
              <w:rPr>
                <w:sz w:val="20"/>
              </w:rPr>
              <w:t xml:space="preserve">1</w:t>
            </w:r>
          </w:p>
        </w:tc>
        <w:tc>
          <w:tcPr>
            <w:tcW w:w="1379" w:type="dxa"/>
          </w:tcPr>
          <w:p>
            <w:pPr>
              <w:pStyle w:val="0"/>
              <w:jc w:val="center"/>
            </w:pPr>
            <w:r>
              <w:rPr>
                <w:sz w:val="20"/>
              </w:rPr>
              <w:t xml:space="preserve">0</w:t>
            </w:r>
          </w:p>
        </w:tc>
        <w:tc>
          <w:tcPr>
            <w:tcW w:w="1158" w:type="dxa"/>
          </w:tcPr>
          <w:p>
            <w:pPr>
              <w:pStyle w:val="0"/>
              <w:jc w:val="center"/>
            </w:pPr>
            <w:r>
              <w:rPr>
                <w:sz w:val="20"/>
              </w:rPr>
              <w:t xml:space="preserve">1</w:t>
            </w:r>
          </w:p>
        </w:tc>
      </w:tr>
      <w:tr>
        <w:tc>
          <w:tcPr>
            <w:tcW w:w="581" w:type="dxa"/>
          </w:tcPr>
          <w:p>
            <w:pPr>
              <w:pStyle w:val="0"/>
              <w:jc w:val="center"/>
            </w:pPr>
            <w:r>
              <w:rPr>
                <w:sz w:val="20"/>
              </w:rPr>
              <w:t xml:space="preserve">29</w:t>
            </w:r>
          </w:p>
        </w:tc>
        <w:tc>
          <w:tcPr>
            <w:vMerge w:val="continue"/>
          </w:tcPr>
          <w:p/>
        </w:tc>
        <w:tc>
          <w:tcPr>
            <w:tcW w:w="3515" w:type="dxa"/>
          </w:tcPr>
          <w:p>
            <w:pPr>
              <w:pStyle w:val="0"/>
            </w:pPr>
            <w:r>
              <w:rPr>
                <w:sz w:val="20"/>
              </w:rPr>
              <w:t xml:space="preserve">Транспортный монитор пациента с набором педиатрических датчиков, электродов и манжет</w:t>
            </w:r>
          </w:p>
        </w:tc>
        <w:tc>
          <w:tcPr>
            <w:tcW w:w="1594" w:type="dxa"/>
          </w:tcPr>
          <w:p>
            <w:pPr>
              <w:pStyle w:val="0"/>
              <w:jc w:val="center"/>
            </w:pPr>
            <w:r>
              <w:rPr>
                <w:sz w:val="20"/>
              </w:rPr>
              <w:t xml:space="preserve">5</w:t>
            </w:r>
          </w:p>
        </w:tc>
        <w:tc>
          <w:tcPr>
            <w:tcW w:w="907" w:type="dxa"/>
          </w:tcPr>
          <w:p>
            <w:pPr>
              <w:pStyle w:val="0"/>
              <w:jc w:val="center"/>
            </w:pPr>
            <w:r>
              <w:rPr>
                <w:sz w:val="20"/>
              </w:rPr>
              <w:t xml:space="preserve">5</w:t>
            </w:r>
          </w:p>
        </w:tc>
        <w:tc>
          <w:tcPr>
            <w:tcW w:w="1560" w:type="dxa"/>
          </w:tcPr>
          <w:p>
            <w:pPr>
              <w:pStyle w:val="0"/>
              <w:jc w:val="center"/>
            </w:pPr>
            <w:r>
              <w:rPr>
                <w:sz w:val="20"/>
              </w:rPr>
              <w:t xml:space="preserve">3</w:t>
            </w:r>
          </w:p>
        </w:tc>
        <w:tc>
          <w:tcPr>
            <w:tcW w:w="907" w:type="dxa"/>
          </w:tcPr>
          <w:p>
            <w:pPr>
              <w:pStyle w:val="0"/>
              <w:jc w:val="center"/>
            </w:pPr>
            <w:r>
              <w:rPr>
                <w:sz w:val="20"/>
              </w:rPr>
              <w:t xml:space="preserve">3</w:t>
            </w:r>
          </w:p>
        </w:tc>
        <w:tc>
          <w:tcPr>
            <w:tcW w:w="1379" w:type="dxa"/>
          </w:tcPr>
          <w:p>
            <w:pPr>
              <w:pStyle w:val="0"/>
              <w:jc w:val="center"/>
            </w:pPr>
            <w:r>
              <w:rPr>
                <w:sz w:val="20"/>
              </w:rPr>
              <w:t xml:space="preserve">0</w:t>
            </w:r>
          </w:p>
        </w:tc>
        <w:tc>
          <w:tcPr>
            <w:tcW w:w="1158" w:type="dxa"/>
          </w:tcPr>
          <w:p>
            <w:pPr>
              <w:pStyle w:val="0"/>
              <w:jc w:val="center"/>
            </w:pPr>
            <w:r>
              <w:rPr>
                <w:sz w:val="20"/>
              </w:rPr>
              <w:t xml:space="preserve">3</w:t>
            </w:r>
          </w:p>
        </w:tc>
      </w:tr>
      <w:tr>
        <w:tc>
          <w:tcPr>
            <w:tcW w:w="581" w:type="dxa"/>
          </w:tcPr>
          <w:p>
            <w:pPr>
              <w:pStyle w:val="0"/>
              <w:jc w:val="center"/>
            </w:pPr>
            <w:r>
              <w:rPr>
                <w:sz w:val="20"/>
              </w:rPr>
              <w:t xml:space="preserve">30</w:t>
            </w:r>
          </w:p>
        </w:tc>
        <w:tc>
          <w:tcPr>
            <w:vMerge w:val="continue"/>
          </w:tcPr>
          <w:p/>
        </w:tc>
        <w:tc>
          <w:tcPr>
            <w:tcW w:w="3515" w:type="dxa"/>
          </w:tcPr>
          <w:p>
            <w:pPr>
              <w:pStyle w:val="0"/>
            </w:pPr>
            <w:r>
              <w:rPr>
                <w:sz w:val="20"/>
              </w:rPr>
              <w:t xml:space="preserve">Тромбоэластограф</w:t>
            </w:r>
          </w:p>
        </w:tc>
        <w:tc>
          <w:tcPr>
            <w:tcW w:w="1594" w:type="dxa"/>
          </w:tcPr>
          <w:p>
            <w:pPr>
              <w:pStyle w:val="0"/>
              <w:jc w:val="center"/>
            </w:pPr>
            <w:r>
              <w:rPr>
                <w:sz w:val="20"/>
              </w:rPr>
              <w:t xml:space="preserve">2</w:t>
            </w:r>
          </w:p>
        </w:tc>
        <w:tc>
          <w:tcPr>
            <w:tcW w:w="907" w:type="dxa"/>
          </w:tcPr>
          <w:p>
            <w:pPr>
              <w:pStyle w:val="0"/>
              <w:jc w:val="center"/>
            </w:pPr>
            <w:r>
              <w:rPr>
                <w:sz w:val="20"/>
              </w:rPr>
              <w:t xml:space="preserve">2</w:t>
            </w:r>
          </w:p>
        </w:tc>
        <w:tc>
          <w:tcPr>
            <w:tcW w:w="1560" w:type="dxa"/>
          </w:tcPr>
          <w:p>
            <w:pPr>
              <w:pStyle w:val="0"/>
              <w:jc w:val="center"/>
            </w:pPr>
            <w:r>
              <w:rPr>
                <w:sz w:val="20"/>
              </w:rPr>
              <w:t xml:space="preserve">2</w:t>
            </w:r>
          </w:p>
        </w:tc>
        <w:tc>
          <w:tcPr>
            <w:tcW w:w="907" w:type="dxa"/>
          </w:tcPr>
          <w:p>
            <w:pPr>
              <w:pStyle w:val="0"/>
              <w:jc w:val="center"/>
            </w:pPr>
            <w:r>
              <w:rPr>
                <w:sz w:val="20"/>
              </w:rPr>
              <w:t xml:space="preserve">2</w:t>
            </w:r>
          </w:p>
        </w:tc>
        <w:tc>
          <w:tcPr>
            <w:tcW w:w="1379" w:type="dxa"/>
          </w:tcPr>
          <w:p>
            <w:pPr>
              <w:pStyle w:val="0"/>
              <w:jc w:val="center"/>
            </w:pPr>
            <w:r>
              <w:rPr>
                <w:sz w:val="20"/>
              </w:rPr>
              <w:t xml:space="preserve">0</w:t>
            </w:r>
          </w:p>
        </w:tc>
        <w:tc>
          <w:tcPr>
            <w:tcW w:w="1158" w:type="dxa"/>
          </w:tcPr>
          <w:p>
            <w:pPr>
              <w:pStyle w:val="0"/>
              <w:jc w:val="center"/>
            </w:pPr>
            <w:r>
              <w:rPr>
                <w:sz w:val="20"/>
              </w:rPr>
              <w:t xml:space="preserve">2</w:t>
            </w:r>
          </w:p>
        </w:tc>
      </w:tr>
      <w:tr>
        <w:tc>
          <w:tcPr>
            <w:tcW w:w="581" w:type="dxa"/>
          </w:tcPr>
          <w:p>
            <w:pPr>
              <w:pStyle w:val="0"/>
              <w:jc w:val="center"/>
            </w:pPr>
            <w:r>
              <w:rPr>
                <w:sz w:val="20"/>
              </w:rPr>
              <w:t xml:space="preserve">31</w:t>
            </w:r>
          </w:p>
        </w:tc>
        <w:tc>
          <w:tcPr>
            <w:vMerge w:val="continue"/>
          </w:tcPr>
          <w:p/>
        </w:tc>
        <w:tc>
          <w:tcPr>
            <w:tcW w:w="3515" w:type="dxa"/>
          </w:tcPr>
          <w:p>
            <w:pPr>
              <w:pStyle w:val="0"/>
            </w:pPr>
            <w:r>
              <w:rPr>
                <w:sz w:val="20"/>
              </w:rPr>
              <w:t xml:space="preserve">Центральная мониторная станция</w:t>
            </w:r>
          </w:p>
        </w:tc>
        <w:tc>
          <w:tcPr>
            <w:tcW w:w="1594" w:type="dxa"/>
          </w:tcPr>
          <w:p>
            <w:pPr>
              <w:pStyle w:val="0"/>
              <w:jc w:val="center"/>
            </w:pPr>
            <w:r>
              <w:rPr>
                <w:sz w:val="20"/>
              </w:rPr>
              <w:t xml:space="preserve">0</w:t>
            </w:r>
          </w:p>
        </w:tc>
        <w:tc>
          <w:tcPr>
            <w:tcW w:w="907" w:type="dxa"/>
          </w:tcPr>
          <w:p>
            <w:pPr>
              <w:pStyle w:val="0"/>
              <w:jc w:val="center"/>
            </w:pPr>
            <w:r>
              <w:rPr>
                <w:sz w:val="20"/>
              </w:rPr>
              <w:t xml:space="preserve">0</w:t>
            </w:r>
          </w:p>
        </w:tc>
        <w:tc>
          <w:tcPr>
            <w:tcW w:w="1560" w:type="dxa"/>
          </w:tcPr>
          <w:p>
            <w:pPr>
              <w:pStyle w:val="0"/>
              <w:jc w:val="center"/>
            </w:pPr>
            <w:r>
              <w:rPr>
                <w:sz w:val="20"/>
              </w:rPr>
              <w:t xml:space="preserve">0</w:t>
            </w:r>
          </w:p>
        </w:tc>
        <w:tc>
          <w:tcPr>
            <w:tcW w:w="907" w:type="dxa"/>
          </w:tcPr>
          <w:p>
            <w:pPr>
              <w:pStyle w:val="0"/>
              <w:jc w:val="center"/>
            </w:pPr>
            <w:r>
              <w:rPr>
                <w:sz w:val="20"/>
              </w:rPr>
              <w:t xml:space="preserve">0</w:t>
            </w:r>
          </w:p>
        </w:tc>
        <w:tc>
          <w:tcPr>
            <w:tcW w:w="1379" w:type="dxa"/>
          </w:tcPr>
          <w:p>
            <w:pPr>
              <w:pStyle w:val="0"/>
              <w:jc w:val="center"/>
            </w:pPr>
            <w:r>
              <w:rPr>
                <w:sz w:val="20"/>
              </w:rPr>
              <w:t xml:space="preserve">0</w:t>
            </w:r>
          </w:p>
        </w:tc>
        <w:tc>
          <w:tcPr>
            <w:tcW w:w="1158" w:type="dxa"/>
          </w:tcPr>
          <w:p>
            <w:pPr>
              <w:pStyle w:val="0"/>
              <w:jc w:val="center"/>
            </w:pPr>
            <w:r>
              <w:rPr>
                <w:sz w:val="20"/>
              </w:rPr>
              <w:t xml:space="preserve">0</w:t>
            </w:r>
          </w:p>
        </w:tc>
      </w:tr>
      <w:tr>
        <w:tc>
          <w:tcPr>
            <w:tcW w:w="581" w:type="dxa"/>
          </w:tcPr>
          <w:p>
            <w:pPr>
              <w:pStyle w:val="0"/>
              <w:jc w:val="center"/>
            </w:pPr>
            <w:r>
              <w:rPr>
                <w:sz w:val="20"/>
              </w:rPr>
              <w:t xml:space="preserve">32</w:t>
            </w:r>
          </w:p>
        </w:tc>
        <w:tc>
          <w:tcPr>
            <w:vMerge w:val="continue"/>
          </w:tcPr>
          <w:p/>
        </w:tc>
        <w:tc>
          <w:tcPr>
            <w:tcW w:w="3515" w:type="dxa"/>
          </w:tcPr>
          <w:p>
            <w:pPr>
              <w:pStyle w:val="0"/>
            </w:pPr>
            <w:r>
              <w:rPr>
                <w:sz w:val="20"/>
              </w:rPr>
              <w:t xml:space="preserve">Электрокардиостимулятор</w:t>
            </w:r>
          </w:p>
        </w:tc>
        <w:tc>
          <w:tcPr>
            <w:tcW w:w="1594" w:type="dxa"/>
          </w:tcPr>
          <w:p>
            <w:pPr>
              <w:pStyle w:val="0"/>
              <w:jc w:val="center"/>
            </w:pPr>
            <w:r>
              <w:rPr>
                <w:sz w:val="20"/>
              </w:rPr>
              <w:t xml:space="preserve">1</w:t>
            </w:r>
          </w:p>
        </w:tc>
        <w:tc>
          <w:tcPr>
            <w:tcW w:w="907" w:type="dxa"/>
          </w:tcPr>
          <w:p>
            <w:pPr>
              <w:pStyle w:val="0"/>
              <w:jc w:val="center"/>
            </w:pPr>
            <w:r>
              <w:rPr>
                <w:sz w:val="20"/>
              </w:rPr>
              <w:t xml:space="preserve">1</w:t>
            </w:r>
          </w:p>
        </w:tc>
        <w:tc>
          <w:tcPr>
            <w:tcW w:w="1560" w:type="dxa"/>
          </w:tcPr>
          <w:p>
            <w:pPr>
              <w:pStyle w:val="0"/>
              <w:jc w:val="center"/>
            </w:pPr>
            <w:r>
              <w:rPr>
                <w:sz w:val="20"/>
              </w:rPr>
              <w:t xml:space="preserve">1</w:t>
            </w:r>
          </w:p>
        </w:tc>
        <w:tc>
          <w:tcPr>
            <w:tcW w:w="907" w:type="dxa"/>
          </w:tcPr>
          <w:p>
            <w:pPr>
              <w:pStyle w:val="0"/>
              <w:jc w:val="center"/>
            </w:pPr>
            <w:r>
              <w:rPr>
                <w:sz w:val="20"/>
              </w:rPr>
              <w:t xml:space="preserve">1</w:t>
            </w:r>
          </w:p>
        </w:tc>
        <w:tc>
          <w:tcPr>
            <w:tcW w:w="1379" w:type="dxa"/>
          </w:tcPr>
          <w:p>
            <w:pPr>
              <w:pStyle w:val="0"/>
              <w:jc w:val="center"/>
            </w:pPr>
            <w:r>
              <w:rPr>
                <w:sz w:val="20"/>
              </w:rPr>
              <w:t xml:space="preserve">0</w:t>
            </w:r>
          </w:p>
        </w:tc>
        <w:tc>
          <w:tcPr>
            <w:tcW w:w="1158" w:type="dxa"/>
          </w:tcPr>
          <w:p>
            <w:pPr>
              <w:pStyle w:val="0"/>
              <w:jc w:val="center"/>
            </w:pPr>
            <w:r>
              <w:rPr>
                <w:sz w:val="20"/>
              </w:rPr>
              <w:t xml:space="preserve">1</w:t>
            </w:r>
          </w:p>
        </w:tc>
      </w:tr>
      <w:tr>
        <w:tc>
          <w:tcPr>
            <w:tcW w:w="581" w:type="dxa"/>
          </w:tcPr>
          <w:p>
            <w:pPr>
              <w:pStyle w:val="0"/>
              <w:jc w:val="center"/>
            </w:pPr>
            <w:r>
              <w:rPr>
                <w:sz w:val="20"/>
              </w:rPr>
              <w:t xml:space="preserve">33</w:t>
            </w:r>
          </w:p>
        </w:tc>
        <w:tc>
          <w:tcPr>
            <w:vMerge w:val="continue"/>
          </w:tcPr>
          <w:p/>
        </w:tc>
        <w:tc>
          <w:tcPr>
            <w:tcW w:w="3515" w:type="dxa"/>
          </w:tcPr>
          <w:p>
            <w:pPr>
              <w:pStyle w:val="0"/>
            </w:pPr>
            <w:r>
              <w:rPr>
                <w:sz w:val="20"/>
              </w:rPr>
              <w:t xml:space="preserve">Стойка для проведения ингаляции оксида азота с флоуметром, баллонами с смесью газов NO в N, низкопоточным редуктором и мониторингом NO/NO2</w:t>
            </w:r>
          </w:p>
        </w:tc>
        <w:tc>
          <w:tcPr>
            <w:tcW w:w="1594" w:type="dxa"/>
          </w:tcPr>
          <w:p>
            <w:pPr>
              <w:pStyle w:val="0"/>
              <w:jc w:val="center"/>
            </w:pPr>
            <w:r>
              <w:rPr>
                <w:sz w:val="20"/>
              </w:rPr>
              <w:t xml:space="preserve">0</w:t>
            </w:r>
          </w:p>
        </w:tc>
        <w:tc>
          <w:tcPr>
            <w:tcW w:w="907" w:type="dxa"/>
          </w:tcPr>
          <w:p>
            <w:pPr>
              <w:pStyle w:val="0"/>
              <w:jc w:val="center"/>
            </w:pPr>
            <w:r>
              <w:rPr>
                <w:sz w:val="20"/>
              </w:rPr>
              <w:t xml:space="preserve">0</w:t>
            </w:r>
          </w:p>
        </w:tc>
        <w:tc>
          <w:tcPr>
            <w:tcW w:w="1560" w:type="dxa"/>
          </w:tcPr>
          <w:p>
            <w:pPr>
              <w:pStyle w:val="0"/>
              <w:jc w:val="center"/>
            </w:pPr>
            <w:r>
              <w:rPr>
                <w:sz w:val="20"/>
              </w:rPr>
              <w:t xml:space="preserve">0</w:t>
            </w:r>
          </w:p>
        </w:tc>
        <w:tc>
          <w:tcPr>
            <w:tcW w:w="907" w:type="dxa"/>
          </w:tcPr>
          <w:p>
            <w:pPr>
              <w:pStyle w:val="0"/>
              <w:jc w:val="center"/>
            </w:pPr>
            <w:r>
              <w:rPr>
                <w:sz w:val="20"/>
              </w:rPr>
              <w:t xml:space="preserve">0</w:t>
            </w:r>
          </w:p>
        </w:tc>
        <w:tc>
          <w:tcPr>
            <w:tcW w:w="1379" w:type="dxa"/>
          </w:tcPr>
          <w:p>
            <w:pPr>
              <w:pStyle w:val="0"/>
              <w:jc w:val="center"/>
            </w:pPr>
            <w:r>
              <w:rPr>
                <w:sz w:val="20"/>
              </w:rPr>
              <w:t xml:space="preserve">0</w:t>
            </w:r>
          </w:p>
        </w:tc>
        <w:tc>
          <w:tcPr>
            <w:tcW w:w="1158" w:type="dxa"/>
          </w:tcPr>
          <w:p>
            <w:pPr>
              <w:pStyle w:val="0"/>
              <w:jc w:val="center"/>
            </w:pPr>
            <w:r>
              <w:rPr>
                <w:sz w:val="20"/>
              </w:rPr>
              <w:t xml:space="preserve">0</w:t>
            </w:r>
          </w:p>
        </w:tc>
      </w:tr>
      <w:tr>
        <w:tc>
          <w:tcPr>
            <w:tcW w:w="581" w:type="dxa"/>
          </w:tcPr>
          <w:p>
            <w:pPr>
              <w:pStyle w:val="0"/>
              <w:jc w:val="center"/>
            </w:pPr>
            <w:r>
              <w:rPr>
                <w:sz w:val="20"/>
              </w:rPr>
              <w:t xml:space="preserve">34</w:t>
            </w:r>
          </w:p>
        </w:tc>
        <w:tc>
          <w:tcPr>
            <w:tcW w:w="1984" w:type="dxa"/>
            <w:vMerge w:val="restart"/>
          </w:tcPr>
          <w:p>
            <w:pPr>
              <w:pStyle w:val="0"/>
            </w:pPr>
            <w:r>
              <w:rPr>
                <w:sz w:val="20"/>
              </w:rPr>
              <w:t xml:space="preserve">Отделение реанимации и интенсивной терапии новорожденных</w:t>
            </w:r>
          </w:p>
        </w:tc>
        <w:tc>
          <w:tcPr>
            <w:tcW w:w="3515" w:type="dxa"/>
          </w:tcPr>
          <w:p>
            <w:pPr>
              <w:pStyle w:val="0"/>
            </w:pPr>
            <w:r>
              <w:rPr>
                <w:sz w:val="20"/>
              </w:rPr>
              <w:t xml:space="preserve">Наркозно-дыхательный аппарат для детей, включая новорожденных</w:t>
            </w:r>
          </w:p>
        </w:tc>
        <w:tc>
          <w:tcPr>
            <w:tcW w:w="1594" w:type="dxa"/>
          </w:tcPr>
          <w:p>
            <w:pPr>
              <w:pStyle w:val="0"/>
              <w:jc w:val="center"/>
            </w:pPr>
            <w:r>
              <w:rPr>
                <w:sz w:val="20"/>
              </w:rPr>
              <w:t xml:space="preserve">5</w:t>
            </w:r>
          </w:p>
        </w:tc>
        <w:tc>
          <w:tcPr>
            <w:tcW w:w="907" w:type="dxa"/>
          </w:tcPr>
          <w:p>
            <w:pPr>
              <w:pStyle w:val="0"/>
              <w:jc w:val="center"/>
            </w:pPr>
            <w:r>
              <w:rPr>
                <w:sz w:val="20"/>
              </w:rPr>
              <w:t xml:space="preserve">5</w:t>
            </w:r>
          </w:p>
        </w:tc>
        <w:tc>
          <w:tcPr>
            <w:tcW w:w="1560" w:type="dxa"/>
          </w:tcPr>
          <w:p>
            <w:pPr>
              <w:pStyle w:val="0"/>
              <w:jc w:val="center"/>
            </w:pPr>
            <w:r>
              <w:rPr>
                <w:sz w:val="20"/>
              </w:rPr>
              <w:t xml:space="preserve">2</w:t>
            </w:r>
          </w:p>
        </w:tc>
        <w:tc>
          <w:tcPr>
            <w:tcW w:w="907" w:type="dxa"/>
          </w:tcPr>
          <w:p>
            <w:pPr>
              <w:pStyle w:val="0"/>
              <w:jc w:val="center"/>
            </w:pPr>
            <w:r>
              <w:rPr>
                <w:sz w:val="20"/>
              </w:rPr>
              <w:t xml:space="preserve">2</w:t>
            </w:r>
          </w:p>
        </w:tc>
        <w:tc>
          <w:tcPr>
            <w:tcW w:w="1379" w:type="dxa"/>
          </w:tcPr>
          <w:p>
            <w:pPr>
              <w:pStyle w:val="0"/>
              <w:jc w:val="center"/>
            </w:pPr>
            <w:r>
              <w:rPr>
                <w:sz w:val="20"/>
              </w:rPr>
              <w:t xml:space="preserve">0</w:t>
            </w:r>
          </w:p>
        </w:tc>
        <w:tc>
          <w:tcPr>
            <w:tcW w:w="1158" w:type="dxa"/>
          </w:tcPr>
          <w:p>
            <w:pPr>
              <w:pStyle w:val="0"/>
              <w:jc w:val="center"/>
            </w:pPr>
            <w:r>
              <w:rPr>
                <w:sz w:val="20"/>
              </w:rPr>
              <w:t xml:space="preserve">2</w:t>
            </w:r>
          </w:p>
        </w:tc>
      </w:tr>
      <w:tr>
        <w:tc>
          <w:tcPr>
            <w:tcW w:w="581" w:type="dxa"/>
          </w:tcPr>
          <w:p>
            <w:pPr>
              <w:pStyle w:val="0"/>
              <w:jc w:val="center"/>
            </w:pPr>
            <w:r>
              <w:rPr>
                <w:sz w:val="20"/>
              </w:rPr>
              <w:t xml:space="preserve">35</w:t>
            </w:r>
          </w:p>
        </w:tc>
        <w:tc>
          <w:tcPr>
            <w:vMerge w:val="continue"/>
          </w:tcPr>
          <w:p/>
        </w:tc>
        <w:tc>
          <w:tcPr>
            <w:tcW w:w="3515" w:type="dxa"/>
          </w:tcPr>
          <w:p>
            <w:pPr>
              <w:pStyle w:val="0"/>
            </w:pPr>
            <w:r>
              <w:rPr>
                <w:sz w:val="20"/>
              </w:rPr>
              <w:t xml:space="preserve">Аппарат ИВЛ для новорожденных с функцией неинвазивной вентиляции легких</w:t>
            </w:r>
          </w:p>
        </w:tc>
        <w:tc>
          <w:tcPr>
            <w:tcW w:w="1594" w:type="dxa"/>
          </w:tcPr>
          <w:p>
            <w:pPr>
              <w:pStyle w:val="0"/>
              <w:jc w:val="center"/>
            </w:pPr>
            <w:r>
              <w:rPr>
                <w:sz w:val="20"/>
              </w:rPr>
              <w:t xml:space="preserve">1</w:t>
            </w:r>
          </w:p>
        </w:tc>
        <w:tc>
          <w:tcPr>
            <w:tcW w:w="907" w:type="dxa"/>
          </w:tcPr>
          <w:p>
            <w:pPr>
              <w:pStyle w:val="0"/>
              <w:jc w:val="center"/>
            </w:pPr>
            <w:r>
              <w:rPr>
                <w:sz w:val="20"/>
              </w:rPr>
              <w:t xml:space="preserve">0</w:t>
            </w:r>
          </w:p>
        </w:tc>
        <w:tc>
          <w:tcPr>
            <w:tcW w:w="1560" w:type="dxa"/>
          </w:tcPr>
          <w:p>
            <w:pPr>
              <w:pStyle w:val="0"/>
              <w:jc w:val="center"/>
            </w:pPr>
            <w:r>
              <w:rPr>
                <w:sz w:val="20"/>
              </w:rPr>
              <w:t xml:space="preserve">1</w:t>
            </w:r>
          </w:p>
        </w:tc>
        <w:tc>
          <w:tcPr>
            <w:tcW w:w="907" w:type="dxa"/>
          </w:tcPr>
          <w:p>
            <w:pPr>
              <w:pStyle w:val="0"/>
              <w:jc w:val="center"/>
            </w:pPr>
            <w:r>
              <w:rPr>
                <w:sz w:val="20"/>
              </w:rPr>
              <w:t xml:space="preserve">2</w:t>
            </w:r>
          </w:p>
        </w:tc>
        <w:tc>
          <w:tcPr>
            <w:tcW w:w="1379" w:type="dxa"/>
          </w:tcPr>
          <w:p>
            <w:pPr>
              <w:pStyle w:val="0"/>
              <w:jc w:val="center"/>
            </w:pPr>
            <w:r>
              <w:rPr>
                <w:sz w:val="20"/>
              </w:rPr>
              <w:t xml:space="preserve">1</w:t>
            </w:r>
          </w:p>
        </w:tc>
        <w:tc>
          <w:tcPr>
            <w:tcW w:w="1158" w:type="dxa"/>
          </w:tcPr>
          <w:p>
            <w:pPr>
              <w:pStyle w:val="0"/>
              <w:jc w:val="center"/>
            </w:pPr>
            <w:r>
              <w:rPr>
                <w:sz w:val="20"/>
              </w:rPr>
              <w:t xml:space="preserve">1</w:t>
            </w:r>
          </w:p>
        </w:tc>
      </w:tr>
      <w:tr>
        <w:tc>
          <w:tcPr>
            <w:tcW w:w="581" w:type="dxa"/>
          </w:tcPr>
          <w:p>
            <w:pPr>
              <w:pStyle w:val="0"/>
              <w:jc w:val="center"/>
            </w:pPr>
            <w:r>
              <w:rPr>
                <w:sz w:val="20"/>
              </w:rPr>
              <w:t xml:space="preserve">36</w:t>
            </w:r>
          </w:p>
        </w:tc>
        <w:tc>
          <w:tcPr>
            <w:vMerge w:val="continue"/>
          </w:tcPr>
          <w:p/>
        </w:tc>
        <w:tc>
          <w:tcPr>
            <w:tcW w:w="3515" w:type="dxa"/>
          </w:tcPr>
          <w:p>
            <w:pPr>
              <w:pStyle w:val="0"/>
            </w:pPr>
            <w:r>
              <w:rPr>
                <w:sz w:val="20"/>
              </w:rPr>
              <w:t xml:space="preserve">Воздушно-кислородный смеситель с флоуметром для ручного аппарата ИВЛ</w:t>
            </w:r>
          </w:p>
        </w:tc>
        <w:tc>
          <w:tcPr>
            <w:tcW w:w="1594" w:type="dxa"/>
          </w:tcPr>
          <w:p>
            <w:pPr>
              <w:pStyle w:val="0"/>
              <w:jc w:val="center"/>
            </w:pPr>
            <w:r>
              <w:rPr>
                <w:sz w:val="20"/>
              </w:rPr>
              <w:t xml:space="preserve">2</w:t>
            </w:r>
          </w:p>
        </w:tc>
        <w:tc>
          <w:tcPr>
            <w:tcW w:w="907" w:type="dxa"/>
          </w:tcPr>
          <w:p>
            <w:pPr>
              <w:pStyle w:val="0"/>
              <w:jc w:val="center"/>
            </w:pPr>
            <w:r>
              <w:rPr>
                <w:sz w:val="20"/>
              </w:rPr>
              <w:t xml:space="preserve">0</w:t>
            </w:r>
          </w:p>
        </w:tc>
        <w:tc>
          <w:tcPr>
            <w:tcW w:w="1560" w:type="dxa"/>
          </w:tcPr>
          <w:p>
            <w:pPr>
              <w:pStyle w:val="0"/>
              <w:jc w:val="center"/>
            </w:pPr>
            <w:r>
              <w:rPr>
                <w:sz w:val="20"/>
              </w:rPr>
              <w:t xml:space="preserve">0</w:t>
            </w:r>
          </w:p>
        </w:tc>
        <w:tc>
          <w:tcPr>
            <w:tcW w:w="907" w:type="dxa"/>
          </w:tcPr>
          <w:p>
            <w:pPr>
              <w:pStyle w:val="0"/>
              <w:jc w:val="center"/>
            </w:pPr>
            <w:r>
              <w:rPr>
                <w:sz w:val="20"/>
              </w:rPr>
              <w:t xml:space="preserve">2</w:t>
            </w:r>
          </w:p>
        </w:tc>
        <w:tc>
          <w:tcPr>
            <w:tcW w:w="1379" w:type="dxa"/>
          </w:tcPr>
          <w:p>
            <w:pPr>
              <w:pStyle w:val="0"/>
              <w:jc w:val="center"/>
            </w:pPr>
            <w:r>
              <w:rPr>
                <w:sz w:val="20"/>
              </w:rPr>
              <w:t xml:space="preserve">2</w:t>
            </w:r>
          </w:p>
        </w:tc>
        <w:tc>
          <w:tcPr>
            <w:tcW w:w="1158" w:type="dxa"/>
          </w:tcPr>
          <w:p>
            <w:pPr>
              <w:pStyle w:val="0"/>
              <w:jc w:val="center"/>
            </w:pPr>
            <w:r>
              <w:rPr>
                <w:sz w:val="20"/>
              </w:rPr>
              <w:t xml:space="preserve">0</w:t>
            </w:r>
          </w:p>
        </w:tc>
      </w:tr>
      <w:tr>
        <w:tc>
          <w:tcPr>
            <w:tcW w:w="581" w:type="dxa"/>
          </w:tcPr>
          <w:p>
            <w:pPr>
              <w:pStyle w:val="0"/>
              <w:jc w:val="center"/>
            </w:pPr>
            <w:r>
              <w:rPr>
                <w:sz w:val="20"/>
              </w:rPr>
              <w:t xml:space="preserve">37</w:t>
            </w:r>
          </w:p>
        </w:tc>
        <w:tc>
          <w:tcPr>
            <w:vMerge w:val="continue"/>
          </w:tcPr>
          <w:p/>
        </w:tc>
        <w:tc>
          <w:tcPr>
            <w:tcW w:w="3515" w:type="dxa"/>
          </w:tcPr>
          <w:p>
            <w:pPr>
              <w:pStyle w:val="0"/>
            </w:pPr>
            <w:r>
              <w:rPr>
                <w:sz w:val="20"/>
              </w:rPr>
              <w:t xml:space="preserve">Аппарат для быстрого размораживания плазмы</w:t>
            </w:r>
          </w:p>
        </w:tc>
        <w:tc>
          <w:tcPr>
            <w:tcW w:w="1594" w:type="dxa"/>
          </w:tcPr>
          <w:p>
            <w:pPr>
              <w:pStyle w:val="0"/>
              <w:jc w:val="center"/>
            </w:pPr>
            <w:r>
              <w:rPr>
                <w:sz w:val="20"/>
              </w:rPr>
              <w:t xml:space="preserve">1</w:t>
            </w:r>
          </w:p>
        </w:tc>
        <w:tc>
          <w:tcPr>
            <w:tcW w:w="907" w:type="dxa"/>
          </w:tcPr>
          <w:p>
            <w:pPr>
              <w:pStyle w:val="0"/>
              <w:jc w:val="center"/>
            </w:pPr>
            <w:r>
              <w:rPr>
                <w:sz w:val="20"/>
              </w:rPr>
              <w:t xml:space="preserve">1</w:t>
            </w:r>
          </w:p>
        </w:tc>
        <w:tc>
          <w:tcPr>
            <w:tcW w:w="1560" w:type="dxa"/>
          </w:tcPr>
          <w:p>
            <w:pPr>
              <w:pStyle w:val="0"/>
              <w:jc w:val="center"/>
            </w:pPr>
            <w:r>
              <w:rPr>
                <w:sz w:val="20"/>
              </w:rPr>
              <w:t xml:space="preserve">1</w:t>
            </w:r>
          </w:p>
        </w:tc>
        <w:tc>
          <w:tcPr>
            <w:tcW w:w="907" w:type="dxa"/>
          </w:tcPr>
          <w:p>
            <w:pPr>
              <w:pStyle w:val="0"/>
              <w:jc w:val="center"/>
            </w:pPr>
            <w:r>
              <w:rPr>
                <w:sz w:val="20"/>
              </w:rPr>
              <w:t xml:space="preserve">1</w:t>
            </w:r>
          </w:p>
        </w:tc>
        <w:tc>
          <w:tcPr>
            <w:tcW w:w="1379" w:type="dxa"/>
          </w:tcPr>
          <w:p>
            <w:pPr>
              <w:pStyle w:val="0"/>
              <w:jc w:val="center"/>
            </w:pPr>
            <w:r>
              <w:rPr>
                <w:sz w:val="20"/>
              </w:rPr>
              <w:t xml:space="preserve">0</w:t>
            </w:r>
          </w:p>
        </w:tc>
        <w:tc>
          <w:tcPr>
            <w:tcW w:w="1158" w:type="dxa"/>
          </w:tcPr>
          <w:p>
            <w:pPr>
              <w:pStyle w:val="0"/>
              <w:jc w:val="center"/>
            </w:pPr>
            <w:r>
              <w:rPr>
                <w:sz w:val="20"/>
              </w:rPr>
              <w:t xml:space="preserve">1</w:t>
            </w:r>
          </w:p>
        </w:tc>
      </w:tr>
      <w:tr>
        <w:tc>
          <w:tcPr>
            <w:tcW w:w="581" w:type="dxa"/>
          </w:tcPr>
          <w:p>
            <w:pPr>
              <w:pStyle w:val="0"/>
              <w:jc w:val="center"/>
            </w:pPr>
            <w:r>
              <w:rPr>
                <w:sz w:val="20"/>
              </w:rPr>
              <w:t xml:space="preserve">38</w:t>
            </w:r>
          </w:p>
        </w:tc>
        <w:tc>
          <w:tcPr>
            <w:vMerge w:val="continue"/>
          </w:tcPr>
          <w:p/>
        </w:tc>
        <w:tc>
          <w:tcPr>
            <w:tcW w:w="3515" w:type="dxa"/>
          </w:tcPr>
          <w:p>
            <w:pPr>
              <w:pStyle w:val="0"/>
            </w:pPr>
            <w:r>
              <w:rPr>
                <w:sz w:val="20"/>
              </w:rPr>
              <w:t xml:space="preserve">Аппарат для приготовления и смешивания растворов в стерильных условиях</w:t>
            </w:r>
          </w:p>
        </w:tc>
        <w:tc>
          <w:tcPr>
            <w:tcW w:w="1594" w:type="dxa"/>
          </w:tcPr>
          <w:p>
            <w:pPr>
              <w:pStyle w:val="0"/>
              <w:jc w:val="center"/>
            </w:pPr>
            <w:r>
              <w:rPr>
                <w:sz w:val="20"/>
              </w:rPr>
              <w:t xml:space="preserve">3</w:t>
            </w:r>
          </w:p>
        </w:tc>
        <w:tc>
          <w:tcPr>
            <w:tcW w:w="907" w:type="dxa"/>
          </w:tcPr>
          <w:p>
            <w:pPr>
              <w:pStyle w:val="0"/>
              <w:jc w:val="center"/>
            </w:pPr>
            <w:r>
              <w:rPr>
                <w:sz w:val="20"/>
              </w:rPr>
              <w:t xml:space="preserve">3</w:t>
            </w:r>
          </w:p>
        </w:tc>
        <w:tc>
          <w:tcPr>
            <w:tcW w:w="1560" w:type="dxa"/>
          </w:tcPr>
          <w:p>
            <w:pPr>
              <w:pStyle w:val="0"/>
              <w:jc w:val="center"/>
            </w:pPr>
            <w:r>
              <w:rPr>
                <w:sz w:val="20"/>
              </w:rPr>
              <w:t xml:space="preserve">0</w:t>
            </w:r>
          </w:p>
        </w:tc>
        <w:tc>
          <w:tcPr>
            <w:tcW w:w="907" w:type="dxa"/>
          </w:tcPr>
          <w:p>
            <w:pPr>
              <w:pStyle w:val="0"/>
              <w:jc w:val="center"/>
            </w:pPr>
            <w:r>
              <w:rPr>
                <w:sz w:val="20"/>
              </w:rPr>
              <w:t xml:space="preserve">0</w:t>
            </w:r>
          </w:p>
        </w:tc>
        <w:tc>
          <w:tcPr>
            <w:tcW w:w="1379" w:type="dxa"/>
          </w:tcPr>
          <w:p>
            <w:pPr>
              <w:pStyle w:val="0"/>
              <w:jc w:val="center"/>
            </w:pPr>
            <w:r>
              <w:rPr>
                <w:sz w:val="20"/>
              </w:rPr>
              <w:t xml:space="preserve">0</w:t>
            </w:r>
          </w:p>
        </w:tc>
        <w:tc>
          <w:tcPr>
            <w:tcW w:w="1158" w:type="dxa"/>
          </w:tcPr>
          <w:p>
            <w:pPr>
              <w:pStyle w:val="0"/>
              <w:jc w:val="center"/>
            </w:pPr>
            <w:r>
              <w:rPr>
                <w:sz w:val="20"/>
              </w:rPr>
              <w:t xml:space="preserve">0</w:t>
            </w:r>
          </w:p>
        </w:tc>
      </w:tr>
      <w:tr>
        <w:tc>
          <w:tcPr>
            <w:tcW w:w="581" w:type="dxa"/>
          </w:tcPr>
          <w:p>
            <w:pPr>
              <w:pStyle w:val="0"/>
              <w:jc w:val="center"/>
            </w:pPr>
            <w:r>
              <w:rPr>
                <w:sz w:val="20"/>
              </w:rPr>
              <w:t xml:space="preserve">39</w:t>
            </w:r>
          </w:p>
        </w:tc>
        <w:tc>
          <w:tcPr>
            <w:vMerge w:val="continue"/>
          </w:tcPr>
          <w:p/>
        </w:tc>
        <w:tc>
          <w:tcPr>
            <w:tcW w:w="3515" w:type="dxa"/>
          </w:tcPr>
          <w:p>
            <w:pPr>
              <w:pStyle w:val="0"/>
            </w:pPr>
            <w:r>
              <w:rPr>
                <w:sz w:val="20"/>
              </w:rPr>
              <w:t xml:space="preserve">Облучатель фототерапевтический для новорожденных</w:t>
            </w:r>
          </w:p>
        </w:tc>
        <w:tc>
          <w:tcPr>
            <w:tcW w:w="1594" w:type="dxa"/>
          </w:tcPr>
          <w:p>
            <w:pPr>
              <w:pStyle w:val="0"/>
              <w:jc w:val="center"/>
            </w:pPr>
            <w:r>
              <w:rPr>
                <w:sz w:val="20"/>
              </w:rPr>
              <w:t xml:space="preserve">1</w:t>
            </w:r>
          </w:p>
        </w:tc>
        <w:tc>
          <w:tcPr>
            <w:tcW w:w="907" w:type="dxa"/>
          </w:tcPr>
          <w:p>
            <w:pPr>
              <w:pStyle w:val="0"/>
              <w:jc w:val="center"/>
            </w:pPr>
            <w:r>
              <w:rPr>
                <w:sz w:val="20"/>
              </w:rPr>
              <w:t xml:space="preserve">0</w:t>
            </w:r>
          </w:p>
        </w:tc>
        <w:tc>
          <w:tcPr>
            <w:tcW w:w="1560" w:type="dxa"/>
          </w:tcPr>
          <w:p>
            <w:pPr>
              <w:pStyle w:val="0"/>
              <w:jc w:val="center"/>
            </w:pPr>
            <w:r>
              <w:rPr>
                <w:sz w:val="20"/>
              </w:rPr>
              <w:t xml:space="preserve">0</w:t>
            </w:r>
          </w:p>
        </w:tc>
        <w:tc>
          <w:tcPr>
            <w:tcW w:w="907" w:type="dxa"/>
          </w:tcPr>
          <w:p>
            <w:pPr>
              <w:pStyle w:val="0"/>
              <w:jc w:val="center"/>
            </w:pPr>
            <w:r>
              <w:rPr>
                <w:sz w:val="20"/>
              </w:rPr>
              <w:t xml:space="preserve">1</w:t>
            </w:r>
          </w:p>
        </w:tc>
        <w:tc>
          <w:tcPr>
            <w:tcW w:w="1379" w:type="dxa"/>
          </w:tcPr>
          <w:p>
            <w:pPr>
              <w:pStyle w:val="0"/>
              <w:jc w:val="center"/>
            </w:pPr>
            <w:r>
              <w:rPr>
                <w:sz w:val="20"/>
              </w:rPr>
              <w:t xml:space="preserve">1</w:t>
            </w:r>
          </w:p>
        </w:tc>
        <w:tc>
          <w:tcPr>
            <w:tcW w:w="1158" w:type="dxa"/>
          </w:tcPr>
          <w:p>
            <w:pPr>
              <w:pStyle w:val="0"/>
              <w:jc w:val="center"/>
            </w:pPr>
            <w:r>
              <w:rPr>
                <w:sz w:val="20"/>
              </w:rPr>
              <w:t xml:space="preserve">0</w:t>
            </w:r>
          </w:p>
        </w:tc>
      </w:tr>
      <w:tr>
        <w:tc>
          <w:tcPr>
            <w:tcW w:w="581" w:type="dxa"/>
          </w:tcPr>
          <w:p>
            <w:pPr>
              <w:pStyle w:val="0"/>
              <w:jc w:val="center"/>
            </w:pPr>
            <w:r>
              <w:rPr>
                <w:sz w:val="20"/>
              </w:rPr>
              <w:t xml:space="preserve">40</w:t>
            </w:r>
          </w:p>
        </w:tc>
        <w:tc>
          <w:tcPr>
            <w:vMerge w:val="continue"/>
          </w:tcPr>
          <w:p/>
        </w:tc>
        <w:tc>
          <w:tcPr>
            <w:tcW w:w="3515" w:type="dxa"/>
          </w:tcPr>
          <w:p>
            <w:pPr>
              <w:pStyle w:val="0"/>
            </w:pPr>
            <w:r>
              <w:rPr>
                <w:sz w:val="20"/>
              </w:rPr>
              <w:t xml:space="preserve">Дефибриллятор</w:t>
            </w:r>
          </w:p>
        </w:tc>
        <w:tc>
          <w:tcPr>
            <w:tcW w:w="1594" w:type="dxa"/>
          </w:tcPr>
          <w:p>
            <w:pPr>
              <w:pStyle w:val="0"/>
              <w:jc w:val="center"/>
            </w:pPr>
            <w:r>
              <w:rPr>
                <w:sz w:val="20"/>
              </w:rPr>
              <w:t xml:space="preserve">5</w:t>
            </w:r>
          </w:p>
        </w:tc>
        <w:tc>
          <w:tcPr>
            <w:tcW w:w="907" w:type="dxa"/>
          </w:tcPr>
          <w:p>
            <w:pPr>
              <w:pStyle w:val="0"/>
              <w:jc w:val="center"/>
            </w:pPr>
            <w:r>
              <w:rPr>
                <w:sz w:val="20"/>
              </w:rPr>
              <w:t xml:space="preserve">3</w:t>
            </w:r>
          </w:p>
        </w:tc>
        <w:tc>
          <w:tcPr>
            <w:tcW w:w="1560" w:type="dxa"/>
          </w:tcPr>
          <w:p>
            <w:pPr>
              <w:pStyle w:val="0"/>
              <w:jc w:val="center"/>
            </w:pPr>
            <w:r>
              <w:rPr>
                <w:sz w:val="20"/>
              </w:rPr>
              <w:t xml:space="preserve">3</w:t>
            </w:r>
          </w:p>
        </w:tc>
        <w:tc>
          <w:tcPr>
            <w:tcW w:w="907" w:type="dxa"/>
          </w:tcPr>
          <w:p>
            <w:pPr>
              <w:pStyle w:val="0"/>
              <w:jc w:val="center"/>
            </w:pPr>
            <w:r>
              <w:rPr>
                <w:sz w:val="20"/>
              </w:rPr>
              <w:t xml:space="preserve">5</w:t>
            </w:r>
          </w:p>
        </w:tc>
        <w:tc>
          <w:tcPr>
            <w:tcW w:w="1379" w:type="dxa"/>
          </w:tcPr>
          <w:p>
            <w:pPr>
              <w:pStyle w:val="0"/>
              <w:jc w:val="center"/>
            </w:pPr>
            <w:r>
              <w:rPr>
                <w:sz w:val="20"/>
              </w:rPr>
              <w:t xml:space="preserve">2</w:t>
            </w:r>
          </w:p>
        </w:tc>
        <w:tc>
          <w:tcPr>
            <w:tcW w:w="1158" w:type="dxa"/>
          </w:tcPr>
          <w:p>
            <w:pPr>
              <w:pStyle w:val="0"/>
              <w:jc w:val="center"/>
            </w:pPr>
            <w:r>
              <w:rPr>
                <w:sz w:val="20"/>
              </w:rPr>
              <w:t xml:space="preserve">3</w:t>
            </w:r>
          </w:p>
        </w:tc>
      </w:tr>
      <w:tr>
        <w:tc>
          <w:tcPr>
            <w:tcW w:w="581" w:type="dxa"/>
          </w:tcPr>
          <w:p>
            <w:pPr>
              <w:pStyle w:val="0"/>
              <w:jc w:val="center"/>
            </w:pPr>
            <w:r>
              <w:rPr>
                <w:sz w:val="20"/>
              </w:rPr>
              <w:t xml:space="preserve">41</w:t>
            </w:r>
          </w:p>
        </w:tc>
        <w:tc>
          <w:tcPr>
            <w:vMerge w:val="continue"/>
          </w:tcPr>
          <w:p/>
        </w:tc>
        <w:tc>
          <w:tcPr>
            <w:tcW w:w="3515" w:type="dxa"/>
          </w:tcPr>
          <w:p>
            <w:pPr>
              <w:pStyle w:val="0"/>
            </w:pPr>
            <w:r>
              <w:rPr>
                <w:sz w:val="20"/>
              </w:rPr>
              <w:t xml:space="preserve">Инкубатор для новорожденных</w:t>
            </w:r>
          </w:p>
        </w:tc>
        <w:tc>
          <w:tcPr>
            <w:tcW w:w="1594" w:type="dxa"/>
          </w:tcPr>
          <w:p>
            <w:pPr>
              <w:pStyle w:val="0"/>
              <w:jc w:val="center"/>
            </w:pPr>
            <w:r>
              <w:rPr>
                <w:sz w:val="20"/>
              </w:rPr>
              <w:t xml:space="preserve">2</w:t>
            </w:r>
          </w:p>
        </w:tc>
        <w:tc>
          <w:tcPr>
            <w:tcW w:w="907" w:type="dxa"/>
          </w:tcPr>
          <w:p>
            <w:pPr>
              <w:pStyle w:val="0"/>
              <w:jc w:val="center"/>
            </w:pPr>
            <w:r>
              <w:rPr>
                <w:sz w:val="20"/>
              </w:rPr>
              <w:t xml:space="preserve">0</w:t>
            </w:r>
          </w:p>
        </w:tc>
        <w:tc>
          <w:tcPr>
            <w:tcW w:w="1560" w:type="dxa"/>
          </w:tcPr>
          <w:p>
            <w:pPr>
              <w:pStyle w:val="0"/>
              <w:jc w:val="center"/>
            </w:pPr>
            <w:r>
              <w:rPr>
                <w:sz w:val="20"/>
              </w:rPr>
              <w:t xml:space="preserve">2</w:t>
            </w:r>
          </w:p>
        </w:tc>
        <w:tc>
          <w:tcPr>
            <w:tcW w:w="907" w:type="dxa"/>
          </w:tcPr>
          <w:p>
            <w:pPr>
              <w:pStyle w:val="0"/>
              <w:jc w:val="center"/>
            </w:pPr>
            <w:r>
              <w:rPr>
                <w:sz w:val="20"/>
              </w:rPr>
              <w:t xml:space="preserve">4</w:t>
            </w:r>
          </w:p>
        </w:tc>
        <w:tc>
          <w:tcPr>
            <w:tcW w:w="1379" w:type="dxa"/>
          </w:tcPr>
          <w:p>
            <w:pPr>
              <w:pStyle w:val="0"/>
              <w:jc w:val="center"/>
            </w:pPr>
            <w:r>
              <w:rPr>
                <w:sz w:val="20"/>
              </w:rPr>
              <w:t xml:space="preserve">2</w:t>
            </w:r>
          </w:p>
        </w:tc>
        <w:tc>
          <w:tcPr>
            <w:tcW w:w="1158" w:type="dxa"/>
          </w:tcPr>
          <w:p>
            <w:pPr>
              <w:pStyle w:val="0"/>
              <w:jc w:val="center"/>
            </w:pPr>
            <w:r>
              <w:rPr>
                <w:sz w:val="20"/>
              </w:rPr>
              <w:t xml:space="preserve">2</w:t>
            </w:r>
          </w:p>
        </w:tc>
      </w:tr>
      <w:tr>
        <w:tc>
          <w:tcPr>
            <w:tcW w:w="581" w:type="dxa"/>
          </w:tcPr>
          <w:p>
            <w:pPr>
              <w:pStyle w:val="0"/>
              <w:jc w:val="center"/>
            </w:pPr>
            <w:r>
              <w:rPr>
                <w:sz w:val="20"/>
              </w:rPr>
              <w:t xml:space="preserve">42</w:t>
            </w:r>
          </w:p>
        </w:tc>
        <w:tc>
          <w:tcPr>
            <w:vMerge w:val="continue"/>
          </w:tcPr>
          <w:p/>
        </w:tc>
        <w:tc>
          <w:tcPr>
            <w:tcW w:w="3515" w:type="dxa"/>
          </w:tcPr>
          <w:p>
            <w:pPr>
              <w:pStyle w:val="0"/>
            </w:pPr>
            <w:r>
              <w:rPr>
                <w:sz w:val="20"/>
              </w:rPr>
              <w:t xml:space="preserve">Комплект устройств для проведения перитонеального диализа ручным способом</w:t>
            </w:r>
          </w:p>
        </w:tc>
        <w:tc>
          <w:tcPr>
            <w:tcW w:w="1594" w:type="dxa"/>
          </w:tcPr>
          <w:p>
            <w:pPr>
              <w:pStyle w:val="0"/>
              <w:jc w:val="center"/>
            </w:pPr>
            <w:r>
              <w:rPr>
                <w:sz w:val="20"/>
              </w:rPr>
              <w:t xml:space="preserve">2</w:t>
            </w:r>
          </w:p>
        </w:tc>
        <w:tc>
          <w:tcPr>
            <w:tcW w:w="907" w:type="dxa"/>
          </w:tcPr>
          <w:p>
            <w:pPr>
              <w:pStyle w:val="0"/>
              <w:jc w:val="center"/>
            </w:pPr>
            <w:r>
              <w:rPr>
                <w:sz w:val="20"/>
              </w:rPr>
              <w:t xml:space="preserve">0</w:t>
            </w:r>
          </w:p>
        </w:tc>
        <w:tc>
          <w:tcPr>
            <w:tcW w:w="1560" w:type="dxa"/>
          </w:tcPr>
          <w:p>
            <w:pPr>
              <w:pStyle w:val="0"/>
              <w:jc w:val="center"/>
            </w:pPr>
            <w:r>
              <w:rPr>
                <w:sz w:val="20"/>
              </w:rPr>
              <w:t xml:space="preserve">0</w:t>
            </w:r>
          </w:p>
        </w:tc>
        <w:tc>
          <w:tcPr>
            <w:tcW w:w="907" w:type="dxa"/>
          </w:tcPr>
          <w:p>
            <w:pPr>
              <w:pStyle w:val="0"/>
              <w:jc w:val="center"/>
            </w:pPr>
            <w:r>
              <w:rPr>
                <w:sz w:val="20"/>
              </w:rPr>
              <w:t xml:space="preserve">2</w:t>
            </w:r>
          </w:p>
        </w:tc>
        <w:tc>
          <w:tcPr>
            <w:tcW w:w="1379" w:type="dxa"/>
          </w:tcPr>
          <w:p>
            <w:pPr>
              <w:pStyle w:val="0"/>
              <w:jc w:val="center"/>
            </w:pPr>
            <w:r>
              <w:rPr>
                <w:sz w:val="20"/>
              </w:rPr>
              <w:t xml:space="preserve">2</w:t>
            </w:r>
          </w:p>
        </w:tc>
        <w:tc>
          <w:tcPr>
            <w:tcW w:w="1158" w:type="dxa"/>
          </w:tcPr>
          <w:p>
            <w:pPr>
              <w:pStyle w:val="0"/>
              <w:jc w:val="center"/>
            </w:pPr>
            <w:r>
              <w:rPr>
                <w:sz w:val="20"/>
              </w:rPr>
              <w:t xml:space="preserve">0</w:t>
            </w:r>
          </w:p>
        </w:tc>
      </w:tr>
      <w:tr>
        <w:tc>
          <w:tcPr>
            <w:tcW w:w="581" w:type="dxa"/>
          </w:tcPr>
          <w:p>
            <w:pPr>
              <w:pStyle w:val="0"/>
              <w:jc w:val="center"/>
            </w:pPr>
            <w:r>
              <w:rPr>
                <w:sz w:val="20"/>
              </w:rPr>
              <w:t xml:space="preserve">43</w:t>
            </w:r>
          </w:p>
        </w:tc>
        <w:tc>
          <w:tcPr>
            <w:vMerge w:val="continue"/>
          </w:tcPr>
          <w:p/>
        </w:tc>
        <w:tc>
          <w:tcPr>
            <w:tcW w:w="3515" w:type="dxa"/>
          </w:tcPr>
          <w:p>
            <w:pPr>
              <w:pStyle w:val="0"/>
            </w:pPr>
            <w:r>
              <w:rPr>
                <w:sz w:val="20"/>
              </w:rPr>
              <w:t xml:space="preserve">Аппарат медицинский для подогрева крови, кровезаменителей и растворов при инфузионной и трансфузионной терапии</w:t>
            </w:r>
          </w:p>
        </w:tc>
        <w:tc>
          <w:tcPr>
            <w:tcW w:w="1594" w:type="dxa"/>
          </w:tcPr>
          <w:p>
            <w:pPr>
              <w:pStyle w:val="0"/>
              <w:jc w:val="center"/>
            </w:pPr>
            <w:r>
              <w:rPr>
                <w:sz w:val="20"/>
              </w:rPr>
              <w:t xml:space="preserve">1</w:t>
            </w:r>
          </w:p>
        </w:tc>
        <w:tc>
          <w:tcPr>
            <w:tcW w:w="907" w:type="dxa"/>
          </w:tcPr>
          <w:p>
            <w:pPr>
              <w:pStyle w:val="0"/>
              <w:jc w:val="center"/>
            </w:pPr>
            <w:r>
              <w:rPr>
                <w:sz w:val="20"/>
              </w:rPr>
              <w:t xml:space="preserve">1</w:t>
            </w:r>
          </w:p>
        </w:tc>
        <w:tc>
          <w:tcPr>
            <w:tcW w:w="1560" w:type="dxa"/>
          </w:tcPr>
          <w:p>
            <w:pPr>
              <w:pStyle w:val="0"/>
              <w:jc w:val="center"/>
            </w:pPr>
            <w:r>
              <w:rPr>
                <w:sz w:val="20"/>
              </w:rPr>
              <w:t xml:space="preserve">1</w:t>
            </w:r>
          </w:p>
        </w:tc>
        <w:tc>
          <w:tcPr>
            <w:tcW w:w="907" w:type="dxa"/>
          </w:tcPr>
          <w:p>
            <w:pPr>
              <w:pStyle w:val="0"/>
              <w:jc w:val="center"/>
            </w:pPr>
            <w:r>
              <w:rPr>
                <w:sz w:val="20"/>
              </w:rPr>
              <w:t xml:space="preserve">1</w:t>
            </w:r>
          </w:p>
        </w:tc>
        <w:tc>
          <w:tcPr>
            <w:tcW w:w="1379" w:type="dxa"/>
          </w:tcPr>
          <w:p>
            <w:pPr>
              <w:pStyle w:val="0"/>
              <w:jc w:val="center"/>
            </w:pPr>
            <w:r>
              <w:rPr>
                <w:sz w:val="20"/>
              </w:rPr>
              <w:t xml:space="preserve">0</w:t>
            </w:r>
          </w:p>
        </w:tc>
        <w:tc>
          <w:tcPr>
            <w:tcW w:w="1158" w:type="dxa"/>
          </w:tcPr>
          <w:p>
            <w:pPr>
              <w:pStyle w:val="0"/>
              <w:jc w:val="center"/>
            </w:pPr>
            <w:r>
              <w:rPr>
                <w:sz w:val="20"/>
              </w:rPr>
              <w:t xml:space="preserve">1</w:t>
            </w:r>
          </w:p>
        </w:tc>
      </w:tr>
      <w:tr>
        <w:tc>
          <w:tcPr>
            <w:tcW w:w="581" w:type="dxa"/>
          </w:tcPr>
          <w:p>
            <w:pPr>
              <w:pStyle w:val="0"/>
              <w:jc w:val="center"/>
            </w:pPr>
            <w:r>
              <w:rPr>
                <w:sz w:val="20"/>
              </w:rPr>
              <w:t xml:space="preserve">44</w:t>
            </w:r>
          </w:p>
        </w:tc>
        <w:tc>
          <w:tcPr>
            <w:vMerge w:val="continue"/>
          </w:tcPr>
          <w:p/>
        </w:tc>
        <w:tc>
          <w:tcPr>
            <w:tcW w:w="3515" w:type="dxa"/>
          </w:tcPr>
          <w:p>
            <w:pPr>
              <w:pStyle w:val="0"/>
            </w:pPr>
            <w:r>
              <w:rPr>
                <w:sz w:val="20"/>
              </w:rPr>
              <w:t xml:space="preserve">Передвижной аппарат для ультразвукового исследования у новорожденных с набором датчиков и с доплерометрическим блоком</w:t>
            </w:r>
          </w:p>
        </w:tc>
        <w:tc>
          <w:tcPr>
            <w:tcW w:w="1594" w:type="dxa"/>
          </w:tcPr>
          <w:p>
            <w:pPr>
              <w:pStyle w:val="0"/>
              <w:jc w:val="center"/>
            </w:pPr>
            <w:r>
              <w:rPr>
                <w:sz w:val="20"/>
              </w:rPr>
              <w:t xml:space="preserve">1</w:t>
            </w:r>
          </w:p>
        </w:tc>
        <w:tc>
          <w:tcPr>
            <w:tcW w:w="907" w:type="dxa"/>
          </w:tcPr>
          <w:p>
            <w:pPr>
              <w:pStyle w:val="0"/>
              <w:jc w:val="center"/>
            </w:pPr>
            <w:r>
              <w:rPr>
                <w:sz w:val="20"/>
              </w:rPr>
              <w:t xml:space="preserve">0</w:t>
            </w:r>
          </w:p>
        </w:tc>
        <w:tc>
          <w:tcPr>
            <w:tcW w:w="1560" w:type="dxa"/>
          </w:tcPr>
          <w:p>
            <w:pPr>
              <w:pStyle w:val="0"/>
              <w:jc w:val="center"/>
            </w:pPr>
            <w:r>
              <w:rPr>
                <w:sz w:val="20"/>
              </w:rPr>
              <w:t xml:space="preserve">0</w:t>
            </w:r>
          </w:p>
        </w:tc>
        <w:tc>
          <w:tcPr>
            <w:tcW w:w="907" w:type="dxa"/>
          </w:tcPr>
          <w:p>
            <w:pPr>
              <w:pStyle w:val="0"/>
              <w:jc w:val="center"/>
            </w:pPr>
            <w:r>
              <w:rPr>
                <w:sz w:val="20"/>
              </w:rPr>
              <w:t xml:space="preserve">1</w:t>
            </w:r>
          </w:p>
        </w:tc>
        <w:tc>
          <w:tcPr>
            <w:tcW w:w="1379" w:type="dxa"/>
          </w:tcPr>
          <w:p>
            <w:pPr>
              <w:pStyle w:val="0"/>
              <w:jc w:val="center"/>
            </w:pPr>
            <w:r>
              <w:rPr>
                <w:sz w:val="20"/>
              </w:rPr>
              <w:t xml:space="preserve">1</w:t>
            </w:r>
          </w:p>
        </w:tc>
        <w:tc>
          <w:tcPr>
            <w:tcW w:w="1158" w:type="dxa"/>
          </w:tcPr>
          <w:p>
            <w:pPr>
              <w:pStyle w:val="0"/>
              <w:jc w:val="center"/>
            </w:pPr>
            <w:r>
              <w:rPr>
                <w:sz w:val="20"/>
              </w:rPr>
              <w:t xml:space="preserve">0</w:t>
            </w:r>
          </w:p>
        </w:tc>
      </w:tr>
      <w:tr>
        <w:tc>
          <w:tcPr>
            <w:tcW w:w="581" w:type="dxa"/>
          </w:tcPr>
          <w:p>
            <w:pPr>
              <w:pStyle w:val="0"/>
              <w:jc w:val="center"/>
            </w:pPr>
            <w:r>
              <w:rPr>
                <w:sz w:val="20"/>
              </w:rPr>
              <w:t xml:space="preserve">45</w:t>
            </w:r>
          </w:p>
        </w:tc>
        <w:tc>
          <w:tcPr>
            <w:vMerge w:val="continue"/>
          </w:tcPr>
          <w:p/>
        </w:tc>
        <w:tc>
          <w:tcPr>
            <w:tcW w:w="3515" w:type="dxa"/>
          </w:tcPr>
          <w:p>
            <w:pPr>
              <w:pStyle w:val="0"/>
            </w:pPr>
            <w:r>
              <w:rPr>
                <w:sz w:val="20"/>
              </w:rPr>
              <w:t xml:space="preserve">Передвижной рентгеновский цифровой аппарат</w:t>
            </w:r>
          </w:p>
        </w:tc>
        <w:tc>
          <w:tcPr>
            <w:tcW w:w="1594" w:type="dxa"/>
          </w:tcPr>
          <w:p>
            <w:pPr>
              <w:pStyle w:val="0"/>
              <w:jc w:val="center"/>
            </w:pPr>
            <w:r>
              <w:rPr>
                <w:sz w:val="20"/>
              </w:rPr>
              <w:t xml:space="preserve">1</w:t>
            </w:r>
          </w:p>
        </w:tc>
        <w:tc>
          <w:tcPr>
            <w:tcW w:w="907" w:type="dxa"/>
          </w:tcPr>
          <w:p>
            <w:pPr>
              <w:pStyle w:val="0"/>
              <w:jc w:val="center"/>
            </w:pPr>
            <w:r>
              <w:rPr>
                <w:sz w:val="20"/>
              </w:rPr>
              <w:t xml:space="preserve">0</w:t>
            </w:r>
          </w:p>
        </w:tc>
        <w:tc>
          <w:tcPr>
            <w:tcW w:w="1560" w:type="dxa"/>
          </w:tcPr>
          <w:p>
            <w:pPr>
              <w:pStyle w:val="0"/>
              <w:jc w:val="center"/>
            </w:pPr>
            <w:r>
              <w:rPr>
                <w:sz w:val="20"/>
              </w:rPr>
              <w:t xml:space="preserve">0</w:t>
            </w:r>
          </w:p>
        </w:tc>
        <w:tc>
          <w:tcPr>
            <w:tcW w:w="907" w:type="dxa"/>
          </w:tcPr>
          <w:p>
            <w:pPr>
              <w:pStyle w:val="0"/>
              <w:jc w:val="center"/>
            </w:pPr>
            <w:r>
              <w:rPr>
                <w:sz w:val="20"/>
              </w:rPr>
              <w:t xml:space="preserve">1</w:t>
            </w:r>
          </w:p>
        </w:tc>
        <w:tc>
          <w:tcPr>
            <w:tcW w:w="1379" w:type="dxa"/>
          </w:tcPr>
          <w:p>
            <w:pPr>
              <w:pStyle w:val="0"/>
              <w:jc w:val="center"/>
            </w:pPr>
            <w:r>
              <w:rPr>
                <w:sz w:val="20"/>
              </w:rPr>
              <w:t xml:space="preserve">1</w:t>
            </w:r>
          </w:p>
        </w:tc>
        <w:tc>
          <w:tcPr>
            <w:tcW w:w="1158" w:type="dxa"/>
          </w:tcPr>
          <w:p>
            <w:pPr>
              <w:pStyle w:val="0"/>
              <w:jc w:val="center"/>
            </w:pPr>
            <w:r>
              <w:rPr>
                <w:sz w:val="20"/>
              </w:rPr>
              <w:t xml:space="preserve">0</w:t>
            </w:r>
          </w:p>
        </w:tc>
      </w:tr>
      <w:tr>
        <w:tc>
          <w:tcPr>
            <w:tcW w:w="581" w:type="dxa"/>
          </w:tcPr>
          <w:p>
            <w:pPr>
              <w:pStyle w:val="0"/>
              <w:jc w:val="center"/>
            </w:pPr>
            <w:r>
              <w:rPr>
                <w:sz w:val="20"/>
              </w:rPr>
              <w:t xml:space="preserve">46</w:t>
            </w:r>
          </w:p>
        </w:tc>
        <w:tc>
          <w:tcPr>
            <w:vMerge w:val="continue"/>
          </w:tcPr>
          <w:p/>
        </w:tc>
        <w:tc>
          <w:tcPr>
            <w:tcW w:w="3515" w:type="dxa"/>
          </w:tcPr>
          <w:p>
            <w:pPr>
              <w:pStyle w:val="0"/>
            </w:pPr>
            <w:r>
              <w:rPr>
                <w:sz w:val="20"/>
              </w:rPr>
              <w:t xml:space="preserve">Стол операционный</w:t>
            </w:r>
          </w:p>
        </w:tc>
        <w:tc>
          <w:tcPr>
            <w:tcW w:w="1594" w:type="dxa"/>
          </w:tcPr>
          <w:p>
            <w:pPr>
              <w:pStyle w:val="0"/>
              <w:jc w:val="center"/>
            </w:pPr>
            <w:r>
              <w:rPr>
                <w:sz w:val="20"/>
              </w:rPr>
              <w:t xml:space="preserve">7</w:t>
            </w:r>
          </w:p>
        </w:tc>
        <w:tc>
          <w:tcPr>
            <w:tcW w:w="907" w:type="dxa"/>
          </w:tcPr>
          <w:p>
            <w:pPr>
              <w:pStyle w:val="0"/>
              <w:jc w:val="center"/>
            </w:pPr>
            <w:r>
              <w:rPr>
                <w:sz w:val="20"/>
              </w:rPr>
              <w:t xml:space="preserve">7</w:t>
            </w:r>
          </w:p>
        </w:tc>
        <w:tc>
          <w:tcPr>
            <w:tcW w:w="1560" w:type="dxa"/>
          </w:tcPr>
          <w:p>
            <w:pPr>
              <w:pStyle w:val="0"/>
              <w:jc w:val="center"/>
            </w:pPr>
            <w:r>
              <w:rPr>
                <w:sz w:val="20"/>
              </w:rPr>
              <w:t xml:space="preserve">2</w:t>
            </w:r>
          </w:p>
        </w:tc>
        <w:tc>
          <w:tcPr>
            <w:tcW w:w="907" w:type="dxa"/>
          </w:tcPr>
          <w:p>
            <w:pPr>
              <w:pStyle w:val="0"/>
              <w:jc w:val="center"/>
            </w:pPr>
            <w:r>
              <w:rPr>
                <w:sz w:val="20"/>
              </w:rPr>
              <w:t xml:space="preserve">2</w:t>
            </w:r>
          </w:p>
        </w:tc>
        <w:tc>
          <w:tcPr>
            <w:tcW w:w="1379" w:type="dxa"/>
          </w:tcPr>
          <w:p>
            <w:pPr>
              <w:pStyle w:val="0"/>
              <w:jc w:val="center"/>
            </w:pPr>
            <w:r>
              <w:rPr>
                <w:sz w:val="20"/>
              </w:rPr>
              <w:t xml:space="preserve">0</w:t>
            </w:r>
          </w:p>
        </w:tc>
        <w:tc>
          <w:tcPr>
            <w:tcW w:w="1158" w:type="dxa"/>
          </w:tcPr>
          <w:p>
            <w:pPr>
              <w:pStyle w:val="0"/>
              <w:jc w:val="center"/>
            </w:pPr>
            <w:r>
              <w:rPr>
                <w:sz w:val="20"/>
              </w:rPr>
              <w:t xml:space="preserve">2</w:t>
            </w:r>
          </w:p>
        </w:tc>
      </w:tr>
      <w:tr>
        <w:tc>
          <w:tcPr>
            <w:tcW w:w="581" w:type="dxa"/>
          </w:tcPr>
          <w:p>
            <w:pPr>
              <w:pStyle w:val="0"/>
              <w:jc w:val="center"/>
            </w:pPr>
            <w:r>
              <w:rPr>
                <w:sz w:val="20"/>
              </w:rPr>
              <w:t xml:space="preserve">47</w:t>
            </w:r>
          </w:p>
        </w:tc>
        <w:tc>
          <w:tcPr>
            <w:vMerge w:val="continue"/>
          </w:tcPr>
          <w:p/>
        </w:tc>
        <w:tc>
          <w:tcPr>
            <w:tcW w:w="3515" w:type="dxa"/>
          </w:tcPr>
          <w:p>
            <w:pPr>
              <w:pStyle w:val="0"/>
            </w:pPr>
            <w:r>
              <w:rPr>
                <w:sz w:val="20"/>
              </w:rPr>
              <w:t xml:space="preserve">Реанимационный стол для новорожденных и недоношенных детей</w:t>
            </w:r>
          </w:p>
        </w:tc>
        <w:tc>
          <w:tcPr>
            <w:tcW w:w="1594" w:type="dxa"/>
          </w:tcPr>
          <w:p>
            <w:pPr>
              <w:pStyle w:val="0"/>
              <w:jc w:val="center"/>
            </w:pPr>
            <w:r>
              <w:rPr>
                <w:sz w:val="20"/>
              </w:rPr>
              <w:t xml:space="preserve">1</w:t>
            </w:r>
          </w:p>
        </w:tc>
        <w:tc>
          <w:tcPr>
            <w:tcW w:w="907" w:type="dxa"/>
          </w:tcPr>
          <w:p>
            <w:pPr>
              <w:pStyle w:val="0"/>
              <w:jc w:val="center"/>
            </w:pPr>
            <w:r>
              <w:rPr>
                <w:sz w:val="20"/>
              </w:rPr>
              <w:t xml:space="preserve">0</w:t>
            </w:r>
          </w:p>
        </w:tc>
        <w:tc>
          <w:tcPr>
            <w:tcW w:w="1560" w:type="dxa"/>
          </w:tcPr>
          <w:p>
            <w:pPr>
              <w:pStyle w:val="0"/>
              <w:jc w:val="center"/>
            </w:pPr>
            <w:r>
              <w:rPr>
                <w:sz w:val="20"/>
              </w:rPr>
              <w:t xml:space="preserve">0</w:t>
            </w:r>
          </w:p>
        </w:tc>
        <w:tc>
          <w:tcPr>
            <w:tcW w:w="907" w:type="dxa"/>
          </w:tcPr>
          <w:p>
            <w:pPr>
              <w:pStyle w:val="0"/>
              <w:jc w:val="center"/>
            </w:pPr>
            <w:r>
              <w:rPr>
                <w:sz w:val="20"/>
              </w:rPr>
              <w:t xml:space="preserve">1</w:t>
            </w:r>
          </w:p>
        </w:tc>
        <w:tc>
          <w:tcPr>
            <w:tcW w:w="1379" w:type="dxa"/>
          </w:tcPr>
          <w:p>
            <w:pPr>
              <w:pStyle w:val="0"/>
              <w:jc w:val="center"/>
            </w:pPr>
            <w:r>
              <w:rPr>
                <w:sz w:val="20"/>
              </w:rPr>
              <w:t xml:space="preserve">1</w:t>
            </w:r>
          </w:p>
        </w:tc>
        <w:tc>
          <w:tcPr>
            <w:tcW w:w="1158" w:type="dxa"/>
          </w:tcPr>
          <w:p>
            <w:pPr>
              <w:pStyle w:val="0"/>
              <w:jc w:val="center"/>
            </w:pPr>
            <w:r>
              <w:rPr>
                <w:sz w:val="20"/>
              </w:rPr>
              <w:t xml:space="preserve">0</w:t>
            </w:r>
          </w:p>
        </w:tc>
      </w:tr>
      <w:tr>
        <w:tc>
          <w:tcPr>
            <w:tcW w:w="581" w:type="dxa"/>
          </w:tcPr>
          <w:p>
            <w:pPr>
              <w:pStyle w:val="0"/>
              <w:jc w:val="center"/>
            </w:pPr>
            <w:r>
              <w:rPr>
                <w:sz w:val="20"/>
              </w:rPr>
              <w:t xml:space="preserve">48</w:t>
            </w:r>
          </w:p>
        </w:tc>
        <w:tc>
          <w:tcPr>
            <w:vMerge w:val="continue"/>
          </w:tcPr>
          <w:p/>
        </w:tc>
        <w:tc>
          <w:tcPr>
            <w:tcW w:w="3515" w:type="dxa"/>
          </w:tcPr>
          <w:p>
            <w:pPr>
              <w:pStyle w:val="0"/>
            </w:pPr>
            <w:r>
              <w:rPr>
                <w:sz w:val="20"/>
              </w:rPr>
              <w:t xml:space="preserve">Центральная мониторная станция</w:t>
            </w:r>
          </w:p>
        </w:tc>
        <w:tc>
          <w:tcPr>
            <w:tcW w:w="1594" w:type="dxa"/>
          </w:tcPr>
          <w:p>
            <w:pPr>
              <w:pStyle w:val="0"/>
              <w:jc w:val="center"/>
            </w:pPr>
            <w:r>
              <w:rPr>
                <w:sz w:val="20"/>
              </w:rPr>
              <w:t xml:space="preserve">1</w:t>
            </w:r>
          </w:p>
        </w:tc>
        <w:tc>
          <w:tcPr>
            <w:tcW w:w="907" w:type="dxa"/>
          </w:tcPr>
          <w:p>
            <w:pPr>
              <w:pStyle w:val="0"/>
              <w:jc w:val="center"/>
            </w:pPr>
            <w:r>
              <w:rPr>
                <w:sz w:val="20"/>
              </w:rPr>
              <w:t xml:space="preserve">0</w:t>
            </w:r>
          </w:p>
        </w:tc>
        <w:tc>
          <w:tcPr>
            <w:tcW w:w="1560" w:type="dxa"/>
          </w:tcPr>
          <w:p>
            <w:pPr>
              <w:pStyle w:val="0"/>
              <w:jc w:val="center"/>
            </w:pPr>
            <w:r>
              <w:rPr>
                <w:sz w:val="20"/>
              </w:rPr>
              <w:t xml:space="preserve">0</w:t>
            </w:r>
          </w:p>
        </w:tc>
        <w:tc>
          <w:tcPr>
            <w:tcW w:w="907" w:type="dxa"/>
          </w:tcPr>
          <w:p>
            <w:pPr>
              <w:pStyle w:val="0"/>
              <w:jc w:val="center"/>
            </w:pPr>
            <w:r>
              <w:rPr>
                <w:sz w:val="20"/>
              </w:rPr>
              <w:t xml:space="preserve">1</w:t>
            </w:r>
          </w:p>
        </w:tc>
        <w:tc>
          <w:tcPr>
            <w:tcW w:w="1379" w:type="dxa"/>
          </w:tcPr>
          <w:p>
            <w:pPr>
              <w:pStyle w:val="0"/>
              <w:jc w:val="center"/>
            </w:pPr>
            <w:r>
              <w:rPr>
                <w:sz w:val="20"/>
              </w:rPr>
              <w:t xml:space="preserve">1</w:t>
            </w:r>
          </w:p>
        </w:tc>
        <w:tc>
          <w:tcPr>
            <w:tcW w:w="1158" w:type="dxa"/>
          </w:tcPr>
          <w:p>
            <w:pPr>
              <w:pStyle w:val="0"/>
              <w:jc w:val="center"/>
            </w:pPr>
            <w:r>
              <w:rPr>
                <w:sz w:val="20"/>
              </w:rPr>
              <w:t xml:space="preserve">0</w:t>
            </w:r>
          </w:p>
        </w:tc>
      </w:tr>
      <w:tr>
        <w:tc>
          <w:tcPr>
            <w:tcW w:w="581" w:type="dxa"/>
          </w:tcPr>
          <w:p>
            <w:pPr>
              <w:pStyle w:val="0"/>
              <w:jc w:val="center"/>
            </w:pPr>
            <w:r>
              <w:rPr>
                <w:sz w:val="20"/>
              </w:rPr>
              <w:t xml:space="preserve">49</w:t>
            </w:r>
          </w:p>
        </w:tc>
        <w:tc>
          <w:tcPr>
            <w:tcW w:w="1984" w:type="dxa"/>
            <w:vMerge w:val="restart"/>
          </w:tcPr>
          <w:p>
            <w:pPr>
              <w:pStyle w:val="0"/>
            </w:pPr>
            <w:r>
              <w:rPr>
                <w:sz w:val="20"/>
              </w:rPr>
              <w:t xml:space="preserve">Кабинет магнитно-резонансной томографии (далее - МРТ) с возможностью анестезии</w:t>
            </w:r>
          </w:p>
        </w:tc>
        <w:tc>
          <w:tcPr>
            <w:tcW w:w="3515" w:type="dxa"/>
          </w:tcPr>
          <w:p>
            <w:pPr>
              <w:pStyle w:val="0"/>
            </w:pPr>
            <w:r>
              <w:rPr>
                <w:sz w:val="20"/>
              </w:rPr>
              <w:t xml:space="preserve">Магнитно-резонансный томограф (не менее 1,5 Тесла)</w:t>
            </w:r>
          </w:p>
        </w:tc>
        <w:tc>
          <w:tcPr>
            <w:tcW w:w="1594" w:type="dxa"/>
          </w:tcPr>
          <w:p>
            <w:pPr>
              <w:pStyle w:val="0"/>
              <w:jc w:val="center"/>
            </w:pPr>
            <w:r>
              <w:rPr>
                <w:sz w:val="20"/>
              </w:rPr>
              <w:t xml:space="preserve">2</w:t>
            </w:r>
          </w:p>
        </w:tc>
        <w:tc>
          <w:tcPr>
            <w:tcW w:w="907" w:type="dxa"/>
          </w:tcPr>
          <w:p>
            <w:pPr>
              <w:pStyle w:val="0"/>
              <w:jc w:val="center"/>
            </w:pPr>
            <w:r>
              <w:rPr>
                <w:sz w:val="20"/>
              </w:rPr>
              <w:t xml:space="preserve">2</w:t>
            </w:r>
          </w:p>
        </w:tc>
        <w:tc>
          <w:tcPr>
            <w:tcW w:w="1560" w:type="dxa"/>
          </w:tcPr>
          <w:p>
            <w:pPr>
              <w:pStyle w:val="0"/>
              <w:jc w:val="center"/>
            </w:pPr>
            <w:r>
              <w:rPr>
                <w:sz w:val="20"/>
              </w:rPr>
              <w:t xml:space="preserve">1</w:t>
            </w:r>
          </w:p>
        </w:tc>
        <w:tc>
          <w:tcPr>
            <w:tcW w:w="907" w:type="dxa"/>
          </w:tcPr>
          <w:p>
            <w:pPr>
              <w:pStyle w:val="0"/>
              <w:jc w:val="center"/>
            </w:pPr>
            <w:r>
              <w:rPr>
                <w:sz w:val="20"/>
              </w:rPr>
              <w:t xml:space="preserve">1</w:t>
            </w:r>
          </w:p>
        </w:tc>
        <w:tc>
          <w:tcPr>
            <w:tcW w:w="1379" w:type="dxa"/>
          </w:tcPr>
          <w:p>
            <w:pPr>
              <w:pStyle w:val="0"/>
              <w:jc w:val="center"/>
            </w:pPr>
            <w:r>
              <w:rPr>
                <w:sz w:val="20"/>
              </w:rPr>
              <w:t xml:space="preserve">0</w:t>
            </w:r>
          </w:p>
        </w:tc>
        <w:tc>
          <w:tcPr>
            <w:tcW w:w="1158" w:type="dxa"/>
          </w:tcPr>
          <w:p>
            <w:pPr>
              <w:pStyle w:val="0"/>
              <w:jc w:val="center"/>
            </w:pPr>
            <w:r>
              <w:rPr>
                <w:sz w:val="20"/>
              </w:rPr>
              <w:t xml:space="preserve">1</w:t>
            </w:r>
          </w:p>
        </w:tc>
      </w:tr>
      <w:tr>
        <w:tc>
          <w:tcPr>
            <w:tcW w:w="581" w:type="dxa"/>
          </w:tcPr>
          <w:p>
            <w:pPr>
              <w:pStyle w:val="0"/>
              <w:jc w:val="center"/>
            </w:pPr>
            <w:r>
              <w:rPr>
                <w:sz w:val="20"/>
              </w:rPr>
              <w:t xml:space="preserve">50</w:t>
            </w:r>
          </w:p>
        </w:tc>
        <w:tc>
          <w:tcPr>
            <w:vMerge w:val="continue"/>
          </w:tcPr>
          <w:p/>
        </w:tc>
        <w:tc>
          <w:tcPr>
            <w:tcW w:w="3515" w:type="dxa"/>
          </w:tcPr>
          <w:p>
            <w:pPr>
              <w:pStyle w:val="0"/>
            </w:pPr>
            <w:r>
              <w:rPr>
                <w:sz w:val="20"/>
              </w:rPr>
              <w:t xml:space="preserve">Аппарат наркозный амагнитный (полуоткрытый и полузакрытый контуры) с дыхательным автоматом, волюметром, монитором концентрации кислорода и герметичности дыхательного контура (не менее одного испарителя для ингаляционных анестетиков)</w:t>
            </w:r>
          </w:p>
        </w:tc>
        <w:tc>
          <w:tcPr>
            <w:tcW w:w="1594" w:type="dxa"/>
          </w:tcPr>
          <w:p>
            <w:pPr>
              <w:pStyle w:val="0"/>
              <w:jc w:val="center"/>
            </w:pPr>
            <w:r>
              <w:rPr>
                <w:sz w:val="20"/>
              </w:rPr>
              <w:t xml:space="preserve">2</w:t>
            </w:r>
          </w:p>
        </w:tc>
        <w:tc>
          <w:tcPr>
            <w:tcW w:w="907" w:type="dxa"/>
          </w:tcPr>
          <w:p>
            <w:pPr>
              <w:pStyle w:val="0"/>
              <w:jc w:val="center"/>
            </w:pPr>
            <w:r>
              <w:rPr>
                <w:sz w:val="20"/>
              </w:rPr>
              <w:t xml:space="preserve">1</w:t>
            </w:r>
          </w:p>
        </w:tc>
        <w:tc>
          <w:tcPr>
            <w:tcW w:w="1560" w:type="dxa"/>
          </w:tcPr>
          <w:p>
            <w:pPr>
              <w:pStyle w:val="0"/>
              <w:jc w:val="center"/>
            </w:pPr>
            <w:r>
              <w:rPr>
                <w:sz w:val="20"/>
              </w:rPr>
              <w:t xml:space="preserve">0</w:t>
            </w:r>
          </w:p>
        </w:tc>
        <w:tc>
          <w:tcPr>
            <w:tcW w:w="907" w:type="dxa"/>
          </w:tcPr>
          <w:p>
            <w:pPr>
              <w:pStyle w:val="0"/>
              <w:jc w:val="center"/>
            </w:pPr>
            <w:r>
              <w:rPr>
                <w:sz w:val="20"/>
              </w:rPr>
              <w:t xml:space="preserve">1</w:t>
            </w:r>
          </w:p>
        </w:tc>
        <w:tc>
          <w:tcPr>
            <w:tcW w:w="1379" w:type="dxa"/>
          </w:tcPr>
          <w:p>
            <w:pPr>
              <w:pStyle w:val="0"/>
              <w:jc w:val="center"/>
            </w:pPr>
            <w:r>
              <w:rPr>
                <w:sz w:val="20"/>
              </w:rPr>
              <w:t xml:space="preserve">1</w:t>
            </w:r>
          </w:p>
        </w:tc>
        <w:tc>
          <w:tcPr>
            <w:tcW w:w="1158" w:type="dxa"/>
          </w:tcPr>
          <w:p>
            <w:pPr>
              <w:pStyle w:val="0"/>
              <w:jc w:val="center"/>
            </w:pPr>
            <w:r>
              <w:rPr>
                <w:sz w:val="20"/>
              </w:rPr>
              <w:t xml:space="preserve">0</w:t>
            </w:r>
          </w:p>
        </w:tc>
      </w:tr>
      <w:tr>
        <w:tc>
          <w:tcPr>
            <w:tcW w:w="581" w:type="dxa"/>
          </w:tcPr>
          <w:p>
            <w:pPr>
              <w:pStyle w:val="0"/>
              <w:jc w:val="center"/>
            </w:pPr>
            <w:r>
              <w:rPr>
                <w:sz w:val="20"/>
              </w:rPr>
              <w:t xml:space="preserve">51</w:t>
            </w:r>
          </w:p>
        </w:tc>
        <w:tc>
          <w:tcPr>
            <w:vMerge w:val="continue"/>
          </w:tcPr>
          <w:p/>
        </w:tc>
        <w:tc>
          <w:tcPr>
            <w:tcW w:w="3515" w:type="dxa"/>
          </w:tcPr>
          <w:p>
            <w:pPr>
              <w:pStyle w:val="0"/>
            </w:pPr>
            <w:r>
              <w:rPr>
                <w:sz w:val="20"/>
              </w:rPr>
              <w:t xml:space="preserve">Монитор пациента амагнитный или сплит (оксиметрия, неинвазивное артериальное давление, электрокардиография, частота дыхания, температура тела) с набором неонатальных и педиатрических датчиков</w:t>
            </w:r>
          </w:p>
        </w:tc>
        <w:tc>
          <w:tcPr>
            <w:tcW w:w="1594" w:type="dxa"/>
          </w:tcPr>
          <w:p>
            <w:pPr>
              <w:pStyle w:val="0"/>
              <w:jc w:val="center"/>
            </w:pPr>
            <w:r>
              <w:rPr>
                <w:sz w:val="20"/>
              </w:rPr>
              <w:t xml:space="preserve">2</w:t>
            </w:r>
          </w:p>
        </w:tc>
        <w:tc>
          <w:tcPr>
            <w:tcW w:w="907" w:type="dxa"/>
          </w:tcPr>
          <w:p>
            <w:pPr>
              <w:pStyle w:val="0"/>
              <w:jc w:val="center"/>
            </w:pPr>
            <w:r>
              <w:rPr>
                <w:sz w:val="20"/>
              </w:rPr>
              <w:t xml:space="preserve">1</w:t>
            </w:r>
          </w:p>
        </w:tc>
        <w:tc>
          <w:tcPr>
            <w:tcW w:w="1560" w:type="dxa"/>
          </w:tcPr>
          <w:p>
            <w:pPr>
              <w:pStyle w:val="0"/>
              <w:jc w:val="center"/>
            </w:pPr>
            <w:r>
              <w:rPr>
                <w:sz w:val="20"/>
              </w:rPr>
              <w:t xml:space="preserve">1</w:t>
            </w:r>
          </w:p>
        </w:tc>
        <w:tc>
          <w:tcPr>
            <w:tcW w:w="907" w:type="dxa"/>
          </w:tcPr>
          <w:p>
            <w:pPr>
              <w:pStyle w:val="0"/>
              <w:jc w:val="center"/>
            </w:pPr>
            <w:r>
              <w:rPr>
                <w:sz w:val="20"/>
              </w:rPr>
              <w:t xml:space="preserve">2</w:t>
            </w:r>
          </w:p>
        </w:tc>
        <w:tc>
          <w:tcPr>
            <w:tcW w:w="1379" w:type="dxa"/>
          </w:tcPr>
          <w:p>
            <w:pPr>
              <w:pStyle w:val="0"/>
              <w:jc w:val="center"/>
            </w:pPr>
            <w:r>
              <w:rPr>
                <w:sz w:val="20"/>
              </w:rPr>
              <w:t xml:space="preserve">1</w:t>
            </w:r>
          </w:p>
        </w:tc>
        <w:tc>
          <w:tcPr>
            <w:tcW w:w="1158" w:type="dxa"/>
          </w:tcPr>
          <w:p>
            <w:pPr>
              <w:pStyle w:val="0"/>
              <w:jc w:val="center"/>
            </w:pPr>
            <w:r>
              <w:rPr>
                <w:sz w:val="20"/>
              </w:rPr>
              <w:t xml:space="preserve">1</w:t>
            </w:r>
          </w:p>
        </w:tc>
      </w:tr>
      <w:tr>
        <w:tc>
          <w:tcPr>
            <w:tcW w:w="581" w:type="dxa"/>
          </w:tcPr>
          <w:p>
            <w:pPr>
              <w:pStyle w:val="0"/>
              <w:jc w:val="center"/>
            </w:pPr>
            <w:r>
              <w:rPr>
                <w:sz w:val="20"/>
              </w:rPr>
              <w:t xml:space="preserve">52</w:t>
            </w:r>
          </w:p>
        </w:tc>
        <w:tc>
          <w:tcPr>
            <w:vMerge w:val="continue"/>
          </w:tcPr>
          <w:p/>
        </w:tc>
        <w:tc>
          <w:tcPr>
            <w:tcW w:w="3515" w:type="dxa"/>
          </w:tcPr>
          <w:p>
            <w:pPr>
              <w:pStyle w:val="0"/>
            </w:pPr>
            <w:r>
              <w:rPr>
                <w:sz w:val="20"/>
              </w:rPr>
              <w:t xml:space="preserve">Транспортный монитор пациента (пульсоксиметрия, неинвазивное артериальное давление, электрокардиография, частота дыхания, температура тела) с набором педиатрических датчиков</w:t>
            </w:r>
          </w:p>
        </w:tc>
        <w:tc>
          <w:tcPr>
            <w:tcW w:w="1594" w:type="dxa"/>
          </w:tcPr>
          <w:p>
            <w:pPr>
              <w:pStyle w:val="0"/>
              <w:jc w:val="center"/>
            </w:pPr>
            <w:r>
              <w:rPr>
                <w:sz w:val="20"/>
              </w:rPr>
              <w:t xml:space="preserve">2</w:t>
            </w:r>
          </w:p>
        </w:tc>
        <w:tc>
          <w:tcPr>
            <w:tcW w:w="907" w:type="dxa"/>
          </w:tcPr>
          <w:p>
            <w:pPr>
              <w:pStyle w:val="0"/>
              <w:jc w:val="center"/>
            </w:pPr>
            <w:r>
              <w:rPr>
                <w:sz w:val="20"/>
              </w:rPr>
              <w:t xml:space="preserve">1</w:t>
            </w:r>
          </w:p>
        </w:tc>
        <w:tc>
          <w:tcPr>
            <w:tcW w:w="1560" w:type="dxa"/>
          </w:tcPr>
          <w:p>
            <w:pPr>
              <w:pStyle w:val="0"/>
              <w:jc w:val="center"/>
            </w:pPr>
            <w:r>
              <w:rPr>
                <w:sz w:val="20"/>
              </w:rPr>
              <w:t xml:space="preserve">0</w:t>
            </w:r>
          </w:p>
        </w:tc>
        <w:tc>
          <w:tcPr>
            <w:tcW w:w="907" w:type="dxa"/>
          </w:tcPr>
          <w:p>
            <w:pPr>
              <w:pStyle w:val="0"/>
              <w:jc w:val="center"/>
            </w:pPr>
            <w:r>
              <w:rPr>
                <w:sz w:val="20"/>
              </w:rPr>
              <w:t xml:space="preserve">1</w:t>
            </w:r>
          </w:p>
        </w:tc>
        <w:tc>
          <w:tcPr>
            <w:tcW w:w="1379" w:type="dxa"/>
          </w:tcPr>
          <w:p>
            <w:pPr>
              <w:pStyle w:val="0"/>
              <w:jc w:val="center"/>
            </w:pPr>
            <w:r>
              <w:rPr>
                <w:sz w:val="20"/>
              </w:rPr>
              <w:t xml:space="preserve">1</w:t>
            </w:r>
          </w:p>
        </w:tc>
        <w:tc>
          <w:tcPr>
            <w:tcW w:w="1158" w:type="dxa"/>
          </w:tcPr>
          <w:p>
            <w:pPr>
              <w:pStyle w:val="0"/>
              <w:jc w:val="center"/>
            </w:pPr>
            <w:r>
              <w:rPr>
                <w:sz w:val="20"/>
              </w:rPr>
              <w:t xml:space="preserve">0</w:t>
            </w:r>
          </w:p>
        </w:tc>
      </w:tr>
      <w:tr>
        <w:tc>
          <w:tcPr>
            <w:tcW w:w="581" w:type="dxa"/>
          </w:tcPr>
          <w:p>
            <w:pPr>
              <w:pStyle w:val="0"/>
              <w:jc w:val="center"/>
            </w:pPr>
            <w:r>
              <w:rPr>
                <w:sz w:val="20"/>
              </w:rPr>
              <w:t xml:space="preserve">53</w:t>
            </w:r>
          </w:p>
        </w:tc>
        <w:tc>
          <w:tcPr>
            <w:vMerge w:val="continue"/>
          </w:tcPr>
          <w:p/>
        </w:tc>
        <w:tc>
          <w:tcPr>
            <w:tcW w:w="3515" w:type="dxa"/>
          </w:tcPr>
          <w:p>
            <w:pPr>
              <w:pStyle w:val="0"/>
            </w:pPr>
            <w:r>
              <w:rPr>
                <w:sz w:val="20"/>
              </w:rPr>
              <w:t xml:space="preserve">Инфузионный насос шприцевой в амагнитном корпусе</w:t>
            </w:r>
          </w:p>
        </w:tc>
        <w:tc>
          <w:tcPr>
            <w:tcW w:w="1594" w:type="dxa"/>
          </w:tcPr>
          <w:p>
            <w:pPr>
              <w:pStyle w:val="0"/>
              <w:jc w:val="center"/>
            </w:pPr>
            <w:r>
              <w:rPr>
                <w:sz w:val="20"/>
              </w:rPr>
              <w:t xml:space="preserve">2</w:t>
            </w:r>
          </w:p>
        </w:tc>
        <w:tc>
          <w:tcPr>
            <w:tcW w:w="907" w:type="dxa"/>
          </w:tcPr>
          <w:p>
            <w:pPr>
              <w:pStyle w:val="0"/>
              <w:jc w:val="center"/>
            </w:pPr>
            <w:r>
              <w:rPr>
                <w:sz w:val="20"/>
              </w:rPr>
              <w:t xml:space="preserve">1</w:t>
            </w:r>
          </w:p>
        </w:tc>
        <w:tc>
          <w:tcPr>
            <w:tcW w:w="1560" w:type="dxa"/>
          </w:tcPr>
          <w:p>
            <w:pPr>
              <w:pStyle w:val="0"/>
              <w:jc w:val="center"/>
            </w:pPr>
            <w:r>
              <w:rPr>
                <w:sz w:val="20"/>
              </w:rPr>
              <w:t xml:space="preserve">0</w:t>
            </w:r>
          </w:p>
        </w:tc>
        <w:tc>
          <w:tcPr>
            <w:tcW w:w="907" w:type="dxa"/>
          </w:tcPr>
          <w:p>
            <w:pPr>
              <w:pStyle w:val="0"/>
              <w:jc w:val="center"/>
            </w:pPr>
            <w:r>
              <w:rPr>
                <w:sz w:val="20"/>
              </w:rPr>
              <w:t xml:space="preserve">1</w:t>
            </w:r>
          </w:p>
        </w:tc>
        <w:tc>
          <w:tcPr>
            <w:tcW w:w="1379" w:type="dxa"/>
          </w:tcPr>
          <w:p>
            <w:pPr>
              <w:pStyle w:val="0"/>
              <w:jc w:val="center"/>
            </w:pPr>
            <w:r>
              <w:rPr>
                <w:sz w:val="20"/>
              </w:rPr>
              <w:t xml:space="preserve">1</w:t>
            </w:r>
          </w:p>
        </w:tc>
        <w:tc>
          <w:tcPr>
            <w:tcW w:w="1158" w:type="dxa"/>
          </w:tcPr>
          <w:p>
            <w:pPr>
              <w:pStyle w:val="0"/>
              <w:jc w:val="center"/>
            </w:pPr>
            <w:r>
              <w:rPr>
                <w:sz w:val="20"/>
              </w:rPr>
              <w:t xml:space="preserve">0</w:t>
            </w:r>
          </w:p>
        </w:tc>
      </w:tr>
      <w:tr>
        <w:tc>
          <w:tcPr>
            <w:tcW w:w="581" w:type="dxa"/>
          </w:tcPr>
          <w:p>
            <w:pPr>
              <w:pStyle w:val="0"/>
              <w:jc w:val="center"/>
            </w:pPr>
            <w:r>
              <w:rPr>
                <w:sz w:val="20"/>
              </w:rPr>
              <w:t xml:space="preserve">54</w:t>
            </w:r>
          </w:p>
        </w:tc>
        <w:tc>
          <w:tcPr>
            <w:tcW w:w="1984" w:type="dxa"/>
          </w:tcPr>
          <w:p>
            <w:pPr>
              <w:pStyle w:val="0"/>
            </w:pPr>
            <w:r>
              <w:rPr>
                <w:sz w:val="20"/>
              </w:rPr>
              <w:t xml:space="preserve">Кабинет рентгенологической компьютерной томографии с возможностью анестезии</w:t>
            </w:r>
          </w:p>
        </w:tc>
        <w:tc>
          <w:tcPr>
            <w:tcW w:w="3515" w:type="dxa"/>
          </w:tcPr>
          <w:p>
            <w:pPr>
              <w:pStyle w:val="0"/>
            </w:pPr>
            <w:r>
              <w:rPr>
                <w:sz w:val="20"/>
              </w:rPr>
              <w:t xml:space="preserve">Компьютерный томограф (не менее 64 срезов)</w:t>
            </w:r>
          </w:p>
        </w:tc>
        <w:tc>
          <w:tcPr>
            <w:tcW w:w="1594" w:type="dxa"/>
          </w:tcPr>
          <w:p>
            <w:pPr>
              <w:pStyle w:val="0"/>
              <w:jc w:val="center"/>
            </w:pPr>
            <w:r>
              <w:rPr>
                <w:sz w:val="20"/>
              </w:rPr>
              <w:t xml:space="preserve">2</w:t>
            </w:r>
          </w:p>
        </w:tc>
        <w:tc>
          <w:tcPr>
            <w:tcW w:w="907" w:type="dxa"/>
          </w:tcPr>
          <w:p>
            <w:pPr>
              <w:pStyle w:val="0"/>
              <w:jc w:val="center"/>
            </w:pPr>
            <w:r>
              <w:rPr>
                <w:sz w:val="20"/>
              </w:rPr>
              <w:t xml:space="preserve">2</w:t>
            </w:r>
          </w:p>
        </w:tc>
        <w:tc>
          <w:tcPr>
            <w:tcW w:w="1560" w:type="dxa"/>
          </w:tcPr>
          <w:p>
            <w:pPr>
              <w:pStyle w:val="0"/>
              <w:jc w:val="center"/>
            </w:pPr>
            <w:r>
              <w:rPr>
                <w:sz w:val="20"/>
              </w:rPr>
              <w:t xml:space="preserve">1</w:t>
            </w:r>
          </w:p>
        </w:tc>
        <w:tc>
          <w:tcPr>
            <w:tcW w:w="907" w:type="dxa"/>
          </w:tcPr>
          <w:p>
            <w:pPr>
              <w:pStyle w:val="0"/>
              <w:jc w:val="center"/>
            </w:pPr>
            <w:r>
              <w:rPr>
                <w:sz w:val="20"/>
              </w:rPr>
              <w:t xml:space="preserve">1</w:t>
            </w:r>
          </w:p>
        </w:tc>
        <w:tc>
          <w:tcPr>
            <w:tcW w:w="1379" w:type="dxa"/>
          </w:tcPr>
          <w:p>
            <w:pPr>
              <w:pStyle w:val="0"/>
              <w:jc w:val="center"/>
            </w:pPr>
            <w:r>
              <w:rPr>
                <w:sz w:val="20"/>
              </w:rPr>
              <w:t xml:space="preserve">0</w:t>
            </w:r>
          </w:p>
        </w:tc>
        <w:tc>
          <w:tcPr>
            <w:tcW w:w="1158" w:type="dxa"/>
          </w:tcPr>
          <w:p>
            <w:pPr>
              <w:pStyle w:val="0"/>
              <w:jc w:val="center"/>
            </w:pPr>
            <w:r>
              <w:rPr>
                <w:sz w:val="20"/>
              </w:rPr>
              <w:t xml:space="preserve">1</w:t>
            </w:r>
          </w:p>
        </w:tc>
      </w:tr>
      <w:tr>
        <w:tc>
          <w:tcPr>
            <w:tcW w:w="581" w:type="dxa"/>
          </w:tcPr>
          <w:p>
            <w:pPr>
              <w:pStyle w:val="0"/>
              <w:jc w:val="center"/>
            </w:pPr>
            <w:r>
              <w:rPr>
                <w:sz w:val="20"/>
              </w:rPr>
              <w:t xml:space="preserve">55</w:t>
            </w:r>
          </w:p>
        </w:tc>
        <w:tc>
          <w:tcPr>
            <w:tcW w:w="1984" w:type="dxa"/>
            <w:vMerge w:val="restart"/>
          </w:tcPr>
          <w:p>
            <w:pPr>
              <w:pStyle w:val="0"/>
            </w:pPr>
            <w:r>
              <w:rPr>
                <w:sz w:val="20"/>
              </w:rPr>
              <w:t xml:space="preserve">Противошоковая палата</w:t>
            </w:r>
          </w:p>
        </w:tc>
        <w:tc>
          <w:tcPr>
            <w:tcW w:w="3515" w:type="dxa"/>
          </w:tcPr>
          <w:p>
            <w:pPr>
              <w:pStyle w:val="0"/>
            </w:pPr>
            <w:r>
              <w:rPr>
                <w:sz w:val="20"/>
              </w:rPr>
              <w:t xml:space="preserve">Автоматический анализатор газов крови, кислотно-щелочного состояния, электролитов, глюкозы, осмолярности</w:t>
            </w:r>
          </w:p>
        </w:tc>
        <w:tc>
          <w:tcPr>
            <w:tcW w:w="1594" w:type="dxa"/>
          </w:tcPr>
          <w:p>
            <w:pPr>
              <w:pStyle w:val="0"/>
              <w:jc w:val="center"/>
            </w:pPr>
            <w:r>
              <w:rPr>
                <w:sz w:val="20"/>
              </w:rPr>
              <w:t xml:space="preserve">1</w:t>
            </w:r>
          </w:p>
        </w:tc>
        <w:tc>
          <w:tcPr>
            <w:tcW w:w="907" w:type="dxa"/>
          </w:tcPr>
          <w:p>
            <w:pPr>
              <w:pStyle w:val="0"/>
              <w:jc w:val="center"/>
            </w:pPr>
            <w:r>
              <w:rPr>
                <w:sz w:val="20"/>
              </w:rPr>
              <w:t xml:space="preserve">1</w:t>
            </w:r>
          </w:p>
        </w:tc>
        <w:tc>
          <w:tcPr>
            <w:tcW w:w="1560" w:type="dxa"/>
          </w:tcPr>
          <w:p>
            <w:pPr>
              <w:pStyle w:val="0"/>
              <w:jc w:val="center"/>
            </w:pPr>
            <w:r>
              <w:rPr>
                <w:sz w:val="20"/>
              </w:rPr>
              <w:t xml:space="preserve">0</w:t>
            </w:r>
          </w:p>
        </w:tc>
        <w:tc>
          <w:tcPr>
            <w:tcW w:w="907" w:type="dxa"/>
          </w:tcPr>
          <w:p>
            <w:pPr>
              <w:pStyle w:val="0"/>
              <w:jc w:val="center"/>
            </w:pPr>
            <w:r>
              <w:rPr>
                <w:sz w:val="20"/>
              </w:rPr>
              <w:t xml:space="preserve">0</w:t>
            </w:r>
          </w:p>
        </w:tc>
        <w:tc>
          <w:tcPr>
            <w:tcW w:w="1379" w:type="dxa"/>
          </w:tcPr>
          <w:p>
            <w:pPr>
              <w:pStyle w:val="0"/>
              <w:jc w:val="center"/>
            </w:pPr>
            <w:r>
              <w:rPr>
                <w:sz w:val="20"/>
              </w:rPr>
              <w:t xml:space="preserve">0</w:t>
            </w:r>
          </w:p>
        </w:tc>
        <w:tc>
          <w:tcPr>
            <w:tcW w:w="1158" w:type="dxa"/>
          </w:tcPr>
          <w:p>
            <w:pPr>
              <w:pStyle w:val="0"/>
              <w:jc w:val="center"/>
            </w:pPr>
            <w:r>
              <w:rPr>
                <w:sz w:val="20"/>
              </w:rPr>
              <w:t xml:space="preserve">0</w:t>
            </w:r>
          </w:p>
        </w:tc>
      </w:tr>
      <w:tr>
        <w:tc>
          <w:tcPr>
            <w:tcW w:w="581" w:type="dxa"/>
          </w:tcPr>
          <w:p>
            <w:pPr>
              <w:pStyle w:val="0"/>
              <w:jc w:val="center"/>
            </w:pPr>
            <w:r>
              <w:rPr>
                <w:sz w:val="20"/>
              </w:rPr>
              <w:t xml:space="preserve">56</w:t>
            </w:r>
          </w:p>
        </w:tc>
        <w:tc>
          <w:tcPr>
            <w:vMerge w:val="continue"/>
          </w:tcPr>
          <w:p/>
        </w:tc>
        <w:tc>
          <w:tcPr>
            <w:tcW w:w="3515" w:type="dxa"/>
          </w:tcPr>
          <w:p>
            <w:pPr>
              <w:pStyle w:val="0"/>
            </w:pPr>
            <w:r>
              <w:rPr>
                <w:sz w:val="20"/>
              </w:rPr>
              <w:t xml:space="preserve">Аппарат для ультразвукового исследования с набором датчиков для проведения контроля катетеризации крупных сосудов и периневральных пространств</w:t>
            </w:r>
          </w:p>
        </w:tc>
        <w:tc>
          <w:tcPr>
            <w:tcW w:w="1594" w:type="dxa"/>
          </w:tcPr>
          <w:p>
            <w:pPr>
              <w:pStyle w:val="0"/>
              <w:jc w:val="center"/>
            </w:pPr>
            <w:r>
              <w:rPr>
                <w:sz w:val="20"/>
              </w:rPr>
              <w:t xml:space="preserve">1</w:t>
            </w:r>
          </w:p>
        </w:tc>
        <w:tc>
          <w:tcPr>
            <w:tcW w:w="907" w:type="dxa"/>
          </w:tcPr>
          <w:p>
            <w:pPr>
              <w:pStyle w:val="0"/>
              <w:jc w:val="center"/>
            </w:pPr>
            <w:r>
              <w:rPr>
                <w:sz w:val="20"/>
              </w:rPr>
              <w:t xml:space="preserve">1</w:t>
            </w:r>
          </w:p>
        </w:tc>
        <w:tc>
          <w:tcPr>
            <w:tcW w:w="1560" w:type="dxa"/>
          </w:tcPr>
          <w:p>
            <w:pPr>
              <w:pStyle w:val="0"/>
              <w:jc w:val="center"/>
            </w:pPr>
            <w:r>
              <w:rPr>
                <w:sz w:val="20"/>
              </w:rPr>
              <w:t xml:space="preserve">0</w:t>
            </w:r>
          </w:p>
        </w:tc>
        <w:tc>
          <w:tcPr>
            <w:tcW w:w="907" w:type="dxa"/>
          </w:tcPr>
          <w:p>
            <w:pPr>
              <w:pStyle w:val="0"/>
              <w:jc w:val="center"/>
            </w:pPr>
            <w:r>
              <w:rPr>
                <w:sz w:val="20"/>
              </w:rPr>
              <w:t xml:space="preserve">0</w:t>
            </w:r>
          </w:p>
        </w:tc>
        <w:tc>
          <w:tcPr>
            <w:tcW w:w="1379" w:type="dxa"/>
          </w:tcPr>
          <w:p>
            <w:pPr>
              <w:pStyle w:val="0"/>
              <w:jc w:val="center"/>
            </w:pPr>
            <w:r>
              <w:rPr>
                <w:sz w:val="20"/>
              </w:rPr>
              <w:t xml:space="preserve">0</w:t>
            </w:r>
          </w:p>
        </w:tc>
        <w:tc>
          <w:tcPr>
            <w:tcW w:w="1158" w:type="dxa"/>
          </w:tcPr>
          <w:p>
            <w:pPr>
              <w:pStyle w:val="0"/>
              <w:jc w:val="center"/>
            </w:pPr>
            <w:r>
              <w:rPr>
                <w:sz w:val="20"/>
              </w:rPr>
              <w:t xml:space="preserve">0</w:t>
            </w:r>
          </w:p>
        </w:tc>
      </w:tr>
      <w:tr>
        <w:tc>
          <w:tcPr>
            <w:tcW w:w="581" w:type="dxa"/>
          </w:tcPr>
          <w:p>
            <w:pPr>
              <w:pStyle w:val="0"/>
              <w:jc w:val="center"/>
            </w:pPr>
            <w:r>
              <w:rPr>
                <w:sz w:val="20"/>
              </w:rPr>
              <w:t xml:space="preserve">57</w:t>
            </w:r>
          </w:p>
        </w:tc>
        <w:tc>
          <w:tcPr>
            <w:vMerge w:val="continue"/>
          </w:tcPr>
          <w:p/>
        </w:tc>
        <w:tc>
          <w:tcPr>
            <w:tcW w:w="3515" w:type="dxa"/>
          </w:tcPr>
          <w:p>
            <w:pPr>
              <w:pStyle w:val="0"/>
            </w:pPr>
            <w:r>
              <w:rPr>
                <w:sz w:val="20"/>
              </w:rPr>
              <w:t xml:space="preserve">Аппарат ИВЛ педиатрический с увлажнителем и монитором параметров дыхания</w:t>
            </w:r>
          </w:p>
        </w:tc>
        <w:tc>
          <w:tcPr>
            <w:tcW w:w="1594" w:type="dxa"/>
          </w:tcPr>
          <w:p>
            <w:pPr>
              <w:pStyle w:val="0"/>
              <w:jc w:val="center"/>
            </w:pPr>
            <w:r>
              <w:rPr>
                <w:sz w:val="20"/>
              </w:rPr>
              <w:t xml:space="preserve">1</w:t>
            </w:r>
          </w:p>
        </w:tc>
        <w:tc>
          <w:tcPr>
            <w:tcW w:w="907" w:type="dxa"/>
          </w:tcPr>
          <w:p>
            <w:pPr>
              <w:pStyle w:val="0"/>
              <w:jc w:val="center"/>
            </w:pPr>
            <w:r>
              <w:rPr>
                <w:sz w:val="20"/>
              </w:rPr>
              <w:t xml:space="preserve">1</w:t>
            </w:r>
          </w:p>
        </w:tc>
        <w:tc>
          <w:tcPr>
            <w:tcW w:w="1560" w:type="dxa"/>
          </w:tcPr>
          <w:p>
            <w:pPr>
              <w:pStyle w:val="0"/>
              <w:jc w:val="center"/>
            </w:pPr>
            <w:r>
              <w:rPr>
                <w:sz w:val="20"/>
              </w:rPr>
              <w:t xml:space="preserve">1</w:t>
            </w:r>
          </w:p>
        </w:tc>
        <w:tc>
          <w:tcPr>
            <w:tcW w:w="907" w:type="dxa"/>
          </w:tcPr>
          <w:p>
            <w:pPr>
              <w:pStyle w:val="0"/>
              <w:jc w:val="center"/>
            </w:pPr>
            <w:r>
              <w:rPr>
                <w:sz w:val="20"/>
              </w:rPr>
              <w:t xml:space="preserve">1</w:t>
            </w:r>
          </w:p>
        </w:tc>
        <w:tc>
          <w:tcPr>
            <w:tcW w:w="1379" w:type="dxa"/>
          </w:tcPr>
          <w:p>
            <w:pPr>
              <w:pStyle w:val="0"/>
              <w:jc w:val="center"/>
            </w:pPr>
            <w:r>
              <w:rPr>
                <w:sz w:val="20"/>
              </w:rPr>
              <w:t xml:space="preserve">0</w:t>
            </w:r>
          </w:p>
        </w:tc>
        <w:tc>
          <w:tcPr>
            <w:tcW w:w="1158" w:type="dxa"/>
          </w:tcPr>
          <w:p>
            <w:pPr>
              <w:pStyle w:val="0"/>
              <w:jc w:val="center"/>
            </w:pPr>
            <w:r>
              <w:rPr>
                <w:sz w:val="20"/>
              </w:rPr>
              <w:t xml:space="preserve">1</w:t>
            </w:r>
          </w:p>
        </w:tc>
      </w:tr>
      <w:tr>
        <w:tc>
          <w:tcPr>
            <w:tcW w:w="581" w:type="dxa"/>
          </w:tcPr>
          <w:p>
            <w:pPr>
              <w:pStyle w:val="0"/>
              <w:jc w:val="center"/>
            </w:pPr>
            <w:r>
              <w:rPr>
                <w:sz w:val="20"/>
              </w:rPr>
              <w:t xml:space="preserve">58</w:t>
            </w:r>
          </w:p>
        </w:tc>
        <w:tc>
          <w:tcPr>
            <w:vMerge w:val="continue"/>
          </w:tcPr>
          <w:p/>
        </w:tc>
        <w:tc>
          <w:tcPr>
            <w:tcW w:w="3515" w:type="dxa"/>
          </w:tcPr>
          <w:p>
            <w:pPr>
              <w:pStyle w:val="0"/>
            </w:pPr>
            <w:r>
              <w:rPr>
                <w:sz w:val="20"/>
              </w:rPr>
              <w:t xml:space="preserve">Дефибриллятор</w:t>
            </w:r>
          </w:p>
        </w:tc>
        <w:tc>
          <w:tcPr>
            <w:tcW w:w="1594" w:type="dxa"/>
          </w:tcPr>
          <w:p>
            <w:pPr>
              <w:pStyle w:val="0"/>
              <w:jc w:val="center"/>
            </w:pPr>
            <w:r>
              <w:rPr>
                <w:sz w:val="20"/>
              </w:rPr>
              <w:t xml:space="preserve">1</w:t>
            </w:r>
          </w:p>
        </w:tc>
        <w:tc>
          <w:tcPr>
            <w:tcW w:w="907" w:type="dxa"/>
          </w:tcPr>
          <w:p>
            <w:pPr>
              <w:pStyle w:val="0"/>
              <w:jc w:val="center"/>
            </w:pPr>
            <w:r>
              <w:rPr>
                <w:sz w:val="20"/>
              </w:rPr>
              <w:t xml:space="preserve">1</w:t>
            </w:r>
          </w:p>
        </w:tc>
        <w:tc>
          <w:tcPr>
            <w:tcW w:w="1560" w:type="dxa"/>
          </w:tcPr>
          <w:p>
            <w:pPr>
              <w:pStyle w:val="0"/>
              <w:jc w:val="center"/>
            </w:pPr>
            <w:r>
              <w:rPr>
                <w:sz w:val="20"/>
              </w:rPr>
              <w:t xml:space="preserve">1</w:t>
            </w:r>
          </w:p>
        </w:tc>
        <w:tc>
          <w:tcPr>
            <w:tcW w:w="907" w:type="dxa"/>
          </w:tcPr>
          <w:p>
            <w:pPr>
              <w:pStyle w:val="0"/>
              <w:jc w:val="center"/>
            </w:pPr>
            <w:r>
              <w:rPr>
                <w:sz w:val="20"/>
              </w:rPr>
              <w:t xml:space="preserve">1</w:t>
            </w:r>
          </w:p>
        </w:tc>
        <w:tc>
          <w:tcPr>
            <w:tcW w:w="1379" w:type="dxa"/>
          </w:tcPr>
          <w:p>
            <w:pPr>
              <w:pStyle w:val="0"/>
              <w:jc w:val="center"/>
            </w:pPr>
            <w:r>
              <w:rPr>
                <w:sz w:val="20"/>
              </w:rPr>
              <w:t xml:space="preserve">0</w:t>
            </w:r>
          </w:p>
        </w:tc>
        <w:tc>
          <w:tcPr>
            <w:tcW w:w="1158" w:type="dxa"/>
          </w:tcPr>
          <w:p>
            <w:pPr>
              <w:pStyle w:val="0"/>
              <w:jc w:val="center"/>
            </w:pPr>
            <w:r>
              <w:rPr>
                <w:sz w:val="20"/>
              </w:rPr>
              <w:t xml:space="preserve">1</w:t>
            </w:r>
          </w:p>
        </w:tc>
      </w:tr>
      <w:tr>
        <w:tc>
          <w:tcPr>
            <w:tcW w:w="581" w:type="dxa"/>
          </w:tcPr>
          <w:p>
            <w:pPr>
              <w:pStyle w:val="0"/>
              <w:jc w:val="center"/>
            </w:pPr>
            <w:r>
              <w:rPr>
                <w:sz w:val="20"/>
              </w:rPr>
              <w:t xml:space="preserve">59</w:t>
            </w:r>
          </w:p>
        </w:tc>
        <w:tc>
          <w:tcPr>
            <w:vMerge w:val="continue"/>
          </w:tcPr>
          <w:p/>
        </w:tc>
        <w:tc>
          <w:tcPr>
            <w:tcW w:w="3515" w:type="dxa"/>
          </w:tcPr>
          <w:p>
            <w:pPr>
              <w:pStyle w:val="0"/>
            </w:pPr>
            <w:r>
              <w:rPr>
                <w:sz w:val="20"/>
              </w:rPr>
              <w:t xml:space="preserve">Консоль медицинская с подводом газов и электропитанием</w:t>
            </w:r>
          </w:p>
        </w:tc>
        <w:tc>
          <w:tcPr>
            <w:tcW w:w="1594" w:type="dxa"/>
          </w:tcPr>
          <w:p>
            <w:pPr>
              <w:pStyle w:val="0"/>
              <w:jc w:val="center"/>
            </w:pPr>
            <w:r>
              <w:rPr>
                <w:sz w:val="20"/>
              </w:rPr>
              <w:t xml:space="preserve">1</w:t>
            </w:r>
          </w:p>
        </w:tc>
        <w:tc>
          <w:tcPr>
            <w:tcW w:w="907" w:type="dxa"/>
          </w:tcPr>
          <w:p>
            <w:pPr>
              <w:pStyle w:val="0"/>
              <w:jc w:val="center"/>
            </w:pPr>
            <w:r>
              <w:rPr>
                <w:sz w:val="20"/>
              </w:rPr>
              <w:t xml:space="preserve">1</w:t>
            </w:r>
          </w:p>
        </w:tc>
        <w:tc>
          <w:tcPr>
            <w:tcW w:w="1560" w:type="dxa"/>
          </w:tcPr>
          <w:p>
            <w:pPr>
              <w:pStyle w:val="0"/>
              <w:jc w:val="center"/>
            </w:pPr>
            <w:r>
              <w:rPr>
                <w:sz w:val="20"/>
              </w:rPr>
              <w:t xml:space="preserve">0</w:t>
            </w:r>
          </w:p>
        </w:tc>
        <w:tc>
          <w:tcPr>
            <w:tcW w:w="907" w:type="dxa"/>
          </w:tcPr>
          <w:p>
            <w:pPr>
              <w:pStyle w:val="0"/>
              <w:jc w:val="center"/>
            </w:pPr>
            <w:r>
              <w:rPr>
                <w:sz w:val="20"/>
              </w:rPr>
              <w:t xml:space="preserve">0</w:t>
            </w:r>
          </w:p>
        </w:tc>
        <w:tc>
          <w:tcPr>
            <w:tcW w:w="1379" w:type="dxa"/>
          </w:tcPr>
          <w:p>
            <w:pPr>
              <w:pStyle w:val="0"/>
              <w:jc w:val="center"/>
            </w:pPr>
            <w:r>
              <w:rPr>
                <w:sz w:val="20"/>
              </w:rPr>
              <w:t xml:space="preserve">0</w:t>
            </w:r>
          </w:p>
        </w:tc>
        <w:tc>
          <w:tcPr>
            <w:tcW w:w="1158" w:type="dxa"/>
          </w:tcPr>
          <w:p>
            <w:pPr>
              <w:pStyle w:val="0"/>
              <w:jc w:val="center"/>
            </w:pPr>
            <w:r>
              <w:rPr>
                <w:sz w:val="20"/>
              </w:rPr>
              <w:t xml:space="preserve">0</w:t>
            </w:r>
          </w:p>
        </w:tc>
      </w:tr>
      <w:tr>
        <w:tc>
          <w:tcPr>
            <w:tcW w:w="581" w:type="dxa"/>
          </w:tcPr>
          <w:p>
            <w:pPr>
              <w:pStyle w:val="0"/>
              <w:jc w:val="center"/>
            </w:pPr>
            <w:r>
              <w:rPr>
                <w:sz w:val="20"/>
              </w:rPr>
              <w:t xml:space="preserve">60</w:t>
            </w:r>
          </w:p>
        </w:tc>
        <w:tc>
          <w:tcPr>
            <w:vMerge w:val="continue"/>
          </w:tcPr>
          <w:p/>
        </w:tc>
        <w:tc>
          <w:tcPr>
            <w:tcW w:w="3515" w:type="dxa"/>
          </w:tcPr>
          <w:p>
            <w:pPr>
              <w:pStyle w:val="0"/>
            </w:pPr>
            <w:r>
              <w:rPr>
                <w:sz w:val="20"/>
              </w:rPr>
              <w:t xml:space="preserve">Монитор пациента с набором педиатрических датчиков</w:t>
            </w:r>
          </w:p>
        </w:tc>
        <w:tc>
          <w:tcPr>
            <w:tcW w:w="1594" w:type="dxa"/>
          </w:tcPr>
          <w:p>
            <w:pPr>
              <w:pStyle w:val="0"/>
              <w:jc w:val="center"/>
            </w:pPr>
            <w:r>
              <w:rPr>
                <w:sz w:val="20"/>
              </w:rPr>
              <w:t xml:space="preserve">1</w:t>
            </w:r>
          </w:p>
        </w:tc>
        <w:tc>
          <w:tcPr>
            <w:tcW w:w="907" w:type="dxa"/>
          </w:tcPr>
          <w:p>
            <w:pPr>
              <w:pStyle w:val="0"/>
              <w:jc w:val="center"/>
            </w:pPr>
            <w:r>
              <w:rPr>
                <w:sz w:val="20"/>
              </w:rPr>
              <w:t xml:space="preserve">1</w:t>
            </w:r>
          </w:p>
        </w:tc>
        <w:tc>
          <w:tcPr>
            <w:tcW w:w="1560" w:type="dxa"/>
          </w:tcPr>
          <w:p>
            <w:pPr>
              <w:pStyle w:val="0"/>
              <w:jc w:val="center"/>
            </w:pPr>
            <w:r>
              <w:rPr>
                <w:sz w:val="20"/>
              </w:rPr>
              <w:t xml:space="preserve">1</w:t>
            </w:r>
          </w:p>
        </w:tc>
        <w:tc>
          <w:tcPr>
            <w:tcW w:w="907" w:type="dxa"/>
          </w:tcPr>
          <w:p>
            <w:pPr>
              <w:pStyle w:val="0"/>
              <w:jc w:val="center"/>
            </w:pPr>
            <w:r>
              <w:rPr>
                <w:sz w:val="20"/>
              </w:rPr>
              <w:t xml:space="preserve">1</w:t>
            </w:r>
          </w:p>
        </w:tc>
        <w:tc>
          <w:tcPr>
            <w:tcW w:w="1379" w:type="dxa"/>
          </w:tcPr>
          <w:p>
            <w:pPr>
              <w:pStyle w:val="0"/>
              <w:jc w:val="center"/>
            </w:pPr>
            <w:r>
              <w:rPr>
                <w:sz w:val="20"/>
              </w:rPr>
              <w:t xml:space="preserve">0</w:t>
            </w:r>
          </w:p>
        </w:tc>
        <w:tc>
          <w:tcPr>
            <w:tcW w:w="1158" w:type="dxa"/>
          </w:tcPr>
          <w:p>
            <w:pPr>
              <w:pStyle w:val="0"/>
              <w:jc w:val="center"/>
            </w:pPr>
            <w:r>
              <w:rPr>
                <w:sz w:val="20"/>
              </w:rPr>
              <w:t xml:space="preserve">1</w:t>
            </w:r>
          </w:p>
        </w:tc>
      </w:tr>
      <w:tr>
        <w:tc>
          <w:tcPr>
            <w:tcW w:w="581" w:type="dxa"/>
          </w:tcPr>
          <w:p>
            <w:pPr>
              <w:pStyle w:val="0"/>
              <w:jc w:val="center"/>
            </w:pPr>
            <w:r>
              <w:rPr>
                <w:sz w:val="20"/>
              </w:rPr>
              <w:t xml:space="preserve">61</w:t>
            </w:r>
          </w:p>
        </w:tc>
        <w:tc>
          <w:tcPr>
            <w:vMerge w:val="continue"/>
          </w:tcPr>
          <w:p/>
        </w:tc>
        <w:tc>
          <w:tcPr>
            <w:tcW w:w="3515" w:type="dxa"/>
          </w:tcPr>
          <w:p>
            <w:pPr>
              <w:pStyle w:val="0"/>
            </w:pPr>
            <w:r>
              <w:rPr>
                <w:sz w:val="20"/>
              </w:rPr>
              <w:t xml:space="preserve">Набор для выполнения трудной интубации (эндовидеоларингоскоп/фиброларингобронхоскоп)</w:t>
            </w:r>
          </w:p>
        </w:tc>
        <w:tc>
          <w:tcPr>
            <w:tcW w:w="1594" w:type="dxa"/>
          </w:tcPr>
          <w:p>
            <w:pPr>
              <w:pStyle w:val="0"/>
              <w:jc w:val="center"/>
            </w:pPr>
            <w:r>
              <w:rPr>
                <w:sz w:val="20"/>
              </w:rPr>
              <w:t xml:space="preserve">1</w:t>
            </w:r>
          </w:p>
        </w:tc>
        <w:tc>
          <w:tcPr>
            <w:tcW w:w="907" w:type="dxa"/>
          </w:tcPr>
          <w:p>
            <w:pPr>
              <w:pStyle w:val="0"/>
              <w:jc w:val="center"/>
            </w:pPr>
            <w:r>
              <w:rPr>
                <w:sz w:val="20"/>
              </w:rPr>
              <w:t xml:space="preserve">0</w:t>
            </w:r>
          </w:p>
        </w:tc>
        <w:tc>
          <w:tcPr>
            <w:tcW w:w="1560" w:type="dxa"/>
          </w:tcPr>
          <w:p>
            <w:pPr>
              <w:pStyle w:val="0"/>
              <w:jc w:val="center"/>
            </w:pPr>
            <w:r>
              <w:rPr>
                <w:sz w:val="20"/>
              </w:rPr>
              <w:t xml:space="preserve">0</w:t>
            </w:r>
          </w:p>
        </w:tc>
        <w:tc>
          <w:tcPr>
            <w:tcW w:w="907" w:type="dxa"/>
          </w:tcPr>
          <w:p>
            <w:pPr>
              <w:pStyle w:val="0"/>
              <w:jc w:val="center"/>
            </w:pPr>
            <w:r>
              <w:rPr>
                <w:sz w:val="20"/>
              </w:rPr>
              <w:t xml:space="preserve">1</w:t>
            </w:r>
          </w:p>
        </w:tc>
        <w:tc>
          <w:tcPr>
            <w:tcW w:w="1379" w:type="dxa"/>
          </w:tcPr>
          <w:p>
            <w:pPr>
              <w:pStyle w:val="0"/>
              <w:jc w:val="center"/>
            </w:pPr>
            <w:r>
              <w:rPr>
                <w:sz w:val="20"/>
              </w:rPr>
              <w:t xml:space="preserve">1</w:t>
            </w:r>
          </w:p>
        </w:tc>
        <w:tc>
          <w:tcPr>
            <w:tcW w:w="1158" w:type="dxa"/>
          </w:tcPr>
          <w:p>
            <w:pPr>
              <w:pStyle w:val="0"/>
              <w:jc w:val="center"/>
            </w:pPr>
            <w:r>
              <w:rPr>
                <w:sz w:val="20"/>
              </w:rPr>
              <w:t xml:space="preserve">0</w:t>
            </w:r>
          </w:p>
        </w:tc>
      </w:tr>
      <w:tr>
        <w:tc>
          <w:tcPr>
            <w:tcW w:w="581" w:type="dxa"/>
          </w:tcPr>
          <w:p>
            <w:pPr>
              <w:pStyle w:val="0"/>
              <w:jc w:val="center"/>
            </w:pPr>
            <w:r>
              <w:rPr>
                <w:sz w:val="20"/>
              </w:rPr>
              <w:t xml:space="preserve">62</w:t>
            </w:r>
          </w:p>
        </w:tc>
        <w:tc>
          <w:tcPr>
            <w:tcW w:w="1984" w:type="dxa"/>
            <w:vMerge w:val="restart"/>
          </w:tcPr>
          <w:p>
            <w:pPr>
              <w:pStyle w:val="0"/>
            </w:pPr>
            <w:r>
              <w:rPr>
                <w:sz w:val="20"/>
              </w:rPr>
              <w:t xml:space="preserve">Реанимобиль</w:t>
            </w:r>
          </w:p>
        </w:tc>
        <w:tc>
          <w:tcPr>
            <w:tcW w:w="3515" w:type="dxa"/>
          </w:tcPr>
          <w:p>
            <w:pPr>
              <w:pStyle w:val="0"/>
            </w:pPr>
            <w:r>
              <w:rPr>
                <w:sz w:val="20"/>
              </w:rPr>
              <w:t xml:space="preserve">Обогреватель детский неонатальный (с регулировкой температуры 35-39° (С), с системой тревожной сигнализации)</w:t>
            </w:r>
          </w:p>
        </w:tc>
        <w:tc>
          <w:tcPr>
            <w:tcW w:w="1594" w:type="dxa"/>
          </w:tcPr>
          <w:p>
            <w:pPr>
              <w:pStyle w:val="0"/>
              <w:jc w:val="center"/>
            </w:pPr>
            <w:r>
              <w:rPr>
                <w:sz w:val="20"/>
              </w:rPr>
              <w:t xml:space="preserve">1</w:t>
            </w:r>
          </w:p>
        </w:tc>
        <w:tc>
          <w:tcPr>
            <w:tcW w:w="907" w:type="dxa"/>
          </w:tcPr>
          <w:p>
            <w:pPr>
              <w:pStyle w:val="0"/>
              <w:jc w:val="center"/>
            </w:pPr>
            <w:r>
              <w:rPr>
                <w:sz w:val="20"/>
              </w:rPr>
              <w:t xml:space="preserve">1</w:t>
            </w:r>
          </w:p>
        </w:tc>
        <w:tc>
          <w:tcPr>
            <w:tcW w:w="1560" w:type="dxa"/>
          </w:tcPr>
          <w:p>
            <w:pPr>
              <w:pStyle w:val="0"/>
              <w:jc w:val="center"/>
            </w:pPr>
            <w:r>
              <w:rPr>
                <w:sz w:val="20"/>
              </w:rPr>
              <w:t xml:space="preserve">0</w:t>
            </w:r>
          </w:p>
        </w:tc>
        <w:tc>
          <w:tcPr>
            <w:tcW w:w="907" w:type="dxa"/>
          </w:tcPr>
          <w:p>
            <w:pPr>
              <w:pStyle w:val="0"/>
              <w:jc w:val="center"/>
            </w:pPr>
            <w:r>
              <w:rPr>
                <w:sz w:val="20"/>
              </w:rPr>
              <w:t xml:space="preserve">0</w:t>
            </w:r>
          </w:p>
        </w:tc>
        <w:tc>
          <w:tcPr>
            <w:tcW w:w="1379" w:type="dxa"/>
          </w:tcPr>
          <w:p>
            <w:pPr>
              <w:pStyle w:val="0"/>
              <w:jc w:val="center"/>
            </w:pPr>
            <w:r>
              <w:rPr>
                <w:sz w:val="20"/>
              </w:rPr>
              <w:t xml:space="preserve">0</w:t>
            </w:r>
          </w:p>
        </w:tc>
        <w:tc>
          <w:tcPr>
            <w:tcW w:w="1158" w:type="dxa"/>
          </w:tcPr>
          <w:p>
            <w:pPr>
              <w:pStyle w:val="0"/>
              <w:jc w:val="center"/>
            </w:pPr>
            <w:r>
              <w:rPr>
                <w:sz w:val="20"/>
              </w:rPr>
              <w:t xml:space="preserve">0</w:t>
            </w:r>
          </w:p>
        </w:tc>
      </w:tr>
      <w:tr>
        <w:tc>
          <w:tcPr>
            <w:tcW w:w="581" w:type="dxa"/>
          </w:tcPr>
          <w:p>
            <w:pPr>
              <w:pStyle w:val="0"/>
              <w:jc w:val="center"/>
            </w:pPr>
            <w:r>
              <w:rPr>
                <w:sz w:val="20"/>
              </w:rPr>
              <w:t xml:space="preserve">63</w:t>
            </w:r>
          </w:p>
        </w:tc>
        <w:tc>
          <w:tcPr>
            <w:vMerge w:val="continue"/>
          </w:tcPr>
          <w:p/>
        </w:tc>
        <w:tc>
          <w:tcPr>
            <w:tcW w:w="3515" w:type="dxa"/>
          </w:tcPr>
          <w:p>
            <w:pPr>
              <w:pStyle w:val="0"/>
            </w:pPr>
            <w:r>
              <w:rPr>
                <w:sz w:val="20"/>
              </w:rPr>
              <w:t xml:space="preserve">Транспортный инкубатор (реанимационный комплекс) с портативным аппаратом для проведения ИВЛ у новорожденных</w:t>
            </w:r>
          </w:p>
        </w:tc>
        <w:tc>
          <w:tcPr>
            <w:tcW w:w="1594" w:type="dxa"/>
          </w:tcPr>
          <w:p>
            <w:pPr>
              <w:pStyle w:val="0"/>
              <w:jc w:val="center"/>
            </w:pPr>
            <w:r>
              <w:rPr>
                <w:sz w:val="20"/>
              </w:rPr>
              <w:t xml:space="preserve">1</w:t>
            </w:r>
          </w:p>
        </w:tc>
        <w:tc>
          <w:tcPr>
            <w:tcW w:w="907" w:type="dxa"/>
          </w:tcPr>
          <w:p>
            <w:pPr>
              <w:pStyle w:val="0"/>
              <w:jc w:val="center"/>
            </w:pPr>
            <w:r>
              <w:rPr>
                <w:sz w:val="20"/>
              </w:rPr>
              <w:t xml:space="preserve">1</w:t>
            </w:r>
          </w:p>
        </w:tc>
        <w:tc>
          <w:tcPr>
            <w:tcW w:w="1560" w:type="dxa"/>
          </w:tcPr>
          <w:p>
            <w:pPr>
              <w:pStyle w:val="0"/>
              <w:jc w:val="center"/>
            </w:pPr>
            <w:r>
              <w:rPr>
                <w:sz w:val="20"/>
              </w:rPr>
              <w:t xml:space="preserve">0</w:t>
            </w:r>
          </w:p>
        </w:tc>
        <w:tc>
          <w:tcPr>
            <w:tcW w:w="907" w:type="dxa"/>
          </w:tcPr>
          <w:p>
            <w:pPr>
              <w:pStyle w:val="0"/>
              <w:jc w:val="center"/>
            </w:pPr>
            <w:r>
              <w:rPr>
                <w:sz w:val="20"/>
              </w:rPr>
              <w:t xml:space="preserve">0</w:t>
            </w:r>
          </w:p>
        </w:tc>
        <w:tc>
          <w:tcPr>
            <w:tcW w:w="1379" w:type="dxa"/>
          </w:tcPr>
          <w:p>
            <w:pPr>
              <w:pStyle w:val="0"/>
              <w:jc w:val="center"/>
            </w:pPr>
            <w:r>
              <w:rPr>
                <w:sz w:val="20"/>
              </w:rPr>
              <w:t xml:space="preserve">0</w:t>
            </w:r>
          </w:p>
        </w:tc>
        <w:tc>
          <w:tcPr>
            <w:tcW w:w="1158" w:type="dxa"/>
          </w:tcPr>
          <w:p>
            <w:pPr>
              <w:pStyle w:val="0"/>
              <w:jc w:val="center"/>
            </w:pPr>
            <w:r>
              <w:rPr>
                <w:sz w:val="20"/>
              </w:rPr>
              <w:t xml:space="preserve">0</w:t>
            </w:r>
          </w:p>
        </w:tc>
      </w:tr>
      <w:tr>
        <w:tc>
          <w:tcPr>
            <w:tcW w:w="581" w:type="dxa"/>
          </w:tcPr>
          <w:p>
            <w:pPr>
              <w:pStyle w:val="0"/>
              <w:jc w:val="center"/>
            </w:pPr>
            <w:r>
              <w:rPr>
                <w:sz w:val="20"/>
              </w:rPr>
              <w:t xml:space="preserve">64</w:t>
            </w:r>
          </w:p>
        </w:tc>
        <w:tc>
          <w:tcPr>
            <w:vMerge w:val="continue"/>
          </w:tcPr>
          <w:p/>
        </w:tc>
        <w:tc>
          <w:tcPr>
            <w:tcW w:w="3515" w:type="dxa"/>
          </w:tcPr>
          <w:p>
            <w:pPr>
              <w:pStyle w:val="0"/>
            </w:pPr>
            <w:r>
              <w:rPr>
                <w:sz w:val="20"/>
              </w:rPr>
              <w:t xml:space="preserve">Транспортный монитор пациента с набором педиатрических датчиков, электродов и манжет</w:t>
            </w:r>
          </w:p>
        </w:tc>
        <w:tc>
          <w:tcPr>
            <w:tcW w:w="1594" w:type="dxa"/>
          </w:tcPr>
          <w:p>
            <w:pPr>
              <w:pStyle w:val="0"/>
              <w:jc w:val="center"/>
            </w:pPr>
            <w:r>
              <w:rPr>
                <w:sz w:val="20"/>
              </w:rPr>
              <w:t xml:space="preserve">1</w:t>
            </w:r>
          </w:p>
        </w:tc>
        <w:tc>
          <w:tcPr>
            <w:tcW w:w="907" w:type="dxa"/>
          </w:tcPr>
          <w:p>
            <w:pPr>
              <w:pStyle w:val="0"/>
              <w:jc w:val="center"/>
            </w:pPr>
            <w:r>
              <w:rPr>
                <w:sz w:val="20"/>
              </w:rPr>
              <w:t xml:space="preserve">1</w:t>
            </w:r>
          </w:p>
        </w:tc>
        <w:tc>
          <w:tcPr>
            <w:tcW w:w="1560" w:type="dxa"/>
          </w:tcPr>
          <w:p>
            <w:pPr>
              <w:pStyle w:val="0"/>
              <w:jc w:val="center"/>
            </w:pPr>
            <w:r>
              <w:rPr>
                <w:sz w:val="20"/>
              </w:rPr>
              <w:t xml:space="preserve">0</w:t>
            </w:r>
          </w:p>
        </w:tc>
        <w:tc>
          <w:tcPr>
            <w:tcW w:w="907" w:type="dxa"/>
          </w:tcPr>
          <w:p>
            <w:pPr>
              <w:pStyle w:val="0"/>
              <w:jc w:val="center"/>
            </w:pPr>
            <w:r>
              <w:rPr>
                <w:sz w:val="20"/>
              </w:rPr>
              <w:t xml:space="preserve">0</w:t>
            </w:r>
          </w:p>
        </w:tc>
        <w:tc>
          <w:tcPr>
            <w:tcW w:w="1379" w:type="dxa"/>
          </w:tcPr>
          <w:p>
            <w:pPr>
              <w:pStyle w:val="0"/>
              <w:jc w:val="center"/>
            </w:pPr>
            <w:r>
              <w:rPr>
                <w:sz w:val="20"/>
              </w:rPr>
              <w:t xml:space="preserve">0</w:t>
            </w:r>
          </w:p>
        </w:tc>
        <w:tc>
          <w:tcPr>
            <w:tcW w:w="1158" w:type="dxa"/>
          </w:tcPr>
          <w:p>
            <w:pPr>
              <w:pStyle w:val="0"/>
              <w:jc w:val="center"/>
            </w:pPr>
            <w:r>
              <w:rPr>
                <w:sz w:val="20"/>
              </w:rPr>
              <w:t xml:space="preserve">0</w:t>
            </w:r>
          </w:p>
        </w:tc>
      </w:tr>
      <w:tr>
        <w:tc>
          <w:tcPr>
            <w:tcW w:w="581" w:type="dxa"/>
          </w:tcPr>
          <w:p>
            <w:pPr>
              <w:pStyle w:val="0"/>
              <w:jc w:val="center"/>
            </w:pPr>
            <w:r>
              <w:rPr>
                <w:sz w:val="20"/>
              </w:rPr>
              <w:t xml:space="preserve">65</w:t>
            </w:r>
          </w:p>
        </w:tc>
        <w:tc>
          <w:tcPr>
            <w:vMerge w:val="continue"/>
          </w:tcPr>
          <w:p/>
        </w:tc>
        <w:tc>
          <w:tcPr>
            <w:tcW w:w="3515" w:type="dxa"/>
          </w:tcPr>
          <w:p>
            <w:pPr>
              <w:pStyle w:val="0"/>
            </w:pPr>
            <w:r>
              <w:rPr>
                <w:sz w:val="20"/>
              </w:rPr>
              <w:t xml:space="preserve">Аппарат ИВЛ транспортный педиатрический (CMV, SIMV, с опцией неинвазивной вентиляции легких)</w:t>
            </w:r>
          </w:p>
        </w:tc>
        <w:tc>
          <w:tcPr>
            <w:tcW w:w="1594" w:type="dxa"/>
          </w:tcPr>
          <w:p>
            <w:pPr>
              <w:pStyle w:val="0"/>
              <w:jc w:val="center"/>
            </w:pPr>
            <w:r>
              <w:rPr>
                <w:sz w:val="20"/>
              </w:rPr>
              <w:t xml:space="preserve">1</w:t>
            </w:r>
          </w:p>
        </w:tc>
        <w:tc>
          <w:tcPr>
            <w:tcW w:w="907" w:type="dxa"/>
          </w:tcPr>
          <w:p>
            <w:pPr>
              <w:pStyle w:val="0"/>
              <w:jc w:val="center"/>
            </w:pPr>
            <w:r>
              <w:rPr>
                <w:sz w:val="20"/>
              </w:rPr>
              <w:t xml:space="preserve">1</w:t>
            </w:r>
          </w:p>
        </w:tc>
        <w:tc>
          <w:tcPr>
            <w:tcW w:w="1560" w:type="dxa"/>
          </w:tcPr>
          <w:p>
            <w:pPr>
              <w:pStyle w:val="0"/>
              <w:jc w:val="center"/>
            </w:pPr>
            <w:r>
              <w:rPr>
                <w:sz w:val="20"/>
              </w:rPr>
              <w:t xml:space="preserve">0</w:t>
            </w:r>
          </w:p>
        </w:tc>
        <w:tc>
          <w:tcPr>
            <w:tcW w:w="907" w:type="dxa"/>
          </w:tcPr>
          <w:p>
            <w:pPr>
              <w:pStyle w:val="0"/>
              <w:jc w:val="center"/>
            </w:pPr>
            <w:r>
              <w:rPr>
                <w:sz w:val="20"/>
              </w:rPr>
              <w:t xml:space="preserve">0</w:t>
            </w:r>
          </w:p>
        </w:tc>
        <w:tc>
          <w:tcPr>
            <w:tcW w:w="1379" w:type="dxa"/>
          </w:tcPr>
          <w:p>
            <w:pPr>
              <w:pStyle w:val="0"/>
              <w:jc w:val="center"/>
            </w:pPr>
            <w:r>
              <w:rPr>
                <w:sz w:val="20"/>
              </w:rPr>
              <w:t xml:space="preserve">0</w:t>
            </w:r>
          </w:p>
        </w:tc>
        <w:tc>
          <w:tcPr>
            <w:tcW w:w="1158" w:type="dxa"/>
          </w:tcPr>
          <w:p>
            <w:pPr>
              <w:pStyle w:val="0"/>
              <w:jc w:val="center"/>
            </w:pPr>
            <w:r>
              <w:rPr>
                <w:sz w:val="20"/>
              </w:rPr>
              <w:t xml:space="preserve">0</w:t>
            </w:r>
          </w:p>
        </w:tc>
      </w:tr>
      <w:tr>
        <w:tc>
          <w:tcPr>
            <w:tcW w:w="581" w:type="dxa"/>
          </w:tcPr>
          <w:p>
            <w:pPr>
              <w:pStyle w:val="0"/>
              <w:jc w:val="center"/>
            </w:pPr>
            <w:r>
              <w:rPr>
                <w:sz w:val="20"/>
              </w:rPr>
              <w:t xml:space="preserve">66</w:t>
            </w:r>
          </w:p>
        </w:tc>
        <w:tc>
          <w:tcPr>
            <w:tcW w:w="1984" w:type="dxa"/>
          </w:tcPr>
          <w:p>
            <w:pPr>
              <w:pStyle w:val="0"/>
            </w:pPr>
            <w:r>
              <w:rPr>
                <w:sz w:val="20"/>
              </w:rPr>
              <w:t xml:space="preserve">Аппарат ультразвуковой диагностики</w:t>
            </w:r>
          </w:p>
        </w:tc>
        <w:tc>
          <w:tcPr>
            <w:tcW w:w="3515" w:type="dxa"/>
          </w:tcPr>
          <w:p>
            <w:pPr>
              <w:pStyle w:val="0"/>
            </w:pPr>
            <w:r>
              <w:rPr>
                <w:sz w:val="20"/>
              </w:rPr>
              <w:t xml:space="preserve">Аппарат ультразвуковой диагностики</w:t>
            </w:r>
          </w:p>
        </w:tc>
        <w:tc>
          <w:tcPr>
            <w:tcW w:w="1594" w:type="dxa"/>
          </w:tcPr>
          <w:p>
            <w:pPr>
              <w:pStyle w:val="0"/>
              <w:jc w:val="center"/>
            </w:pPr>
            <w:r>
              <w:rPr>
                <w:sz w:val="20"/>
              </w:rPr>
              <w:t xml:space="preserve">8</w:t>
            </w:r>
          </w:p>
        </w:tc>
        <w:tc>
          <w:tcPr>
            <w:tcW w:w="907" w:type="dxa"/>
          </w:tcPr>
          <w:p>
            <w:pPr>
              <w:pStyle w:val="0"/>
              <w:jc w:val="center"/>
            </w:pPr>
            <w:r>
              <w:rPr>
                <w:sz w:val="20"/>
              </w:rPr>
              <w:t xml:space="preserve">5</w:t>
            </w:r>
          </w:p>
        </w:tc>
        <w:tc>
          <w:tcPr>
            <w:tcW w:w="1560" w:type="dxa"/>
          </w:tcPr>
          <w:p>
            <w:pPr>
              <w:pStyle w:val="0"/>
              <w:jc w:val="center"/>
            </w:pPr>
            <w:r>
              <w:rPr>
                <w:sz w:val="20"/>
              </w:rPr>
              <w:t xml:space="preserve">2</w:t>
            </w:r>
          </w:p>
        </w:tc>
        <w:tc>
          <w:tcPr>
            <w:tcW w:w="907" w:type="dxa"/>
          </w:tcPr>
          <w:p>
            <w:pPr>
              <w:pStyle w:val="0"/>
              <w:jc w:val="center"/>
            </w:pPr>
            <w:r>
              <w:rPr>
                <w:sz w:val="20"/>
              </w:rPr>
              <w:t xml:space="preserve">5</w:t>
            </w:r>
          </w:p>
        </w:tc>
        <w:tc>
          <w:tcPr>
            <w:tcW w:w="1379" w:type="dxa"/>
          </w:tcPr>
          <w:p>
            <w:pPr>
              <w:pStyle w:val="0"/>
              <w:jc w:val="center"/>
            </w:pPr>
            <w:r>
              <w:rPr>
                <w:sz w:val="20"/>
              </w:rPr>
              <w:t xml:space="preserve">3</w:t>
            </w:r>
          </w:p>
        </w:tc>
        <w:tc>
          <w:tcPr>
            <w:tcW w:w="1158" w:type="dxa"/>
          </w:tcPr>
          <w:p>
            <w:pPr>
              <w:pStyle w:val="0"/>
              <w:jc w:val="center"/>
            </w:pPr>
            <w:r>
              <w:rPr>
                <w:sz w:val="20"/>
              </w:rPr>
              <w:t xml:space="preserve">2</w:t>
            </w:r>
          </w:p>
        </w:tc>
      </w:tr>
    </w:tbl>
    <w:p>
      <w:pPr>
        <w:pStyle w:val="0"/>
        <w:jc w:val="both"/>
      </w:pPr>
      <w:r>
        <w:rPr>
          <w:sz w:val="20"/>
        </w:rPr>
      </w:r>
    </w:p>
    <w:p>
      <w:pPr>
        <w:pStyle w:val="0"/>
        <w:jc w:val="center"/>
      </w:pPr>
      <w:r>
        <w:rPr>
          <w:sz w:val="20"/>
        </w:rPr>
        <w:t xml:space="preserve">Сведения об оснащении операционных ГБУЗ "ДОБ"</w:t>
      </w:r>
    </w:p>
    <w:p>
      <w:pPr>
        <w:pStyle w:val="0"/>
        <w:jc w:val="both"/>
      </w:pPr>
      <w:r>
        <w:rPr>
          <w:sz w:val="20"/>
        </w:rPr>
      </w:r>
    </w:p>
    <w:p>
      <w:pPr>
        <w:pStyle w:val="0"/>
        <w:jc w:val="right"/>
      </w:pPr>
      <w:r>
        <w:rPr>
          <w:sz w:val="20"/>
        </w:rPr>
        <w:t xml:space="preserve">Таблица 33</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2496"/>
        <w:gridCol w:w="4025"/>
        <w:gridCol w:w="1134"/>
        <w:gridCol w:w="983"/>
        <w:gridCol w:w="1020"/>
        <w:gridCol w:w="1077"/>
        <w:gridCol w:w="1134"/>
        <w:gridCol w:w="1134"/>
      </w:tblGrid>
      <w:tr>
        <w:tc>
          <w:tcPr>
            <w:tcW w:w="567" w:type="dxa"/>
            <w:vMerge w:val="restart"/>
          </w:tcPr>
          <w:p>
            <w:pPr>
              <w:pStyle w:val="0"/>
              <w:jc w:val="center"/>
            </w:pPr>
            <w:r>
              <w:rPr>
                <w:sz w:val="20"/>
              </w:rPr>
              <w:t xml:space="preserve">N п/п</w:t>
            </w:r>
          </w:p>
        </w:tc>
        <w:tc>
          <w:tcPr>
            <w:tcW w:w="2496" w:type="dxa"/>
            <w:vMerge w:val="restart"/>
          </w:tcPr>
          <w:p>
            <w:pPr>
              <w:pStyle w:val="0"/>
              <w:jc w:val="center"/>
            </w:pPr>
            <w:r>
              <w:rPr>
                <w:sz w:val="20"/>
              </w:rPr>
              <w:t xml:space="preserve">Наименование операционной</w:t>
            </w:r>
          </w:p>
        </w:tc>
        <w:tc>
          <w:tcPr>
            <w:tcW w:w="4025" w:type="dxa"/>
            <w:vMerge w:val="restart"/>
          </w:tcPr>
          <w:p>
            <w:pPr>
              <w:pStyle w:val="0"/>
              <w:jc w:val="center"/>
            </w:pPr>
            <w:r>
              <w:rPr>
                <w:sz w:val="20"/>
              </w:rPr>
              <w:t xml:space="preserve">Наименование оснащения (оборудования) по порядку</w:t>
            </w:r>
          </w:p>
        </w:tc>
        <w:tc>
          <w:tcPr>
            <w:tcW w:w="1134" w:type="dxa"/>
            <w:vMerge w:val="restart"/>
          </w:tcPr>
          <w:p>
            <w:pPr>
              <w:pStyle w:val="0"/>
              <w:jc w:val="center"/>
            </w:pPr>
            <w:r>
              <w:rPr>
                <w:sz w:val="20"/>
              </w:rPr>
              <w:t xml:space="preserve">Расчетное число оборудования</w:t>
            </w:r>
          </w:p>
        </w:tc>
        <w:tc>
          <w:tcPr>
            <w:gridSpan w:val="2"/>
            <w:tcW w:w="2003" w:type="dxa"/>
          </w:tcPr>
          <w:p>
            <w:pPr>
              <w:pStyle w:val="0"/>
              <w:jc w:val="center"/>
            </w:pPr>
            <w:r>
              <w:rPr>
                <w:sz w:val="20"/>
              </w:rPr>
              <w:t xml:space="preserve">Фактическое число оборудования</w:t>
            </w:r>
          </w:p>
        </w:tc>
        <w:tc>
          <w:tcPr>
            <w:gridSpan w:val="3"/>
            <w:tcW w:w="3345" w:type="dxa"/>
          </w:tcPr>
          <w:p>
            <w:pPr>
              <w:pStyle w:val="0"/>
              <w:jc w:val="center"/>
            </w:pPr>
            <w:r>
              <w:rPr>
                <w:sz w:val="20"/>
              </w:rPr>
              <w:t xml:space="preserve">Потребность</w:t>
            </w:r>
          </w:p>
        </w:tc>
      </w:tr>
      <w:tr>
        <w:tc>
          <w:tcPr>
            <w:vMerge w:val="continue"/>
          </w:tcPr>
          <w:p/>
        </w:tc>
        <w:tc>
          <w:tcPr>
            <w:vMerge w:val="continue"/>
          </w:tcPr>
          <w:p/>
        </w:tc>
        <w:tc>
          <w:tcPr>
            <w:vMerge w:val="continue"/>
          </w:tcPr>
          <w:p/>
        </w:tc>
        <w:tc>
          <w:tcPr>
            <w:vMerge w:val="continue"/>
          </w:tcPr>
          <w:p/>
        </w:tc>
        <w:tc>
          <w:tcPr>
            <w:tcW w:w="983" w:type="dxa"/>
          </w:tcPr>
          <w:p>
            <w:pPr>
              <w:pStyle w:val="0"/>
              <w:jc w:val="center"/>
            </w:pPr>
            <w:r>
              <w:rPr>
                <w:sz w:val="20"/>
              </w:rPr>
              <w:t xml:space="preserve">всего</w:t>
            </w:r>
          </w:p>
        </w:tc>
        <w:tc>
          <w:tcPr>
            <w:tcW w:w="1020" w:type="dxa"/>
          </w:tcPr>
          <w:p>
            <w:pPr>
              <w:pStyle w:val="0"/>
              <w:jc w:val="center"/>
            </w:pPr>
            <w:r>
              <w:rPr>
                <w:sz w:val="20"/>
              </w:rPr>
              <w:t xml:space="preserve">из них со 100-процентным износом</w:t>
            </w:r>
          </w:p>
        </w:tc>
        <w:tc>
          <w:tcPr>
            <w:tcW w:w="1077" w:type="dxa"/>
          </w:tcPr>
          <w:p>
            <w:pPr>
              <w:pStyle w:val="0"/>
              <w:jc w:val="center"/>
            </w:pPr>
            <w:r>
              <w:rPr>
                <w:sz w:val="20"/>
              </w:rPr>
              <w:t xml:space="preserve">всего</w:t>
            </w:r>
          </w:p>
        </w:tc>
        <w:tc>
          <w:tcPr>
            <w:tcW w:w="1134" w:type="dxa"/>
          </w:tcPr>
          <w:p>
            <w:pPr>
              <w:pStyle w:val="0"/>
              <w:jc w:val="center"/>
            </w:pPr>
            <w:r>
              <w:rPr>
                <w:sz w:val="20"/>
              </w:rPr>
              <w:t xml:space="preserve">в связи с отсутствием</w:t>
            </w:r>
          </w:p>
        </w:tc>
        <w:tc>
          <w:tcPr>
            <w:tcW w:w="1134" w:type="dxa"/>
          </w:tcPr>
          <w:p>
            <w:pPr>
              <w:pStyle w:val="0"/>
              <w:jc w:val="center"/>
            </w:pPr>
            <w:r>
              <w:rPr>
                <w:sz w:val="20"/>
              </w:rPr>
              <w:t xml:space="preserve">в связи с износом</w:t>
            </w:r>
          </w:p>
        </w:tc>
      </w:tr>
      <w:tr>
        <w:tc>
          <w:tcPr>
            <w:tcW w:w="567" w:type="dxa"/>
          </w:tcPr>
          <w:p>
            <w:pPr>
              <w:pStyle w:val="0"/>
              <w:jc w:val="center"/>
            </w:pPr>
            <w:r>
              <w:rPr>
                <w:sz w:val="20"/>
              </w:rPr>
              <w:t xml:space="preserve">1</w:t>
            </w:r>
          </w:p>
        </w:tc>
        <w:tc>
          <w:tcPr>
            <w:tcW w:w="2496" w:type="dxa"/>
          </w:tcPr>
          <w:p>
            <w:pPr>
              <w:pStyle w:val="0"/>
              <w:jc w:val="center"/>
            </w:pPr>
            <w:r>
              <w:rPr>
                <w:sz w:val="20"/>
              </w:rPr>
              <w:t xml:space="preserve">2</w:t>
            </w:r>
          </w:p>
        </w:tc>
        <w:tc>
          <w:tcPr>
            <w:tcW w:w="4025" w:type="dxa"/>
          </w:tcPr>
          <w:p>
            <w:pPr>
              <w:pStyle w:val="0"/>
              <w:jc w:val="center"/>
            </w:pPr>
            <w:r>
              <w:rPr>
                <w:sz w:val="20"/>
              </w:rPr>
              <w:t xml:space="preserve">3</w:t>
            </w:r>
          </w:p>
        </w:tc>
        <w:tc>
          <w:tcPr>
            <w:tcW w:w="1134" w:type="dxa"/>
          </w:tcPr>
          <w:p>
            <w:pPr>
              <w:pStyle w:val="0"/>
              <w:jc w:val="center"/>
            </w:pPr>
            <w:r>
              <w:rPr>
                <w:sz w:val="20"/>
              </w:rPr>
              <w:t xml:space="preserve">4</w:t>
            </w:r>
          </w:p>
        </w:tc>
        <w:tc>
          <w:tcPr>
            <w:tcW w:w="983" w:type="dxa"/>
          </w:tcPr>
          <w:p>
            <w:pPr>
              <w:pStyle w:val="0"/>
              <w:jc w:val="center"/>
            </w:pPr>
            <w:r>
              <w:rPr>
                <w:sz w:val="20"/>
              </w:rPr>
              <w:t xml:space="preserve">5</w:t>
            </w:r>
          </w:p>
        </w:tc>
        <w:tc>
          <w:tcPr>
            <w:tcW w:w="1020" w:type="dxa"/>
          </w:tcPr>
          <w:p>
            <w:pPr>
              <w:pStyle w:val="0"/>
              <w:jc w:val="center"/>
            </w:pPr>
            <w:r>
              <w:rPr>
                <w:sz w:val="20"/>
              </w:rPr>
              <w:t xml:space="preserve">6</w:t>
            </w:r>
          </w:p>
        </w:tc>
        <w:tc>
          <w:tcPr>
            <w:tcW w:w="1077" w:type="dxa"/>
          </w:tcPr>
          <w:p>
            <w:pPr>
              <w:pStyle w:val="0"/>
              <w:jc w:val="center"/>
            </w:pPr>
            <w:r>
              <w:rPr>
                <w:sz w:val="20"/>
              </w:rPr>
              <w:t xml:space="preserve">7</w:t>
            </w:r>
          </w:p>
        </w:tc>
        <w:tc>
          <w:tcPr>
            <w:tcW w:w="1134" w:type="dxa"/>
          </w:tcPr>
          <w:p>
            <w:pPr>
              <w:pStyle w:val="0"/>
              <w:jc w:val="center"/>
            </w:pPr>
            <w:r>
              <w:rPr>
                <w:sz w:val="20"/>
              </w:rPr>
              <w:t xml:space="preserve">8</w:t>
            </w:r>
          </w:p>
        </w:tc>
        <w:tc>
          <w:tcPr>
            <w:tcW w:w="1134" w:type="dxa"/>
          </w:tcPr>
          <w:p>
            <w:pPr>
              <w:pStyle w:val="0"/>
              <w:jc w:val="center"/>
            </w:pPr>
            <w:r>
              <w:rPr>
                <w:sz w:val="20"/>
              </w:rPr>
              <w:t xml:space="preserve">9</w:t>
            </w:r>
          </w:p>
        </w:tc>
      </w:tr>
      <w:tr>
        <w:tc>
          <w:tcPr>
            <w:tcW w:w="567" w:type="dxa"/>
          </w:tcPr>
          <w:p>
            <w:pPr>
              <w:pStyle w:val="0"/>
              <w:jc w:val="center"/>
            </w:pPr>
            <w:r>
              <w:rPr>
                <w:sz w:val="20"/>
              </w:rPr>
              <w:t xml:space="preserve">1</w:t>
            </w:r>
          </w:p>
        </w:tc>
        <w:tc>
          <w:tcPr>
            <w:tcW w:w="2496" w:type="dxa"/>
          </w:tcPr>
          <w:p>
            <w:pPr>
              <w:pStyle w:val="0"/>
            </w:pPr>
            <w:r>
              <w:rPr>
                <w:sz w:val="20"/>
              </w:rPr>
              <w:t xml:space="preserve">Нейрохирургическая</w:t>
            </w:r>
          </w:p>
        </w:tc>
        <w:tc>
          <w:tcPr>
            <w:tcW w:w="4025" w:type="dxa"/>
          </w:tcPr>
          <w:p>
            <w:pPr>
              <w:pStyle w:val="0"/>
            </w:pPr>
            <w:r>
              <w:rPr>
                <w:sz w:val="20"/>
              </w:rPr>
              <w:t xml:space="preserve">Анализатор кислотно-основного равновесия крови</w:t>
            </w:r>
          </w:p>
        </w:tc>
        <w:tc>
          <w:tcPr>
            <w:tcW w:w="1134" w:type="dxa"/>
          </w:tcPr>
          <w:p>
            <w:pPr>
              <w:pStyle w:val="0"/>
              <w:jc w:val="center"/>
            </w:pPr>
            <w:r>
              <w:rPr>
                <w:sz w:val="20"/>
              </w:rPr>
              <w:t xml:space="preserve">1</w:t>
            </w:r>
          </w:p>
        </w:tc>
        <w:tc>
          <w:tcPr>
            <w:tcW w:w="983" w:type="dxa"/>
          </w:tcPr>
          <w:p>
            <w:pPr>
              <w:pStyle w:val="0"/>
              <w:jc w:val="center"/>
            </w:pPr>
            <w:r>
              <w:rPr>
                <w:sz w:val="20"/>
              </w:rPr>
              <w:t xml:space="preserve">0</w:t>
            </w:r>
          </w:p>
        </w:tc>
        <w:tc>
          <w:tcPr>
            <w:tcW w:w="1020" w:type="dxa"/>
          </w:tcPr>
          <w:p>
            <w:pPr>
              <w:pStyle w:val="0"/>
              <w:jc w:val="center"/>
            </w:pPr>
            <w:r>
              <w:rPr>
                <w:sz w:val="20"/>
              </w:rPr>
              <w:t xml:space="preserve">0</w:t>
            </w:r>
          </w:p>
        </w:tc>
        <w:tc>
          <w:tcPr>
            <w:tcW w:w="1077" w:type="dxa"/>
          </w:tcPr>
          <w:p>
            <w:pPr>
              <w:pStyle w:val="0"/>
              <w:jc w:val="center"/>
            </w:pPr>
            <w:r>
              <w:rPr>
                <w:sz w:val="20"/>
              </w:rPr>
              <w:t xml:space="preserve">1</w:t>
            </w:r>
          </w:p>
        </w:tc>
        <w:tc>
          <w:tcPr>
            <w:tcW w:w="1134" w:type="dxa"/>
          </w:tcPr>
          <w:p>
            <w:pPr>
              <w:pStyle w:val="0"/>
              <w:jc w:val="center"/>
            </w:pPr>
            <w:r>
              <w:rPr>
                <w:sz w:val="20"/>
              </w:rPr>
              <w:t xml:space="preserve">1</w:t>
            </w:r>
          </w:p>
        </w:tc>
        <w:tc>
          <w:tcPr>
            <w:tcW w:w="1134" w:type="dxa"/>
          </w:tcPr>
          <w:p>
            <w:pPr>
              <w:pStyle w:val="0"/>
              <w:jc w:val="center"/>
            </w:pPr>
            <w:r>
              <w:rPr>
                <w:sz w:val="20"/>
              </w:rPr>
              <w:t xml:space="preserve">0</w:t>
            </w:r>
          </w:p>
        </w:tc>
      </w:tr>
      <w:tr>
        <w:tc>
          <w:tcPr>
            <w:tcW w:w="567" w:type="dxa"/>
          </w:tcPr>
          <w:p>
            <w:pPr>
              <w:pStyle w:val="0"/>
              <w:jc w:val="center"/>
            </w:pPr>
            <w:r>
              <w:rPr>
                <w:sz w:val="20"/>
              </w:rPr>
              <w:t xml:space="preserve">2</w:t>
            </w:r>
          </w:p>
        </w:tc>
        <w:tc>
          <w:tcPr>
            <w:tcW w:w="2496" w:type="dxa"/>
          </w:tcPr>
          <w:p>
            <w:pPr>
              <w:pStyle w:val="0"/>
            </w:pPr>
            <w:r>
              <w:rPr>
                <w:sz w:val="20"/>
              </w:rPr>
              <w:t xml:space="preserve">Нейрохирургическая</w:t>
            </w:r>
          </w:p>
        </w:tc>
        <w:tc>
          <w:tcPr>
            <w:tcW w:w="4025" w:type="dxa"/>
          </w:tcPr>
          <w:p>
            <w:pPr>
              <w:pStyle w:val="0"/>
            </w:pPr>
            <w:r>
              <w:rPr>
                <w:sz w:val="20"/>
              </w:rPr>
              <w:t xml:space="preserve">Аппарат для коагуляции электрохирургический высокочастотный</w:t>
            </w:r>
          </w:p>
        </w:tc>
        <w:tc>
          <w:tcPr>
            <w:tcW w:w="1134" w:type="dxa"/>
          </w:tcPr>
          <w:p>
            <w:pPr>
              <w:pStyle w:val="0"/>
              <w:jc w:val="center"/>
            </w:pPr>
            <w:r>
              <w:rPr>
                <w:sz w:val="20"/>
              </w:rPr>
              <w:t xml:space="preserve">1</w:t>
            </w:r>
          </w:p>
        </w:tc>
        <w:tc>
          <w:tcPr>
            <w:tcW w:w="983" w:type="dxa"/>
          </w:tcPr>
          <w:p>
            <w:pPr>
              <w:pStyle w:val="0"/>
              <w:jc w:val="center"/>
            </w:pPr>
            <w:r>
              <w:rPr>
                <w:sz w:val="20"/>
              </w:rPr>
              <w:t xml:space="preserve">1</w:t>
            </w:r>
          </w:p>
        </w:tc>
        <w:tc>
          <w:tcPr>
            <w:tcW w:w="1020" w:type="dxa"/>
          </w:tcPr>
          <w:p>
            <w:pPr>
              <w:pStyle w:val="0"/>
              <w:jc w:val="center"/>
            </w:pPr>
            <w:r>
              <w:rPr>
                <w:sz w:val="20"/>
              </w:rPr>
              <w:t xml:space="preserve">0</w:t>
            </w:r>
          </w:p>
        </w:tc>
        <w:tc>
          <w:tcPr>
            <w:tcW w:w="1077" w:type="dxa"/>
          </w:tcPr>
          <w:p>
            <w:pPr>
              <w:pStyle w:val="0"/>
              <w:jc w:val="center"/>
            </w:pPr>
            <w:r>
              <w:rPr>
                <w:sz w:val="20"/>
              </w:rPr>
              <w:t xml:space="preserve">0</w:t>
            </w:r>
          </w:p>
        </w:tc>
        <w:tc>
          <w:tcPr>
            <w:tcW w:w="1134" w:type="dxa"/>
          </w:tcPr>
          <w:p>
            <w:pPr>
              <w:pStyle w:val="0"/>
              <w:jc w:val="center"/>
            </w:pPr>
            <w:r>
              <w:rPr>
                <w:sz w:val="20"/>
              </w:rPr>
              <w:t xml:space="preserve">0</w:t>
            </w:r>
          </w:p>
        </w:tc>
        <w:tc>
          <w:tcPr>
            <w:tcW w:w="1134" w:type="dxa"/>
          </w:tcPr>
          <w:p>
            <w:pPr>
              <w:pStyle w:val="0"/>
              <w:jc w:val="center"/>
            </w:pPr>
            <w:r>
              <w:rPr>
                <w:sz w:val="20"/>
              </w:rPr>
              <w:t xml:space="preserve">0</w:t>
            </w:r>
          </w:p>
        </w:tc>
      </w:tr>
      <w:tr>
        <w:tc>
          <w:tcPr>
            <w:tcW w:w="567" w:type="dxa"/>
          </w:tcPr>
          <w:p>
            <w:pPr>
              <w:pStyle w:val="0"/>
              <w:jc w:val="center"/>
            </w:pPr>
            <w:r>
              <w:rPr>
                <w:sz w:val="20"/>
              </w:rPr>
              <w:t xml:space="preserve">3</w:t>
            </w:r>
          </w:p>
        </w:tc>
        <w:tc>
          <w:tcPr>
            <w:tcW w:w="2496" w:type="dxa"/>
          </w:tcPr>
          <w:p>
            <w:pPr>
              <w:pStyle w:val="0"/>
            </w:pPr>
            <w:r>
              <w:rPr>
                <w:sz w:val="20"/>
              </w:rPr>
              <w:t xml:space="preserve">Нейрохирургическая</w:t>
            </w:r>
          </w:p>
        </w:tc>
        <w:tc>
          <w:tcPr>
            <w:tcW w:w="4025" w:type="dxa"/>
          </w:tcPr>
          <w:p>
            <w:pPr>
              <w:pStyle w:val="0"/>
            </w:pPr>
            <w:r>
              <w:rPr>
                <w:sz w:val="20"/>
              </w:rPr>
              <w:t xml:space="preserve">Аппарат для обработки костей и костной ткани</w:t>
            </w:r>
          </w:p>
        </w:tc>
        <w:tc>
          <w:tcPr>
            <w:tcW w:w="1134" w:type="dxa"/>
          </w:tcPr>
          <w:p>
            <w:pPr>
              <w:pStyle w:val="0"/>
              <w:jc w:val="center"/>
            </w:pPr>
            <w:r>
              <w:rPr>
                <w:sz w:val="20"/>
              </w:rPr>
              <w:t xml:space="preserve">1</w:t>
            </w:r>
          </w:p>
        </w:tc>
        <w:tc>
          <w:tcPr>
            <w:tcW w:w="983" w:type="dxa"/>
          </w:tcPr>
          <w:p>
            <w:pPr>
              <w:pStyle w:val="0"/>
              <w:jc w:val="center"/>
            </w:pPr>
            <w:r>
              <w:rPr>
                <w:sz w:val="20"/>
              </w:rPr>
              <w:t xml:space="preserve">1</w:t>
            </w:r>
          </w:p>
        </w:tc>
        <w:tc>
          <w:tcPr>
            <w:tcW w:w="1020" w:type="dxa"/>
          </w:tcPr>
          <w:p>
            <w:pPr>
              <w:pStyle w:val="0"/>
              <w:jc w:val="center"/>
            </w:pPr>
            <w:r>
              <w:rPr>
                <w:sz w:val="20"/>
              </w:rPr>
              <w:t xml:space="preserve">0</w:t>
            </w:r>
          </w:p>
        </w:tc>
        <w:tc>
          <w:tcPr>
            <w:tcW w:w="1077" w:type="dxa"/>
          </w:tcPr>
          <w:p>
            <w:pPr>
              <w:pStyle w:val="0"/>
              <w:jc w:val="center"/>
            </w:pPr>
            <w:r>
              <w:rPr>
                <w:sz w:val="20"/>
              </w:rPr>
              <w:t xml:space="preserve">0</w:t>
            </w:r>
          </w:p>
        </w:tc>
        <w:tc>
          <w:tcPr>
            <w:tcW w:w="1134" w:type="dxa"/>
          </w:tcPr>
          <w:p>
            <w:pPr>
              <w:pStyle w:val="0"/>
              <w:jc w:val="center"/>
            </w:pPr>
            <w:r>
              <w:rPr>
                <w:sz w:val="20"/>
              </w:rPr>
              <w:t xml:space="preserve">0</w:t>
            </w:r>
          </w:p>
        </w:tc>
        <w:tc>
          <w:tcPr>
            <w:tcW w:w="1134" w:type="dxa"/>
          </w:tcPr>
          <w:p>
            <w:pPr>
              <w:pStyle w:val="0"/>
              <w:jc w:val="center"/>
            </w:pPr>
            <w:r>
              <w:rPr>
                <w:sz w:val="20"/>
              </w:rPr>
              <w:t xml:space="preserve">0</w:t>
            </w:r>
          </w:p>
        </w:tc>
      </w:tr>
      <w:tr>
        <w:tc>
          <w:tcPr>
            <w:tcW w:w="567" w:type="dxa"/>
          </w:tcPr>
          <w:p>
            <w:pPr>
              <w:pStyle w:val="0"/>
              <w:jc w:val="center"/>
            </w:pPr>
            <w:r>
              <w:rPr>
                <w:sz w:val="20"/>
              </w:rPr>
              <w:t xml:space="preserve">4</w:t>
            </w:r>
          </w:p>
        </w:tc>
        <w:tc>
          <w:tcPr>
            <w:tcW w:w="2496" w:type="dxa"/>
          </w:tcPr>
          <w:p>
            <w:pPr>
              <w:pStyle w:val="0"/>
            </w:pPr>
            <w:r>
              <w:rPr>
                <w:sz w:val="20"/>
              </w:rPr>
              <w:t xml:space="preserve">Общепрофильная (детская хирургия), травматологическая</w:t>
            </w:r>
          </w:p>
        </w:tc>
        <w:tc>
          <w:tcPr>
            <w:tcW w:w="4025" w:type="dxa"/>
          </w:tcPr>
          <w:p>
            <w:pPr>
              <w:pStyle w:val="0"/>
            </w:pPr>
            <w:r>
              <w:rPr>
                <w:sz w:val="20"/>
              </w:rPr>
              <w:t xml:space="preserve">Аппарат для реинфузии крови</w:t>
            </w:r>
          </w:p>
        </w:tc>
        <w:tc>
          <w:tcPr>
            <w:tcW w:w="1134" w:type="dxa"/>
          </w:tcPr>
          <w:p>
            <w:pPr>
              <w:pStyle w:val="0"/>
              <w:jc w:val="center"/>
            </w:pPr>
            <w:r>
              <w:rPr>
                <w:sz w:val="20"/>
              </w:rPr>
              <w:t xml:space="preserve">1</w:t>
            </w:r>
          </w:p>
        </w:tc>
        <w:tc>
          <w:tcPr>
            <w:tcW w:w="983" w:type="dxa"/>
          </w:tcPr>
          <w:p>
            <w:pPr>
              <w:pStyle w:val="0"/>
              <w:jc w:val="center"/>
            </w:pPr>
            <w:r>
              <w:rPr>
                <w:sz w:val="20"/>
              </w:rPr>
              <w:t xml:space="preserve">0</w:t>
            </w:r>
          </w:p>
        </w:tc>
        <w:tc>
          <w:tcPr>
            <w:tcW w:w="1020" w:type="dxa"/>
          </w:tcPr>
          <w:p>
            <w:pPr>
              <w:pStyle w:val="0"/>
              <w:jc w:val="center"/>
            </w:pPr>
            <w:r>
              <w:rPr>
                <w:sz w:val="20"/>
              </w:rPr>
              <w:t xml:space="preserve">0</w:t>
            </w:r>
          </w:p>
        </w:tc>
        <w:tc>
          <w:tcPr>
            <w:tcW w:w="1077" w:type="dxa"/>
          </w:tcPr>
          <w:p>
            <w:pPr>
              <w:pStyle w:val="0"/>
              <w:jc w:val="center"/>
            </w:pPr>
            <w:r>
              <w:rPr>
                <w:sz w:val="20"/>
              </w:rPr>
              <w:t xml:space="preserve">1</w:t>
            </w:r>
          </w:p>
        </w:tc>
        <w:tc>
          <w:tcPr>
            <w:tcW w:w="1134" w:type="dxa"/>
          </w:tcPr>
          <w:p>
            <w:pPr>
              <w:pStyle w:val="0"/>
              <w:jc w:val="center"/>
            </w:pPr>
            <w:r>
              <w:rPr>
                <w:sz w:val="20"/>
              </w:rPr>
              <w:t xml:space="preserve">1</w:t>
            </w:r>
          </w:p>
        </w:tc>
        <w:tc>
          <w:tcPr>
            <w:tcW w:w="1134" w:type="dxa"/>
          </w:tcPr>
          <w:p>
            <w:pPr>
              <w:pStyle w:val="0"/>
              <w:jc w:val="center"/>
            </w:pPr>
            <w:r>
              <w:rPr>
                <w:sz w:val="20"/>
              </w:rPr>
              <w:t xml:space="preserve">0</w:t>
            </w:r>
          </w:p>
        </w:tc>
      </w:tr>
      <w:tr>
        <w:tc>
          <w:tcPr>
            <w:tcW w:w="567" w:type="dxa"/>
          </w:tcPr>
          <w:p>
            <w:pPr>
              <w:pStyle w:val="0"/>
              <w:jc w:val="center"/>
            </w:pPr>
            <w:r>
              <w:rPr>
                <w:sz w:val="20"/>
              </w:rPr>
              <w:t xml:space="preserve">5</w:t>
            </w:r>
          </w:p>
        </w:tc>
        <w:tc>
          <w:tcPr>
            <w:tcW w:w="2496" w:type="dxa"/>
          </w:tcPr>
          <w:p>
            <w:pPr>
              <w:pStyle w:val="0"/>
            </w:pPr>
            <w:r>
              <w:rPr>
                <w:sz w:val="20"/>
              </w:rPr>
              <w:t xml:space="preserve">Анестезиология</w:t>
            </w:r>
          </w:p>
        </w:tc>
        <w:tc>
          <w:tcPr>
            <w:tcW w:w="4025" w:type="dxa"/>
          </w:tcPr>
          <w:p>
            <w:pPr>
              <w:pStyle w:val="0"/>
            </w:pPr>
            <w:r>
              <w:rPr>
                <w:sz w:val="20"/>
              </w:rPr>
              <w:t xml:space="preserve">Аппарат ИВЛ транспортный с возможностью проведения ИВЛ новорожденным детям, взрослым (CMV, SIMV, с опцией неинвазивной вентиляции легких)</w:t>
            </w:r>
          </w:p>
        </w:tc>
        <w:tc>
          <w:tcPr>
            <w:tcW w:w="1134" w:type="dxa"/>
          </w:tcPr>
          <w:p>
            <w:pPr>
              <w:pStyle w:val="0"/>
              <w:jc w:val="center"/>
            </w:pPr>
            <w:r>
              <w:rPr>
                <w:sz w:val="20"/>
              </w:rPr>
              <w:t xml:space="preserve">1</w:t>
            </w:r>
          </w:p>
        </w:tc>
        <w:tc>
          <w:tcPr>
            <w:tcW w:w="983" w:type="dxa"/>
          </w:tcPr>
          <w:p>
            <w:pPr>
              <w:pStyle w:val="0"/>
              <w:jc w:val="center"/>
            </w:pPr>
            <w:r>
              <w:rPr>
                <w:sz w:val="20"/>
              </w:rPr>
              <w:t xml:space="preserve">1</w:t>
            </w:r>
          </w:p>
        </w:tc>
        <w:tc>
          <w:tcPr>
            <w:tcW w:w="1020" w:type="dxa"/>
          </w:tcPr>
          <w:p>
            <w:pPr>
              <w:pStyle w:val="0"/>
              <w:jc w:val="center"/>
            </w:pPr>
            <w:r>
              <w:rPr>
                <w:sz w:val="20"/>
              </w:rPr>
              <w:t xml:space="preserve">0</w:t>
            </w:r>
          </w:p>
        </w:tc>
        <w:tc>
          <w:tcPr>
            <w:tcW w:w="1077" w:type="dxa"/>
          </w:tcPr>
          <w:p>
            <w:pPr>
              <w:pStyle w:val="0"/>
              <w:jc w:val="center"/>
            </w:pPr>
            <w:r>
              <w:rPr>
                <w:sz w:val="20"/>
              </w:rPr>
              <w:t xml:space="preserve">0</w:t>
            </w:r>
          </w:p>
        </w:tc>
        <w:tc>
          <w:tcPr>
            <w:tcW w:w="1134" w:type="dxa"/>
          </w:tcPr>
          <w:p>
            <w:pPr>
              <w:pStyle w:val="0"/>
              <w:jc w:val="center"/>
            </w:pPr>
            <w:r>
              <w:rPr>
                <w:sz w:val="20"/>
              </w:rPr>
              <w:t xml:space="preserve">0</w:t>
            </w:r>
          </w:p>
        </w:tc>
        <w:tc>
          <w:tcPr>
            <w:tcW w:w="1134" w:type="dxa"/>
          </w:tcPr>
          <w:p>
            <w:pPr>
              <w:pStyle w:val="0"/>
              <w:jc w:val="center"/>
            </w:pPr>
            <w:r>
              <w:rPr>
                <w:sz w:val="20"/>
              </w:rPr>
              <w:t xml:space="preserve">0</w:t>
            </w:r>
          </w:p>
        </w:tc>
      </w:tr>
      <w:tr>
        <w:tc>
          <w:tcPr>
            <w:tcW w:w="567" w:type="dxa"/>
          </w:tcPr>
          <w:p>
            <w:pPr>
              <w:pStyle w:val="0"/>
              <w:jc w:val="center"/>
            </w:pPr>
            <w:r>
              <w:rPr>
                <w:sz w:val="20"/>
              </w:rPr>
              <w:t xml:space="preserve">6</w:t>
            </w:r>
          </w:p>
        </w:tc>
        <w:tc>
          <w:tcPr>
            <w:tcW w:w="2496" w:type="dxa"/>
          </w:tcPr>
          <w:p>
            <w:pPr>
              <w:pStyle w:val="0"/>
            </w:pPr>
            <w:r>
              <w:rPr>
                <w:sz w:val="20"/>
              </w:rPr>
              <w:t xml:space="preserve">Оториноларингологическая</w:t>
            </w:r>
          </w:p>
        </w:tc>
        <w:tc>
          <w:tcPr>
            <w:tcW w:w="4025" w:type="dxa"/>
          </w:tcPr>
          <w:p>
            <w:pPr>
              <w:pStyle w:val="0"/>
            </w:pPr>
            <w:r>
              <w:rPr>
                <w:sz w:val="20"/>
              </w:rPr>
              <w:t xml:space="preserve">Аппарат лазерный для резекции и коагуляции оториноларингологический</w:t>
            </w:r>
          </w:p>
        </w:tc>
        <w:tc>
          <w:tcPr>
            <w:tcW w:w="1134" w:type="dxa"/>
          </w:tcPr>
          <w:p>
            <w:pPr>
              <w:pStyle w:val="0"/>
              <w:jc w:val="center"/>
            </w:pPr>
            <w:r>
              <w:rPr>
                <w:sz w:val="20"/>
              </w:rPr>
              <w:t xml:space="preserve">1</w:t>
            </w:r>
          </w:p>
        </w:tc>
        <w:tc>
          <w:tcPr>
            <w:tcW w:w="983" w:type="dxa"/>
          </w:tcPr>
          <w:p>
            <w:pPr>
              <w:pStyle w:val="0"/>
              <w:jc w:val="center"/>
            </w:pPr>
            <w:r>
              <w:rPr>
                <w:sz w:val="20"/>
              </w:rPr>
              <w:t xml:space="preserve">0</w:t>
            </w:r>
          </w:p>
        </w:tc>
        <w:tc>
          <w:tcPr>
            <w:tcW w:w="1020" w:type="dxa"/>
          </w:tcPr>
          <w:p>
            <w:pPr>
              <w:pStyle w:val="0"/>
              <w:jc w:val="center"/>
            </w:pPr>
            <w:r>
              <w:rPr>
                <w:sz w:val="20"/>
              </w:rPr>
              <w:t xml:space="preserve">0</w:t>
            </w:r>
          </w:p>
        </w:tc>
        <w:tc>
          <w:tcPr>
            <w:tcW w:w="1077" w:type="dxa"/>
          </w:tcPr>
          <w:p>
            <w:pPr>
              <w:pStyle w:val="0"/>
              <w:jc w:val="center"/>
            </w:pPr>
            <w:r>
              <w:rPr>
                <w:sz w:val="20"/>
              </w:rPr>
              <w:t xml:space="preserve">1</w:t>
            </w:r>
          </w:p>
        </w:tc>
        <w:tc>
          <w:tcPr>
            <w:tcW w:w="1134" w:type="dxa"/>
          </w:tcPr>
          <w:p>
            <w:pPr>
              <w:pStyle w:val="0"/>
              <w:jc w:val="center"/>
            </w:pPr>
            <w:r>
              <w:rPr>
                <w:sz w:val="20"/>
              </w:rPr>
              <w:t xml:space="preserve">1</w:t>
            </w:r>
          </w:p>
        </w:tc>
        <w:tc>
          <w:tcPr>
            <w:tcW w:w="1134" w:type="dxa"/>
          </w:tcPr>
          <w:p>
            <w:pPr>
              <w:pStyle w:val="0"/>
              <w:jc w:val="center"/>
            </w:pPr>
            <w:r>
              <w:rPr>
                <w:sz w:val="20"/>
              </w:rPr>
              <w:t xml:space="preserve">0</w:t>
            </w:r>
          </w:p>
        </w:tc>
      </w:tr>
      <w:tr>
        <w:tc>
          <w:tcPr>
            <w:tcW w:w="567" w:type="dxa"/>
          </w:tcPr>
          <w:p>
            <w:pPr>
              <w:pStyle w:val="0"/>
              <w:jc w:val="center"/>
            </w:pPr>
            <w:r>
              <w:rPr>
                <w:sz w:val="20"/>
              </w:rPr>
              <w:t xml:space="preserve">7</w:t>
            </w:r>
          </w:p>
        </w:tc>
        <w:tc>
          <w:tcPr>
            <w:tcW w:w="2496" w:type="dxa"/>
          </w:tcPr>
          <w:p>
            <w:pPr>
              <w:pStyle w:val="0"/>
            </w:pPr>
            <w:r>
              <w:rPr>
                <w:sz w:val="20"/>
              </w:rPr>
              <w:t xml:space="preserve">Анестезиология</w:t>
            </w:r>
          </w:p>
        </w:tc>
        <w:tc>
          <w:tcPr>
            <w:tcW w:w="4025" w:type="dxa"/>
          </w:tcPr>
          <w:p>
            <w:pPr>
              <w:pStyle w:val="0"/>
            </w:pPr>
            <w:r>
              <w:rPr>
                <w:sz w:val="20"/>
              </w:rPr>
              <w:t xml:space="preserve">Аппарат конвекционного обогрева пациентов</w:t>
            </w:r>
          </w:p>
        </w:tc>
        <w:tc>
          <w:tcPr>
            <w:tcW w:w="1134" w:type="dxa"/>
          </w:tcPr>
          <w:p>
            <w:pPr>
              <w:pStyle w:val="0"/>
              <w:jc w:val="center"/>
            </w:pPr>
            <w:r>
              <w:rPr>
                <w:sz w:val="20"/>
              </w:rPr>
              <w:t xml:space="preserve">5</w:t>
            </w:r>
          </w:p>
        </w:tc>
        <w:tc>
          <w:tcPr>
            <w:tcW w:w="983" w:type="dxa"/>
          </w:tcPr>
          <w:p>
            <w:pPr>
              <w:pStyle w:val="0"/>
              <w:jc w:val="center"/>
            </w:pPr>
            <w:r>
              <w:rPr>
                <w:sz w:val="20"/>
              </w:rPr>
              <w:t xml:space="preserve">5</w:t>
            </w:r>
          </w:p>
        </w:tc>
        <w:tc>
          <w:tcPr>
            <w:tcW w:w="1020" w:type="dxa"/>
          </w:tcPr>
          <w:p>
            <w:pPr>
              <w:pStyle w:val="0"/>
              <w:jc w:val="center"/>
            </w:pPr>
            <w:r>
              <w:rPr>
                <w:sz w:val="20"/>
              </w:rPr>
              <w:t xml:space="preserve">0</w:t>
            </w:r>
          </w:p>
        </w:tc>
        <w:tc>
          <w:tcPr>
            <w:tcW w:w="1077" w:type="dxa"/>
          </w:tcPr>
          <w:p>
            <w:pPr>
              <w:pStyle w:val="0"/>
              <w:jc w:val="center"/>
            </w:pPr>
            <w:r>
              <w:rPr>
                <w:sz w:val="20"/>
              </w:rPr>
              <w:t xml:space="preserve">0</w:t>
            </w:r>
          </w:p>
        </w:tc>
        <w:tc>
          <w:tcPr>
            <w:tcW w:w="1134" w:type="dxa"/>
          </w:tcPr>
          <w:p>
            <w:pPr>
              <w:pStyle w:val="0"/>
              <w:jc w:val="center"/>
            </w:pPr>
            <w:r>
              <w:rPr>
                <w:sz w:val="20"/>
              </w:rPr>
              <w:t xml:space="preserve">0</w:t>
            </w:r>
          </w:p>
        </w:tc>
        <w:tc>
          <w:tcPr>
            <w:tcW w:w="1134" w:type="dxa"/>
          </w:tcPr>
          <w:p>
            <w:pPr>
              <w:pStyle w:val="0"/>
              <w:jc w:val="center"/>
            </w:pPr>
            <w:r>
              <w:rPr>
                <w:sz w:val="20"/>
              </w:rPr>
              <w:t xml:space="preserve">0</w:t>
            </w:r>
          </w:p>
        </w:tc>
      </w:tr>
      <w:tr>
        <w:tc>
          <w:tcPr>
            <w:tcW w:w="567" w:type="dxa"/>
          </w:tcPr>
          <w:p>
            <w:pPr>
              <w:pStyle w:val="0"/>
              <w:jc w:val="center"/>
            </w:pPr>
            <w:r>
              <w:rPr>
                <w:sz w:val="20"/>
              </w:rPr>
              <w:t xml:space="preserve">8</w:t>
            </w:r>
          </w:p>
        </w:tc>
        <w:tc>
          <w:tcPr>
            <w:tcW w:w="2496" w:type="dxa"/>
          </w:tcPr>
          <w:p>
            <w:pPr>
              <w:pStyle w:val="0"/>
            </w:pPr>
            <w:r>
              <w:rPr>
                <w:sz w:val="20"/>
              </w:rPr>
              <w:t xml:space="preserve">Анестезиология</w:t>
            </w:r>
          </w:p>
        </w:tc>
        <w:tc>
          <w:tcPr>
            <w:tcW w:w="4025" w:type="dxa"/>
          </w:tcPr>
          <w:p>
            <w:pPr>
              <w:pStyle w:val="0"/>
            </w:pPr>
            <w:r>
              <w:rPr>
                <w:sz w:val="20"/>
              </w:rPr>
              <w:t xml:space="preserve">Аппарат медицинский универсальный для быстрого размораживания и подогрева плазмы, крови и инфузионных растворов</w:t>
            </w:r>
          </w:p>
        </w:tc>
        <w:tc>
          <w:tcPr>
            <w:tcW w:w="1134" w:type="dxa"/>
          </w:tcPr>
          <w:p>
            <w:pPr>
              <w:pStyle w:val="0"/>
              <w:jc w:val="center"/>
            </w:pPr>
            <w:r>
              <w:rPr>
                <w:sz w:val="20"/>
              </w:rPr>
              <w:t xml:space="preserve">1</w:t>
            </w:r>
          </w:p>
        </w:tc>
        <w:tc>
          <w:tcPr>
            <w:tcW w:w="983" w:type="dxa"/>
          </w:tcPr>
          <w:p>
            <w:pPr>
              <w:pStyle w:val="0"/>
              <w:jc w:val="center"/>
            </w:pPr>
            <w:r>
              <w:rPr>
                <w:sz w:val="20"/>
              </w:rPr>
              <w:t xml:space="preserve">0</w:t>
            </w:r>
          </w:p>
        </w:tc>
        <w:tc>
          <w:tcPr>
            <w:tcW w:w="1020" w:type="dxa"/>
          </w:tcPr>
          <w:p>
            <w:pPr>
              <w:pStyle w:val="0"/>
              <w:jc w:val="center"/>
            </w:pPr>
            <w:r>
              <w:rPr>
                <w:sz w:val="20"/>
              </w:rPr>
              <w:t xml:space="preserve">0</w:t>
            </w:r>
          </w:p>
        </w:tc>
        <w:tc>
          <w:tcPr>
            <w:tcW w:w="1077" w:type="dxa"/>
          </w:tcPr>
          <w:p>
            <w:pPr>
              <w:pStyle w:val="0"/>
              <w:jc w:val="center"/>
            </w:pPr>
            <w:r>
              <w:rPr>
                <w:sz w:val="20"/>
              </w:rPr>
              <w:t xml:space="preserve">1</w:t>
            </w:r>
          </w:p>
        </w:tc>
        <w:tc>
          <w:tcPr>
            <w:tcW w:w="1134" w:type="dxa"/>
          </w:tcPr>
          <w:p>
            <w:pPr>
              <w:pStyle w:val="0"/>
              <w:jc w:val="center"/>
            </w:pPr>
            <w:r>
              <w:rPr>
                <w:sz w:val="20"/>
              </w:rPr>
              <w:t xml:space="preserve">1</w:t>
            </w:r>
          </w:p>
        </w:tc>
        <w:tc>
          <w:tcPr>
            <w:tcW w:w="1134" w:type="dxa"/>
          </w:tcPr>
          <w:p>
            <w:pPr>
              <w:pStyle w:val="0"/>
              <w:jc w:val="center"/>
            </w:pPr>
            <w:r>
              <w:rPr>
                <w:sz w:val="20"/>
              </w:rPr>
              <w:t xml:space="preserve">0</w:t>
            </w:r>
          </w:p>
        </w:tc>
      </w:tr>
      <w:tr>
        <w:tc>
          <w:tcPr>
            <w:tcW w:w="567" w:type="dxa"/>
          </w:tcPr>
          <w:p>
            <w:pPr>
              <w:pStyle w:val="0"/>
              <w:jc w:val="center"/>
            </w:pPr>
            <w:r>
              <w:rPr>
                <w:sz w:val="20"/>
              </w:rPr>
              <w:t xml:space="preserve">9</w:t>
            </w:r>
          </w:p>
        </w:tc>
        <w:tc>
          <w:tcPr>
            <w:tcW w:w="2496" w:type="dxa"/>
          </w:tcPr>
          <w:p>
            <w:pPr>
              <w:pStyle w:val="0"/>
            </w:pPr>
            <w:r>
              <w:rPr>
                <w:sz w:val="20"/>
              </w:rPr>
              <w:t xml:space="preserve">Травматологическая</w:t>
            </w:r>
          </w:p>
        </w:tc>
        <w:tc>
          <w:tcPr>
            <w:tcW w:w="4025" w:type="dxa"/>
          </w:tcPr>
          <w:p>
            <w:pPr>
              <w:pStyle w:val="0"/>
            </w:pPr>
            <w:r>
              <w:rPr>
                <w:sz w:val="20"/>
              </w:rPr>
              <w:t xml:space="preserve">Аппарат рентгенотелевизионный передвижной хирургический с C-дугой</w:t>
            </w:r>
          </w:p>
        </w:tc>
        <w:tc>
          <w:tcPr>
            <w:tcW w:w="1134" w:type="dxa"/>
          </w:tcPr>
          <w:p>
            <w:pPr>
              <w:pStyle w:val="0"/>
              <w:jc w:val="center"/>
            </w:pPr>
            <w:r>
              <w:rPr>
                <w:sz w:val="20"/>
              </w:rPr>
              <w:t xml:space="preserve">1</w:t>
            </w:r>
          </w:p>
        </w:tc>
        <w:tc>
          <w:tcPr>
            <w:tcW w:w="983" w:type="dxa"/>
          </w:tcPr>
          <w:p>
            <w:pPr>
              <w:pStyle w:val="0"/>
              <w:jc w:val="center"/>
            </w:pPr>
            <w:r>
              <w:rPr>
                <w:sz w:val="20"/>
              </w:rPr>
              <w:t xml:space="preserve">1</w:t>
            </w:r>
          </w:p>
        </w:tc>
        <w:tc>
          <w:tcPr>
            <w:tcW w:w="1020" w:type="dxa"/>
          </w:tcPr>
          <w:p>
            <w:pPr>
              <w:pStyle w:val="0"/>
              <w:jc w:val="center"/>
            </w:pPr>
            <w:r>
              <w:rPr>
                <w:sz w:val="20"/>
              </w:rPr>
              <w:t xml:space="preserve">0</w:t>
            </w:r>
          </w:p>
        </w:tc>
        <w:tc>
          <w:tcPr>
            <w:tcW w:w="1077" w:type="dxa"/>
          </w:tcPr>
          <w:p>
            <w:pPr>
              <w:pStyle w:val="0"/>
              <w:jc w:val="center"/>
            </w:pPr>
            <w:r>
              <w:rPr>
                <w:sz w:val="20"/>
              </w:rPr>
              <w:t xml:space="preserve">0</w:t>
            </w:r>
          </w:p>
        </w:tc>
        <w:tc>
          <w:tcPr>
            <w:tcW w:w="1134" w:type="dxa"/>
          </w:tcPr>
          <w:p>
            <w:pPr>
              <w:pStyle w:val="0"/>
              <w:jc w:val="center"/>
            </w:pPr>
            <w:r>
              <w:rPr>
                <w:sz w:val="20"/>
              </w:rPr>
              <w:t xml:space="preserve">0</w:t>
            </w:r>
          </w:p>
        </w:tc>
        <w:tc>
          <w:tcPr>
            <w:tcW w:w="1134" w:type="dxa"/>
          </w:tcPr>
          <w:p>
            <w:pPr>
              <w:pStyle w:val="0"/>
              <w:jc w:val="center"/>
            </w:pPr>
            <w:r>
              <w:rPr>
                <w:sz w:val="20"/>
              </w:rPr>
              <w:t xml:space="preserve">0</w:t>
            </w:r>
          </w:p>
        </w:tc>
      </w:tr>
      <w:tr>
        <w:tc>
          <w:tcPr>
            <w:tcW w:w="567" w:type="dxa"/>
          </w:tcPr>
          <w:p>
            <w:pPr>
              <w:pStyle w:val="0"/>
              <w:jc w:val="center"/>
            </w:pPr>
            <w:r>
              <w:rPr>
                <w:sz w:val="20"/>
              </w:rPr>
              <w:t xml:space="preserve">10</w:t>
            </w:r>
          </w:p>
        </w:tc>
        <w:tc>
          <w:tcPr>
            <w:tcW w:w="2496" w:type="dxa"/>
          </w:tcPr>
          <w:p>
            <w:pPr>
              <w:pStyle w:val="0"/>
            </w:pPr>
            <w:r>
              <w:rPr>
                <w:sz w:val="20"/>
              </w:rPr>
              <w:t xml:space="preserve">Общепрофильная (детская хирургия), травматологическая</w:t>
            </w:r>
          </w:p>
        </w:tc>
        <w:tc>
          <w:tcPr>
            <w:tcW w:w="4025" w:type="dxa"/>
          </w:tcPr>
          <w:p>
            <w:pPr>
              <w:pStyle w:val="0"/>
            </w:pPr>
            <w:r>
              <w:rPr>
                <w:sz w:val="20"/>
              </w:rPr>
              <w:t xml:space="preserve">Аппарат рентгенотелевизионный передвижной хирургический с C-дугой</w:t>
            </w:r>
          </w:p>
        </w:tc>
        <w:tc>
          <w:tcPr>
            <w:tcW w:w="1134" w:type="dxa"/>
          </w:tcPr>
          <w:p>
            <w:pPr>
              <w:pStyle w:val="0"/>
              <w:jc w:val="center"/>
            </w:pPr>
            <w:r>
              <w:rPr>
                <w:sz w:val="20"/>
              </w:rPr>
              <w:t xml:space="preserve">1</w:t>
            </w:r>
          </w:p>
        </w:tc>
        <w:tc>
          <w:tcPr>
            <w:tcW w:w="983" w:type="dxa"/>
          </w:tcPr>
          <w:p>
            <w:pPr>
              <w:pStyle w:val="0"/>
              <w:jc w:val="center"/>
            </w:pPr>
            <w:r>
              <w:rPr>
                <w:sz w:val="20"/>
              </w:rPr>
              <w:t xml:space="preserve">1</w:t>
            </w:r>
          </w:p>
        </w:tc>
        <w:tc>
          <w:tcPr>
            <w:tcW w:w="1020" w:type="dxa"/>
          </w:tcPr>
          <w:p>
            <w:pPr>
              <w:pStyle w:val="0"/>
              <w:jc w:val="center"/>
            </w:pPr>
            <w:r>
              <w:rPr>
                <w:sz w:val="20"/>
              </w:rPr>
              <w:t xml:space="preserve">0</w:t>
            </w:r>
          </w:p>
        </w:tc>
        <w:tc>
          <w:tcPr>
            <w:tcW w:w="1077" w:type="dxa"/>
          </w:tcPr>
          <w:p>
            <w:pPr>
              <w:pStyle w:val="0"/>
              <w:jc w:val="center"/>
            </w:pPr>
            <w:r>
              <w:rPr>
                <w:sz w:val="20"/>
              </w:rPr>
              <w:t xml:space="preserve">0</w:t>
            </w:r>
          </w:p>
        </w:tc>
        <w:tc>
          <w:tcPr>
            <w:tcW w:w="1134" w:type="dxa"/>
          </w:tcPr>
          <w:p>
            <w:pPr>
              <w:pStyle w:val="0"/>
              <w:jc w:val="center"/>
            </w:pPr>
            <w:r>
              <w:rPr>
                <w:sz w:val="20"/>
              </w:rPr>
              <w:t xml:space="preserve">0</w:t>
            </w:r>
          </w:p>
        </w:tc>
        <w:tc>
          <w:tcPr>
            <w:tcW w:w="1134" w:type="dxa"/>
          </w:tcPr>
          <w:p>
            <w:pPr>
              <w:pStyle w:val="0"/>
              <w:jc w:val="center"/>
            </w:pPr>
            <w:r>
              <w:rPr>
                <w:sz w:val="20"/>
              </w:rPr>
              <w:t xml:space="preserve">0</w:t>
            </w:r>
          </w:p>
        </w:tc>
      </w:tr>
      <w:tr>
        <w:tc>
          <w:tcPr>
            <w:tcW w:w="567" w:type="dxa"/>
          </w:tcPr>
          <w:p>
            <w:pPr>
              <w:pStyle w:val="0"/>
              <w:jc w:val="center"/>
            </w:pPr>
            <w:r>
              <w:rPr>
                <w:sz w:val="20"/>
              </w:rPr>
              <w:t xml:space="preserve">11</w:t>
            </w:r>
          </w:p>
        </w:tc>
        <w:tc>
          <w:tcPr>
            <w:tcW w:w="2496" w:type="dxa"/>
          </w:tcPr>
          <w:p>
            <w:pPr>
              <w:pStyle w:val="0"/>
            </w:pPr>
            <w:r>
              <w:rPr>
                <w:sz w:val="20"/>
              </w:rPr>
              <w:t xml:space="preserve">Оториноларингологическая</w:t>
            </w:r>
          </w:p>
        </w:tc>
        <w:tc>
          <w:tcPr>
            <w:tcW w:w="4025" w:type="dxa"/>
          </w:tcPr>
          <w:p>
            <w:pPr>
              <w:pStyle w:val="0"/>
            </w:pPr>
            <w:r>
              <w:rPr>
                <w:sz w:val="20"/>
              </w:rPr>
              <w:t xml:space="preserve">Аппарат электрохирургический высокочастотный</w:t>
            </w:r>
          </w:p>
        </w:tc>
        <w:tc>
          <w:tcPr>
            <w:tcW w:w="1134" w:type="dxa"/>
          </w:tcPr>
          <w:p>
            <w:pPr>
              <w:pStyle w:val="0"/>
              <w:jc w:val="center"/>
            </w:pPr>
            <w:r>
              <w:rPr>
                <w:sz w:val="20"/>
              </w:rPr>
              <w:t xml:space="preserve">1</w:t>
            </w:r>
          </w:p>
        </w:tc>
        <w:tc>
          <w:tcPr>
            <w:tcW w:w="983" w:type="dxa"/>
          </w:tcPr>
          <w:p>
            <w:pPr>
              <w:pStyle w:val="0"/>
              <w:jc w:val="center"/>
            </w:pPr>
            <w:r>
              <w:rPr>
                <w:sz w:val="20"/>
              </w:rPr>
              <w:t xml:space="preserve">1</w:t>
            </w:r>
          </w:p>
        </w:tc>
        <w:tc>
          <w:tcPr>
            <w:tcW w:w="1020" w:type="dxa"/>
          </w:tcPr>
          <w:p>
            <w:pPr>
              <w:pStyle w:val="0"/>
              <w:jc w:val="center"/>
            </w:pPr>
            <w:r>
              <w:rPr>
                <w:sz w:val="20"/>
              </w:rPr>
              <w:t xml:space="preserve">0</w:t>
            </w:r>
          </w:p>
        </w:tc>
        <w:tc>
          <w:tcPr>
            <w:tcW w:w="1077" w:type="dxa"/>
          </w:tcPr>
          <w:p>
            <w:pPr>
              <w:pStyle w:val="0"/>
              <w:jc w:val="center"/>
            </w:pPr>
            <w:r>
              <w:rPr>
                <w:sz w:val="20"/>
              </w:rPr>
              <w:t xml:space="preserve">0</w:t>
            </w:r>
          </w:p>
        </w:tc>
        <w:tc>
          <w:tcPr>
            <w:tcW w:w="1134" w:type="dxa"/>
          </w:tcPr>
          <w:p>
            <w:pPr>
              <w:pStyle w:val="0"/>
              <w:jc w:val="center"/>
            </w:pPr>
            <w:r>
              <w:rPr>
                <w:sz w:val="20"/>
              </w:rPr>
              <w:t xml:space="preserve">0</w:t>
            </w:r>
          </w:p>
        </w:tc>
        <w:tc>
          <w:tcPr>
            <w:tcW w:w="1134" w:type="dxa"/>
          </w:tcPr>
          <w:p>
            <w:pPr>
              <w:pStyle w:val="0"/>
              <w:jc w:val="center"/>
            </w:pPr>
            <w:r>
              <w:rPr>
                <w:sz w:val="20"/>
              </w:rPr>
              <w:t xml:space="preserve">0</w:t>
            </w:r>
          </w:p>
        </w:tc>
      </w:tr>
      <w:tr>
        <w:tc>
          <w:tcPr>
            <w:tcW w:w="567" w:type="dxa"/>
          </w:tcPr>
          <w:p>
            <w:pPr>
              <w:pStyle w:val="0"/>
              <w:jc w:val="center"/>
            </w:pPr>
            <w:r>
              <w:rPr>
                <w:sz w:val="20"/>
              </w:rPr>
              <w:t xml:space="preserve">12</w:t>
            </w:r>
          </w:p>
        </w:tc>
        <w:tc>
          <w:tcPr>
            <w:tcW w:w="2496" w:type="dxa"/>
          </w:tcPr>
          <w:p>
            <w:pPr>
              <w:pStyle w:val="0"/>
            </w:pPr>
            <w:r>
              <w:rPr>
                <w:sz w:val="20"/>
              </w:rPr>
              <w:t xml:space="preserve">Общепрофильная (детская хирургия), травматологическая</w:t>
            </w:r>
          </w:p>
        </w:tc>
        <w:tc>
          <w:tcPr>
            <w:tcW w:w="4025" w:type="dxa"/>
          </w:tcPr>
          <w:p>
            <w:pPr>
              <w:pStyle w:val="0"/>
            </w:pPr>
            <w:r>
              <w:rPr>
                <w:sz w:val="20"/>
              </w:rPr>
              <w:t xml:space="preserve">Аппарат электрохирургический радиочастотный</w:t>
            </w:r>
          </w:p>
        </w:tc>
        <w:tc>
          <w:tcPr>
            <w:tcW w:w="1134" w:type="dxa"/>
          </w:tcPr>
          <w:p>
            <w:pPr>
              <w:pStyle w:val="0"/>
              <w:jc w:val="center"/>
            </w:pPr>
            <w:r>
              <w:rPr>
                <w:sz w:val="20"/>
              </w:rPr>
              <w:t xml:space="preserve">1</w:t>
            </w:r>
          </w:p>
        </w:tc>
        <w:tc>
          <w:tcPr>
            <w:tcW w:w="983" w:type="dxa"/>
          </w:tcPr>
          <w:p>
            <w:pPr>
              <w:pStyle w:val="0"/>
              <w:jc w:val="center"/>
            </w:pPr>
            <w:r>
              <w:rPr>
                <w:sz w:val="20"/>
              </w:rPr>
              <w:t xml:space="preserve">0</w:t>
            </w:r>
          </w:p>
        </w:tc>
        <w:tc>
          <w:tcPr>
            <w:tcW w:w="1020" w:type="dxa"/>
          </w:tcPr>
          <w:p>
            <w:pPr>
              <w:pStyle w:val="0"/>
              <w:jc w:val="center"/>
            </w:pPr>
            <w:r>
              <w:rPr>
                <w:sz w:val="20"/>
              </w:rPr>
              <w:t xml:space="preserve">0</w:t>
            </w:r>
          </w:p>
        </w:tc>
        <w:tc>
          <w:tcPr>
            <w:tcW w:w="1077" w:type="dxa"/>
          </w:tcPr>
          <w:p>
            <w:pPr>
              <w:pStyle w:val="0"/>
              <w:jc w:val="center"/>
            </w:pPr>
            <w:r>
              <w:rPr>
                <w:sz w:val="20"/>
              </w:rPr>
              <w:t xml:space="preserve">1</w:t>
            </w:r>
          </w:p>
        </w:tc>
        <w:tc>
          <w:tcPr>
            <w:tcW w:w="1134" w:type="dxa"/>
          </w:tcPr>
          <w:p>
            <w:pPr>
              <w:pStyle w:val="0"/>
              <w:jc w:val="center"/>
            </w:pPr>
            <w:r>
              <w:rPr>
                <w:sz w:val="20"/>
              </w:rPr>
              <w:t xml:space="preserve">1</w:t>
            </w:r>
          </w:p>
        </w:tc>
        <w:tc>
          <w:tcPr>
            <w:tcW w:w="1134" w:type="dxa"/>
          </w:tcPr>
          <w:p>
            <w:pPr>
              <w:pStyle w:val="0"/>
              <w:jc w:val="center"/>
            </w:pPr>
            <w:r>
              <w:rPr>
                <w:sz w:val="20"/>
              </w:rPr>
              <w:t xml:space="preserve">0</w:t>
            </w:r>
          </w:p>
        </w:tc>
      </w:tr>
      <w:tr>
        <w:tc>
          <w:tcPr>
            <w:tcW w:w="567" w:type="dxa"/>
          </w:tcPr>
          <w:p>
            <w:pPr>
              <w:pStyle w:val="0"/>
              <w:jc w:val="center"/>
            </w:pPr>
            <w:r>
              <w:rPr>
                <w:sz w:val="20"/>
              </w:rPr>
              <w:t xml:space="preserve">13</w:t>
            </w:r>
          </w:p>
        </w:tc>
        <w:tc>
          <w:tcPr>
            <w:tcW w:w="2496" w:type="dxa"/>
          </w:tcPr>
          <w:p>
            <w:pPr>
              <w:pStyle w:val="0"/>
            </w:pPr>
            <w:r>
              <w:rPr>
                <w:sz w:val="20"/>
              </w:rPr>
              <w:t xml:space="preserve">Оториноларингологическая</w:t>
            </w:r>
          </w:p>
        </w:tc>
        <w:tc>
          <w:tcPr>
            <w:tcW w:w="4025" w:type="dxa"/>
          </w:tcPr>
          <w:p>
            <w:pPr>
              <w:pStyle w:val="0"/>
            </w:pPr>
            <w:r>
              <w:rPr>
                <w:sz w:val="20"/>
              </w:rPr>
              <w:t xml:space="preserve">Аппарат (бор) для обработки костей и костной ткани электрический или пневматический</w:t>
            </w:r>
          </w:p>
        </w:tc>
        <w:tc>
          <w:tcPr>
            <w:tcW w:w="1134" w:type="dxa"/>
          </w:tcPr>
          <w:p>
            <w:pPr>
              <w:pStyle w:val="0"/>
              <w:jc w:val="center"/>
            </w:pPr>
            <w:r>
              <w:rPr>
                <w:sz w:val="20"/>
              </w:rPr>
              <w:t xml:space="preserve">1</w:t>
            </w:r>
          </w:p>
        </w:tc>
        <w:tc>
          <w:tcPr>
            <w:tcW w:w="983" w:type="dxa"/>
          </w:tcPr>
          <w:p>
            <w:pPr>
              <w:pStyle w:val="0"/>
              <w:jc w:val="center"/>
            </w:pPr>
            <w:r>
              <w:rPr>
                <w:sz w:val="20"/>
              </w:rPr>
              <w:t xml:space="preserve">0</w:t>
            </w:r>
          </w:p>
        </w:tc>
        <w:tc>
          <w:tcPr>
            <w:tcW w:w="1020" w:type="dxa"/>
          </w:tcPr>
          <w:p>
            <w:pPr>
              <w:pStyle w:val="0"/>
              <w:jc w:val="center"/>
            </w:pPr>
            <w:r>
              <w:rPr>
                <w:sz w:val="20"/>
              </w:rPr>
              <w:t xml:space="preserve">0</w:t>
            </w:r>
          </w:p>
        </w:tc>
        <w:tc>
          <w:tcPr>
            <w:tcW w:w="1077" w:type="dxa"/>
          </w:tcPr>
          <w:p>
            <w:pPr>
              <w:pStyle w:val="0"/>
              <w:jc w:val="center"/>
            </w:pPr>
            <w:r>
              <w:rPr>
                <w:sz w:val="20"/>
              </w:rPr>
              <w:t xml:space="preserve">1</w:t>
            </w:r>
          </w:p>
        </w:tc>
        <w:tc>
          <w:tcPr>
            <w:tcW w:w="1134" w:type="dxa"/>
          </w:tcPr>
          <w:p>
            <w:pPr>
              <w:pStyle w:val="0"/>
              <w:jc w:val="center"/>
            </w:pPr>
            <w:r>
              <w:rPr>
                <w:sz w:val="20"/>
              </w:rPr>
              <w:t xml:space="preserve">1</w:t>
            </w:r>
          </w:p>
        </w:tc>
        <w:tc>
          <w:tcPr>
            <w:tcW w:w="1134" w:type="dxa"/>
          </w:tcPr>
          <w:p>
            <w:pPr>
              <w:pStyle w:val="0"/>
              <w:jc w:val="center"/>
            </w:pPr>
            <w:r>
              <w:rPr>
                <w:sz w:val="20"/>
              </w:rPr>
              <w:t xml:space="preserve">0</w:t>
            </w:r>
          </w:p>
        </w:tc>
      </w:tr>
      <w:tr>
        <w:tc>
          <w:tcPr>
            <w:tcW w:w="567" w:type="dxa"/>
          </w:tcPr>
          <w:p>
            <w:pPr>
              <w:pStyle w:val="0"/>
              <w:jc w:val="center"/>
            </w:pPr>
            <w:r>
              <w:rPr>
                <w:sz w:val="20"/>
              </w:rPr>
              <w:t xml:space="preserve">14</w:t>
            </w:r>
          </w:p>
        </w:tc>
        <w:tc>
          <w:tcPr>
            <w:tcW w:w="2496" w:type="dxa"/>
          </w:tcPr>
          <w:p>
            <w:pPr>
              <w:pStyle w:val="0"/>
            </w:pPr>
            <w:r>
              <w:rPr>
                <w:sz w:val="20"/>
              </w:rPr>
              <w:t xml:space="preserve">Травматологическая</w:t>
            </w:r>
          </w:p>
        </w:tc>
        <w:tc>
          <w:tcPr>
            <w:tcW w:w="4025" w:type="dxa"/>
          </w:tcPr>
          <w:p>
            <w:pPr>
              <w:pStyle w:val="0"/>
            </w:pPr>
            <w:r>
              <w:rPr>
                <w:sz w:val="20"/>
              </w:rPr>
              <w:t xml:space="preserve">Артроскопическая стойка</w:t>
            </w:r>
          </w:p>
        </w:tc>
        <w:tc>
          <w:tcPr>
            <w:tcW w:w="1134" w:type="dxa"/>
          </w:tcPr>
          <w:p>
            <w:pPr>
              <w:pStyle w:val="0"/>
              <w:jc w:val="center"/>
            </w:pPr>
            <w:r>
              <w:rPr>
                <w:sz w:val="20"/>
              </w:rPr>
              <w:t xml:space="preserve">1</w:t>
            </w:r>
          </w:p>
        </w:tc>
        <w:tc>
          <w:tcPr>
            <w:tcW w:w="983" w:type="dxa"/>
          </w:tcPr>
          <w:p>
            <w:pPr>
              <w:pStyle w:val="0"/>
              <w:jc w:val="center"/>
            </w:pPr>
            <w:r>
              <w:rPr>
                <w:sz w:val="20"/>
              </w:rPr>
              <w:t xml:space="preserve">1</w:t>
            </w:r>
          </w:p>
        </w:tc>
        <w:tc>
          <w:tcPr>
            <w:tcW w:w="1020" w:type="dxa"/>
          </w:tcPr>
          <w:p>
            <w:pPr>
              <w:pStyle w:val="0"/>
              <w:jc w:val="center"/>
            </w:pPr>
            <w:r>
              <w:rPr>
                <w:sz w:val="20"/>
              </w:rPr>
              <w:t xml:space="preserve">1</w:t>
            </w:r>
          </w:p>
        </w:tc>
        <w:tc>
          <w:tcPr>
            <w:tcW w:w="1077" w:type="dxa"/>
          </w:tcPr>
          <w:p>
            <w:pPr>
              <w:pStyle w:val="0"/>
              <w:jc w:val="center"/>
            </w:pPr>
            <w:r>
              <w:rPr>
                <w:sz w:val="20"/>
              </w:rPr>
              <w:t xml:space="preserve">1</w:t>
            </w:r>
          </w:p>
        </w:tc>
        <w:tc>
          <w:tcPr>
            <w:tcW w:w="1134" w:type="dxa"/>
          </w:tcPr>
          <w:p>
            <w:pPr>
              <w:pStyle w:val="0"/>
              <w:jc w:val="center"/>
            </w:pPr>
            <w:r>
              <w:rPr>
                <w:sz w:val="20"/>
              </w:rPr>
              <w:t xml:space="preserve">0</w:t>
            </w:r>
          </w:p>
        </w:tc>
        <w:tc>
          <w:tcPr>
            <w:tcW w:w="1134" w:type="dxa"/>
          </w:tcPr>
          <w:p>
            <w:pPr>
              <w:pStyle w:val="0"/>
              <w:jc w:val="center"/>
            </w:pPr>
            <w:r>
              <w:rPr>
                <w:sz w:val="20"/>
              </w:rPr>
              <w:t xml:space="preserve">1</w:t>
            </w:r>
          </w:p>
        </w:tc>
      </w:tr>
      <w:tr>
        <w:tc>
          <w:tcPr>
            <w:tcW w:w="567" w:type="dxa"/>
          </w:tcPr>
          <w:p>
            <w:pPr>
              <w:pStyle w:val="0"/>
              <w:jc w:val="center"/>
            </w:pPr>
            <w:r>
              <w:rPr>
                <w:sz w:val="20"/>
              </w:rPr>
              <w:t xml:space="preserve">15</w:t>
            </w:r>
          </w:p>
        </w:tc>
        <w:tc>
          <w:tcPr>
            <w:tcW w:w="2496" w:type="dxa"/>
          </w:tcPr>
          <w:p>
            <w:pPr>
              <w:pStyle w:val="0"/>
            </w:pPr>
            <w:r>
              <w:rPr>
                <w:sz w:val="20"/>
              </w:rPr>
              <w:t xml:space="preserve">Нейрохирургическая</w:t>
            </w:r>
          </w:p>
        </w:tc>
        <w:tc>
          <w:tcPr>
            <w:tcW w:w="4025" w:type="dxa"/>
          </w:tcPr>
          <w:p>
            <w:pPr>
              <w:pStyle w:val="0"/>
            </w:pPr>
            <w:r>
              <w:rPr>
                <w:sz w:val="20"/>
              </w:rPr>
              <w:t xml:space="preserve">Аспиратор хирургический вакуумный</w:t>
            </w:r>
          </w:p>
        </w:tc>
        <w:tc>
          <w:tcPr>
            <w:tcW w:w="1134" w:type="dxa"/>
          </w:tcPr>
          <w:p>
            <w:pPr>
              <w:pStyle w:val="0"/>
              <w:jc w:val="center"/>
            </w:pPr>
            <w:r>
              <w:rPr>
                <w:sz w:val="20"/>
              </w:rPr>
              <w:t xml:space="preserve">1</w:t>
            </w:r>
          </w:p>
        </w:tc>
        <w:tc>
          <w:tcPr>
            <w:tcW w:w="983" w:type="dxa"/>
          </w:tcPr>
          <w:p>
            <w:pPr>
              <w:pStyle w:val="0"/>
              <w:jc w:val="center"/>
            </w:pPr>
            <w:r>
              <w:rPr>
                <w:sz w:val="20"/>
              </w:rPr>
              <w:t xml:space="preserve">1</w:t>
            </w:r>
          </w:p>
        </w:tc>
        <w:tc>
          <w:tcPr>
            <w:tcW w:w="1020" w:type="dxa"/>
          </w:tcPr>
          <w:p>
            <w:pPr>
              <w:pStyle w:val="0"/>
              <w:jc w:val="center"/>
            </w:pPr>
            <w:r>
              <w:rPr>
                <w:sz w:val="20"/>
              </w:rPr>
              <w:t xml:space="preserve">0</w:t>
            </w:r>
          </w:p>
        </w:tc>
        <w:tc>
          <w:tcPr>
            <w:tcW w:w="1077" w:type="dxa"/>
          </w:tcPr>
          <w:p>
            <w:pPr>
              <w:pStyle w:val="0"/>
              <w:jc w:val="center"/>
            </w:pPr>
            <w:r>
              <w:rPr>
                <w:sz w:val="20"/>
              </w:rPr>
              <w:t xml:space="preserve">0</w:t>
            </w:r>
          </w:p>
        </w:tc>
        <w:tc>
          <w:tcPr>
            <w:tcW w:w="1134" w:type="dxa"/>
          </w:tcPr>
          <w:p>
            <w:pPr>
              <w:pStyle w:val="0"/>
              <w:jc w:val="center"/>
            </w:pPr>
            <w:r>
              <w:rPr>
                <w:sz w:val="20"/>
              </w:rPr>
              <w:t xml:space="preserve">0</w:t>
            </w:r>
          </w:p>
        </w:tc>
        <w:tc>
          <w:tcPr>
            <w:tcW w:w="1134" w:type="dxa"/>
          </w:tcPr>
          <w:p>
            <w:pPr>
              <w:pStyle w:val="0"/>
              <w:jc w:val="center"/>
            </w:pPr>
            <w:r>
              <w:rPr>
                <w:sz w:val="20"/>
              </w:rPr>
              <w:t xml:space="preserve">0</w:t>
            </w:r>
          </w:p>
        </w:tc>
      </w:tr>
      <w:tr>
        <w:tc>
          <w:tcPr>
            <w:tcW w:w="567" w:type="dxa"/>
          </w:tcPr>
          <w:p>
            <w:pPr>
              <w:pStyle w:val="0"/>
              <w:jc w:val="center"/>
            </w:pPr>
            <w:r>
              <w:rPr>
                <w:sz w:val="20"/>
              </w:rPr>
              <w:t xml:space="preserve">16</w:t>
            </w:r>
          </w:p>
        </w:tc>
        <w:tc>
          <w:tcPr>
            <w:tcW w:w="2496" w:type="dxa"/>
          </w:tcPr>
          <w:p>
            <w:pPr>
              <w:pStyle w:val="0"/>
            </w:pPr>
            <w:r>
              <w:rPr>
                <w:sz w:val="20"/>
              </w:rPr>
              <w:t xml:space="preserve">Общепрофильная (детская хирургия), травматологическая</w:t>
            </w:r>
          </w:p>
        </w:tc>
        <w:tc>
          <w:tcPr>
            <w:tcW w:w="4025" w:type="dxa"/>
          </w:tcPr>
          <w:p>
            <w:pPr>
              <w:pStyle w:val="0"/>
            </w:pPr>
            <w:r>
              <w:rPr>
                <w:sz w:val="20"/>
              </w:rPr>
              <w:t xml:space="preserve">Аспиратор хирургический ультразвуковой</w:t>
            </w:r>
          </w:p>
        </w:tc>
        <w:tc>
          <w:tcPr>
            <w:tcW w:w="1134" w:type="dxa"/>
          </w:tcPr>
          <w:p>
            <w:pPr>
              <w:pStyle w:val="0"/>
              <w:jc w:val="center"/>
            </w:pPr>
            <w:r>
              <w:rPr>
                <w:sz w:val="20"/>
              </w:rPr>
              <w:t xml:space="preserve">1</w:t>
            </w:r>
          </w:p>
        </w:tc>
        <w:tc>
          <w:tcPr>
            <w:tcW w:w="983" w:type="dxa"/>
          </w:tcPr>
          <w:p>
            <w:pPr>
              <w:pStyle w:val="0"/>
              <w:jc w:val="center"/>
            </w:pPr>
            <w:r>
              <w:rPr>
                <w:sz w:val="20"/>
              </w:rPr>
              <w:t xml:space="preserve">0</w:t>
            </w:r>
          </w:p>
        </w:tc>
        <w:tc>
          <w:tcPr>
            <w:tcW w:w="1020" w:type="dxa"/>
          </w:tcPr>
          <w:p>
            <w:pPr>
              <w:pStyle w:val="0"/>
              <w:jc w:val="center"/>
            </w:pPr>
            <w:r>
              <w:rPr>
                <w:sz w:val="20"/>
              </w:rPr>
              <w:t xml:space="preserve">0</w:t>
            </w:r>
          </w:p>
        </w:tc>
        <w:tc>
          <w:tcPr>
            <w:tcW w:w="1077" w:type="dxa"/>
          </w:tcPr>
          <w:p>
            <w:pPr>
              <w:pStyle w:val="0"/>
              <w:jc w:val="center"/>
            </w:pPr>
            <w:r>
              <w:rPr>
                <w:sz w:val="20"/>
              </w:rPr>
              <w:t xml:space="preserve">1</w:t>
            </w:r>
          </w:p>
        </w:tc>
        <w:tc>
          <w:tcPr>
            <w:tcW w:w="1134" w:type="dxa"/>
          </w:tcPr>
          <w:p>
            <w:pPr>
              <w:pStyle w:val="0"/>
              <w:jc w:val="center"/>
            </w:pPr>
            <w:r>
              <w:rPr>
                <w:sz w:val="20"/>
              </w:rPr>
              <w:t xml:space="preserve">1</w:t>
            </w:r>
          </w:p>
        </w:tc>
        <w:tc>
          <w:tcPr>
            <w:tcW w:w="1134" w:type="dxa"/>
          </w:tcPr>
          <w:p>
            <w:pPr>
              <w:pStyle w:val="0"/>
              <w:jc w:val="center"/>
            </w:pPr>
            <w:r>
              <w:rPr>
                <w:sz w:val="20"/>
              </w:rPr>
              <w:t xml:space="preserve">0</w:t>
            </w:r>
          </w:p>
        </w:tc>
      </w:tr>
      <w:tr>
        <w:tc>
          <w:tcPr>
            <w:tcW w:w="567" w:type="dxa"/>
          </w:tcPr>
          <w:p>
            <w:pPr>
              <w:pStyle w:val="0"/>
              <w:jc w:val="center"/>
            </w:pPr>
            <w:r>
              <w:rPr>
                <w:sz w:val="20"/>
              </w:rPr>
              <w:t xml:space="preserve">17</w:t>
            </w:r>
          </w:p>
        </w:tc>
        <w:tc>
          <w:tcPr>
            <w:tcW w:w="2496" w:type="dxa"/>
          </w:tcPr>
          <w:p>
            <w:pPr>
              <w:pStyle w:val="0"/>
            </w:pPr>
            <w:r>
              <w:rPr>
                <w:sz w:val="20"/>
              </w:rPr>
              <w:t xml:space="preserve">Общепрофильная (детская хирургия), травматологическая, эндоскопия, челюстно-лицевой хирургии, кардиохирургическая, офтальмологическая</w:t>
            </w:r>
          </w:p>
        </w:tc>
        <w:tc>
          <w:tcPr>
            <w:tcW w:w="4025" w:type="dxa"/>
          </w:tcPr>
          <w:p>
            <w:pPr>
              <w:pStyle w:val="0"/>
            </w:pPr>
            <w:r>
              <w:rPr>
                <w:sz w:val="20"/>
              </w:rPr>
              <w:t xml:space="preserve">Бестеневые лампы</w:t>
            </w:r>
          </w:p>
        </w:tc>
        <w:tc>
          <w:tcPr>
            <w:tcW w:w="1134" w:type="dxa"/>
          </w:tcPr>
          <w:p>
            <w:pPr>
              <w:pStyle w:val="0"/>
              <w:jc w:val="center"/>
            </w:pPr>
            <w:r>
              <w:rPr>
                <w:sz w:val="20"/>
              </w:rPr>
              <w:t xml:space="preserve">10</w:t>
            </w:r>
          </w:p>
        </w:tc>
        <w:tc>
          <w:tcPr>
            <w:tcW w:w="983" w:type="dxa"/>
          </w:tcPr>
          <w:p>
            <w:pPr>
              <w:pStyle w:val="0"/>
              <w:jc w:val="center"/>
            </w:pPr>
            <w:r>
              <w:rPr>
                <w:sz w:val="20"/>
              </w:rPr>
              <w:t xml:space="preserve">10</w:t>
            </w:r>
          </w:p>
        </w:tc>
        <w:tc>
          <w:tcPr>
            <w:tcW w:w="1020" w:type="dxa"/>
          </w:tcPr>
          <w:p>
            <w:pPr>
              <w:pStyle w:val="0"/>
              <w:jc w:val="center"/>
            </w:pPr>
            <w:r>
              <w:rPr>
                <w:sz w:val="20"/>
              </w:rPr>
              <w:t xml:space="preserve">0</w:t>
            </w:r>
          </w:p>
        </w:tc>
        <w:tc>
          <w:tcPr>
            <w:tcW w:w="1077" w:type="dxa"/>
          </w:tcPr>
          <w:p>
            <w:pPr>
              <w:pStyle w:val="0"/>
              <w:jc w:val="center"/>
            </w:pPr>
            <w:r>
              <w:rPr>
                <w:sz w:val="20"/>
              </w:rPr>
              <w:t xml:space="preserve">0</w:t>
            </w:r>
          </w:p>
        </w:tc>
        <w:tc>
          <w:tcPr>
            <w:tcW w:w="1134" w:type="dxa"/>
          </w:tcPr>
          <w:p>
            <w:pPr>
              <w:pStyle w:val="0"/>
              <w:jc w:val="center"/>
            </w:pPr>
            <w:r>
              <w:rPr>
                <w:sz w:val="20"/>
              </w:rPr>
              <w:t xml:space="preserve">0</w:t>
            </w:r>
          </w:p>
        </w:tc>
        <w:tc>
          <w:tcPr>
            <w:tcW w:w="1134" w:type="dxa"/>
          </w:tcPr>
          <w:p>
            <w:pPr>
              <w:pStyle w:val="0"/>
              <w:jc w:val="center"/>
            </w:pPr>
            <w:r>
              <w:rPr>
                <w:sz w:val="20"/>
              </w:rPr>
              <w:t xml:space="preserve">0</w:t>
            </w:r>
          </w:p>
        </w:tc>
      </w:tr>
      <w:tr>
        <w:tc>
          <w:tcPr>
            <w:tcW w:w="567" w:type="dxa"/>
          </w:tcPr>
          <w:p>
            <w:pPr>
              <w:pStyle w:val="0"/>
              <w:jc w:val="center"/>
            </w:pPr>
            <w:r>
              <w:rPr>
                <w:sz w:val="20"/>
              </w:rPr>
              <w:t xml:space="preserve">18</w:t>
            </w:r>
          </w:p>
        </w:tc>
        <w:tc>
          <w:tcPr>
            <w:tcW w:w="2496" w:type="dxa"/>
          </w:tcPr>
          <w:p>
            <w:pPr>
              <w:pStyle w:val="0"/>
            </w:pPr>
            <w:r>
              <w:rPr>
                <w:sz w:val="20"/>
              </w:rPr>
              <w:t xml:space="preserve">Нейрохирургическая</w:t>
            </w:r>
          </w:p>
        </w:tc>
        <w:tc>
          <w:tcPr>
            <w:tcW w:w="4025" w:type="dxa"/>
          </w:tcPr>
          <w:p>
            <w:pPr>
              <w:pStyle w:val="0"/>
            </w:pPr>
            <w:r>
              <w:rPr>
                <w:sz w:val="20"/>
              </w:rPr>
              <w:t xml:space="preserve">Бинокулярная лупа с источником освещения</w:t>
            </w:r>
          </w:p>
        </w:tc>
        <w:tc>
          <w:tcPr>
            <w:tcW w:w="1134" w:type="dxa"/>
          </w:tcPr>
          <w:p>
            <w:pPr>
              <w:pStyle w:val="0"/>
              <w:jc w:val="center"/>
            </w:pPr>
            <w:r>
              <w:rPr>
                <w:sz w:val="20"/>
              </w:rPr>
              <w:t xml:space="preserve">1</w:t>
            </w:r>
          </w:p>
        </w:tc>
        <w:tc>
          <w:tcPr>
            <w:tcW w:w="983" w:type="dxa"/>
          </w:tcPr>
          <w:p>
            <w:pPr>
              <w:pStyle w:val="0"/>
              <w:jc w:val="center"/>
            </w:pPr>
            <w:r>
              <w:rPr>
                <w:sz w:val="20"/>
              </w:rPr>
              <w:t xml:space="preserve">1</w:t>
            </w:r>
          </w:p>
        </w:tc>
        <w:tc>
          <w:tcPr>
            <w:tcW w:w="1020" w:type="dxa"/>
          </w:tcPr>
          <w:p>
            <w:pPr>
              <w:pStyle w:val="0"/>
              <w:jc w:val="center"/>
            </w:pPr>
            <w:r>
              <w:rPr>
                <w:sz w:val="20"/>
              </w:rPr>
              <w:t xml:space="preserve">0</w:t>
            </w:r>
          </w:p>
        </w:tc>
        <w:tc>
          <w:tcPr>
            <w:tcW w:w="1077" w:type="dxa"/>
          </w:tcPr>
          <w:p>
            <w:pPr>
              <w:pStyle w:val="0"/>
              <w:jc w:val="center"/>
            </w:pPr>
            <w:r>
              <w:rPr>
                <w:sz w:val="20"/>
              </w:rPr>
              <w:t xml:space="preserve">0</w:t>
            </w:r>
          </w:p>
        </w:tc>
        <w:tc>
          <w:tcPr>
            <w:tcW w:w="1134" w:type="dxa"/>
          </w:tcPr>
          <w:p>
            <w:pPr>
              <w:pStyle w:val="0"/>
              <w:jc w:val="center"/>
            </w:pPr>
            <w:r>
              <w:rPr>
                <w:sz w:val="20"/>
              </w:rPr>
              <w:t xml:space="preserve">0</w:t>
            </w:r>
          </w:p>
        </w:tc>
        <w:tc>
          <w:tcPr>
            <w:tcW w:w="1134" w:type="dxa"/>
          </w:tcPr>
          <w:p>
            <w:pPr>
              <w:pStyle w:val="0"/>
              <w:jc w:val="center"/>
            </w:pPr>
            <w:r>
              <w:rPr>
                <w:sz w:val="20"/>
              </w:rPr>
              <w:t xml:space="preserve">0</w:t>
            </w:r>
          </w:p>
        </w:tc>
      </w:tr>
      <w:tr>
        <w:tc>
          <w:tcPr>
            <w:tcW w:w="567" w:type="dxa"/>
          </w:tcPr>
          <w:p>
            <w:pPr>
              <w:pStyle w:val="0"/>
              <w:jc w:val="center"/>
            </w:pPr>
            <w:r>
              <w:rPr>
                <w:sz w:val="20"/>
              </w:rPr>
              <w:t xml:space="preserve">19</w:t>
            </w:r>
          </w:p>
        </w:tc>
        <w:tc>
          <w:tcPr>
            <w:tcW w:w="2496" w:type="dxa"/>
          </w:tcPr>
          <w:p>
            <w:pPr>
              <w:pStyle w:val="0"/>
            </w:pPr>
            <w:r>
              <w:rPr>
                <w:sz w:val="20"/>
              </w:rPr>
              <w:t xml:space="preserve">Офтальмологическая</w:t>
            </w:r>
          </w:p>
        </w:tc>
        <w:tc>
          <w:tcPr>
            <w:tcW w:w="4025" w:type="dxa"/>
          </w:tcPr>
          <w:p>
            <w:pPr>
              <w:pStyle w:val="0"/>
            </w:pPr>
            <w:r>
              <w:rPr>
                <w:sz w:val="20"/>
              </w:rPr>
              <w:t xml:space="preserve">Бинокулярный офтальмоскоп для обратной офтальмоскопии с налобной фиксацией</w:t>
            </w:r>
          </w:p>
        </w:tc>
        <w:tc>
          <w:tcPr>
            <w:tcW w:w="1134" w:type="dxa"/>
          </w:tcPr>
          <w:p>
            <w:pPr>
              <w:pStyle w:val="0"/>
              <w:jc w:val="center"/>
            </w:pPr>
            <w:r>
              <w:rPr>
                <w:sz w:val="20"/>
              </w:rPr>
              <w:t xml:space="preserve">1</w:t>
            </w:r>
          </w:p>
        </w:tc>
        <w:tc>
          <w:tcPr>
            <w:tcW w:w="983" w:type="dxa"/>
          </w:tcPr>
          <w:p>
            <w:pPr>
              <w:pStyle w:val="0"/>
              <w:jc w:val="center"/>
            </w:pPr>
            <w:r>
              <w:rPr>
                <w:sz w:val="20"/>
              </w:rPr>
              <w:t xml:space="preserve">1</w:t>
            </w:r>
          </w:p>
        </w:tc>
        <w:tc>
          <w:tcPr>
            <w:tcW w:w="1020" w:type="dxa"/>
          </w:tcPr>
          <w:p>
            <w:pPr>
              <w:pStyle w:val="0"/>
              <w:jc w:val="center"/>
            </w:pPr>
            <w:r>
              <w:rPr>
                <w:sz w:val="20"/>
              </w:rPr>
              <w:t xml:space="preserve">0</w:t>
            </w:r>
          </w:p>
        </w:tc>
        <w:tc>
          <w:tcPr>
            <w:tcW w:w="1077" w:type="dxa"/>
          </w:tcPr>
          <w:p>
            <w:pPr>
              <w:pStyle w:val="0"/>
              <w:jc w:val="center"/>
            </w:pPr>
            <w:r>
              <w:rPr>
                <w:sz w:val="20"/>
              </w:rPr>
              <w:t xml:space="preserve">0</w:t>
            </w:r>
          </w:p>
        </w:tc>
        <w:tc>
          <w:tcPr>
            <w:tcW w:w="1134" w:type="dxa"/>
          </w:tcPr>
          <w:p>
            <w:pPr>
              <w:pStyle w:val="0"/>
              <w:jc w:val="center"/>
            </w:pPr>
            <w:r>
              <w:rPr>
                <w:sz w:val="20"/>
              </w:rPr>
              <w:t xml:space="preserve">0</w:t>
            </w:r>
          </w:p>
        </w:tc>
        <w:tc>
          <w:tcPr>
            <w:tcW w:w="1134" w:type="dxa"/>
          </w:tcPr>
          <w:p>
            <w:pPr>
              <w:pStyle w:val="0"/>
              <w:jc w:val="center"/>
            </w:pPr>
            <w:r>
              <w:rPr>
                <w:sz w:val="20"/>
              </w:rPr>
              <w:t xml:space="preserve">0</w:t>
            </w:r>
          </w:p>
        </w:tc>
      </w:tr>
      <w:tr>
        <w:tc>
          <w:tcPr>
            <w:tcW w:w="567" w:type="dxa"/>
          </w:tcPr>
          <w:p>
            <w:pPr>
              <w:pStyle w:val="0"/>
              <w:jc w:val="center"/>
            </w:pPr>
            <w:r>
              <w:rPr>
                <w:sz w:val="20"/>
              </w:rPr>
              <w:t xml:space="preserve">20</w:t>
            </w:r>
          </w:p>
        </w:tc>
        <w:tc>
          <w:tcPr>
            <w:tcW w:w="2496" w:type="dxa"/>
          </w:tcPr>
          <w:p>
            <w:pPr>
              <w:pStyle w:val="0"/>
            </w:pPr>
            <w:r>
              <w:rPr>
                <w:sz w:val="20"/>
              </w:rPr>
              <w:t xml:space="preserve">Эндоскопия</w:t>
            </w:r>
          </w:p>
        </w:tc>
        <w:tc>
          <w:tcPr>
            <w:tcW w:w="4025" w:type="dxa"/>
          </w:tcPr>
          <w:p>
            <w:pPr>
              <w:pStyle w:val="0"/>
            </w:pPr>
            <w:r>
              <w:rPr>
                <w:sz w:val="20"/>
              </w:rPr>
              <w:t xml:space="preserve">Видеобронхоскоп</w:t>
            </w:r>
          </w:p>
        </w:tc>
        <w:tc>
          <w:tcPr>
            <w:tcW w:w="1134" w:type="dxa"/>
          </w:tcPr>
          <w:p>
            <w:pPr>
              <w:pStyle w:val="0"/>
              <w:jc w:val="center"/>
            </w:pPr>
            <w:r>
              <w:rPr>
                <w:sz w:val="20"/>
              </w:rPr>
              <w:t xml:space="preserve">2</w:t>
            </w:r>
          </w:p>
        </w:tc>
        <w:tc>
          <w:tcPr>
            <w:tcW w:w="983" w:type="dxa"/>
          </w:tcPr>
          <w:p>
            <w:pPr>
              <w:pStyle w:val="0"/>
              <w:jc w:val="center"/>
            </w:pPr>
            <w:r>
              <w:rPr>
                <w:sz w:val="20"/>
              </w:rPr>
              <w:t xml:space="preserve">1</w:t>
            </w:r>
          </w:p>
        </w:tc>
        <w:tc>
          <w:tcPr>
            <w:tcW w:w="1020" w:type="dxa"/>
          </w:tcPr>
          <w:p>
            <w:pPr>
              <w:pStyle w:val="0"/>
              <w:jc w:val="center"/>
            </w:pPr>
            <w:r>
              <w:rPr>
                <w:sz w:val="20"/>
              </w:rPr>
              <w:t xml:space="preserve">0</w:t>
            </w:r>
          </w:p>
        </w:tc>
        <w:tc>
          <w:tcPr>
            <w:tcW w:w="1077" w:type="dxa"/>
          </w:tcPr>
          <w:p>
            <w:pPr>
              <w:pStyle w:val="0"/>
              <w:jc w:val="center"/>
            </w:pPr>
            <w:r>
              <w:rPr>
                <w:sz w:val="20"/>
              </w:rPr>
              <w:t xml:space="preserve">1</w:t>
            </w:r>
          </w:p>
        </w:tc>
        <w:tc>
          <w:tcPr>
            <w:tcW w:w="1134" w:type="dxa"/>
          </w:tcPr>
          <w:p>
            <w:pPr>
              <w:pStyle w:val="0"/>
              <w:jc w:val="center"/>
            </w:pPr>
            <w:r>
              <w:rPr>
                <w:sz w:val="20"/>
              </w:rPr>
              <w:t xml:space="preserve">1</w:t>
            </w:r>
          </w:p>
        </w:tc>
        <w:tc>
          <w:tcPr>
            <w:tcW w:w="1134" w:type="dxa"/>
          </w:tcPr>
          <w:p>
            <w:pPr>
              <w:pStyle w:val="0"/>
              <w:jc w:val="center"/>
            </w:pPr>
            <w:r>
              <w:rPr>
                <w:sz w:val="20"/>
              </w:rPr>
              <w:t xml:space="preserve">0</w:t>
            </w:r>
          </w:p>
        </w:tc>
      </w:tr>
      <w:tr>
        <w:tc>
          <w:tcPr>
            <w:tcW w:w="567" w:type="dxa"/>
          </w:tcPr>
          <w:p>
            <w:pPr>
              <w:pStyle w:val="0"/>
              <w:jc w:val="center"/>
            </w:pPr>
            <w:r>
              <w:rPr>
                <w:sz w:val="20"/>
              </w:rPr>
              <w:t xml:space="preserve">21</w:t>
            </w:r>
          </w:p>
        </w:tc>
        <w:tc>
          <w:tcPr>
            <w:tcW w:w="2496" w:type="dxa"/>
          </w:tcPr>
          <w:p>
            <w:pPr>
              <w:pStyle w:val="0"/>
            </w:pPr>
            <w:r>
              <w:rPr>
                <w:sz w:val="20"/>
              </w:rPr>
              <w:t xml:space="preserve">Эндоскопия</w:t>
            </w:r>
          </w:p>
        </w:tc>
        <w:tc>
          <w:tcPr>
            <w:tcW w:w="4025" w:type="dxa"/>
          </w:tcPr>
          <w:p>
            <w:pPr>
              <w:pStyle w:val="0"/>
            </w:pPr>
            <w:r>
              <w:rPr>
                <w:sz w:val="20"/>
              </w:rPr>
              <w:t xml:space="preserve">Видеогастроскоп</w:t>
            </w:r>
          </w:p>
        </w:tc>
        <w:tc>
          <w:tcPr>
            <w:tcW w:w="1134" w:type="dxa"/>
          </w:tcPr>
          <w:p>
            <w:pPr>
              <w:pStyle w:val="0"/>
              <w:jc w:val="center"/>
            </w:pPr>
            <w:r>
              <w:rPr>
                <w:sz w:val="20"/>
              </w:rPr>
              <w:t xml:space="preserve">2</w:t>
            </w:r>
          </w:p>
        </w:tc>
        <w:tc>
          <w:tcPr>
            <w:tcW w:w="983" w:type="dxa"/>
          </w:tcPr>
          <w:p>
            <w:pPr>
              <w:pStyle w:val="0"/>
              <w:jc w:val="center"/>
            </w:pPr>
            <w:r>
              <w:rPr>
                <w:sz w:val="20"/>
              </w:rPr>
              <w:t xml:space="preserve">2</w:t>
            </w:r>
          </w:p>
        </w:tc>
        <w:tc>
          <w:tcPr>
            <w:tcW w:w="1020" w:type="dxa"/>
          </w:tcPr>
          <w:p>
            <w:pPr>
              <w:pStyle w:val="0"/>
              <w:jc w:val="center"/>
            </w:pPr>
            <w:r>
              <w:rPr>
                <w:sz w:val="20"/>
              </w:rPr>
              <w:t xml:space="preserve">1</w:t>
            </w:r>
          </w:p>
        </w:tc>
        <w:tc>
          <w:tcPr>
            <w:tcW w:w="1077" w:type="dxa"/>
          </w:tcPr>
          <w:p>
            <w:pPr>
              <w:pStyle w:val="0"/>
              <w:jc w:val="center"/>
            </w:pPr>
            <w:r>
              <w:rPr>
                <w:sz w:val="20"/>
              </w:rPr>
              <w:t xml:space="preserve">1</w:t>
            </w:r>
          </w:p>
        </w:tc>
        <w:tc>
          <w:tcPr>
            <w:tcW w:w="1134" w:type="dxa"/>
          </w:tcPr>
          <w:p>
            <w:pPr>
              <w:pStyle w:val="0"/>
              <w:jc w:val="center"/>
            </w:pPr>
            <w:r>
              <w:rPr>
                <w:sz w:val="20"/>
              </w:rPr>
              <w:t xml:space="preserve">0</w:t>
            </w:r>
          </w:p>
        </w:tc>
        <w:tc>
          <w:tcPr>
            <w:tcW w:w="1134" w:type="dxa"/>
          </w:tcPr>
          <w:p>
            <w:pPr>
              <w:pStyle w:val="0"/>
              <w:jc w:val="center"/>
            </w:pPr>
            <w:r>
              <w:rPr>
                <w:sz w:val="20"/>
              </w:rPr>
              <w:t xml:space="preserve">1</w:t>
            </w:r>
          </w:p>
        </w:tc>
      </w:tr>
      <w:tr>
        <w:tc>
          <w:tcPr>
            <w:tcW w:w="567" w:type="dxa"/>
          </w:tcPr>
          <w:p>
            <w:pPr>
              <w:pStyle w:val="0"/>
              <w:jc w:val="center"/>
            </w:pPr>
            <w:r>
              <w:rPr>
                <w:sz w:val="20"/>
              </w:rPr>
              <w:t xml:space="preserve">22</w:t>
            </w:r>
          </w:p>
        </w:tc>
        <w:tc>
          <w:tcPr>
            <w:tcW w:w="2496" w:type="dxa"/>
          </w:tcPr>
          <w:p>
            <w:pPr>
              <w:pStyle w:val="0"/>
            </w:pPr>
            <w:r>
              <w:rPr>
                <w:sz w:val="20"/>
              </w:rPr>
              <w:t xml:space="preserve">Эндоскопия</w:t>
            </w:r>
          </w:p>
        </w:tc>
        <w:tc>
          <w:tcPr>
            <w:tcW w:w="4025" w:type="dxa"/>
          </w:tcPr>
          <w:p>
            <w:pPr>
              <w:pStyle w:val="0"/>
            </w:pPr>
            <w:r>
              <w:rPr>
                <w:sz w:val="20"/>
              </w:rPr>
              <w:t xml:space="preserve">Видеоколоноскоп</w:t>
            </w:r>
          </w:p>
        </w:tc>
        <w:tc>
          <w:tcPr>
            <w:tcW w:w="1134" w:type="dxa"/>
          </w:tcPr>
          <w:p>
            <w:pPr>
              <w:pStyle w:val="0"/>
              <w:jc w:val="center"/>
            </w:pPr>
            <w:r>
              <w:rPr>
                <w:sz w:val="20"/>
              </w:rPr>
              <w:t xml:space="preserve">2</w:t>
            </w:r>
          </w:p>
        </w:tc>
        <w:tc>
          <w:tcPr>
            <w:tcW w:w="983" w:type="dxa"/>
          </w:tcPr>
          <w:p>
            <w:pPr>
              <w:pStyle w:val="0"/>
              <w:jc w:val="center"/>
            </w:pPr>
            <w:r>
              <w:rPr>
                <w:sz w:val="20"/>
              </w:rPr>
              <w:t xml:space="preserve">2</w:t>
            </w:r>
          </w:p>
        </w:tc>
        <w:tc>
          <w:tcPr>
            <w:tcW w:w="1020" w:type="dxa"/>
          </w:tcPr>
          <w:p>
            <w:pPr>
              <w:pStyle w:val="0"/>
              <w:jc w:val="center"/>
            </w:pPr>
            <w:r>
              <w:rPr>
                <w:sz w:val="20"/>
              </w:rPr>
              <w:t xml:space="preserve">1</w:t>
            </w:r>
          </w:p>
        </w:tc>
        <w:tc>
          <w:tcPr>
            <w:tcW w:w="1077" w:type="dxa"/>
          </w:tcPr>
          <w:p>
            <w:pPr>
              <w:pStyle w:val="0"/>
              <w:jc w:val="center"/>
            </w:pPr>
            <w:r>
              <w:rPr>
                <w:sz w:val="20"/>
              </w:rPr>
              <w:t xml:space="preserve">1</w:t>
            </w:r>
          </w:p>
        </w:tc>
        <w:tc>
          <w:tcPr>
            <w:tcW w:w="1134" w:type="dxa"/>
          </w:tcPr>
          <w:p>
            <w:pPr>
              <w:pStyle w:val="0"/>
              <w:jc w:val="center"/>
            </w:pPr>
            <w:r>
              <w:rPr>
                <w:sz w:val="20"/>
              </w:rPr>
              <w:t xml:space="preserve">0</w:t>
            </w:r>
          </w:p>
        </w:tc>
        <w:tc>
          <w:tcPr>
            <w:tcW w:w="1134" w:type="dxa"/>
          </w:tcPr>
          <w:p>
            <w:pPr>
              <w:pStyle w:val="0"/>
              <w:jc w:val="center"/>
            </w:pPr>
            <w:r>
              <w:rPr>
                <w:sz w:val="20"/>
              </w:rPr>
              <w:t xml:space="preserve">1</w:t>
            </w:r>
          </w:p>
        </w:tc>
      </w:tr>
      <w:tr>
        <w:tc>
          <w:tcPr>
            <w:tcW w:w="567" w:type="dxa"/>
          </w:tcPr>
          <w:p>
            <w:pPr>
              <w:pStyle w:val="0"/>
              <w:jc w:val="center"/>
            </w:pPr>
            <w:r>
              <w:rPr>
                <w:sz w:val="20"/>
              </w:rPr>
              <w:t xml:space="preserve">23</w:t>
            </w:r>
          </w:p>
        </w:tc>
        <w:tc>
          <w:tcPr>
            <w:tcW w:w="2496" w:type="dxa"/>
          </w:tcPr>
          <w:p>
            <w:pPr>
              <w:pStyle w:val="0"/>
            </w:pPr>
            <w:r>
              <w:rPr>
                <w:sz w:val="20"/>
              </w:rPr>
              <w:t xml:space="preserve">Оториноларингологическая</w:t>
            </w:r>
          </w:p>
        </w:tc>
        <w:tc>
          <w:tcPr>
            <w:tcW w:w="4025" w:type="dxa"/>
          </w:tcPr>
          <w:p>
            <w:pPr>
              <w:pStyle w:val="0"/>
            </w:pPr>
            <w:r>
              <w:rPr>
                <w:sz w:val="20"/>
              </w:rPr>
              <w:t xml:space="preserve">Видеокомплекс, видеосистема эндоскопическая</w:t>
            </w:r>
          </w:p>
        </w:tc>
        <w:tc>
          <w:tcPr>
            <w:tcW w:w="1134" w:type="dxa"/>
          </w:tcPr>
          <w:p>
            <w:pPr>
              <w:pStyle w:val="0"/>
              <w:jc w:val="center"/>
            </w:pPr>
            <w:r>
              <w:rPr>
                <w:sz w:val="20"/>
              </w:rPr>
              <w:t xml:space="preserve">1</w:t>
            </w:r>
          </w:p>
        </w:tc>
        <w:tc>
          <w:tcPr>
            <w:tcW w:w="983" w:type="dxa"/>
          </w:tcPr>
          <w:p>
            <w:pPr>
              <w:pStyle w:val="0"/>
              <w:jc w:val="center"/>
            </w:pPr>
            <w:r>
              <w:rPr>
                <w:sz w:val="20"/>
              </w:rPr>
              <w:t xml:space="preserve">0</w:t>
            </w:r>
          </w:p>
        </w:tc>
        <w:tc>
          <w:tcPr>
            <w:tcW w:w="1020" w:type="dxa"/>
          </w:tcPr>
          <w:p>
            <w:pPr>
              <w:pStyle w:val="0"/>
              <w:jc w:val="center"/>
            </w:pPr>
            <w:r>
              <w:rPr>
                <w:sz w:val="20"/>
              </w:rPr>
              <w:t xml:space="preserve">0</w:t>
            </w:r>
          </w:p>
        </w:tc>
        <w:tc>
          <w:tcPr>
            <w:tcW w:w="1077" w:type="dxa"/>
          </w:tcPr>
          <w:p>
            <w:pPr>
              <w:pStyle w:val="0"/>
              <w:jc w:val="center"/>
            </w:pPr>
            <w:r>
              <w:rPr>
                <w:sz w:val="20"/>
              </w:rPr>
              <w:t xml:space="preserve">1</w:t>
            </w:r>
          </w:p>
        </w:tc>
        <w:tc>
          <w:tcPr>
            <w:tcW w:w="1134" w:type="dxa"/>
          </w:tcPr>
          <w:p>
            <w:pPr>
              <w:pStyle w:val="0"/>
              <w:jc w:val="center"/>
            </w:pPr>
            <w:r>
              <w:rPr>
                <w:sz w:val="20"/>
              </w:rPr>
              <w:t xml:space="preserve">1</w:t>
            </w:r>
          </w:p>
        </w:tc>
        <w:tc>
          <w:tcPr>
            <w:tcW w:w="1134" w:type="dxa"/>
          </w:tcPr>
          <w:p>
            <w:pPr>
              <w:pStyle w:val="0"/>
              <w:jc w:val="center"/>
            </w:pPr>
            <w:r>
              <w:rPr>
                <w:sz w:val="20"/>
              </w:rPr>
              <w:t xml:space="preserve">0</w:t>
            </w:r>
          </w:p>
        </w:tc>
      </w:tr>
      <w:tr>
        <w:tc>
          <w:tcPr>
            <w:tcW w:w="567" w:type="dxa"/>
          </w:tcPr>
          <w:p>
            <w:pPr>
              <w:pStyle w:val="0"/>
              <w:jc w:val="center"/>
            </w:pPr>
            <w:r>
              <w:rPr>
                <w:sz w:val="20"/>
              </w:rPr>
              <w:t xml:space="preserve">24</w:t>
            </w:r>
          </w:p>
        </w:tc>
        <w:tc>
          <w:tcPr>
            <w:tcW w:w="2496" w:type="dxa"/>
          </w:tcPr>
          <w:p>
            <w:pPr>
              <w:pStyle w:val="0"/>
            </w:pPr>
            <w:r>
              <w:rPr>
                <w:sz w:val="20"/>
              </w:rPr>
              <w:t xml:space="preserve">Анестезиология</w:t>
            </w:r>
          </w:p>
        </w:tc>
        <w:tc>
          <w:tcPr>
            <w:tcW w:w="4025" w:type="dxa"/>
          </w:tcPr>
          <w:p>
            <w:pPr>
              <w:pStyle w:val="0"/>
            </w:pPr>
            <w:r>
              <w:rPr>
                <w:sz w:val="20"/>
              </w:rPr>
              <w:t xml:space="preserve">Видеоларингоскоп интубационный (для трудной интубации)</w:t>
            </w:r>
          </w:p>
        </w:tc>
        <w:tc>
          <w:tcPr>
            <w:tcW w:w="1134" w:type="dxa"/>
          </w:tcPr>
          <w:p>
            <w:pPr>
              <w:pStyle w:val="0"/>
              <w:jc w:val="center"/>
            </w:pPr>
            <w:r>
              <w:rPr>
                <w:sz w:val="20"/>
              </w:rPr>
              <w:t xml:space="preserve">1</w:t>
            </w:r>
          </w:p>
        </w:tc>
        <w:tc>
          <w:tcPr>
            <w:tcW w:w="983" w:type="dxa"/>
          </w:tcPr>
          <w:p>
            <w:pPr>
              <w:pStyle w:val="0"/>
              <w:jc w:val="center"/>
            </w:pPr>
            <w:r>
              <w:rPr>
                <w:sz w:val="20"/>
              </w:rPr>
              <w:t xml:space="preserve">1</w:t>
            </w:r>
          </w:p>
        </w:tc>
        <w:tc>
          <w:tcPr>
            <w:tcW w:w="1020" w:type="dxa"/>
          </w:tcPr>
          <w:p>
            <w:pPr>
              <w:pStyle w:val="0"/>
              <w:jc w:val="center"/>
            </w:pPr>
            <w:r>
              <w:rPr>
                <w:sz w:val="20"/>
              </w:rPr>
              <w:t xml:space="preserve">0</w:t>
            </w:r>
          </w:p>
        </w:tc>
        <w:tc>
          <w:tcPr>
            <w:tcW w:w="1077" w:type="dxa"/>
          </w:tcPr>
          <w:p>
            <w:pPr>
              <w:pStyle w:val="0"/>
              <w:jc w:val="center"/>
            </w:pPr>
            <w:r>
              <w:rPr>
                <w:sz w:val="20"/>
              </w:rPr>
              <w:t xml:space="preserve">0</w:t>
            </w:r>
          </w:p>
        </w:tc>
        <w:tc>
          <w:tcPr>
            <w:tcW w:w="1134" w:type="dxa"/>
          </w:tcPr>
          <w:p>
            <w:pPr>
              <w:pStyle w:val="0"/>
              <w:jc w:val="center"/>
            </w:pPr>
            <w:r>
              <w:rPr>
                <w:sz w:val="20"/>
              </w:rPr>
              <w:t xml:space="preserve">0</w:t>
            </w:r>
          </w:p>
        </w:tc>
        <w:tc>
          <w:tcPr>
            <w:tcW w:w="1134" w:type="dxa"/>
          </w:tcPr>
          <w:p>
            <w:pPr>
              <w:pStyle w:val="0"/>
              <w:jc w:val="center"/>
            </w:pPr>
            <w:r>
              <w:rPr>
                <w:sz w:val="20"/>
              </w:rPr>
              <w:t xml:space="preserve">0</w:t>
            </w:r>
          </w:p>
        </w:tc>
      </w:tr>
      <w:tr>
        <w:tc>
          <w:tcPr>
            <w:tcW w:w="567" w:type="dxa"/>
          </w:tcPr>
          <w:p>
            <w:pPr>
              <w:pStyle w:val="0"/>
              <w:jc w:val="center"/>
            </w:pPr>
            <w:r>
              <w:rPr>
                <w:sz w:val="20"/>
              </w:rPr>
              <w:t xml:space="preserve">25</w:t>
            </w:r>
          </w:p>
        </w:tc>
        <w:tc>
          <w:tcPr>
            <w:tcW w:w="2496" w:type="dxa"/>
          </w:tcPr>
          <w:p>
            <w:pPr>
              <w:pStyle w:val="0"/>
            </w:pPr>
            <w:r>
              <w:rPr>
                <w:sz w:val="20"/>
              </w:rPr>
              <w:t xml:space="preserve">Эндоскопия</w:t>
            </w:r>
          </w:p>
        </w:tc>
        <w:tc>
          <w:tcPr>
            <w:tcW w:w="4025" w:type="dxa"/>
          </w:tcPr>
          <w:p>
            <w:pPr>
              <w:pStyle w:val="0"/>
            </w:pPr>
            <w:r>
              <w:rPr>
                <w:sz w:val="20"/>
              </w:rPr>
              <w:t xml:space="preserve">Видеопроцессор</w:t>
            </w:r>
          </w:p>
        </w:tc>
        <w:tc>
          <w:tcPr>
            <w:tcW w:w="1134" w:type="dxa"/>
          </w:tcPr>
          <w:p>
            <w:pPr>
              <w:pStyle w:val="0"/>
              <w:jc w:val="center"/>
            </w:pPr>
            <w:r>
              <w:rPr>
                <w:sz w:val="20"/>
              </w:rPr>
              <w:t xml:space="preserve">3</w:t>
            </w:r>
          </w:p>
        </w:tc>
        <w:tc>
          <w:tcPr>
            <w:tcW w:w="983" w:type="dxa"/>
          </w:tcPr>
          <w:p>
            <w:pPr>
              <w:pStyle w:val="0"/>
              <w:jc w:val="center"/>
            </w:pPr>
            <w:r>
              <w:rPr>
                <w:sz w:val="20"/>
              </w:rPr>
              <w:t xml:space="preserve">3</w:t>
            </w:r>
          </w:p>
        </w:tc>
        <w:tc>
          <w:tcPr>
            <w:tcW w:w="1020" w:type="dxa"/>
          </w:tcPr>
          <w:p>
            <w:pPr>
              <w:pStyle w:val="0"/>
              <w:jc w:val="center"/>
            </w:pPr>
            <w:r>
              <w:rPr>
                <w:sz w:val="20"/>
              </w:rPr>
              <w:t xml:space="preserve">1</w:t>
            </w:r>
          </w:p>
        </w:tc>
        <w:tc>
          <w:tcPr>
            <w:tcW w:w="1077" w:type="dxa"/>
          </w:tcPr>
          <w:p>
            <w:pPr>
              <w:pStyle w:val="0"/>
              <w:jc w:val="center"/>
            </w:pPr>
            <w:r>
              <w:rPr>
                <w:sz w:val="20"/>
              </w:rPr>
              <w:t xml:space="preserve">1</w:t>
            </w:r>
          </w:p>
        </w:tc>
        <w:tc>
          <w:tcPr>
            <w:tcW w:w="1134" w:type="dxa"/>
          </w:tcPr>
          <w:p>
            <w:pPr>
              <w:pStyle w:val="0"/>
              <w:jc w:val="center"/>
            </w:pPr>
            <w:r>
              <w:rPr>
                <w:sz w:val="20"/>
              </w:rPr>
              <w:t xml:space="preserve">0</w:t>
            </w:r>
          </w:p>
        </w:tc>
        <w:tc>
          <w:tcPr>
            <w:tcW w:w="1134" w:type="dxa"/>
          </w:tcPr>
          <w:p>
            <w:pPr>
              <w:pStyle w:val="0"/>
              <w:jc w:val="center"/>
            </w:pPr>
            <w:r>
              <w:rPr>
                <w:sz w:val="20"/>
              </w:rPr>
              <w:t xml:space="preserve">1</w:t>
            </w:r>
          </w:p>
        </w:tc>
      </w:tr>
      <w:tr>
        <w:tc>
          <w:tcPr>
            <w:tcW w:w="567" w:type="dxa"/>
          </w:tcPr>
          <w:p>
            <w:pPr>
              <w:pStyle w:val="0"/>
              <w:jc w:val="center"/>
            </w:pPr>
            <w:r>
              <w:rPr>
                <w:sz w:val="20"/>
              </w:rPr>
              <w:t xml:space="preserve">26</w:t>
            </w:r>
          </w:p>
        </w:tc>
        <w:tc>
          <w:tcPr>
            <w:tcW w:w="2496" w:type="dxa"/>
          </w:tcPr>
          <w:p>
            <w:pPr>
              <w:pStyle w:val="0"/>
            </w:pPr>
            <w:r>
              <w:rPr>
                <w:sz w:val="20"/>
              </w:rPr>
              <w:t xml:space="preserve">Анестезиология, ангиографическая, общепрофильная (детская хирургия), урологическая, кардиохирургическая</w:t>
            </w:r>
          </w:p>
        </w:tc>
        <w:tc>
          <w:tcPr>
            <w:tcW w:w="4025" w:type="dxa"/>
          </w:tcPr>
          <w:p>
            <w:pPr>
              <w:pStyle w:val="0"/>
            </w:pPr>
            <w:r>
              <w:rPr>
                <w:sz w:val="20"/>
              </w:rPr>
              <w:t xml:space="preserve">Дефибриллятор</w:t>
            </w:r>
          </w:p>
        </w:tc>
        <w:tc>
          <w:tcPr>
            <w:tcW w:w="1134" w:type="dxa"/>
          </w:tcPr>
          <w:p>
            <w:pPr>
              <w:pStyle w:val="0"/>
              <w:jc w:val="center"/>
            </w:pPr>
            <w:r>
              <w:rPr>
                <w:sz w:val="20"/>
              </w:rPr>
              <w:t xml:space="preserve">5</w:t>
            </w:r>
          </w:p>
        </w:tc>
        <w:tc>
          <w:tcPr>
            <w:tcW w:w="983" w:type="dxa"/>
          </w:tcPr>
          <w:p>
            <w:pPr>
              <w:pStyle w:val="0"/>
              <w:jc w:val="center"/>
            </w:pPr>
            <w:r>
              <w:rPr>
                <w:sz w:val="20"/>
              </w:rPr>
              <w:t xml:space="preserve">2</w:t>
            </w:r>
          </w:p>
        </w:tc>
        <w:tc>
          <w:tcPr>
            <w:tcW w:w="1020" w:type="dxa"/>
          </w:tcPr>
          <w:p>
            <w:pPr>
              <w:pStyle w:val="0"/>
              <w:jc w:val="center"/>
            </w:pPr>
            <w:r>
              <w:rPr>
                <w:sz w:val="20"/>
              </w:rPr>
              <w:t xml:space="preserve">2</w:t>
            </w:r>
          </w:p>
        </w:tc>
        <w:tc>
          <w:tcPr>
            <w:tcW w:w="1077" w:type="dxa"/>
          </w:tcPr>
          <w:p>
            <w:pPr>
              <w:pStyle w:val="0"/>
              <w:jc w:val="center"/>
            </w:pPr>
            <w:r>
              <w:rPr>
                <w:sz w:val="20"/>
              </w:rPr>
              <w:t xml:space="preserve">5</w:t>
            </w:r>
          </w:p>
        </w:tc>
        <w:tc>
          <w:tcPr>
            <w:tcW w:w="1134" w:type="dxa"/>
          </w:tcPr>
          <w:p>
            <w:pPr>
              <w:pStyle w:val="0"/>
              <w:jc w:val="center"/>
            </w:pPr>
            <w:r>
              <w:rPr>
                <w:sz w:val="20"/>
              </w:rPr>
              <w:t xml:space="preserve">3</w:t>
            </w:r>
          </w:p>
        </w:tc>
        <w:tc>
          <w:tcPr>
            <w:tcW w:w="1134" w:type="dxa"/>
          </w:tcPr>
          <w:p>
            <w:pPr>
              <w:pStyle w:val="0"/>
              <w:jc w:val="center"/>
            </w:pPr>
            <w:r>
              <w:rPr>
                <w:sz w:val="20"/>
              </w:rPr>
              <w:t xml:space="preserve">2</w:t>
            </w:r>
          </w:p>
        </w:tc>
      </w:tr>
      <w:tr>
        <w:tc>
          <w:tcPr>
            <w:tcW w:w="567" w:type="dxa"/>
          </w:tcPr>
          <w:p>
            <w:pPr>
              <w:pStyle w:val="0"/>
              <w:jc w:val="center"/>
            </w:pPr>
            <w:r>
              <w:rPr>
                <w:sz w:val="20"/>
              </w:rPr>
              <w:t xml:space="preserve">27</w:t>
            </w:r>
          </w:p>
        </w:tc>
        <w:tc>
          <w:tcPr>
            <w:tcW w:w="2496" w:type="dxa"/>
          </w:tcPr>
          <w:p>
            <w:pPr>
              <w:pStyle w:val="0"/>
            </w:pPr>
            <w:r>
              <w:rPr>
                <w:sz w:val="20"/>
              </w:rPr>
              <w:t xml:space="preserve">Офтальмологическая, Оториноларингологическая</w:t>
            </w:r>
          </w:p>
        </w:tc>
        <w:tc>
          <w:tcPr>
            <w:tcW w:w="4025" w:type="dxa"/>
          </w:tcPr>
          <w:p>
            <w:pPr>
              <w:pStyle w:val="0"/>
            </w:pPr>
            <w:r>
              <w:rPr>
                <w:sz w:val="20"/>
              </w:rPr>
              <w:t xml:space="preserve">Коагулятор высокочастотный для микрохирургии с набором инструментов</w:t>
            </w:r>
          </w:p>
        </w:tc>
        <w:tc>
          <w:tcPr>
            <w:tcW w:w="1134" w:type="dxa"/>
          </w:tcPr>
          <w:p>
            <w:pPr>
              <w:pStyle w:val="0"/>
              <w:jc w:val="center"/>
            </w:pPr>
            <w:r>
              <w:rPr>
                <w:sz w:val="20"/>
              </w:rPr>
              <w:t xml:space="preserve">1</w:t>
            </w:r>
          </w:p>
        </w:tc>
        <w:tc>
          <w:tcPr>
            <w:tcW w:w="983" w:type="dxa"/>
          </w:tcPr>
          <w:p>
            <w:pPr>
              <w:pStyle w:val="0"/>
              <w:jc w:val="center"/>
            </w:pPr>
            <w:r>
              <w:rPr>
                <w:sz w:val="20"/>
              </w:rPr>
              <w:t xml:space="preserve">0</w:t>
            </w:r>
          </w:p>
        </w:tc>
        <w:tc>
          <w:tcPr>
            <w:tcW w:w="1020" w:type="dxa"/>
          </w:tcPr>
          <w:p>
            <w:pPr>
              <w:pStyle w:val="0"/>
              <w:jc w:val="center"/>
            </w:pPr>
            <w:r>
              <w:rPr>
                <w:sz w:val="20"/>
              </w:rPr>
              <w:t xml:space="preserve">0</w:t>
            </w:r>
          </w:p>
        </w:tc>
        <w:tc>
          <w:tcPr>
            <w:tcW w:w="1077" w:type="dxa"/>
          </w:tcPr>
          <w:p>
            <w:pPr>
              <w:pStyle w:val="0"/>
              <w:jc w:val="center"/>
            </w:pPr>
            <w:r>
              <w:rPr>
                <w:sz w:val="20"/>
              </w:rPr>
              <w:t xml:space="preserve">1</w:t>
            </w:r>
          </w:p>
        </w:tc>
        <w:tc>
          <w:tcPr>
            <w:tcW w:w="1134" w:type="dxa"/>
          </w:tcPr>
          <w:p>
            <w:pPr>
              <w:pStyle w:val="0"/>
              <w:jc w:val="center"/>
            </w:pPr>
            <w:r>
              <w:rPr>
                <w:sz w:val="20"/>
              </w:rPr>
              <w:t xml:space="preserve">1</w:t>
            </w:r>
          </w:p>
        </w:tc>
        <w:tc>
          <w:tcPr>
            <w:tcW w:w="1134" w:type="dxa"/>
          </w:tcPr>
          <w:p>
            <w:pPr>
              <w:pStyle w:val="0"/>
              <w:jc w:val="center"/>
            </w:pPr>
            <w:r>
              <w:rPr>
                <w:sz w:val="20"/>
              </w:rPr>
              <w:t xml:space="preserve">0</w:t>
            </w:r>
          </w:p>
        </w:tc>
      </w:tr>
      <w:tr>
        <w:tc>
          <w:tcPr>
            <w:tcW w:w="567" w:type="dxa"/>
          </w:tcPr>
          <w:p>
            <w:pPr>
              <w:pStyle w:val="0"/>
              <w:jc w:val="center"/>
            </w:pPr>
            <w:r>
              <w:rPr>
                <w:sz w:val="20"/>
              </w:rPr>
              <w:t xml:space="preserve">28</w:t>
            </w:r>
          </w:p>
        </w:tc>
        <w:tc>
          <w:tcPr>
            <w:tcW w:w="2496" w:type="dxa"/>
          </w:tcPr>
          <w:p>
            <w:pPr>
              <w:pStyle w:val="0"/>
            </w:pPr>
            <w:r>
              <w:rPr>
                <w:sz w:val="20"/>
              </w:rPr>
              <w:t xml:space="preserve">Нейрохирургическая</w:t>
            </w:r>
          </w:p>
        </w:tc>
        <w:tc>
          <w:tcPr>
            <w:tcW w:w="4025" w:type="dxa"/>
          </w:tcPr>
          <w:p>
            <w:pPr>
              <w:pStyle w:val="0"/>
            </w:pPr>
            <w:r>
              <w:rPr>
                <w:sz w:val="20"/>
              </w:rPr>
              <w:t xml:space="preserve">Комплекс согревающий анестезиолого-реанимационный</w:t>
            </w:r>
          </w:p>
        </w:tc>
        <w:tc>
          <w:tcPr>
            <w:tcW w:w="1134" w:type="dxa"/>
          </w:tcPr>
          <w:p>
            <w:pPr>
              <w:pStyle w:val="0"/>
              <w:jc w:val="center"/>
            </w:pPr>
            <w:r>
              <w:rPr>
                <w:sz w:val="20"/>
              </w:rPr>
              <w:t xml:space="preserve">1</w:t>
            </w:r>
          </w:p>
        </w:tc>
        <w:tc>
          <w:tcPr>
            <w:tcW w:w="983" w:type="dxa"/>
          </w:tcPr>
          <w:p>
            <w:pPr>
              <w:pStyle w:val="0"/>
              <w:jc w:val="center"/>
            </w:pPr>
            <w:r>
              <w:rPr>
                <w:sz w:val="20"/>
              </w:rPr>
              <w:t xml:space="preserve">1</w:t>
            </w:r>
          </w:p>
        </w:tc>
        <w:tc>
          <w:tcPr>
            <w:tcW w:w="1020" w:type="dxa"/>
          </w:tcPr>
          <w:p>
            <w:pPr>
              <w:pStyle w:val="0"/>
              <w:jc w:val="center"/>
            </w:pPr>
            <w:r>
              <w:rPr>
                <w:sz w:val="20"/>
              </w:rPr>
              <w:t xml:space="preserve">0</w:t>
            </w:r>
          </w:p>
        </w:tc>
        <w:tc>
          <w:tcPr>
            <w:tcW w:w="1077" w:type="dxa"/>
          </w:tcPr>
          <w:p>
            <w:pPr>
              <w:pStyle w:val="0"/>
              <w:jc w:val="center"/>
            </w:pPr>
            <w:r>
              <w:rPr>
                <w:sz w:val="20"/>
              </w:rPr>
              <w:t xml:space="preserve">0</w:t>
            </w:r>
          </w:p>
        </w:tc>
        <w:tc>
          <w:tcPr>
            <w:tcW w:w="1134" w:type="dxa"/>
          </w:tcPr>
          <w:p>
            <w:pPr>
              <w:pStyle w:val="0"/>
              <w:jc w:val="center"/>
            </w:pPr>
            <w:r>
              <w:rPr>
                <w:sz w:val="20"/>
              </w:rPr>
              <w:t xml:space="preserve">0</w:t>
            </w:r>
          </w:p>
        </w:tc>
        <w:tc>
          <w:tcPr>
            <w:tcW w:w="1134" w:type="dxa"/>
          </w:tcPr>
          <w:p>
            <w:pPr>
              <w:pStyle w:val="0"/>
              <w:jc w:val="center"/>
            </w:pPr>
            <w:r>
              <w:rPr>
                <w:sz w:val="20"/>
              </w:rPr>
              <w:t xml:space="preserve">0</w:t>
            </w:r>
          </w:p>
        </w:tc>
      </w:tr>
      <w:tr>
        <w:tc>
          <w:tcPr>
            <w:tcW w:w="567" w:type="dxa"/>
          </w:tcPr>
          <w:p>
            <w:pPr>
              <w:pStyle w:val="0"/>
              <w:jc w:val="center"/>
            </w:pPr>
            <w:r>
              <w:rPr>
                <w:sz w:val="20"/>
              </w:rPr>
              <w:t xml:space="preserve">29</w:t>
            </w:r>
          </w:p>
        </w:tc>
        <w:tc>
          <w:tcPr>
            <w:tcW w:w="2496" w:type="dxa"/>
          </w:tcPr>
          <w:p>
            <w:pPr>
              <w:pStyle w:val="0"/>
            </w:pPr>
            <w:r>
              <w:rPr>
                <w:sz w:val="20"/>
              </w:rPr>
              <w:t xml:space="preserve">Общепрофильная (детская хирургия)</w:t>
            </w:r>
          </w:p>
        </w:tc>
        <w:tc>
          <w:tcPr>
            <w:tcW w:w="4025" w:type="dxa"/>
          </w:tcPr>
          <w:p>
            <w:pPr>
              <w:pStyle w:val="0"/>
            </w:pPr>
            <w:r>
              <w:rPr>
                <w:sz w:val="20"/>
              </w:rPr>
              <w:t xml:space="preserve">Комплект сшивающих аппаратов для наложения механического шва с длинной кассеты 25, 30, 45, 55, 60, 80, 90 и 100 мм</w:t>
            </w:r>
          </w:p>
        </w:tc>
        <w:tc>
          <w:tcPr>
            <w:tcW w:w="1134" w:type="dxa"/>
          </w:tcPr>
          <w:p>
            <w:pPr>
              <w:pStyle w:val="0"/>
              <w:jc w:val="center"/>
            </w:pPr>
            <w:r>
              <w:rPr>
                <w:sz w:val="20"/>
              </w:rPr>
              <w:t xml:space="preserve">1</w:t>
            </w:r>
          </w:p>
        </w:tc>
        <w:tc>
          <w:tcPr>
            <w:tcW w:w="983" w:type="dxa"/>
          </w:tcPr>
          <w:p>
            <w:pPr>
              <w:pStyle w:val="0"/>
              <w:jc w:val="center"/>
            </w:pPr>
            <w:r>
              <w:rPr>
                <w:sz w:val="20"/>
              </w:rPr>
              <w:t xml:space="preserve">0</w:t>
            </w:r>
          </w:p>
        </w:tc>
        <w:tc>
          <w:tcPr>
            <w:tcW w:w="1020" w:type="dxa"/>
          </w:tcPr>
          <w:p>
            <w:pPr>
              <w:pStyle w:val="0"/>
              <w:jc w:val="center"/>
            </w:pPr>
            <w:r>
              <w:rPr>
                <w:sz w:val="20"/>
              </w:rPr>
              <w:t xml:space="preserve">0</w:t>
            </w:r>
          </w:p>
        </w:tc>
        <w:tc>
          <w:tcPr>
            <w:tcW w:w="1077" w:type="dxa"/>
          </w:tcPr>
          <w:p>
            <w:pPr>
              <w:pStyle w:val="0"/>
              <w:jc w:val="center"/>
            </w:pPr>
            <w:r>
              <w:rPr>
                <w:sz w:val="20"/>
              </w:rPr>
              <w:t xml:space="preserve">1</w:t>
            </w:r>
          </w:p>
        </w:tc>
        <w:tc>
          <w:tcPr>
            <w:tcW w:w="1134" w:type="dxa"/>
          </w:tcPr>
          <w:p>
            <w:pPr>
              <w:pStyle w:val="0"/>
              <w:jc w:val="center"/>
            </w:pPr>
            <w:r>
              <w:rPr>
                <w:sz w:val="20"/>
              </w:rPr>
              <w:t xml:space="preserve">1</w:t>
            </w:r>
          </w:p>
        </w:tc>
        <w:tc>
          <w:tcPr>
            <w:tcW w:w="1134" w:type="dxa"/>
          </w:tcPr>
          <w:p>
            <w:pPr>
              <w:pStyle w:val="0"/>
              <w:jc w:val="center"/>
            </w:pPr>
            <w:r>
              <w:rPr>
                <w:sz w:val="20"/>
              </w:rPr>
              <w:t xml:space="preserve">0</w:t>
            </w:r>
          </w:p>
        </w:tc>
      </w:tr>
      <w:tr>
        <w:tc>
          <w:tcPr>
            <w:tcW w:w="567" w:type="dxa"/>
          </w:tcPr>
          <w:p>
            <w:pPr>
              <w:pStyle w:val="0"/>
              <w:jc w:val="center"/>
            </w:pPr>
            <w:r>
              <w:rPr>
                <w:sz w:val="20"/>
              </w:rPr>
              <w:t xml:space="preserve">30</w:t>
            </w:r>
          </w:p>
        </w:tc>
        <w:tc>
          <w:tcPr>
            <w:tcW w:w="2496" w:type="dxa"/>
          </w:tcPr>
          <w:p>
            <w:pPr>
              <w:pStyle w:val="0"/>
            </w:pPr>
            <w:r>
              <w:rPr>
                <w:sz w:val="20"/>
              </w:rPr>
              <w:t xml:space="preserve">Нейрохирургическая</w:t>
            </w:r>
          </w:p>
        </w:tc>
        <w:tc>
          <w:tcPr>
            <w:tcW w:w="4025" w:type="dxa"/>
          </w:tcPr>
          <w:p>
            <w:pPr>
              <w:pStyle w:val="0"/>
            </w:pPr>
            <w:r>
              <w:rPr>
                <w:sz w:val="20"/>
              </w:rPr>
              <w:t xml:space="preserve">Кресло с подлокотниками мягкое мобильное с гидроприводом для операционной</w:t>
            </w:r>
          </w:p>
        </w:tc>
        <w:tc>
          <w:tcPr>
            <w:tcW w:w="1134" w:type="dxa"/>
          </w:tcPr>
          <w:p>
            <w:pPr>
              <w:pStyle w:val="0"/>
              <w:jc w:val="center"/>
            </w:pPr>
            <w:r>
              <w:rPr>
                <w:sz w:val="20"/>
              </w:rPr>
              <w:t xml:space="preserve">1</w:t>
            </w:r>
          </w:p>
        </w:tc>
        <w:tc>
          <w:tcPr>
            <w:tcW w:w="983" w:type="dxa"/>
          </w:tcPr>
          <w:p>
            <w:pPr>
              <w:pStyle w:val="0"/>
              <w:jc w:val="center"/>
            </w:pPr>
            <w:r>
              <w:rPr>
                <w:sz w:val="20"/>
              </w:rPr>
              <w:t xml:space="preserve">0</w:t>
            </w:r>
          </w:p>
        </w:tc>
        <w:tc>
          <w:tcPr>
            <w:tcW w:w="1020" w:type="dxa"/>
          </w:tcPr>
          <w:p>
            <w:pPr>
              <w:pStyle w:val="0"/>
              <w:jc w:val="center"/>
            </w:pPr>
            <w:r>
              <w:rPr>
                <w:sz w:val="20"/>
              </w:rPr>
              <w:t xml:space="preserve">0</w:t>
            </w:r>
          </w:p>
        </w:tc>
        <w:tc>
          <w:tcPr>
            <w:tcW w:w="1077" w:type="dxa"/>
          </w:tcPr>
          <w:p>
            <w:pPr>
              <w:pStyle w:val="0"/>
              <w:jc w:val="center"/>
            </w:pPr>
            <w:r>
              <w:rPr>
                <w:sz w:val="20"/>
              </w:rPr>
              <w:t xml:space="preserve">1</w:t>
            </w:r>
          </w:p>
        </w:tc>
        <w:tc>
          <w:tcPr>
            <w:tcW w:w="1134" w:type="dxa"/>
          </w:tcPr>
          <w:p>
            <w:pPr>
              <w:pStyle w:val="0"/>
              <w:jc w:val="center"/>
            </w:pPr>
            <w:r>
              <w:rPr>
                <w:sz w:val="20"/>
              </w:rPr>
              <w:t xml:space="preserve">1</w:t>
            </w:r>
          </w:p>
        </w:tc>
        <w:tc>
          <w:tcPr>
            <w:tcW w:w="1134" w:type="dxa"/>
          </w:tcPr>
          <w:p>
            <w:pPr>
              <w:pStyle w:val="0"/>
              <w:jc w:val="center"/>
            </w:pPr>
            <w:r>
              <w:rPr>
                <w:sz w:val="20"/>
              </w:rPr>
              <w:t xml:space="preserve">0</w:t>
            </w:r>
          </w:p>
        </w:tc>
      </w:tr>
      <w:tr>
        <w:tc>
          <w:tcPr>
            <w:tcW w:w="567" w:type="dxa"/>
          </w:tcPr>
          <w:p>
            <w:pPr>
              <w:pStyle w:val="0"/>
              <w:jc w:val="center"/>
            </w:pPr>
            <w:r>
              <w:rPr>
                <w:sz w:val="20"/>
              </w:rPr>
              <w:t xml:space="preserve">31</w:t>
            </w:r>
          </w:p>
        </w:tc>
        <w:tc>
          <w:tcPr>
            <w:tcW w:w="2496" w:type="dxa"/>
          </w:tcPr>
          <w:p>
            <w:pPr>
              <w:pStyle w:val="0"/>
            </w:pPr>
            <w:r>
              <w:rPr>
                <w:sz w:val="20"/>
              </w:rPr>
              <w:t xml:space="preserve">Офтальмологическая</w:t>
            </w:r>
          </w:p>
        </w:tc>
        <w:tc>
          <w:tcPr>
            <w:tcW w:w="4025" w:type="dxa"/>
          </w:tcPr>
          <w:p>
            <w:pPr>
              <w:pStyle w:val="0"/>
            </w:pPr>
            <w:r>
              <w:rPr>
                <w:sz w:val="20"/>
              </w:rPr>
              <w:t xml:space="preserve">Криохирургическая офтальмологическая установка</w:t>
            </w:r>
          </w:p>
        </w:tc>
        <w:tc>
          <w:tcPr>
            <w:tcW w:w="1134" w:type="dxa"/>
          </w:tcPr>
          <w:p>
            <w:pPr>
              <w:pStyle w:val="0"/>
              <w:jc w:val="center"/>
            </w:pPr>
            <w:r>
              <w:rPr>
                <w:sz w:val="20"/>
              </w:rPr>
              <w:t xml:space="preserve">1</w:t>
            </w:r>
          </w:p>
        </w:tc>
        <w:tc>
          <w:tcPr>
            <w:tcW w:w="983" w:type="dxa"/>
          </w:tcPr>
          <w:p>
            <w:pPr>
              <w:pStyle w:val="0"/>
              <w:jc w:val="center"/>
            </w:pPr>
            <w:r>
              <w:rPr>
                <w:sz w:val="20"/>
              </w:rPr>
              <w:t xml:space="preserve">0</w:t>
            </w:r>
          </w:p>
        </w:tc>
        <w:tc>
          <w:tcPr>
            <w:tcW w:w="1020" w:type="dxa"/>
          </w:tcPr>
          <w:p>
            <w:pPr>
              <w:pStyle w:val="0"/>
              <w:jc w:val="center"/>
            </w:pPr>
            <w:r>
              <w:rPr>
                <w:sz w:val="20"/>
              </w:rPr>
              <w:t xml:space="preserve">0</w:t>
            </w:r>
          </w:p>
        </w:tc>
        <w:tc>
          <w:tcPr>
            <w:tcW w:w="1077" w:type="dxa"/>
          </w:tcPr>
          <w:p>
            <w:pPr>
              <w:pStyle w:val="0"/>
              <w:jc w:val="center"/>
            </w:pPr>
            <w:r>
              <w:rPr>
                <w:sz w:val="20"/>
              </w:rPr>
              <w:t xml:space="preserve">1</w:t>
            </w:r>
          </w:p>
        </w:tc>
        <w:tc>
          <w:tcPr>
            <w:tcW w:w="1134" w:type="dxa"/>
          </w:tcPr>
          <w:p>
            <w:pPr>
              <w:pStyle w:val="0"/>
              <w:jc w:val="center"/>
            </w:pPr>
            <w:r>
              <w:rPr>
                <w:sz w:val="20"/>
              </w:rPr>
              <w:t xml:space="preserve">1</w:t>
            </w:r>
          </w:p>
        </w:tc>
        <w:tc>
          <w:tcPr>
            <w:tcW w:w="1134" w:type="dxa"/>
          </w:tcPr>
          <w:p>
            <w:pPr>
              <w:pStyle w:val="0"/>
              <w:jc w:val="center"/>
            </w:pPr>
            <w:r>
              <w:rPr>
                <w:sz w:val="20"/>
              </w:rPr>
              <w:t xml:space="preserve">0</w:t>
            </w:r>
          </w:p>
        </w:tc>
      </w:tr>
      <w:tr>
        <w:tc>
          <w:tcPr>
            <w:tcW w:w="567" w:type="dxa"/>
          </w:tcPr>
          <w:p>
            <w:pPr>
              <w:pStyle w:val="0"/>
              <w:jc w:val="center"/>
            </w:pPr>
            <w:r>
              <w:rPr>
                <w:sz w:val="20"/>
              </w:rPr>
              <w:t xml:space="preserve">32</w:t>
            </w:r>
          </w:p>
        </w:tc>
        <w:tc>
          <w:tcPr>
            <w:tcW w:w="2496" w:type="dxa"/>
          </w:tcPr>
          <w:p>
            <w:pPr>
              <w:pStyle w:val="0"/>
            </w:pPr>
            <w:r>
              <w:rPr>
                <w:sz w:val="20"/>
              </w:rPr>
              <w:t xml:space="preserve">Офтальмологическая</w:t>
            </w:r>
          </w:p>
        </w:tc>
        <w:tc>
          <w:tcPr>
            <w:tcW w:w="4025" w:type="dxa"/>
          </w:tcPr>
          <w:p>
            <w:pPr>
              <w:pStyle w:val="0"/>
            </w:pPr>
            <w:r>
              <w:rPr>
                <w:sz w:val="20"/>
              </w:rPr>
              <w:t xml:space="preserve">Лазерный офтальмологический коагулятор диодный для транспупиллярной и транссклеральной коагуляции сетчатки в комплекте с щелевой лампой и непрямым бинокулярным офтальмоскопом со встроенным защитным фильтром</w:t>
            </w:r>
          </w:p>
        </w:tc>
        <w:tc>
          <w:tcPr>
            <w:tcW w:w="1134" w:type="dxa"/>
          </w:tcPr>
          <w:p>
            <w:pPr>
              <w:pStyle w:val="0"/>
              <w:jc w:val="center"/>
            </w:pPr>
            <w:r>
              <w:rPr>
                <w:sz w:val="20"/>
              </w:rPr>
              <w:t xml:space="preserve">1</w:t>
            </w:r>
          </w:p>
        </w:tc>
        <w:tc>
          <w:tcPr>
            <w:tcW w:w="983" w:type="dxa"/>
          </w:tcPr>
          <w:p>
            <w:pPr>
              <w:pStyle w:val="0"/>
              <w:jc w:val="center"/>
            </w:pPr>
            <w:r>
              <w:rPr>
                <w:sz w:val="20"/>
              </w:rPr>
              <w:t xml:space="preserve">0</w:t>
            </w:r>
          </w:p>
        </w:tc>
        <w:tc>
          <w:tcPr>
            <w:tcW w:w="1020" w:type="dxa"/>
          </w:tcPr>
          <w:p>
            <w:pPr>
              <w:pStyle w:val="0"/>
              <w:jc w:val="center"/>
            </w:pPr>
            <w:r>
              <w:rPr>
                <w:sz w:val="20"/>
              </w:rPr>
              <w:t xml:space="preserve">0</w:t>
            </w:r>
          </w:p>
        </w:tc>
        <w:tc>
          <w:tcPr>
            <w:tcW w:w="1077" w:type="dxa"/>
          </w:tcPr>
          <w:p>
            <w:pPr>
              <w:pStyle w:val="0"/>
              <w:jc w:val="center"/>
            </w:pPr>
            <w:r>
              <w:rPr>
                <w:sz w:val="20"/>
              </w:rPr>
              <w:t xml:space="preserve">1</w:t>
            </w:r>
          </w:p>
        </w:tc>
        <w:tc>
          <w:tcPr>
            <w:tcW w:w="1134" w:type="dxa"/>
          </w:tcPr>
          <w:p>
            <w:pPr>
              <w:pStyle w:val="0"/>
              <w:jc w:val="center"/>
            </w:pPr>
            <w:r>
              <w:rPr>
                <w:sz w:val="20"/>
              </w:rPr>
              <w:t xml:space="preserve">1</w:t>
            </w:r>
          </w:p>
        </w:tc>
        <w:tc>
          <w:tcPr>
            <w:tcW w:w="1134" w:type="dxa"/>
          </w:tcPr>
          <w:p>
            <w:pPr>
              <w:pStyle w:val="0"/>
              <w:jc w:val="center"/>
            </w:pPr>
            <w:r>
              <w:rPr>
                <w:sz w:val="20"/>
              </w:rPr>
              <w:t xml:space="preserve">0</w:t>
            </w:r>
          </w:p>
        </w:tc>
      </w:tr>
      <w:tr>
        <w:tc>
          <w:tcPr>
            <w:tcW w:w="567" w:type="dxa"/>
          </w:tcPr>
          <w:p>
            <w:pPr>
              <w:pStyle w:val="0"/>
              <w:jc w:val="center"/>
            </w:pPr>
            <w:r>
              <w:rPr>
                <w:sz w:val="20"/>
              </w:rPr>
              <w:t xml:space="preserve">33</w:t>
            </w:r>
          </w:p>
        </w:tc>
        <w:tc>
          <w:tcPr>
            <w:tcW w:w="2496" w:type="dxa"/>
          </w:tcPr>
          <w:p>
            <w:pPr>
              <w:pStyle w:val="0"/>
            </w:pPr>
            <w:r>
              <w:rPr>
                <w:sz w:val="20"/>
              </w:rPr>
              <w:t xml:space="preserve">Офтальмологическая</w:t>
            </w:r>
          </w:p>
        </w:tc>
        <w:tc>
          <w:tcPr>
            <w:tcW w:w="4025" w:type="dxa"/>
          </w:tcPr>
          <w:p>
            <w:pPr>
              <w:pStyle w:val="0"/>
            </w:pPr>
            <w:r>
              <w:rPr>
                <w:sz w:val="20"/>
              </w:rPr>
              <w:t xml:space="preserve">Лазерный фотокоагулятор с трансцилиарными наконечниками для транссклеральной коагуляции и эндокоагуляции</w:t>
            </w:r>
          </w:p>
        </w:tc>
        <w:tc>
          <w:tcPr>
            <w:tcW w:w="1134" w:type="dxa"/>
          </w:tcPr>
          <w:p>
            <w:pPr>
              <w:pStyle w:val="0"/>
              <w:jc w:val="center"/>
            </w:pPr>
            <w:r>
              <w:rPr>
                <w:sz w:val="20"/>
              </w:rPr>
              <w:t xml:space="preserve">1</w:t>
            </w:r>
          </w:p>
        </w:tc>
        <w:tc>
          <w:tcPr>
            <w:tcW w:w="983" w:type="dxa"/>
          </w:tcPr>
          <w:p>
            <w:pPr>
              <w:pStyle w:val="0"/>
              <w:jc w:val="center"/>
            </w:pPr>
            <w:r>
              <w:rPr>
                <w:sz w:val="20"/>
              </w:rPr>
              <w:t xml:space="preserve">0</w:t>
            </w:r>
          </w:p>
        </w:tc>
        <w:tc>
          <w:tcPr>
            <w:tcW w:w="1020" w:type="dxa"/>
          </w:tcPr>
          <w:p>
            <w:pPr>
              <w:pStyle w:val="0"/>
              <w:jc w:val="center"/>
            </w:pPr>
            <w:r>
              <w:rPr>
                <w:sz w:val="20"/>
              </w:rPr>
              <w:t xml:space="preserve">0</w:t>
            </w:r>
          </w:p>
        </w:tc>
        <w:tc>
          <w:tcPr>
            <w:tcW w:w="1077" w:type="dxa"/>
          </w:tcPr>
          <w:p>
            <w:pPr>
              <w:pStyle w:val="0"/>
              <w:jc w:val="center"/>
            </w:pPr>
            <w:r>
              <w:rPr>
                <w:sz w:val="20"/>
              </w:rPr>
              <w:t xml:space="preserve">1</w:t>
            </w:r>
          </w:p>
        </w:tc>
        <w:tc>
          <w:tcPr>
            <w:tcW w:w="1134" w:type="dxa"/>
          </w:tcPr>
          <w:p>
            <w:pPr>
              <w:pStyle w:val="0"/>
              <w:jc w:val="center"/>
            </w:pPr>
            <w:r>
              <w:rPr>
                <w:sz w:val="20"/>
              </w:rPr>
              <w:t xml:space="preserve">1</w:t>
            </w:r>
          </w:p>
        </w:tc>
        <w:tc>
          <w:tcPr>
            <w:tcW w:w="1134" w:type="dxa"/>
          </w:tcPr>
          <w:p>
            <w:pPr>
              <w:pStyle w:val="0"/>
              <w:jc w:val="center"/>
            </w:pPr>
            <w:r>
              <w:rPr>
                <w:sz w:val="20"/>
              </w:rPr>
              <w:t xml:space="preserve">0</w:t>
            </w:r>
          </w:p>
        </w:tc>
      </w:tr>
      <w:tr>
        <w:tc>
          <w:tcPr>
            <w:tcW w:w="567" w:type="dxa"/>
          </w:tcPr>
          <w:p>
            <w:pPr>
              <w:pStyle w:val="0"/>
              <w:jc w:val="center"/>
            </w:pPr>
            <w:r>
              <w:rPr>
                <w:sz w:val="20"/>
              </w:rPr>
              <w:t xml:space="preserve">34</w:t>
            </w:r>
          </w:p>
        </w:tc>
        <w:tc>
          <w:tcPr>
            <w:tcW w:w="2496" w:type="dxa"/>
          </w:tcPr>
          <w:p>
            <w:pPr>
              <w:pStyle w:val="0"/>
            </w:pPr>
            <w:r>
              <w:rPr>
                <w:sz w:val="20"/>
              </w:rPr>
              <w:t xml:space="preserve">Нейрохирургическая</w:t>
            </w:r>
          </w:p>
        </w:tc>
        <w:tc>
          <w:tcPr>
            <w:tcW w:w="4025" w:type="dxa"/>
          </w:tcPr>
          <w:p>
            <w:pPr>
              <w:pStyle w:val="0"/>
            </w:pPr>
            <w:r>
              <w:rPr>
                <w:sz w:val="20"/>
              </w:rPr>
              <w:t xml:space="preserve">Микроскоп операционный напольный с монитором изображения операционного поля</w:t>
            </w:r>
          </w:p>
        </w:tc>
        <w:tc>
          <w:tcPr>
            <w:tcW w:w="1134" w:type="dxa"/>
          </w:tcPr>
          <w:p>
            <w:pPr>
              <w:pStyle w:val="0"/>
              <w:jc w:val="center"/>
            </w:pPr>
            <w:r>
              <w:rPr>
                <w:sz w:val="20"/>
              </w:rPr>
              <w:t xml:space="preserve">1</w:t>
            </w:r>
          </w:p>
        </w:tc>
        <w:tc>
          <w:tcPr>
            <w:tcW w:w="983" w:type="dxa"/>
          </w:tcPr>
          <w:p>
            <w:pPr>
              <w:pStyle w:val="0"/>
              <w:jc w:val="center"/>
            </w:pPr>
            <w:r>
              <w:rPr>
                <w:sz w:val="20"/>
              </w:rPr>
              <w:t xml:space="preserve">0</w:t>
            </w:r>
          </w:p>
        </w:tc>
        <w:tc>
          <w:tcPr>
            <w:tcW w:w="1020" w:type="dxa"/>
          </w:tcPr>
          <w:p>
            <w:pPr>
              <w:pStyle w:val="0"/>
              <w:jc w:val="center"/>
            </w:pPr>
            <w:r>
              <w:rPr>
                <w:sz w:val="20"/>
              </w:rPr>
              <w:t xml:space="preserve">0</w:t>
            </w:r>
          </w:p>
        </w:tc>
        <w:tc>
          <w:tcPr>
            <w:tcW w:w="1077" w:type="dxa"/>
          </w:tcPr>
          <w:p>
            <w:pPr>
              <w:pStyle w:val="0"/>
              <w:jc w:val="center"/>
            </w:pPr>
            <w:r>
              <w:rPr>
                <w:sz w:val="20"/>
              </w:rPr>
              <w:t xml:space="preserve">1</w:t>
            </w:r>
          </w:p>
        </w:tc>
        <w:tc>
          <w:tcPr>
            <w:tcW w:w="1134" w:type="dxa"/>
          </w:tcPr>
          <w:p>
            <w:pPr>
              <w:pStyle w:val="0"/>
              <w:jc w:val="center"/>
            </w:pPr>
            <w:r>
              <w:rPr>
                <w:sz w:val="20"/>
              </w:rPr>
              <w:t xml:space="preserve">1</w:t>
            </w:r>
          </w:p>
        </w:tc>
        <w:tc>
          <w:tcPr>
            <w:tcW w:w="1134" w:type="dxa"/>
          </w:tcPr>
          <w:p>
            <w:pPr>
              <w:pStyle w:val="0"/>
              <w:jc w:val="center"/>
            </w:pPr>
            <w:r>
              <w:rPr>
                <w:sz w:val="20"/>
              </w:rPr>
              <w:t xml:space="preserve">0</w:t>
            </w:r>
          </w:p>
        </w:tc>
      </w:tr>
      <w:tr>
        <w:tc>
          <w:tcPr>
            <w:tcW w:w="567" w:type="dxa"/>
          </w:tcPr>
          <w:p>
            <w:pPr>
              <w:pStyle w:val="0"/>
              <w:jc w:val="center"/>
            </w:pPr>
            <w:r>
              <w:rPr>
                <w:sz w:val="20"/>
              </w:rPr>
              <w:t xml:space="preserve">35</w:t>
            </w:r>
          </w:p>
        </w:tc>
        <w:tc>
          <w:tcPr>
            <w:tcW w:w="2496" w:type="dxa"/>
          </w:tcPr>
          <w:p>
            <w:pPr>
              <w:pStyle w:val="0"/>
            </w:pPr>
            <w:r>
              <w:rPr>
                <w:sz w:val="20"/>
              </w:rPr>
              <w:t xml:space="preserve">Оториноларингологическая</w:t>
            </w:r>
          </w:p>
        </w:tc>
        <w:tc>
          <w:tcPr>
            <w:tcW w:w="4025" w:type="dxa"/>
          </w:tcPr>
          <w:p>
            <w:pPr>
              <w:pStyle w:val="0"/>
            </w:pPr>
            <w:r>
              <w:rPr>
                <w:sz w:val="20"/>
              </w:rPr>
              <w:t xml:space="preserve">Микроскоп оториноларингологический операционный</w:t>
            </w:r>
          </w:p>
        </w:tc>
        <w:tc>
          <w:tcPr>
            <w:tcW w:w="1134" w:type="dxa"/>
          </w:tcPr>
          <w:p>
            <w:pPr>
              <w:pStyle w:val="0"/>
              <w:jc w:val="center"/>
            </w:pPr>
            <w:r>
              <w:rPr>
                <w:sz w:val="20"/>
              </w:rPr>
              <w:t xml:space="preserve">1</w:t>
            </w:r>
          </w:p>
        </w:tc>
        <w:tc>
          <w:tcPr>
            <w:tcW w:w="983" w:type="dxa"/>
          </w:tcPr>
          <w:p>
            <w:pPr>
              <w:pStyle w:val="0"/>
              <w:jc w:val="center"/>
            </w:pPr>
            <w:r>
              <w:rPr>
                <w:sz w:val="20"/>
              </w:rPr>
              <w:t xml:space="preserve">0</w:t>
            </w:r>
          </w:p>
        </w:tc>
        <w:tc>
          <w:tcPr>
            <w:tcW w:w="1020" w:type="dxa"/>
          </w:tcPr>
          <w:p>
            <w:pPr>
              <w:pStyle w:val="0"/>
              <w:jc w:val="center"/>
            </w:pPr>
            <w:r>
              <w:rPr>
                <w:sz w:val="20"/>
              </w:rPr>
              <w:t xml:space="preserve">0</w:t>
            </w:r>
          </w:p>
        </w:tc>
        <w:tc>
          <w:tcPr>
            <w:tcW w:w="1077" w:type="dxa"/>
          </w:tcPr>
          <w:p>
            <w:pPr>
              <w:pStyle w:val="0"/>
              <w:jc w:val="center"/>
            </w:pPr>
            <w:r>
              <w:rPr>
                <w:sz w:val="20"/>
              </w:rPr>
              <w:t xml:space="preserve">1</w:t>
            </w:r>
          </w:p>
        </w:tc>
        <w:tc>
          <w:tcPr>
            <w:tcW w:w="1134" w:type="dxa"/>
          </w:tcPr>
          <w:p>
            <w:pPr>
              <w:pStyle w:val="0"/>
              <w:jc w:val="center"/>
            </w:pPr>
            <w:r>
              <w:rPr>
                <w:sz w:val="20"/>
              </w:rPr>
              <w:t xml:space="preserve">1</w:t>
            </w:r>
          </w:p>
        </w:tc>
        <w:tc>
          <w:tcPr>
            <w:tcW w:w="1134" w:type="dxa"/>
          </w:tcPr>
          <w:p>
            <w:pPr>
              <w:pStyle w:val="0"/>
              <w:jc w:val="center"/>
            </w:pPr>
            <w:r>
              <w:rPr>
                <w:sz w:val="20"/>
              </w:rPr>
              <w:t xml:space="preserve">0</w:t>
            </w:r>
          </w:p>
        </w:tc>
      </w:tr>
      <w:tr>
        <w:tc>
          <w:tcPr>
            <w:tcW w:w="567" w:type="dxa"/>
          </w:tcPr>
          <w:p>
            <w:pPr>
              <w:pStyle w:val="0"/>
              <w:jc w:val="center"/>
            </w:pPr>
            <w:r>
              <w:rPr>
                <w:sz w:val="20"/>
              </w:rPr>
              <w:t xml:space="preserve">36</w:t>
            </w:r>
          </w:p>
        </w:tc>
        <w:tc>
          <w:tcPr>
            <w:tcW w:w="2496" w:type="dxa"/>
          </w:tcPr>
          <w:p>
            <w:pPr>
              <w:pStyle w:val="0"/>
            </w:pPr>
            <w:r>
              <w:rPr>
                <w:sz w:val="20"/>
              </w:rPr>
              <w:t xml:space="preserve">Эндоскопия</w:t>
            </w:r>
          </w:p>
        </w:tc>
        <w:tc>
          <w:tcPr>
            <w:tcW w:w="4025" w:type="dxa"/>
          </w:tcPr>
          <w:p>
            <w:pPr>
              <w:pStyle w:val="0"/>
            </w:pPr>
            <w:r>
              <w:rPr>
                <w:sz w:val="20"/>
              </w:rPr>
              <w:t xml:space="preserve">Моечно-дезинфекционная машина</w:t>
            </w:r>
          </w:p>
        </w:tc>
        <w:tc>
          <w:tcPr>
            <w:tcW w:w="1134" w:type="dxa"/>
          </w:tcPr>
          <w:p>
            <w:pPr>
              <w:pStyle w:val="0"/>
              <w:jc w:val="center"/>
            </w:pPr>
            <w:r>
              <w:rPr>
                <w:sz w:val="20"/>
              </w:rPr>
              <w:t xml:space="preserve">2</w:t>
            </w:r>
          </w:p>
        </w:tc>
        <w:tc>
          <w:tcPr>
            <w:tcW w:w="983" w:type="dxa"/>
          </w:tcPr>
          <w:p>
            <w:pPr>
              <w:pStyle w:val="0"/>
              <w:jc w:val="center"/>
            </w:pPr>
            <w:r>
              <w:rPr>
                <w:sz w:val="20"/>
              </w:rPr>
              <w:t xml:space="preserve">2</w:t>
            </w:r>
          </w:p>
        </w:tc>
        <w:tc>
          <w:tcPr>
            <w:tcW w:w="1020" w:type="dxa"/>
          </w:tcPr>
          <w:p>
            <w:pPr>
              <w:pStyle w:val="0"/>
              <w:jc w:val="center"/>
            </w:pPr>
            <w:r>
              <w:rPr>
                <w:sz w:val="20"/>
              </w:rPr>
              <w:t xml:space="preserve">0</w:t>
            </w:r>
          </w:p>
        </w:tc>
        <w:tc>
          <w:tcPr>
            <w:tcW w:w="1077" w:type="dxa"/>
          </w:tcPr>
          <w:p>
            <w:pPr>
              <w:pStyle w:val="0"/>
              <w:jc w:val="center"/>
            </w:pPr>
            <w:r>
              <w:rPr>
                <w:sz w:val="20"/>
              </w:rPr>
              <w:t xml:space="preserve">0</w:t>
            </w:r>
          </w:p>
        </w:tc>
        <w:tc>
          <w:tcPr>
            <w:tcW w:w="1134" w:type="dxa"/>
          </w:tcPr>
          <w:p>
            <w:pPr>
              <w:pStyle w:val="0"/>
              <w:jc w:val="center"/>
            </w:pPr>
            <w:r>
              <w:rPr>
                <w:sz w:val="20"/>
              </w:rPr>
              <w:t xml:space="preserve">0</w:t>
            </w:r>
          </w:p>
        </w:tc>
        <w:tc>
          <w:tcPr>
            <w:tcW w:w="1134" w:type="dxa"/>
          </w:tcPr>
          <w:p>
            <w:pPr>
              <w:pStyle w:val="0"/>
              <w:jc w:val="center"/>
            </w:pPr>
            <w:r>
              <w:rPr>
                <w:sz w:val="20"/>
              </w:rPr>
              <w:t xml:space="preserve">0</w:t>
            </w:r>
          </w:p>
        </w:tc>
      </w:tr>
      <w:tr>
        <w:tc>
          <w:tcPr>
            <w:tcW w:w="567" w:type="dxa"/>
          </w:tcPr>
          <w:p>
            <w:pPr>
              <w:pStyle w:val="0"/>
              <w:jc w:val="center"/>
            </w:pPr>
            <w:r>
              <w:rPr>
                <w:sz w:val="20"/>
              </w:rPr>
              <w:t xml:space="preserve">37</w:t>
            </w:r>
          </w:p>
        </w:tc>
        <w:tc>
          <w:tcPr>
            <w:tcW w:w="2496" w:type="dxa"/>
          </w:tcPr>
          <w:p>
            <w:pPr>
              <w:pStyle w:val="0"/>
            </w:pPr>
            <w:r>
              <w:rPr>
                <w:sz w:val="20"/>
              </w:rPr>
              <w:t xml:space="preserve">Эндоскопия</w:t>
            </w:r>
          </w:p>
        </w:tc>
        <w:tc>
          <w:tcPr>
            <w:tcW w:w="4025" w:type="dxa"/>
          </w:tcPr>
          <w:p>
            <w:pPr>
              <w:pStyle w:val="0"/>
            </w:pPr>
            <w:r>
              <w:rPr>
                <w:sz w:val="20"/>
              </w:rPr>
              <w:t xml:space="preserve">Монитор</w:t>
            </w:r>
          </w:p>
        </w:tc>
        <w:tc>
          <w:tcPr>
            <w:tcW w:w="1134" w:type="dxa"/>
          </w:tcPr>
          <w:p>
            <w:pPr>
              <w:pStyle w:val="0"/>
              <w:jc w:val="center"/>
            </w:pPr>
            <w:r>
              <w:rPr>
                <w:sz w:val="20"/>
              </w:rPr>
              <w:t xml:space="preserve">3</w:t>
            </w:r>
          </w:p>
        </w:tc>
        <w:tc>
          <w:tcPr>
            <w:tcW w:w="983" w:type="dxa"/>
          </w:tcPr>
          <w:p>
            <w:pPr>
              <w:pStyle w:val="0"/>
              <w:jc w:val="center"/>
            </w:pPr>
            <w:r>
              <w:rPr>
                <w:sz w:val="20"/>
              </w:rPr>
              <w:t xml:space="preserve">3</w:t>
            </w:r>
          </w:p>
        </w:tc>
        <w:tc>
          <w:tcPr>
            <w:tcW w:w="1020" w:type="dxa"/>
          </w:tcPr>
          <w:p>
            <w:pPr>
              <w:pStyle w:val="0"/>
              <w:jc w:val="center"/>
            </w:pPr>
            <w:r>
              <w:rPr>
                <w:sz w:val="20"/>
              </w:rPr>
              <w:t xml:space="preserve">0</w:t>
            </w:r>
          </w:p>
        </w:tc>
        <w:tc>
          <w:tcPr>
            <w:tcW w:w="1077" w:type="dxa"/>
          </w:tcPr>
          <w:p>
            <w:pPr>
              <w:pStyle w:val="0"/>
              <w:jc w:val="center"/>
            </w:pPr>
            <w:r>
              <w:rPr>
                <w:sz w:val="20"/>
              </w:rPr>
              <w:t xml:space="preserve">0</w:t>
            </w:r>
          </w:p>
        </w:tc>
        <w:tc>
          <w:tcPr>
            <w:tcW w:w="1134" w:type="dxa"/>
          </w:tcPr>
          <w:p>
            <w:pPr>
              <w:pStyle w:val="0"/>
              <w:jc w:val="center"/>
            </w:pPr>
            <w:r>
              <w:rPr>
                <w:sz w:val="20"/>
              </w:rPr>
              <w:t xml:space="preserve">0</w:t>
            </w:r>
          </w:p>
        </w:tc>
        <w:tc>
          <w:tcPr>
            <w:tcW w:w="1134" w:type="dxa"/>
          </w:tcPr>
          <w:p>
            <w:pPr>
              <w:pStyle w:val="0"/>
              <w:jc w:val="center"/>
            </w:pPr>
            <w:r>
              <w:rPr>
                <w:sz w:val="20"/>
              </w:rPr>
              <w:t xml:space="preserve">0</w:t>
            </w:r>
          </w:p>
        </w:tc>
      </w:tr>
      <w:tr>
        <w:tc>
          <w:tcPr>
            <w:tcW w:w="567" w:type="dxa"/>
          </w:tcPr>
          <w:p>
            <w:pPr>
              <w:pStyle w:val="0"/>
              <w:jc w:val="center"/>
            </w:pPr>
            <w:r>
              <w:rPr>
                <w:sz w:val="20"/>
              </w:rPr>
              <w:t xml:space="preserve">38</w:t>
            </w:r>
          </w:p>
        </w:tc>
        <w:tc>
          <w:tcPr>
            <w:tcW w:w="2496" w:type="dxa"/>
          </w:tcPr>
          <w:p>
            <w:pPr>
              <w:pStyle w:val="0"/>
            </w:pPr>
            <w:r>
              <w:rPr>
                <w:sz w:val="20"/>
              </w:rPr>
              <w:t xml:space="preserve">Анестезиология</w:t>
            </w:r>
          </w:p>
        </w:tc>
        <w:tc>
          <w:tcPr>
            <w:tcW w:w="4025" w:type="dxa"/>
          </w:tcPr>
          <w:p>
            <w:pPr>
              <w:pStyle w:val="0"/>
            </w:pPr>
            <w:r>
              <w:rPr>
                <w:sz w:val="20"/>
              </w:rPr>
              <w:t xml:space="preserve">Монитор операционный</w:t>
            </w:r>
          </w:p>
        </w:tc>
        <w:tc>
          <w:tcPr>
            <w:tcW w:w="1134" w:type="dxa"/>
          </w:tcPr>
          <w:p>
            <w:pPr>
              <w:pStyle w:val="0"/>
              <w:jc w:val="center"/>
            </w:pPr>
            <w:r>
              <w:rPr>
                <w:sz w:val="20"/>
              </w:rPr>
              <w:t xml:space="preserve">7</w:t>
            </w:r>
          </w:p>
        </w:tc>
        <w:tc>
          <w:tcPr>
            <w:tcW w:w="983" w:type="dxa"/>
          </w:tcPr>
          <w:p>
            <w:pPr>
              <w:pStyle w:val="0"/>
              <w:jc w:val="center"/>
            </w:pPr>
            <w:r>
              <w:rPr>
                <w:sz w:val="20"/>
              </w:rPr>
              <w:t xml:space="preserve">7</w:t>
            </w:r>
          </w:p>
        </w:tc>
        <w:tc>
          <w:tcPr>
            <w:tcW w:w="1020" w:type="dxa"/>
          </w:tcPr>
          <w:p>
            <w:pPr>
              <w:pStyle w:val="0"/>
              <w:jc w:val="center"/>
            </w:pPr>
            <w:r>
              <w:rPr>
                <w:sz w:val="20"/>
              </w:rPr>
              <w:t xml:space="preserve">2</w:t>
            </w:r>
          </w:p>
        </w:tc>
        <w:tc>
          <w:tcPr>
            <w:tcW w:w="1077" w:type="dxa"/>
          </w:tcPr>
          <w:p>
            <w:pPr>
              <w:pStyle w:val="0"/>
              <w:jc w:val="center"/>
            </w:pPr>
            <w:r>
              <w:rPr>
                <w:sz w:val="20"/>
              </w:rPr>
              <w:t xml:space="preserve">2</w:t>
            </w:r>
          </w:p>
        </w:tc>
        <w:tc>
          <w:tcPr>
            <w:tcW w:w="1134" w:type="dxa"/>
          </w:tcPr>
          <w:p>
            <w:pPr>
              <w:pStyle w:val="0"/>
              <w:jc w:val="center"/>
            </w:pPr>
            <w:r>
              <w:rPr>
                <w:sz w:val="20"/>
              </w:rPr>
              <w:t xml:space="preserve">0</w:t>
            </w:r>
          </w:p>
        </w:tc>
        <w:tc>
          <w:tcPr>
            <w:tcW w:w="1134" w:type="dxa"/>
          </w:tcPr>
          <w:p>
            <w:pPr>
              <w:pStyle w:val="0"/>
              <w:jc w:val="center"/>
            </w:pPr>
            <w:r>
              <w:rPr>
                <w:sz w:val="20"/>
              </w:rPr>
              <w:t xml:space="preserve">2</w:t>
            </w:r>
          </w:p>
        </w:tc>
      </w:tr>
      <w:tr>
        <w:tc>
          <w:tcPr>
            <w:tcW w:w="567" w:type="dxa"/>
          </w:tcPr>
          <w:p>
            <w:pPr>
              <w:pStyle w:val="0"/>
              <w:jc w:val="center"/>
            </w:pPr>
            <w:r>
              <w:rPr>
                <w:sz w:val="20"/>
              </w:rPr>
              <w:t xml:space="preserve">39</w:t>
            </w:r>
          </w:p>
        </w:tc>
        <w:tc>
          <w:tcPr>
            <w:tcW w:w="2496" w:type="dxa"/>
          </w:tcPr>
          <w:p>
            <w:pPr>
              <w:pStyle w:val="0"/>
            </w:pPr>
            <w:r>
              <w:rPr>
                <w:sz w:val="20"/>
              </w:rPr>
              <w:t xml:space="preserve">Анестезиология</w:t>
            </w:r>
          </w:p>
        </w:tc>
        <w:tc>
          <w:tcPr>
            <w:tcW w:w="4025" w:type="dxa"/>
          </w:tcPr>
          <w:p>
            <w:pPr>
              <w:pStyle w:val="0"/>
            </w:pPr>
            <w:r>
              <w:rPr>
                <w:sz w:val="20"/>
              </w:rPr>
              <w:t xml:space="preserve">Монитор оценки глубины анестезии</w:t>
            </w:r>
          </w:p>
        </w:tc>
        <w:tc>
          <w:tcPr>
            <w:tcW w:w="1134" w:type="dxa"/>
          </w:tcPr>
          <w:p>
            <w:pPr>
              <w:pStyle w:val="0"/>
              <w:jc w:val="center"/>
            </w:pPr>
            <w:r>
              <w:rPr>
                <w:sz w:val="20"/>
              </w:rPr>
              <w:t xml:space="preserve">5</w:t>
            </w:r>
          </w:p>
        </w:tc>
        <w:tc>
          <w:tcPr>
            <w:tcW w:w="983" w:type="dxa"/>
          </w:tcPr>
          <w:p>
            <w:pPr>
              <w:pStyle w:val="0"/>
              <w:jc w:val="center"/>
            </w:pPr>
            <w:r>
              <w:rPr>
                <w:sz w:val="20"/>
              </w:rPr>
              <w:t xml:space="preserve">5</w:t>
            </w:r>
          </w:p>
        </w:tc>
        <w:tc>
          <w:tcPr>
            <w:tcW w:w="1020" w:type="dxa"/>
          </w:tcPr>
          <w:p>
            <w:pPr>
              <w:pStyle w:val="0"/>
              <w:jc w:val="center"/>
            </w:pPr>
            <w:r>
              <w:rPr>
                <w:sz w:val="20"/>
              </w:rPr>
              <w:t xml:space="preserve">0</w:t>
            </w:r>
          </w:p>
        </w:tc>
        <w:tc>
          <w:tcPr>
            <w:tcW w:w="1077" w:type="dxa"/>
          </w:tcPr>
          <w:p>
            <w:pPr>
              <w:pStyle w:val="0"/>
              <w:jc w:val="center"/>
            </w:pPr>
            <w:r>
              <w:rPr>
                <w:sz w:val="20"/>
              </w:rPr>
              <w:t xml:space="preserve">0</w:t>
            </w:r>
          </w:p>
        </w:tc>
        <w:tc>
          <w:tcPr>
            <w:tcW w:w="1134" w:type="dxa"/>
          </w:tcPr>
          <w:p>
            <w:pPr>
              <w:pStyle w:val="0"/>
              <w:jc w:val="center"/>
            </w:pPr>
            <w:r>
              <w:rPr>
                <w:sz w:val="20"/>
              </w:rPr>
              <w:t xml:space="preserve">0</w:t>
            </w:r>
          </w:p>
        </w:tc>
        <w:tc>
          <w:tcPr>
            <w:tcW w:w="1134" w:type="dxa"/>
          </w:tcPr>
          <w:p>
            <w:pPr>
              <w:pStyle w:val="0"/>
              <w:jc w:val="center"/>
            </w:pPr>
            <w:r>
              <w:rPr>
                <w:sz w:val="20"/>
              </w:rPr>
              <w:t xml:space="preserve">0</w:t>
            </w:r>
          </w:p>
        </w:tc>
      </w:tr>
      <w:tr>
        <w:tc>
          <w:tcPr>
            <w:tcW w:w="567" w:type="dxa"/>
          </w:tcPr>
          <w:p>
            <w:pPr>
              <w:pStyle w:val="0"/>
              <w:jc w:val="center"/>
            </w:pPr>
            <w:r>
              <w:rPr>
                <w:sz w:val="20"/>
              </w:rPr>
              <w:t xml:space="preserve">40</w:t>
            </w:r>
          </w:p>
        </w:tc>
        <w:tc>
          <w:tcPr>
            <w:tcW w:w="2496" w:type="dxa"/>
          </w:tcPr>
          <w:p>
            <w:pPr>
              <w:pStyle w:val="0"/>
            </w:pPr>
            <w:r>
              <w:rPr>
                <w:sz w:val="20"/>
              </w:rPr>
              <w:t xml:space="preserve">Анестезиология</w:t>
            </w:r>
          </w:p>
        </w:tc>
        <w:tc>
          <w:tcPr>
            <w:tcW w:w="4025" w:type="dxa"/>
          </w:tcPr>
          <w:p>
            <w:pPr>
              <w:pStyle w:val="0"/>
            </w:pPr>
            <w:r>
              <w:rPr>
                <w:sz w:val="20"/>
              </w:rPr>
              <w:t xml:space="preserve">Монитор оценки глубины нейромышечной проводимости</w:t>
            </w:r>
          </w:p>
        </w:tc>
        <w:tc>
          <w:tcPr>
            <w:tcW w:w="1134" w:type="dxa"/>
          </w:tcPr>
          <w:p>
            <w:pPr>
              <w:pStyle w:val="0"/>
              <w:jc w:val="center"/>
            </w:pPr>
            <w:r>
              <w:rPr>
                <w:sz w:val="20"/>
              </w:rPr>
              <w:t xml:space="preserve">2</w:t>
            </w:r>
          </w:p>
        </w:tc>
        <w:tc>
          <w:tcPr>
            <w:tcW w:w="983" w:type="dxa"/>
          </w:tcPr>
          <w:p>
            <w:pPr>
              <w:pStyle w:val="0"/>
              <w:jc w:val="center"/>
            </w:pPr>
            <w:r>
              <w:rPr>
                <w:sz w:val="20"/>
              </w:rPr>
              <w:t xml:space="preserve">0</w:t>
            </w:r>
          </w:p>
        </w:tc>
        <w:tc>
          <w:tcPr>
            <w:tcW w:w="1020" w:type="dxa"/>
          </w:tcPr>
          <w:p>
            <w:pPr>
              <w:pStyle w:val="0"/>
              <w:jc w:val="center"/>
            </w:pPr>
            <w:r>
              <w:rPr>
                <w:sz w:val="20"/>
              </w:rPr>
              <w:t xml:space="preserve">0</w:t>
            </w:r>
          </w:p>
        </w:tc>
        <w:tc>
          <w:tcPr>
            <w:tcW w:w="1077" w:type="dxa"/>
          </w:tcPr>
          <w:p>
            <w:pPr>
              <w:pStyle w:val="0"/>
              <w:jc w:val="center"/>
            </w:pPr>
            <w:r>
              <w:rPr>
                <w:sz w:val="20"/>
              </w:rPr>
              <w:t xml:space="preserve">2</w:t>
            </w:r>
          </w:p>
        </w:tc>
        <w:tc>
          <w:tcPr>
            <w:tcW w:w="1134" w:type="dxa"/>
          </w:tcPr>
          <w:p>
            <w:pPr>
              <w:pStyle w:val="0"/>
              <w:jc w:val="center"/>
            </w:pPr>
            <w:r>
              <w:rPr>
                <w:sz w:val="20"/>
              </w:rPr>
              <w:t xml:space="preserve">2</w:t>
            </w:r>
          </w:p>
        </w:tc>
        <w:tc>
          <w:tcPr>
            <w:tcW w:w="1134" w:type="dxa"/>
          </w:tcPr>
          <w:p>
            <w:pPr>
              <w:pStyle w:val="0"/>
              <w:jc w:val="center"/>
            </w:pPr>
            <w:r>
              <w:rPr>
                <w:sz w:val="20"/>
              </w:rPr>
              <w:t xml:space="preserve">0</w:t>
            </w:r>
          </w:p>
        </w:tc>
      </w:tr>
      <w:tr>
        <w:tc>
          <w:tcPr>
            <w:tcW w:w="567" w:type="dxa"/>
          </w:tcPr>
          <w:p>
            <w:pPr>
              <w:pStyle w:val="0"/>
              <w:jc w:val="center"/>
            </w:pPr>
            <w:r>
              <w:rPr>
                <w:sz w:val="20"/>
              </w:rPr>
              <w:t xml:space="preserve">41</w:t>
            </w:r>
          </w:p>
        </w:tc>
        <w:tc>
          <w:tcPr>
            <w:tcW w:w="2496" w:type="dxa"/>
          </w:tcPr>
          <w:p>
            <w:pPr>
              <w:pStyle w:val="0"/>
            </w:pPr>
            <w:r>
              <w:rPr>
                <w:sz w:val="20"/>
              </w:rPr>
              <w:t xml:space="preserve">Нейрохирургическая</w:t>
            </w:r>
          </w:p>
        </w:tc>
        <w:tc>
          <w:tcPr>
            <w:tcW w:w="4025" w:type="dxa"/>
          </w:tcPr>
          <w:p>
            <w:pPr>
              <w:pStyle w:val="0"/>
            </w:pPr>
            <w:r>
              <w:rPr>
                <w:sz w:val="20"/>
              </w:rPr>
              <w:t xml:space="preserve">Набор для измерения ликворного давления</w:t>
            </w:r>
          </w:p>
        </w:tc>
        <w:tc>
          <w:tcPr>
            <w:tcW w:w="1134" w:type="dxa"/>
          </w:tcPr>
          <w:p>
            <w:pPr>
              <w:pStyle w:val="0"/>
              <w:jc w:val="center"/>
            </w:pPr>
            <w:r>
              <w:rPr>
                <w:sz w:val="20"/>
              </w:rPr>
              <w:t xml:space="preserve">1</w:t>
            </w:r>
          </w:p>
        </w:tc>
        <w:tc>
          <w:tcPr>
            <w:tcW w:w="983" w:type="dxa"/>
          </w:tcPr>
          <w:p>
            <w:pPr>
              <w:pStyle w:val="0"/>
              <w:jc w:val="center"/>
            </w:pPr>
            <w:r>
              <w:rPr>
                <w:sz w:val="20"/>
              </w:rPr>
              <w:t xml:space="preserve">0</w:t>
            </w:r>
          </w:p>
        </w:tc>
        <w:tc>
          <w:tcPr>
            <w:tcW w:w="1020" w:type="dxa"/>
          </w:tcPr>
          <w:p>
            <w:pPr>
              <w:pStyle w:val="0"/>
              <w:jc w:val="center"/>
            </w:pPr>
            <w:r>
              <w:rPr>
                <w:sz w:val="20"/>
              </w:rPr>
              <w:t xml:space="preserve">0</w:t>
            </w:r>
          </w:p>
        </w:tc>
        <w:tc>
          <w:tcPr>
            <w:tcW w:w="1077" w:type="dxa"/>
          </w:tcPr>
          <w:p>
            <w:pPr>
              <w:pStyle w:val="0"/>
              <w:jc w:val="center"/>
            </w:pPr>
            <w:r>
              <w:rPr>
                <w:sz w:val="20"/>
              </w:rPr>
              <w:t xml:space="preserve">1</w:t>
            </w:r>
          </w:p>
        </w:tc>
        <w:tc>
          <w:tcPr>
            <w:tcW w:w="1134" w:type="dxa"/>
          </w:tcPr>
          <w:p>
            <w:pPr>
              <w:pStyle w:val="0"/>
              <w:jc w:val="center"/>
            </w:pPr>
            <w:r>
              <w:rPr>
                <w:sz w:val="20"/>
              </w:rPr>
              <w:t xml:space="preserve">1</w:t>
            </w:r>
          </w:p>
        </w:tc>
        <w:tc>
          <w:tcPr>
            <w:tcW w:w="1134" w:type="dxa"/>
          </w:tcPr>
          <w:p>
            <w:pPr>
              <w:pStyle w:val="0"/>
              <w:jc w:val="center"/>
            </w:pPr>
            <w:r>
              <w:rPr>
                <w:sz w:val="20"/>
              </w:rPr>
              <w:t xml:space="preserve">0</w:t>
            </w:r>
          </w:p>
        </w:tc>
      </w:tr>
      <w:tr>
        <w:tc>
          <w:tcPr>
            <w:tcW w:w="567" w:type="dxa"/>
          </w:tcPr>
          <w:p>
            <w:pPr>
              <w:pStyle w:val="0"/>
              <w:jc w:val="center"/>
            </w:pPr>
            <w:r>
              <w:rPr>
                <w:sz w:val="20"/>
              </w:rPr>
              <w:t xml:space="preserve">42</w:t>
            </w:r>
          </w:p>
        </w:tc>
        <w:tc>
          <w:tcPr>
            <w:tcW w:w="2496" w:type="dxa"/>
          </w:tcPr>
          <w:p>
            <w:pPr>
              <w:pStyle w:val="0"/>
            </w:pPr>
            <w:r>
              <w:rPr>
                <w:sz w:val="20"/>
              </w:rPr>
              <w:t xml:space="preserve">Общепрофильная (детская хирургия), урологическая</w:t>
            </w:r>
          </w:p>
        </w:tc>
        <w:tc>
          <w:tcPr>
            <w:tcW w:w="4025" w:type="dxa"/>
          </w:tcPr>
          <w:p>
            <w:pPr>
              <w:pStyle w:val="0"/>
            </w:pPr>
            <w:r>
              <w:rPr>
                <w:sz w:val="20"/>
              </w:rPr>
              <w:t xml:space="preserve">Набор для лапароскопических операций (торакоскопических) (3, 5, 10 мм в зависимости от потребности)</w:t>
            </w:r>
          </w:p>
        </w:tc>
        <w:tc>
          <w:tcPr>
            <w:tcW w:w="1134" w:type="dxa"/>
          </w:tcPr>
          <w:p>
            <w:pPr>
              <w:pStyle w:val="0"/>
              <w:jc w:val="center"/>
            </w:pPr>
            <w:r>
              <w:rPr>
                <w:sz w:val="20"/>
              </w:rPr>
              <w:t xml:space="preserve">1</w:t>
            </w:r>
          </w:p>
        </w:tc>
        <w:tc>
          <w:tcPr>
            <w:tcW w:w="983" w:type="dxa"/>
          </w:tcPr>
          <w:p>
            <w:pPr>
              <w:pStyle w:val="0"/>
              <w:jc w:val="center"/>
            </w:pPr>
            <w:r>
              <w:rPr>
                <w:sz w:val="20"/>
              </w:rPr>
              <w:t xml:space="preserve">1</w:t>
            </w:r>
          </w:p>
        </w:tc>
        <w:tc>
          <w:tcPr>
            <w:tcW w:w="1020" w:type="dxa"/>
          </w:tcPr>
          <w:p>
            <w:pPr>
              <w:pStyle w:val="0"/>
              <w:jc w:val="center"/>
            </w:pPr>
            <w:r>
              <w:rPr>
                <w:sz w:val="20"/>
              </w:rPr>
              <w:t xml:space="preserve">1</w:t>
            </w:r>
          </w:p>
        </w:tc>
        <w:tc>
          <w:tcPr>
            <w:tcW w:w="1077" w:type="dxa"/>
          </w:tcPr>
          <w:p>
            <w:pPr>
              <w:pStyle w:val="0"/>
              <w:jc w:val="center"/>
            </w:pPr>
            <w:r>
              <w:rPr>
                <w:sz w:val="20"/>
              </w:rPr>
              <w:t xml:space="preserve">1</w:t>
            </w:r>
          </w:p>
        </w:tc>
        <w:tc>
          <w:tcPr>
            <w:tcW w:w="1134" w:type="dxa"/>
          </w:tcPr>
          <w:p>
            <w:pPr>
              <w:pStyle w:val="0"/>
              <w:jc w:val="center"/>
            </w:pPr>
            <w:r>
              <w:rPr>
                <w:sz w:val="20"/>
              </w:rPr>
              <w:t xml:space="preserve">0</w:t>
            </w:r>
          </w:p>
        </w:tc>
        <w:tc>
          <w:tcPr>
            <w:tcW w:w="1134" w:type="dxa"/>
          </w:tcPr>
          <w:p>
            <w:pPr>
              <w:pStyle w:val="0"/>
              <w:jc w:val="center"/>
            </w:pPr>
            <w:r>
              <w:rPr>
                <w:sz w:val="20"/>
              </w:rPr>
              <w:t xml:space="preserve">1</w:t>
            </w:r>
          </w:p>
        </w:tc>
      </w:tr>
      <w:tr>
        <w:tc>
          <w:tcPr>
            <w:tcW w:w="567" w:type="dxa"/>
          </w:tcPr>
          <w:p>
            <w:pPr>
              <w:pStyle w:val="0"/>
              <w:jc w:val="center"/>
            </w:pPr>
            <w:r>
              <w:rPr>
                <w:sz w:val="20"/>
              </w:rPr>
              <w:t xml:space="preserve">43</w:t>
            </w:r>
          </w:p>
        </w:tc>
        <w:tc>
          <w:tcPr>
            <w:tcW w:w="2496" w:type="dxa"/>
          </w:tcPr>
          <w:p>
            <w:pPr>
              <w:pStyle w:val="0"/>
            </w:pPr>
            <w:r>
              <w:rPr>
                <w:sz w:val="20"/>
              </w:rPr>
              <w:t xml:space="preserve">Нейрохирургическая</w:t>
            </w:r>
          </w:p>
        </w:tc>
        <w:tc>
          <w:tcPr>
            <w:tcW w:w="4025" w:type="dxa"/>
          </w:tcPr>
          <w:p>
            <w:pPr>
              <w:pStyle w:val="0"/>
            </w:pPr>
            <w:r>
              <w:rPr>
                <w:sz w:val="20"/>
              </w:rPr>
              <w:t xml:space="preserve">Набор для операции на межпозвонковых дисках</w:t>
            </w:r>
          </w:p>
        </w:tc>
        <w:tc>
          <w:tcPr>
            <w:tcW w:w="1134" w:type="dxa"/>
          </w:tcPr>
          <w:p>
            <w:pPr>
              <w:pStyle w:val="0"/>
              <w:jc w:val="center"/>
            </w:pPr>
            <w:r>
              <w:rPr>
                <w:sz w:val="20"/>
              </w:rPr>
              <w:t xml:space="preserve">1</w:t>
            </w:r>
          </w:p>
        </w:tc>
        <w:tc>
          <w:tcPr>
            <w:tcW w:w="983" w:type="dxa"/>
          </w:tcPr>
          <w:p>
            <w:pPr>
              <w:pStyle w:val="0"/>
              <w:jc w:val="center"/>
            </w:pPr>
            <w:r>
              <w:rPr>
                <w:sz w:val="20"/>
              </w:rPr>
              <w:t xml:space="preserve">1</w:t>
            </w:r>
          </w:p>
        </w:tc>
        <w:tc>
          <w:tcPr>
            <w:tcW w:w="1020" w:type="dxa"/>
          </w:tcPr>
          <w:p>
            <w:pPr>
              <w:pStyle w:val="0"/>
              <w:jc w:val="center"/>
            </w:pPr>
            <w:r>
              <w:rPr>
                <w:sz w:val="20"/>
              </w:rPr>
              <w:t xml:space="preserve">1</w:t>
            </w:r>
          </w:p>
        </w:tc>
        <w:tc>
          <w:tcPr>
            <w:tcW w:w="1077" w:type="dxa"/>
          </w:tcPr>
          <w:p>
            <w:pPr>
              <w:pStyle w:val="0"/>
              <w:jc w:val="center"/>
            </w:pPr>
            <w:r>
              <w:rPr>
                <w:sz w:val="20"/>
              </w:rPr>
              <w:t xml:space="preserve">1</w:t>
            </w:r>
          </w:p>
        </w:tc>
        <w:tc>
          <w:tcPr>
            <w:tcW w:w="1134" w:type="dxa"/>
          </w:tcPr>
          <w:p>
            <w:pPr>
              <w:pStyle w:val="0"/>
              <w:jc w:val="center"/>
            </w:pPr>
            <w:r>
              <w:rPr>
                <w:sz w:val="20"/>
              </w:rPr>
              <w:t xml:space="preserve">0</w:t>
            </w:r>
          </w:p>
        </w:tc>
        <w:tc>
          <w:tcPr>
            <w:tcW w:w="1134" w:type="dxa"/>
          </w:tcPr>
          <w:p>
            <w:pPr>
              <w:pStyle w:val="0"/>
              <w:jc w:val="center"/>
            </w:pPr>
            <w:r>
              <w:rPr>
                <w:sz w:val="20"/>
              </w:rPr>
              <w:t xml:space="preserve">1</w:t>
            </w:r>
          </w:p>
        </w:tc>
      </w:tr>
      <w:tr>
        <w:tc>
          <w:tcPr>
            <w:tcW w:w="567" w:type="dxa"/>
          </w:tcPr>
          <w:p>
            <w:pPr>
              <w:pStyle w:val="0"/>
              <w:jc w:val="center"/>
            </w:pPr>
            <w:r>
              <w:rPr>
                <w:sz w:val="20"/>
              </w:rPr>
              <w:t xml:space="preserve">44</w:t>
            </w:r>
          </w:p>
        </w:tc>
        <w:tc>
          <w:tcPr>
            <w:tcW w:w="2496" w:type="dxa"/>
          </w:tcPr>
          <w:p>
            <w:pPr>
              <w:pStyle w:val="0"/>
            </w:pPr>
            <w:r>
              <w:rPr>
                <w:sz w:val="20"/>
              </w:rPr>
              <w:t xml:space="preserve">Травматологическая</w:t>
            </w:r>
          </w:p>
        </w:tc>
        <w:tc>
          <w:tcPr>
            <w:tcW w:w="4025" w:type="dxa"/>
          </w:tcPr>
          <w:p>
            <w:pPr>
              <w:pStyle w:val="0"/>
            </w:pPr>
            <w:r>
              <w:rPr>
                <w:sz w:val="20"/>
              </w:rPr>
              <w:t xml:space="preserve">Набор для проведения хирургической артроскопии</w:t>
            </w:r>
          </w:p>
        </w:tc>
        <w:tc>
          <w:tcPr>
            <w:tcW w:w="1134" w:type="dxa"/>
          </w:tcPr>
          <w:p>
            <w:pPr>
              <w:pStyle w:val="0"/>
              <w:jc w:val="center"/>
            </w:pPr>
            <w:r>
              <w:rPr>
                <w:sz w:val="20"/>
              </w:rPr>
              <w:t xml:space="preserve">1</w:t>
            </w:r>
          </w:p>
        </w:tc>
        <w:tc>
          <w:tcPr>
            <w:tcW w:w="983" w:type="dxa"/>
          </w:tcPr>
          <w:p>
            <w:pPr>
              <w:pStyle w:val="0"/>
              <w:jc w:val="center"/>
            </w:pPr>
            <w:r>
              <w:rPr>
                <w:sz w:val="20"/>
              </w:rPr>
              <w:t xml:space="preserve">0</w:t>
            </w:r>
          </w:p>
        </w:tc>
        <w:tc>
          <w:tcPr>
            <w:tcW w:w="1020" w:type="dxa"/>
          </w:tcPr>
          <w:p>
            <w:pPr>
              <w:pStyle w:val="0"/>
              <w:jc w:val="center"/>
            </w:pPr>
            <w:r>
              <w:rPr>
                <w:sz w:val="20"/>
              </w:rPr>
              <w:t xml:space="preserve">0</w:t>
            </w:r>
          </w:p>
        </w:tc>
        <w:tc>
          <w:tcPr>
            <w:tcW w:w="1077" w:type="dxa"/>
          </w:tcPr>
          <w:p>
            <w:pPr>
              <w:pStyle w:val="0"/>
              <w:jc w:val="center"/>
            </w:pPr>
            <w:r>
              <w:rPr>
                <w:sz w:val="20"/>
              </w:rPr>
              <w:t xml:space="preserve">1</w:t>
            </w:r>
          </w:p>
        </w:tc>
        <w:tc>
          <w:tcPr>
            <w:tcW w:w="1134" w:type="dxa"/>
          </w:tcPr>
          <w:p>
            <w:pPr>
              <w:pStyle w:val="0"/>
              <w:jc w:val="center"/>
            </w:pPr>
            <w:r>
              <w:rPr>
                <w:sz w:val="20"/>
              </w:rPr>
              <w:t xml:space="preserve">1</w:t>
            </w:r>
          </w:p>
        </w:tc>
        <w:tc>
          <w:tcPr>
            <w:tcW w:w="1134" w:type="dxa"/>
          </w:tcPr>
          <w:p>
            <w:pPr>
              <w:pStyle w:val="0"/>
              <w:jc w:val="center"/>
            </w:pPr>
            <w:r>
              <w:rPr>
                <w:sz w:val="20"/>
              </w:rPr>
              <w:t xml:space="preserve">0</w:t>
            </w:r>
          </w:p>
        </w:tc>
      </w:tr>
      <w:tr>
        <w:tc>
          <w:tcPr>
            <w:tcW w:w="567" w:type="dxa"/>
          </w:tcPr>
          <w:p>
            <w:pPr>
              <w:pStyle w:val="0"/>
              <w:jc w:val="center"/>
            </w:pPr>
            <w:r>
              <w:rPr>
                <w:sz w:val="20"/>
              </w:rPr>
              <w:t xml:space="preserve">45</w:t>
            </w:r>
          </w:p>
        </w:tc>
        <w:tc>
          <w:tcPr>
            <w:tcW w:w="2496" w:type="dxa"/>
          </w:tcPr>
          <w:p>
            <w:pPr>
              <w:pStyle w:val="0"/>
            </w:pPr>
            <w:r>
              <w:rPr>
                <w:sz w:val="20"/>
              </w:rPr>
              <w:t xml:space="preserve">Оториноларингологическая</w:t>
            </w:r>
          </w:p>
        </w:tc>
        <w:tc>
          <w:tcPr>
            <w:tcW w:w="4025" w:type="dxa"/>
          </w:tcPr>
          <w:p>
            <w:pPr>
              <w:pStyle w:val="0"/>
            </w:pPr>
            <w:r>
              <w:rPr>
                <w:sz w:val="20"/>
              </w:rPr>
              <w:t xml:space="preserve">Набор инструментов хирургических для оториноларингологии</w:t>
            </w:r>
          </w:p>
        </w:tc>
        <w:tc>
          <w:tcPr>
            <w:tcW w:w="1134" w:type="dxa"/>
          </w:tcPr>
          <w:p>
            <w:pPr>
              <w:pStyle w:val="0"/>
              <w:jc w:val="center"/>
            </w:pPr>
            <w:r>
              <w:rPr>
                <w:sz w:val="20"/>
              </w:rPr>
              <w:t xml:space="preserve">2</w:t>
            </w:r>
          </w:p>
        </w:tc>
        <w:tc>
          <w:tcPr>
            <w:tcW w:w="983" w:type="dxa"/>
          </w:tcPr>
          <w:p>
            <w:pPr>
              <w:pStyle w:val="0"/>
              <w:jc w:val="center"/>
            </w:pPr>
            <w:r>
              <w:rPr>
                <w:sz w:val="20"/>
              </w:rPr>
              <w:t xml:space="preserve">2</w:t>
            </w:r>
          </w:p>
        </w:tc>
        <w:tc>
          <w:tcPr>
            <w:tcW w:w="1020" w:type="dxa"/>
          </w:tcPr>
          <w:p>
            <w:pPr>
              <w:pStyle w:val="0"/>
              <w:jc w:val="center"/>
            </w:pPr>
            <w:r>
              <w:rPr>
                <w:sz w:val="20"/>
              </w:rPr>
              <w:t xml:space="preserve">2</w:t>
            </w:r>
          </w:p>
        </w:tc>
        <w:tc>
          <w:tcPr>
            <w:tcW w:w="1077" w:type="dxa"/>
          </w:tcPr>
          <w:p>
            <w:pPr>
              <w:pStyle w:val="0"/>
              <w:jc w:val="center"/>
            </w:pPr>
            <w:r>
              <w:rPr>
                <w:sz w:val="20"/>
              </w:rPr>
              <w:t xml:space="preserve">2</w:t>
            </w:r>
          </w:p>
        </w:tc>
        <w:tc>
          <w:tcPr>
            <w:tcW w:w="1134" w:type="dxa"/>
          </w:tcPr>
          <w:p>
            <w:pPr>
              <w:pStyle w:val="0"/>
              <w:jc w:val="center"/>
            </w:pPr>
            <w:r>
              <w:rPr>
                <w:sz w:val="20"/>
              </w:rPr>
              <w:t xml:space="preserve">0</w:t>
            </w:r>
          </w:p>
        </w:tc>
        <w:tc>
          <w:tcPr>
            <w:tcW w:w="1134" w:type="dxa"/>
          </w:tcPr>
          <w:p>
            <w:pPr>
              <w:pStyle w:val="0"/>
              <w:jc w:val="center"/>
            </w:pPr>
            <w:r>
              <w:rPr>
                <w:sz w:val="20"/>
              </w:rPr>
              <w:t xml:space="preserve">2</w:t>
            </w:r>
          </w:p>
        </w:tc>
      </w:tr>
      <w:tr>
        <w:tc>
          <w:tcPr>
            <w:tcW w:w="567" w:type="dxa"/>
          </w:tcPr>
          <w:p>
            <w:pPr>
              <w:pStyle w:val="0"/>
              <w:jc w:val="center"/>
            </w:pPr>
            <w:r>
              <w:rPr>
                <w:sz w:val="20"/>
              </w:rPr>
              <w:t xml:space="preserve">46</w:t>
            </w:r>
          </w:p>
        </w:tc>
        <w:tc>
          <w:tcPr>
            <w:tcW w:w="2496" w:type="dxa"/>
          </w:tcPr>
          <w:p>
            <w:pPr>
              <w:pStyle w:val="0"/>
            </w:pPr>
            <w:r>
              <w:rPr>
                <w:sz w:val="20"/>
              </w:rPr>
              <w:t xml:space="preserve">Нейрохирургическая</w:t>
            </w:r>
          </w:p>
        </w:tc>
        <w:tc>
          <w:tcPr>
            <w:tcW w:w="4025" w:type="dxa"/>
          </w:tcPr>
          <w:p>
            <w:pPr>
              <w:pStyle w:val="0"/>
            </w:pPr>
            <w:r>
              <w:rPr>
                <w:sz w:val="20"/>
              </w:rPr>
              <w:t xml:space="preserve">Набор микронейрохирургического инструментария</w:t>
            </w:r>
          </w:p>
        </w:tc>
        <w:tc>
          <w:tcPr>
            <w:tcW w:w="1134" w:type="dxa"/>
          </w:tcPr>
          <w:p>
            <w:pPr>
              <w:pStyle w:val="0"/>
              <w:jc w:val="center"/>
            </w:pPr>
            <w:r>
              <w:rPr>
                <w:sz w:val="20"/>
              </w:rPr>
              <w:t xml:space="preserve">1</w:t>
            </w:r>
          </w:p>
        </w:tc>
        <w:tc>
          <w:tcPr>
            <w:tcW w:w="983" w:type="dxa"/>
          </w:tcPr>
          <w:p>
            <w:pPr>
              <w:pStyle w:val="0"/>
              <w:jc w:val="center"/>
            </w:pPr>
            <w:r>
              <w:rPr>
                <w:sz w:val="20"/>
              </w:rPr>
              <w:t xml:space="preserve">0</w:t>
            </w:r>
          </w:p>
        </w:tc>
        <w:tc>
          <w:tcPr>
            <w:tcW w:w="1020" w:type="dxa"/>
          </w:tcPr>
          <w:p>
            <w:pPr>
              <w:pStyle w:val="0"/>
              <w:jc w:val="center"/>
            </w:pPr>
            <w:r>
              <w:rPr>
                <w:sz w:val="20"/>
              </w:rPr>
              <w:t xml:space="preserve">0</w:t>
            </w:r>
          </w:p>
        </w:tc>
        <w:tc>
          <w:tcPr>
            <w:tcW w:w="1077" w:type="dxa"/>
          </w:tcPr>
          <w:p>
            <w:pPr>
              <w:pStyle w:val="0"/>
              <w:jc w:val="center"/>
            </w:pPr>
            <w:r>
              <w:rPr>
                <w:sz w:val="20"/>
              </w:rPr>
              <w:t xml:space="preserve">1</w:t>
            </w:r>
          </w:p>
        </w:tc>
        <w:tc>
          <w:tcPr>
            <w:tcW w:w="1134" w:type="dxa"/>
          </w:tcPr>
          <w:p>
            <w:pPr>
              <w:pStyle w:val="0"/>
              <w:jc w:val="center"/>
            </w:pPr>
            <w:r>
              <w:rPr>
                <w:sz w:val="20"/>
              </w:rPr>
              <w:t xml:space="preserve">1</w:t>
            </w:r>
          </w:p>
        </w:tc>
        <w:tc>
          <w:tcPr>
            <w:tcW w:w="1134" w:type="dxa"/>
          </w:tcPr>
          <w:p>
            <w:pPr>
              <w:pStyle w:val="0"/>
              <w:jc w:val="center"/>
            </w:pPr>
            <w:r>
              <w:rPr>
                <w:sz w:val="20"/>
              </w:rPr>
              <w:t xml:space="preserve">0</w:t>
            </w:r>
          </w:p>
        </w:tc>
      </w:tr>
      <w:tr>
        <w:tc>
          <w:tcPr>
            <w:tcW w:w="567" w:type="dxa"/>
          </w:tcPr>
          <w:p>
            <w:pPr>
              <w:pStyle w:val="0"/>
              <w:jc w:val="center"/>
            </w:pPr>
            <w:r>
              <w:rPr>
                <w:sz w:val="20"/>
              </w:rPr>
              <w:t xml:space="preserve">47</w:t>
            </w:r>
          </w:p>
        </w:tc>
        <w:tc>
          <w:tcPr>
            <w:tcW w:w="2496" w:type="dxa"/>
          </w:tcPr>
          <w:p>
            <w:pPr>
              <w:pStyle w:val="0"/>
            </w:pPr>
            <w:r>
              <w:rPr>
                <w:sz w:val="20"/>
              </w:rPr>
              <w:t xml:space="preserve">Нейрохирургическая</w:t>
            </w:r>
          </w:p>
        </w:tc>
        <w:tc>
          <w:tcPr>
            <w:tcW w:w="4025" w:type="dxa"/>
          </w:tcPr>
          <w:p>
            <w:pPr>
              <w:pStyle w:val="0"/>
            </w:pPr>
            <w:r>
              <w:rPr>
                <w:sz w:val="20"/>
              </w:rPr>
              <w:t xml:space="preserve">Набор нейрохирургических инструментов большой</w:t>
            </w:r>
          </w:p>
        </w:tc>
        <w:tc>
          <w:tcPr>
            <w:tcW w:w="1134" w:type="dxa"/>
          </w:tcPr>
          <w:p>
            <w:pPr>
              <w:pStyle w:val="0"/>
              <w:jc w:val="center"/>
            </w:pPr>
            <w:r>
              <w:rPr>
                <w:sz w:val="20"/>
              </w:rPr>
              <w:t xml:space="preserve">2</w:t>
            </w:r>
          </w:p>
        </w:tc>
        <w:tc>
          <w:tcPr>
            <w:tcW w:w="983" w:type="dxa"/>
          </w:tcPr>
          <w:p>
            <w:pPr>
              <w:pStyle w:val="0"/>
              <w:jc w:val="center"/>
            </w:pPr>
            <w:r>
              <w:rPr>
                <w:sz w:val="20"/>
              </w:rPr>
              <w:t xml:space="preserve">2</w:t>
            </w:r>
          </w:p>
        </w:tc>
        <w:tc>
          <w:tcPr>
            <w:tcW w:w="1020" w:type="dxa"/>
          </w:tcPr>
          <w:p>
            <w:pPr>
              <w:pStyle w:val="0"/>
              <w:jc w:val="center"/>
            </w:pPr>
            <w:r>
              <w:rPr>
                <w:sz w:val="20"/>
              </w:rPr>
              <w:t xml:space="preserve">2</w:t>
            </w:r>
          </w:p>
        </w:tc>
        <w:tc>
          <w:tcPr>
            <w:tcW w:w="1077" w:type="dxa"/>
          </w:tcPr>
          <w:p>
            <w:pPr>
              <w:pStyle w:val="0"/>
              <w:jc w:val="center"/>
            </w:pPr>
            <w:r>
              <w:rPr>
                <w:sz w:val="20"/>
              </w:rPr>
              <w:t xml:space="preserve">2</w:t>
            </w:r>
          </w:p>
        </w:tc>
        <w:tc>
          <w:tcPr>
            <w:tcW w:w="1134" w:type="dxa"/>
          </w:tcPr>
          <w:p>
            <w:pPr>
              <w:pStyle w:val="0"/>
              <w:jc w:val="center"/>
            </w:pPr>
            <w:r>
              <w:rPr>
                <w:sz w:val="20"/>
              </w:rPr>
              <w:t xml:space="preserve">0</w:t>
            </w:r>
          </w:p>
        </w:tc>
        <w:tc>
          <w:tcPr>
            <w:tcW w:w="1134" w:type="dxa"/>
          </w:tcPr>
          <w:p>
            <w:pPr>
              <w:pStyle w:val="0"/>
              <w:jc w:val="center"/>
            </w:pPr>
            <w:r>
              <w:rPr>
                <w:sz w:val="20"/>
              </w:rPr>
              <w:t xml:space="preserve">2</w:t>
            </w:r>
          </w:p>
        </w:tc>
      </w:tr>
      <w:tr>
        <w:tc>
          <w:tcPr>
            <w:tcW w:w="567" w:type="dxa"/>
          </w:tcPr>
          <w:p>
            <w:pPr>
              <w:pStyle w:val="0"/>
              <w:jc w:val="center"/>
            </w:pPr>
            <w:r>
              <w:rPr>
                <w:sz w:val="20"/>
              </w:rPr>
              <w:t xml:space="preserve">48</w:t>
            </w:r>
          </w:p>
        </w:tc>
        <w:tc>
          <w:tcPr>
            <w:tcW w:w="2496" w:type="dxa"/>
          </w:tcPr>
          <w:p>
            <w:pPr>
              <w:pStyle w:val="0"/>
            </w:pPr>
            <w:r>
              <w:rPr>
                <w:sz w:val="20"/>
              </w:rPr>
              <w:t xml:space="preserve">Общепрофильная (детская хирургия), травматологическая, урологическая</w:t>
            </w:r>
          </w:p>
        </w:tc>
        <w:tc>
          <w:tcPr>
            <w:tcW w:w="4025" w:type="dxa"/>
          </w:tcPr>
          <w:p>
            <w:pPr>
              <w:pStyle w:val="0"/>
            </w:pPr>
            <w:r>
              <w:rPr>
                <w:sz w:val="20"/>
              </w:rPr>
              <w:t xml:space="preserve">Набор хирургических инструментов большой (малый)</w:t>
            </w:r>
          </w:p>
        </w:tc>
        <w:tc>
          <w:tcPr>
            <w:tcW w:w="1134" w:type="dxa"/>
          </w:tcPr>
          <w:p>
            <w:pPr>
              <w:pStyle w:val="0"/>
              <w:jc w:val="center"/>
            </w:pPr>
            <w:r>
              <w:rPr>
                <w:sz w:val="20"/>
              </w:rPr>
              <w:t xml:space="preserve">3</w:t>
            </w:r>
          </w:p>
        </w:tc>
        <w:tc>
          <w:tcPr>
            <w:tcW w:w="983" w:type="dxa"/>
          </w:tcPr>
          <w:p>
            <w:pPr>
              <w:pStyle w:val="0"/>
              <w:jc w:val="center"/>
            </w:pPr>
            <w:r>
              <w:rPr>
                <w:sz w:val="20"/>
              </w:rPr>
              <w:t xml:space="preserve">3</w:t>
            </w:r>
          </w:p>
        </w:tc>
        <w:tc>
          <w:tcPr>
            <w:tcW w:w="1020" w:type="dxa"/>
          </w:tcPr>
          <w:p>
            <w:pPr>
              <w:pStyle w:val="0"/>
              <w:jc w:val="center"/>
            </w:pPr>
            <w:r>
              <w:rPr>
                <w:sz w:val="20"/>
              </w:rPr>
              <w:t xml:space="preserve">3</w:t>
            </w:r>
          </w:p>
        </w:tc>
        <w:tc>
          <w:tcPr>
            <w:tcW w:w="1077" w:type="dxa"/>
          </w:tcPr>
          <w:p>
            <w:pPr>
              <w:pStyle w:val="0"/>
              <w:jc w:val="center"/>
            </w:pPr>
            <w:r>
              <w:rPr>
                <w:sz w:val="20"/>
              </w:rPr>
              <w:t xml:space="preserve">3</w:t>
            </w:r>
          </w:p>
        </w:tc>
        <w:tc>
          <w:tcPr>
            <w:tcW w:w="1134" w:type="dxa"/>
          </w:tcPr>
          <w:p>
            <w:pPr>
              <w:pStyle w:val="0"/>
              <w:jc w:val="center"/>
            </w:pPr>
            <w:r>
              <w:rPr>
                <w:sz w:val="20"/>
              </w:rPr>
              <w:t xml:space="preserve">0</w:t>
            </w:r>
          </w:p>
        </w:tc>
        <w:tc>
          <w:tcPr>
            <w:tcW w:w="1134" w:type="dxa"/>
          </w:tcPr>
          <w:p>
            <w:pPr>
              <w:pStyle w:val="0"/>
              <w:jc w:val="center"/>
            </w:pPr>
            <w:r>
              <w:rPr>
                <w:sz w:val="20"/>
              </w:rPr>
              <w:t xml:space="preserve">3</w:t>
            </w:r>
          </w:p>
        </w:tc>
      </w:tr>
      <w:tr>
        <w:tc>
          <w:tcPr>
            <w:tcW w:w="567" w:type="dxa"/>
          </w:tcPr>
          <w:p>
            <w:pPr>
              <w:pStyle w:val="0"/>
              <w:jc w:val="center"/>
            </w:pPr>
            <w:r>
              <w:rPr>
                <w:sz w:val="20"/>
              </w:rPr>
              <w:t xml:space="preserve">49</w:t>
            </w:r>
          </w:p>
        </w:tc>
        <w:tc>
          <w:tcPr>
            <w:tcW w:w="2496" w:type="dxa"/>
          </w:tcPr>
          <w:p>
            <w:pPr>
              <w:pStyle w:val="0"/>
            </w:pPr>
            <w:r>
              <w:rPr>
                <w:sz w:val="20"/>
              </w:rPr>
              <w:t xml:space="preserve">Нейрохирургическая</w:t>
            </w:r>
          </w:p>
        </w:tc>
        <w:tc>
          <w:tcPr>
            <w:tcW w:w="4025" w:type="dxa"/>
          </w:tcPr>
          <w:p>
            <w:pPr>
              <w:pStyle w:val="0"/>
            </w:pPr>
            <w:r>
              <w:rPr>
                <w:sz w:val="20"/>
              </w:rPr>
              <w:t xml:space="preserve">Набор хирургических инструментов для малоинвазивного доступа</w:t>
            </w:r>
          </w:p>
        </w:tc>
        <w:tc>
          <w:tcPr>
            <w:tcW w:w="1134" w:type="dxa"/>
          </w:tcPr>
          <w:p>
            <w:pPr>
              <w:pStyle w:val="0"/>
              <w:jc w:val="center"/>
            </w:pPr>
            <w:r>
              <w:rPr>
                <w:sz w:val="20"/>
              </w:rPr>
              <w:t xml:space="preserve">2</w:t>
            </w:r>
          </w:p>
        </w:tc>
        <w:tc>
          <w:tcPr>
            <w:tcW w:w="983" w:type="dxa"/>
          </w:tcPr>
          <w:p>
            <w:pPr>
              <w:pStyle w:val="0"/>
              <w:jc w:val="center"/>
            </w:pPr>
            <w:r>
              <w:rPr>
                <w:sz w:val="20"/>
              </w:rPr>
              <w:t xml:space="preserve">2</w:t>
            </w:r>
          </w:p>
        </w:tc>
        <w:tc>
          <w:tcPr>
            <w:tcW w:w="1020" w:type="dxa"/>
          </w:tcPr>
          <w:p>
            <w:pPr>
              <w:pStyle w:val="0"/>
              <w:jc w:val="center"/>
            </w:pPr>
            <w:r>
              <w:rPr>
                <w:sz w:val="20"/>
              </w:rPr>
              <w:t xml:space="preserve">2</w:t>
            </w:r>
          </w:p>
        </w:tc>
        <w:tc>
          <w:tcPr>
            <w:tcW w:w="1077" w:type="dxa"/>
          </w:tcPr>
          <w:p>
            <w:pPr>
              <w:pStyle w:val="0"/>
              <w:jc w:val="center"/>
            </w:pPr>
            <w:r>
              <w:rPr>
                <w:sz w:val="20"/>
              </w:rPr>
              <w:t xml:space="preserve">2</w:t>
            </w:r>
          </w:p>
        </w:tc>
        <w:tc>
          <w:tcPr>
            <w:tcW w:w="1134" w:type="dxa"/>
          </w:tcPr>
          <w:p>
            <w:pPr>
              <w:pStyle w:val="0"/>
              <w:jc w:val="center"/>
            </w:pPr>
            <w:r>
              <w:rPr>
                <w:sz w:val="20"/>
              </w:rPr>
              <w:t xml:space="preserve">0</w:t>
            </w:r>
          </w:p>
        </w:tc>
        <w:tc>
          <w:tcPr>
            <w:tcW w:w="1134" w:type="dxa"/>
          </w:tcPr>
          <w:p>
            <w:pPr>
              <w:pStyle w:val="0"/>
              <w:jc w:val="center"/>
            </w:pPr>
            <w:r>
              <w:rPr>
                <w:sz w:val="20"/>
              </w:rPr>
              <w:t xml:space="preserve">2</w:t>
            </w:r>
          </w:p>
        </w:tc>
      </w:tr>
      <w:tr>
        <w:tc>
          <w:tcPr>
            <w:tcW w:w="567" w:type="dxa"/>
          </w:tcPr>
          <w:p>
            <w:pPr>
              <w:pStyle w:val="0"/>
              <w:jc w:val="center"/>
            </w:pPr>
            <w:r>
              <w:rPr>
                <w:sz w:val="20"/>
              </w:rPr>
              <w:t xml:space="preserve">50</w:t>
            </w:r>
          </w:p>
        </w:tc>
        <w:tc>
          <w:tcPr>
            <w:tcW w:w="2496" w:type="dxa"/>
          </w:tcPr>
          <w:p>
            <w:pPr>
              <w:pStyle w:val="0"/>
            </w:pPr>
            <w:r>
              <w:rPr>
                <w:sz w:val="20"/>
              </w:rPr>
              <w:t xml:space="preserve">Нейрохирургическая</w:t>
            </w:r>
          </w:p>
        </w:tc>
        <w:tc>
          <w:tcPr>
            <w:tcW w:w="4025" w:type="dxa"/>
          </w:tcPr>
          <w:p>
            <w:pPr>
              <w:pStyle w:val="0"/>
            </w:pPr>
            <w:r>
              <w:rPr>
                <w:sz w:val="20"/>
              </w:rPr>
              <w:t xml:space="preserve">Навигационная система безрамная (рамная)</w:t>
            </w:r>
          </w:p>
        </w:tc>
        <w:tc>
          <w:tcPr>
            <w:tcW w:w="1134" w:type="dxa"/>
          </w:tcPr>
          <w:p>
            <w:pPr>
              <w:pStyle w:val="0"/>
              <w:jc w:val="center"/>
            </w:pPr>
            <w:r>
              <w:rPr>
                <w:sz w:val="20"/>
              </w:rPr>
              <w:t xml:space="preserve">1</w:t>
            </w:r>
          </w:p>
        </w:tc>
        <w:tc>
          <w:tcPr>
            <w:tcW w:w="983" w:type="dxa"/>
          </w:tcPr>
          <w:p>
            <w:pPr>
              <w:pStyle w:val="0"/>
              <w:jc w:val="center"/>
            </w:pPr>
            <w:r>
              <w:rPr>
                <w:sz w:val="20"/>
              </w:rPr>
              <w:t xml:space="preserve">0</w:t>
            </w:r>
          </w:p>
        </w:tc>
        <w:tc>
          <w:tcPr>
            <w:tcW w:w="1020" w:type="dxa"/>
          </w:tcPr>
          <w:p>
            <w:pPr>
              <w:pStyle w:val="0"/>
              <w:jc w:val="center"/>
            </w:pPr>
            <w:r>
              <w:rPr>
                <w:sz w:val="20"/>
              </w:rPr>
              <w:t xml:space="preserve">0</w:t>
            </w:r>
          </w:p>
        </w:tc>
        <w:tc>
          <w:tcPr>
            <w:tcW w:w="1077" w:type="dxa"/>
          </w:tcPr>
          <w:p>
            <w:pPr>
              <w:pStyle w:val="0"/>
              <w:jc w:val="center"/>
            </w:pPr>
            <w:r>
              <w:rPr>
                <w:sz w:val="20"/>
              </w:rPr>
              <w:t xml:space="preserve">1</w:t>
            </w:r>
          </w:p>
        </w:tc>
        <w:tc>
          <w:tcPr>
            <w:tcW w:w="1134" w:type="dxa"/>
          </w:tcPr>
          <w:p>
            <w:pPr>
              <w:pStyle w:val="0"/>
              <w:jc w:val="center"/>
            </w:pPr>
            <w:r>
              <w:rPr>
                <w:sz w:val="20"/>
              </w:rPr>
              <w:t xml:space="preserve">1</w:t>
            </w:r>
          </w:p>
        </w:tc>
        <w:tc>
          <w:tcPr>
            <w:tcW w:w="1134" w:type="dxa"/>
          </w:tcPr>
          <w:p>
            <w:pPr>
              <w:pStyle w:val="0"/>
              <w:jc w:val="center"/>
            </w:pPr>
            <w:r>
              <w:rPr>
                <w:sz w:val="20"/>
              </w:rPr>
              <w:t xml:space="preserve">0</w:t>
            </w:r>
          </w:p>
        </w:tc>
      </w:tr>
      <w:tr>
        <w:tc>
          <w:tcPr>
            <w:tcW w:w="567" w:type="dxa"/>
          </w:tcPr>
          <w:p>
            <w:pPr>
              <w:pStyle w:val="0"/>
              <w:jc w:val="center"/>
            </w:pPr>
            <w:r>
              <w:rPr>
                <w:sz w:val="20"/>
              </w:rPr>
              <w:t xml:space="preserve">51</w:t>
            </w:r>
          </w:p>
        </w:tc>
        <w:tc>
          <w:tcPr>
            <w:tcW w:w="2496" w:type="dxa"/>
          </w:tcPr>
          <w:p>
            <w:pPr>
              <w:pStyle w:val="0"/>
            </w:pPr>
            <w:r>
              <w:rPr>
                <w:sz w:val="20"/>
              </w:rPr>
              <w:t xml:space="preserve">Анестезиология</w:t>
            </w:r>
          </w:p>
        </w:tc>
        <w:tc>
          <w:tcPr>
            <w:tcW w:w="4025" w:type="dxa"/>
          </w:tcPr>
          <w:p>
            <w:pPr>
              <w:pStyle w:val="0"/>
            </w:pPr>
            <w:r>
              <w:rPr>
                <w:sz w:val="20"/>
              </w:rPr>
              <w:t xml:space="preserve">Наркозно-дыхательный аппарат с возможностью вентиляции тремя газами (O2, N 2O, воздух), с испарителями для ингаляционных анестетиков (изофлуран, севрфлуран) с блоком для газоанализа</w:t>
            </w:r>
          </w:p>
        </w:tc>
        <w:tc>
          <w:tcPr>
            <w:tcW w:w="1134" w:type="dxa"/>
          </w:tcPr>
          <w:p>
            <w:pPr>
              <w:pStyle w:val="0"/>
              <w:jc w:val="center"/>
            </w:pPr>
            <w:r>
              <w:rPr>
                <w:sz w:val="20"/>
              </w:rPr>
              <w:t xml:space="preserve">7</w:t>
            </w:r>
          </w:p>
        </w:tc>
        <w:tc>
          <w:tcPr>
            <w:tcW w:w="983" w:type="dxa"/>
          </w:tcPr>
          <w:p>
            <w:pPr>
              <w:pStyle w:val="0"/>
              <w:jc w:val="center"/>
            </w:pPr>
            <w:r>
              <w:rPr>
                <w:sz w:val="20"/>
              </w:rPr>
              <w:t xml:space="preserve">7</w:t>
            </w:r>
          </w:p>
        </w:tc>
        <w:tc>
          <w:tcPr>
            <w:tcW w:w="1020" w:type="dxa"/>
          </w:tcPr>
          <w:p>
            <w:pPr>
              <w:pStyle w:val="0"/>
              <w:jc w:val="center"/>
            </w:pPr>
            <w:r>
              <w:rPr>
                <w:sz w:val="20"/>
              </w:rPr>
              <w:t xml:space="preserve">2</w:t>
            </w:r>
          </w:p>
        </w:tc>
        <w:tc>
          <w:tcPr>
            <w:tcW w:w="1077" w:type="dxa"/>
          </w:tcPr>
          <w:p>
            <w:pPr>
              <w:pStyle w:val="0"/>
              <w:jc w:val="center"/>
            </w:pPr>
            <w:r>
              <w:rPr>
                <w:sz w:val="20"/>
              </w:rPr>
              <w:t xml:space="preserve">2</w:t>
            </w:r>
          </w:p>
        </w:tc>
        <w:tc>
          <w:tcPr>
            <w:tcW w:w="1134" w:type="dxa"/>
          </w:tcPr>
          <w:p>
            <w:pPr>
              <w:pStyle w:val="0"/>
              <w:jc w:val="center"/>
            </w:pPr>
            <w:r>
              <w:rPr>
                <w:sz w:val="20"/>
              </w:rPr>
              <w:t xml:space="preserve">0</w:t>
            </w:r>
          </w:p>
        </w:tc>
        <w:tc>
          <w:tcPr>
            <w:tcW w:w="1134" w:type="dxa"/>
          </w:tcPr>
          <w:p>
            <w:pPr>
              <w:pStyle w:val="0"/>
              <w:jc w:val="center"/>
            </w:pPr>
            <w:r>
              <w:rPr>
                <w:sz w:val="20"/>
              </w:rPr>
              <w:t xml:space="preserve">2</w:t>
            </w:r>
          </w:p>
        </w:tc>
      </w:tr>
      <w:tr>
        <w:tc>
          <w:tcPr>
            <w:tcW w:w="567" w:type="dxa"/>
          </w:tcPr>
          <w:p>
            <w:pPr>
              <w:pStyle w:val="0"/>
              <w:jc w:val="center"/>
            </w:pPr>
            <w:r>
              <w:rPr>
                <w:sz w:val="20"/>
              </w:rPr>
              <w:t xml:space="preserve">52</w:t>
            </w:r>
          </w:p>
        </w:tc>
        <w:tc>
          <w:tcPr>
            <w:tcW w:w="2496" w:type="dxa"/>
          </w:tcPr>
          <w:p>
            <w:pPr>
              <w:pStyle w:val="0"/>
            </w:pPr>
            <w:r>
              <w:rPr>
                <w:sz w:val="20"/>
              </w:rPr>
              <w:t xml:space="preserve">Урологическая</w:t>
            </w:r>
          </w:p>
        </w:tc>
        <w:tc>
          <w:tcPr>
            <w:tcW w:w="4025" w:type="dxa"/>
          </w:tcPr>
          <w:p>
            <w:pPr>
              <w:pStyle w:val="0"/>
            </w:pPr>
            <w:r>
              <w:rPr>
                <w:sz w:val="20"/>
              </w:rPr>
              <w:t xml:space="preserve">Нефроскоп</w:t>
            </w:r>
          </w:p>
        </w:tc>
        <w:tc>
          <w:tcPr>
            <w:tcW w:w="1134" w:type="dxa"/>
          </w:tcPr>
          <w:p>
            <w:pPr>
              <w:pStyle w:val="0"/>
              <w:jc w:val="center"/>
            </w:pPr>
            <w:r>
              <w:rPr>
                <w:sz w:val="20"/>
              </w:rPr>
              <w:t xml:space="preserve">2</w:t>
            </w:r>
          </w:p>
        </w:tc>
        <w:tc>
          <w:tcPr>
            <w:tcW w:w="983" w:type="dxa"/>
          </w:tcPr>
          <w:p>
            <w:pPr>
              <w:pStyle w:val="0"/>
              <w:jc w:val="center"/>
            </w:pPr>
            <w:r>
              <w:rPr>
                <w:sz w:val="20"/>
              </w:rPr>
              <w:t xml:space="preserve">0</w:t>
            </w:r>
          </w:p>
        </w:tc>
        <w:tc>
          <w:tcPr>
            <w:tcW w:w="1020" w:type="dxa"/>
          </w:tcPr>
          <w:p>
            <w:pPr>
              <w:pStyle w:val="0"/>
              <w:jc w:val="center"/>
            </w:pPr>
            <w:r>
              <w:rPr>
                <w:sz w:val="20"/>
              </w:rPr>
              <w:t xml:space="preserve">0</w:t>
            </w:r>
          </w:p>
        </w:tc>
        <w:tc>
          <w:tcPr>
            <w:tcW w:w="1077" w:type="dxa"/>
          </w:tcPr>
          <w:p>
            <w:pPr>
              <w:pStyle w:val="0"/>
              <w:jc w:val="center"/>
            </w:pPr>
            <w:r>
              <w:rPr>
                <w:sz w:val="20"/>
              </w:rPr>
              <w:t xml:space="preserve">2</w:t>
            </w:r>
          </w:p>
        </w:tc>
        <w:tc>
          <w:tcPr>
            <w:tcW w:w="1134" w:type="dxa"/>
          </w:tcPr>
          <w:p>
            <w:pPr>
              <w:pStyle w:val="0"/>
              <w:jc w:val="center"/>
            </w:pPr>
            <w:r>
              <w:rPr>
                <w:sz w:val="20"/>
              </w:rPr>
              <w:t xml:space="preserve">2</w:t>
            </w:r>
          </w:p>
        </w:tc>
        <w:tc>
          <w:tcPr>
            <w:tcW w:w="1134" w:type="dxa"/>
          </w:tcPr>
          <w:p>
            <w:pPr>
              <w:pStyle w:val="0"/>
              <w:jc w:val="center"/>
            </w:pPr>
            <w:r>
              <w:rPr>
                <w:sz w:val="20"/>
              </w:rPr>
              <w:t xml:space="preserve">0</w:t>
            </w:r>
          </w:p>
        </w:tc>
      </w:tr>
      <w:tr>
        <w:tc>
          <w:tcPr>
            <w:tcW w:w="567" w:type="dxa"/>
          </w:tcPr>
          <w:p>
            <w:pPr>
              <w:pStyle w:val="0"/>
              <w:jc w:val="center"/>
            </w:pPr>
            <w:r>
              <w:rPr>
                <w:sz w:val="20"/>
              </w:rPr>
              <w:t xml:space="preserve">53</w:t>
            </w:r>
          </w:p>
        </w:tc>
        <w:tc>
          <w:tcPr>
            <w:tcW w:w="2496" w:type="dxa"/>
          </w:tcPr>
          <w:p>
            <w:pPr>
              <w:pStyle w:val="0"/>
            </w:pPr>
            <w:r>
              <w:rPr>
                <w:sz w:val="20"/>
              </w:rPr>
              <w:t xml:space="preserve">Офтальмологическая</w:t>
            </w:r>
          </w:p>
        </w:tc>
        <w:tc>
          <w:tcPr>
            <w:tcW w:w="4025" w:type="dxa"/>
          </w:tcPr>
          <w:p>
            <w:pPr>
              <w:pStyle w:val="0"/>
            </w:pPr>
            <w:r>
              <w:rPr>
                <w:sz w:val="20"/>
              </w:rPr>
              <w:t xml:space="preserve">Операционный микроскоп с коаксиальным освещением, окулярами для ассистента и насадкой для осмотра глазного дна, с интегрированным видеомодулем и монитором для визуализации хода операции</w:t>
            </w:r>
          </w:p>
        </w:tc>
        <w:tc>
          <w:tcPr>
            <w:tcW w:w="1134" w:type="dxa"/>
          </w:tcPr>
          <w:p>
            <w:pPr>
              <w:pStyle w:val="0"/>
              <w:jc w:val="center"/>
            </w:pPr>
            <w:r>
              <w:rPr>
                <w:sz w:val="20"/>
              </w:rPr>
              <w:t xml:space="preserve">1</w:t>
            </w:r>
          </w:p>
        </w:tc>
        <w:tc>
          <w:tcPr>
            <w:tcW w:w="983" w:type="dxa"/>
          </w:tcPr>
          <w:p>
            <w:pPr>
              <w:pStyle w:val="0"/>
              <w:jc w:val="center"/>
            </w:pPr>
            <w:r>
              <w:rPr>
                <w:sz w:val="20"/>
              </w:rPr>
              <w:t xml:space="preserve">0</w:t>
            </w:r>
          </w:p>
        </w:tc>
        <w:tc>
          <w:tcPr>
            <w:tcW w:w="1020" w:type="dxa"/>
          </w:tcPr>
          <w:p>
            <w:pPr>
              <w:pStyle w:val="0"/>
              <w:jc w:val="center"/>
            </w:pPr>
            <w:r>
              <w:rPr>
                <w:sz w:val="20"/>
              </w:rPr>
              <w:t xml:space="preserve">0</w:t>
            </w:r>
          </w:p>
        </w:tc>
        <w:tc>
          <w:tcPr>
            <w:tcW w:w="1077" w:type="dxa"/>
          </w:tcPr>
          <w:p>
            <w:pPr>
              <w:pStyle w:val="0"/>
              <w:jc w:val="center"/>
            </w:pPr>
            <w:r>
              <w:rPr>
                <w:sz w:val="20"/>
              </w:rPr>
              <w:t xml:space="preserve">1</w:t>
            </w:r>
          </w:p>
        </w:tc>
        <w:tc>
          <w:tcPr>
            <w:tcW w:w="1134" w:type="dxa"/>
          </w:tcPr>
          <w:p>
            <w:pPr>
              <w:pStyle w:val="0"/>
              <w:jc w:val="center"/>
            </w:pPr>
            <w:r>
              <w:rPr>
                <w:sz w:val="20"/>
              </w:rPr>
              <w:t xml:space="preserve">1</w:t>
            </w:r>
          </w:p>
        </w:tc>
        <w:tc>
          <w:tcPr>
            <w:tcW w:w="1134" w:type="dxa"/>
          </w:tcPr>
          <w:p>
            <w:pPr>
              <w:pStyle w:val="0"/>
              <w:jc w:val="center"/>
            </w:pPr>
            <w:r>
              <w:rPr>
                <w:sz w:val="20"/>
              </w:rPr>
              <w:t xml:space="preserve">0</w:t>
            </w:r>
          </w:p>
        </w:tc>
      </w:tr>
      <w:tr>
        <w:tc>
          <w:tcPr>
            <w:tcW w:w="567" w:type="dxa"/>
          </w:tcPr>
          <w:p>
            <w:pPr>
              <w:pStyle w:val="0"/>
              <w:jc w:val="center"/>
            </w:pPr>
            <w:r>
              <w:rPr>
                <w:sz w:val="20"/>
              </w:rPr>
              <w:t xml:space="preserve">54</w:t>
            </w:r>
          </w:p>
        </w:tc>
        <w:tc>
          <w:tcPr>
            <w:tcW w:w="2496" w:type="dxa"/>
          </w:tcPr>
          <w:p>
            <w:pPr>
              <w:pStyle w:val="0"/>
            </w:pPr>
            <w:r>
              <w:rPr>
                <w:sz w:val="20"/>
              </w:rPr>
              <w:t xml:space="preserve">Травматологическая</w:t>
            </w:r>
          </w:p>
        </w:tc>
        <w:tc>
          <w:tcPr>
            <w:tcW w:w="4025" w:type="dxa"/>
          </w:tcPr>
          <w:p>
            <w:pPr>
              <w:pStyle w:val="0"/>
            </w:pPr>
            <w:r>
              <w:rPr>
                <w:sz w:val="20"/>
              </w:rPr>
              <w:t xml:space="preserve">Ортопедическая приставка к столу операционному (хирургическому) рентгеноконтрастному</w:t>
            </w:r>
          </w:p>
        </w:tc>
        <w:tc>
          <w:tcPr>
            <w:tcW w:w="1134" w:type="dxa"/>
          </w:tcPr>
          <w:p>
            <w:pPr>
              <w:pStyle w:val="0"/>
              <w:jc w:val="center"/>
            </w:pPr>
            <w:r>
              <w:rPr>
                <w:sz w:val="20"/>
              </w:rPr>
              <w:t xml:space="preserve">1</w:t>
            </w:r>
          </w:p>
        </w:tc>
        <w:tc>
          <w:tcPr>
            <w:tcW w:w="983" w:type="dxa"/>
          </w:tcPr>
          <w:p>
            <w:pPr>
              <w:pStyle w:val="0"/>
              <w:jc w:val="center"/>
            </w:pPr>
            <w:r>
              <w:rPr>
                <w:sz w:val="20"/>
              </w:rPr>
              <w:t xml:space="preserve">1</w:t>
            </w:r>
          </w:p>
        </w:tc>
        <w:tc>
          <w:tcPr>
            <w:tcW w:w="1020" w:type="dxa"/>
          </w:tcPr>
          <w:p>
            <w:pPr>
              <w:pStyle w:val="0"/>
              <w:jc w:val="center"/>
            </w:pPr>
            <w:r>
              <w:rPr>
                <w:sz w:val="20"/>
              </w:rPr>
              <w:t xml:space="preserve">0</w:t>
            </w:r>
          </w:p>
        </w:tc>
        <w:tc>
          <w:tcPr>
            <w:tcW w:w="1077" w:type="dxa"/>
          </w:tcPr>
          <w:p>
            <w:pPr>
              <w:pStyle w:val="0"/>
              <w:jc w:val="center"/>
            </w:pPr>
            <w:r>
              <w:rPr>
                <w:sz w:val="20"/>
              </w:rPr>
              <w:t xml:space="preserve">0</w:t>
            </w:r>
          </w:p>
        </w:tc>
        <w:tc>
          <w:tcPr>
            <w:tcW w:w="1134" w:type="dxa"/>
          </w:tcPr>
          <w:p>
            <w:pPr>
              <w:pStyle w:val="0"/>
              <w:jc w:val="center"/>
            </w:pPr>
            <w:r>
              <w:rPr>
                <w:sz w:val="20"/>
              </w:rPr>
              <w:t xml:space="preserve">0</w:t>
            </w:r>
          </w:p>
        </w:tc>
        <w:tc>
          <w:tcPr>
            <w:tcW w:w="1134" w:type="dxa"/>
          </w:tcPr>
          <w:p>
            <w:pPr>
              <w:pStyle w:val="0"/>
              <w:jc w:val="center"/>
            </w:pPr>
            <w:r>
              <w:rPr>
                <w:sz w:val="20"/>
              </w:rPr>
              <w:t xml:space="preserve">0</w:t>
            </w:r>
          </w:p>
        </w:tc>
      </w:tr>
      <w:tr>
        <w:tc>
          <w:tcPr>
            <w:tcW w:w="567" w:type="dxa"/>
          </w:tcPr>
          <w:p>
            <w:pPr>
              <w:pStyle w:val="0"/>
              <w:jc w:val="center"/>
            </w:pPr>
            <w:r>
              <w:rPr>
                <w:sz w:val="20"/>
              </w:rPr>
              <w:t xml:space="preserve">55</w:t>
            </w:r>
          </w:p>
        </w:tc>
        <w:tc>
          <w:tcPr>
            <w:tcW w:w="2496" w:type="dxa"/>
          </w:tcPr>
          <w:p>
            <w:pPr>
              <w:pStyle w:val="0"/>
            </w:pPr>
            <w:r>
              <w:rPr>
                <w:sz w:val="20"/>
              </w:rPr>
              <w:t xml:space="preserve">Анестезиология</w:t>
            </w:r>
          </w:p>
        </w:tc>
        <w:tc>
          <w:tcPr>
            <w:tcW w:w="4025" w:type="dxa"/>
          </w:tcPr>
          <w:p>
            <w:pPr>
              <w:pStyle w:val="0"/>
            </w:pPr>
            <w:r>
              <w:rPr>
                <w:sz w:val="20"/>
              </w:rPr>
              <w:t xml:space="preserve">Портативный ультразвуковой диагностический аппарат с системой навигации для выполнения регионарной анестезии, пункции и катетеризации центральных и периферических сосудов и оценки критических состояний</w:t>
            </w:r>
          </w:p>
        </w:tc>
        <w:tc>
          <w:tcPr>
            <w:tcW w:w="1134" w:type="dxa"/>
          </w:tcPr>
          <w:p>
            <w:pPr>
              <w:pStyle w:val="0"/>
              <w:jc w:val="center"/>
            </w:pPr>
            <w:r>
              <w:rPr>
                <w:sz w:val="20"/>
              </w:rPr>
              <w:t xml:space="preserve">2</w:t>
            </w:r>
          </w:p>
        </w:tc>
        <w:tc>
          <w:tcPr>
            <w:tcW w:w="983" w:type="dxa"/>
          </w:tcPr>
          <w:p>
            <w:pPr>
              <w:pStyle w:val="0"/>
              <w:jc w:val="center"/>
            </w:pPr>
            <w:r>
              <w:rPr>
                <w:sz w:val="20"/>
              </w:rPr>
              <w:t xml:space="preserve">0</w:t>
            </w:r>
          </w:p>
        </w:tc>
        <w:tc>
          <w:tcPr>
            <w:tcW w:w="1020" w:type="dxa"/>
          </w:tcPr>
          <w:p>
            <w:pPr>
              <w:pStyle w:val="0"/>
              <w:jc w:val="center"/>
            </w:pPr>
            <w:r>
              <w:rPr>
                <w:sz w:val="20"/>
              </w:rPr>
              <w:t xml:space="preserve">0</w:t>
            </w:r>
          </w:p>
        </w:tc>
        <w:tc>
          <w:tcPr>
            <w:tcW w:w="1077" w:type="dxa"/>
          </w:tcPr>
          <w:p>
            <w:pPr>
              <w:pStyle w:val="0"/>
              <w:jc w:val="center"/>
            </w:pPr>
            <w:r>
              <w:rPr>
                <w:sz w:val="20"/>
              </w:rPr>
              <w:t xml:space="preserve">2</w:t>
            </w:r>
          </w:p>
        </w:tc>
        <w:tc>
          <w:tcPr>
            <w:tcW w:w="1134" w:type="dxa"/>
          </w:tcPr>
          <w:p>
            <w:pPr>
              <w:pStyle w:val="0"/>
              <w:jc w:val="center"/>
            </w:pPr>
            <w:r>
              <w:rPr>
                <w:sz w:val="20"/>
              </w:rPr>
              <w:t xml:space="preserve">2</w:t>
            </w:r>
          </w:p>
        </w:tc>
        <w:tc>
          <w:tcPr>
            <w:tcW w:w="1134" w:type="dxa"/>
          </w:tcPr>
          <w:p>
            <w:pPr>
              <w:pStyle w:val="0"/>
              <w:jc w:val="center"/>
            </w:pPr>
            <w:r>
              <w:rPr>
                <w:sz w:val="20"/>
              </w:rPr>
              <w:t xml:space="preserve">0</w:t>
            </w:r>
          </w:p>
        </w:tc>
      </w:tr>
      <w:tr>
        <w:tc>
          <w:tcPr>
            <w:tcW w:w="567" w:type="dxa"/>
          </w:tcPr>
          <w:p>
            <w:pPr>
              <w:pStyle w:val="0"/>
              <w:jc w:val="center"/>
            </w:pPr>
            <w:r>
              <w:rPr>
                <w:sz w:val="20"/>
              </w:rPr>
              <w:t xml:space="preserve">56</w:t>
            </w:r>
          </w:p>
        </w:tc>
        <w:tc>
          <w:tcPr>
            <w:tcW w:w="2496" w:type="dxa"/>
          </w:tcPr>
          <w:p>
            <w:pPr>
              <w:pStyle w:val="0"/>
            </w:pPr>
            <w:r>
              <w:rPr>
                <w:sz w:val="20"/>
              </w:rPr>
              <w:t xml:space="preserve">Общепрофильная (детская хирургия), травматологическая, урологическая</w:t>
            </w:r>
          </w:p>
        </w:tc>
        <w:tc>
          <w:tcPr>
            <w:tcW w:w="4025" w:type="dxa"/>
          </w:tcPr>
          <w:p>
            <w:pPr>
              <w:pStyle w:val="0"/>
            </w:pPr>
            <w:r>
              <w:rPr>
                <w:sz w:val="20"/>
              </w:rPr>
              <w:t xml:space="preserve">Светильник бестеневой передвижной</w:t>
            </w:r>
          </w:p>
        </w:tc>
        <w:tc>
          <w:tcPr>
            <w:tcW w:w="1134" w:type="dxa"/>
          </w:tcPr>
          <w:p>
            <w:pPr>
              <w:pStyle w:val="0"/>
              <w:jc w:val="center"/>
            </w:pPr>
            <w:r>
              <w:rPr>
                <w:sz w:val="20"/>
              </w:rPr>
              <w:t xml:space="preserve">3</w:t>
            </w:r>
          </w:p>
        </w:tc>
        <w:tc>
          <w:tcPr>
            <w:tcW w:w="983" w:type="dxa"/>
          </w:tcPr>
          <w:p>
            <w:pPr>
              <w:pStyle w:val="0"/>
              <w:jc w:val="center"/>
            </w:pPr>
            <w:r>
              <w:rPr>
                <w:sz w:val="20"/>
              </w:rPr>
              <w:t xml:space="preserve">3</w:t>
            </w:r>
          </w:p>
        </w:tc>
        <w:tc>
          <w:tcPr>
            <w:tcW w:w="1020" w:type="dxa"/>
          </w:tcPr>
          <w:p>
            <w:pPr>
              <w:pStyle w:val="0"/>
              <w:jc w:val="center"/>
            </w:pPr>
            <w:r>
              <w:rPr>
                <w:sz w:val="20"/>
              </w:rPr>
              <w:t xml:space="preserve">0</w:t>
            </w:r>
          </w:p>
        </w:tc>
        <w:tc>
          <w:tcPr>
            <w:tcW w:w="1077" w:type="dxa"/>
          </w:tcPr>
          <w:p>
            <w:pPr>
              <w:pStyle w:val="0"/>
              <w:jc w:val="center"/>
            </w:pPr>
            <w:r>
              <w:rPr>
                <w:sz w:val="20"/>
              </w:rPr>
              <w:t xml:space="preserve">0</w:t>
            </w:r>
          </w:p>
        </w:tc>
        <w:tc>
          <w:tcPr>
            <w:tcW w:w="1134" w:type="dxa"/>
          </w:tcPr>
          <w:p>
            <w:pPr>
              <w:pStyle w:val="0"/>
              <w:jc w:val="center"/>
            </w:pPr>
            <w:r>
              <w:rPr>
                <w:sz w:val="20"/>
              </w:rPr>
              <w:t xml:space="preserve">0</w:t>
            </w:r>
          </w:p>
        </w:tc>
        <w:tc>
          <w:tcPr>
            <w:tcW w:w="1134" w:type="dxa"/>
          </w:tcPr>
          <w:p>
            <w:pPr>
              <w:pStyle w:val="0"/>
              <w:jc w:val="center"/>
            </w:pPr>
            <w:r>
              <w:rPr>
                <w:sz w:val="20"/>
              </w:rPr>
              <w:t xml:space="preserve">0</w:t>
            </w:r>
          </w:p>
        </w:tc>
      </w:tr>
      <w:tr>
        <w:tc>
          <w:tcPr>
            <w:tcW w:w="567" w:type="dxa"/>
          </w:tcPr>
          <w:p>
            <w:pPr>
              <w:pStyle w:val="0"/>
              <w:jc w:val="center"/>
            </w:pPr>
            <w:r>
              <w:rPr>
                <w:sz w:val="20"/>
              </w:rPr>
              <w:t xml:space="preserve">57</w:t>
            </w:r>
          </w:p>
        </w:tc>
        <w:tc>
          <w:tcPr>
            <w:tcW w:w="2496" w:type="dxa"/>
          </w:tcPr>
          <w:p>
            <w:pPr>
              <w:pStyle w:val="0"/>
            </w:pPr>
            <w:r>
              <w:rPr>
                <w:sz w:val="20"/>
              </w:rPr>
              <w:t xml:space="preserve">Общепрофильная (детская хирургия), травматологическая, урологическая</w:t>
            </w:r>
          </w:p>
        </w:tc>
        <w:tc>
          <w:tcPr>
            <w:tcW w:w="4025" w:type="dxa"/>
          </w:tcPr>
          <w:p>
            <w:pPr>
              <w:pStyle w:val="0"/>
            </w:pPr>
            <w:r>
              <w:rPr>
                <w:sz w:val="20"/>
              </w:rPr>
              <w:t xml:space="preserve">Светильник хирургический бестеневой</w:t>
            </w:r>
          </w:p>
        </w:tc>
        <w:tc>
          <w:tcPr>
            <w:tcW w:w="1134" w:type="dxa"/>
          </w:tcPr>
          <w:p>
            <w:pPr>
              <w:pStyle w:val="0"/>
              <w:jc w:val="center"/>
            </w:pPr>
            <w:r>
              <w:rPr>
                <w:sz w:val="20"/>
              </w:rPr>
              <w:t xml:space="preserve">3</w:t>
            </w:r>
          </w:p>
        </w:tc>
        <w:tc>
          <w:tcPr>
            <w:tcW w:w="983" w:type="dxa"/>
          </w:tcPr>
          <w:p>
            <w:pPr>
              <w:pStyle w:val="0"/>
              <w:jc w:val="center"/>
            </w:pPr>
            <w:r>
              <w:rPr>
                <w:sz w:val="20"/>
              </w:rPr>
              <w:t xml:space="preserve">3</w:t>
            </w:r>
          </w:p>
        </w:tc>
        <w:tc>
          <w:tcPr>
            <w:tcW w:w="1020" w:type="dxa"/>
          </w:tcPr>
          <w:p>
            <w:pPr>
              <w:pStyle w:val="0"/>
              <w:jc w:val="center"/>
            </w:pPr>
            <w:r>
              <w:rPr>
                <w:sz w:val="20"/>
              </w:rPr>
              <w:t xml:space="preserve">0</w:t>
            </w:r>
          </w:p>
        </w:tc>
        <w:tc>
          <w:tcPr>
            <w:tcW w:w="1077" w:type="dxa"/>
          </w:tcPr>
          <w:p>
            <w:pPr>
              <w:pStyle w:val="0"/>
              <w:jc w:val="center"/>
            </w:pPr>
            <w:r>
              <w:rPr>
                <w:sz w:val="20"/>
              </w:rPr>
              <w:t xml:space="preserve">0</w:t>
            </w:r>
          </w:p>
        </w:tc>
        <w:tc>
          <w:tcPr>
            <w:tcW w:w="1134" w:type="dxa"/>
          </w:tcPr>
          <w:p>
            <w:pPr>
              <w:pStyle w:val="0"/>
              <w:jc w:val="center"/>
            </w:pPr>
            <w:r>
              <w:rPr>
                <w:sz w:val="20"/>
              </w:rPr>
              <w:t xml:space="preserve">0</w:t>
            </w:r>
          </w:p>
        </w:tc>
        <w:tc>
          <w:tcPr>
            <w:tcW w:w="1134" w:type="dxa"/>
          </w:tcPr>
          <w:p>
            <w:pPr>
              <w:pStyle w:val="0"/>
              <w:jc w:val="center"/>
            </w:pPr>
            <w:r>
              <w:rPr>
                <w:sz w:val="20"/>
              </w:rPr>
              <w:t xml:space="preserve">0</w:t>
            </w:r>
          </w:p>
        </w:tc>
      </w:tr>
      <w:tr>
        <w:tc>
          <w:tcPr>
            <w:tcW w:w="567" w:type="dxa"/>
          </w:tcPr>
          <w:p>
            <w:pPr>
              <w:pStyle w:val="0"/>
              <w:jc w:val="center"/>
            </w:pPr>
            <w:r>
              <w:rPr>
                <w:sz w:val="20"/>
              </w:rPr>
              <w:t xml:space="preserve">58</w:t>
            </w:r>
          </w:p>
        </w:tc>
        <w:tc>
          <w:tcPr>
            <w:tcW w:w="2496" w:type="dxa"/>
          </w:tcPr>
          <w:p>
            <w:pPr>
              <w:pStyle w:val="0"/>
            </w:pPr>
            <w:r>
              <w:rPr>
                <w:sz w:val="20"/>
              </w:rPr>
              <w:t xml:space="preserve">Нейрохирургическая</w:t>
            </w:r>
          </w:p>
        </w:tc>
        <w:tc>
          <w:tcPr>
            <w:tcW w:w="4025" w:type="dxa"/>
          </w:tcPr>
          <w:p>
            <w:pPr>
              <w:pStyle w:val="0"/>
            </w:pPr>
            <w:r>
              <w:rPr>
                <w:sz w:val="20"/>
              </w:rPr>
              <w:t xml:space="preserve">Светильник (лампа) операционный, хирургический</w:t>
            </w:r>
          </w:p>
        </w:tc>
        <w:tc>
          <w:tcPr>
            <w:tcW w:w="1134" w:type="dxa"/>
          </w:tcPr>
          <w:p>
            <w:pPr>
              <w:pStyle w:val="0"/>
              <w:jc w:val="center"/>
            </w:pPr>
            <w:r>
              <w:rPr>
                <w:sz w:val="20"/>
              </w:rPr>
              <w:t xml:space="preserve">1</w:t>
            </w:r>
          </w:p>
        </w:tc>
        <w:tc>
          <w:tcPr>
            <w:tcW w:w="983" w:type="dxa"/>
          </w:tcPr>
          <w:p>
            <w:pPr>
              <w:pStyle w:val="0"/>
              <w:jc w:val="center"/>
            </w:pPr>
            <w:r>
              <w:rPr>
                <w:sz w:val="20"/>
              </w:rPr>
              <w:t xml:space="preserve">1</w:t>
            </w:r>
          </w:p>
        </w:tc>
        <w:tc>
          <w:tcPr>
            <w:tcW w:w="1020" w:type="dxa"/>
          </w:tcPr>
          <w:p>
            <w:pPr>
              <w:pStyle w:val="0"/>
              <w:jc w:val="center"/>
            </w:pPr>
            <w:r>
              <w:rPr>
                <w:sz w:val="20"/>
              </w:rPr>
              <w:t xml:space="preserve">0</w:t>
            </w:r>
          </w:p>
        </w:tc>
        <w:tc>
          <w:tcPr>
            <w:tcW w:w="1077" w:type="dxa"/>
          </w:tcPr>
          <w:p>
            <w:pPr>
              <w:pStyle w:val="0"/>
              <w:jc w:val="center"/>
            </w:pPr>
            <w:r>
              <w:rPr>
                <w:sz w:val="20"/>
              </w:rPr>
              <w:t xml:space="preserve">0</w:t>
            </w:r>
          </w:p>
        </w:tc>
        <w:tc>
          <w:tcPr>
            <w:tcW w:w="1134" w:type="dxa"/>
          </w:tcPr>
          <w:p>
            <w:pPr>
              <w:pStyle w:val="0"/>
              <w:jc w:val="center"/>
            </w:pPr>
            <w:r>
              <w:rPr>
                <w:sz w:val="20"/>
              </w:rPr>
              <w:t xml:space="preserve">0</w:t>
            </w:r>
          </w:p>
        </w:tc>
        <w:tc>
          <w:tcPr>
            <w:tcW w:w="1134" w:type="dxa"/>
          </w:tcPr>
          <w:p>
            <w:pPr>
              <w:pStyle w:val="0"/>
              <w:jc w:val="center"/>
            </w:pPr>
            <w:r>
              <w:rPr>
                <w:sz w:val="20"/>
              </w:rPr>
              <w:t xml:space="preserve">0</w:t>
            </w:r>
          </w:p>
        </w:tc>
      </w:tr>
      <w:tr>
        <w:tc>
          <w:tcPr>
            <w:tcW w:w="567" w:type="dxa"/>
          </w:tcPr>
          <w:p>
            <w:pPr>
              <w:pStyle w:val="0"/>
              <w:jc w:val="center"/>
            </w:pPr>
            <w:r>
              <w:rPr>
                <w:sz w:val="20"/>
              </w:rPr>
              <w:t xml:space="preserve">59</w:t>
            </w:r>
          </w:p>
        </w:tc>
        <w:tc>
          <w:tcPr>
            <w:tcW w:w="2496" w:type="dxa"/>
          </w:tcPr>
          <w:p>
            <w:pPr>
              <w:pStyle w:val="0"/>
            </w:pPr>
            <w:r>
              <w:rPr>
                <w:sz w:val="20"/>
              </w:rPr>
              <w:t xml:space="preserve">Общепрофильная (детская хирургия)</w:t>
            </w:r>
          </w:p>
        </w:tc>
        <w:tc>
          <w:tcPr>
            <w:tcW w:w="4025" w:type="dxa"/>
          </w:tcPr>
          <w:p>
            <w:pPr>
              <w:pStyle w:val="0"/>
            </w:pPr>
            <w:r>
              <w:rPr>
                <w:sz w:val="20"/>
              </w:rPr>
              <w:t xml:space="preserve">Система аргоноплазменной коагуляции</w:t>
            </w:r>
          </w:p>
        </w:tc>
        <w:tc>
          <w:tcPr>
            <w:tcW w:w="1134" w:type="dxa"/>
          </w:tcPr>
          <w:p>
            <w:pPr>
              <w:pStyle w:val="0"/>
              <w:jc w:val="center"/>
            </w:pPr>
            <w:r>
              <w:rPr>
                <w:sz w:val="20"/>
              </w:rPr>
              <w:t xml:space="preserve">1</w:t>
            </w:r>
          </w:p>
        </w:tc>
        <w:tc>
          <w:tcPr>
            <w:tcW w:w="983" w:type="dxa"/>
          </w:tcPr>
          <w:p>
            <w:pPr>
              <w:pStyle w:val="0"/>
              <w:jc w:val="center"/>
            </w:pPr>
            <w:r>
              <w:rPr>
                <w:sz w:val="20"/>
              </w:rPr>
              <w:t xml:space="preserve">0</w:t>
            </w:r>
          </w:p>
        </w:tc>
        <w:tc>
          <w:tcPr>
            <w:tcW w:w="1020" w:type="dxa"/>
          </w:tcPr>
          <w:p>
            <w:pPr>
              <w:pStyle w:val="0"/>
              <w:jc w:val="center"/>
            </w:pPr>
            <w:r>
              <w:rPr>
                <w:sz w:val="20"/>
              </w:rPr>
              <w:t xml:space="preserve">0</w:t>
            </w:r>
          </w:p>
        </w:tc>
        <w:tc>
          <w:tcPr>
            <w:tcW w:w="1077" w:type="dxa"/>
          </w:tcPr>
          <w:p>
            <w:pPr>
              <w:pStyle w:val="0"/>
              <w:jc w:val="center"/>
            </w:pPr>
            <w:r>
              <w:rPr>
                <w:sz w:val="20"/>
              </w:rPr>
              <w:t xml:space="preserve">1</w:t>
            </w:r>
          </w:p>
        </w:tc>
        <w:tc>
          <w:tcPr>
            <w:tcW w:w="1134" w:type="dxa"/>
          </w:tcPr>
          <w:p>
            <w:pPr>
              <w:pStyle w:val="0"/>
              <w:jc w:val="center"/>
            </w:pPr>
            <w:r>
              <w:rPr>
                <w:sz w:val="20"/>
              </w:rPr>
              <w:t xml:space="preserve">1</w:t>
            </w:r>
          </w:p>
        </w:tc>
        <w:tc>
          <w:tcPr>
            <w:tcW w:w="1134" w:type="dxa"/>
          </w:tcPr>
          <w:p>
            <w:pPr>
              <w:pStyle w:val="0"/>
              <w:jc w:val="center"/>
            </w:pPr>
            <w:r>
              <w:rPr>
                <w:sz w:val="20"/>
              </w:rPr>
              <w:t xml:space="preserve">0</w:t>
            </w:r>
          </w:p>
        </w:tc>
      </w:tr>
      <w:tr>
        <w:tc>
          <w:tcPr>
            <w:tcW w:w="567" w:type="dxa"/>
          </w:tcPr>
          <w:p>
            <w:pPr>
              <w:pStyle w:val="0"/>
              <w:jc w:val="center"/>
            </w:pPr>
            <w:r>
              <w:rPr>
                <w:sz w:val="20"/>
              </w:rPr>
              <w:t xml:space="preserve">60</w:t>
            </w:r>
          </w:p>
        </w:tc>
        <w:tc>
          <w:tcPr>
            <w:tcW w:w="2496" w:type="dxa"/>
          </w:tcPr>
          <w:p>
            <w:pPr>
              <w:pStyle w:val="0"/>
            </w:pPr>
            <w:r>
              <w:rPr>
                <w:sz w:val="20"/>
              </w:rPr>
              <w:t xml:space="preserve">Нейрохирургическая</w:t>
            </w:r>
          </w:p>
        </w:tc>
        <w:tc>
          <w:tcPr>
            <w:tcW w:w="4025" w:type="dxa"/>
          </w:tcPr>
          <w:p>
            <w:pPr>
              <w:pStyle w:val="0"/>
            </w:pPr>
            <w:r>
              <w:rPr>
                <w:sz w:val="20"/>
              </w:rPr>
              <w:t xml:space="preserve">Система жесткой фиксации головы</w:t>
            </w:r>
          </w:p>
        </w:tc>
        <w:tc>
          <w:tcPr>
            <w:tcW w:w="1134" w:type="dxa"/>
          </w:tcPr>
          <w:p>
            <w:pPr>
              <w:pStyle w:val="0"/>
              <w:jc w:val="center"/>
            </w:pPr>
            <w:r>
              <w:rPr>
                <w:sz w:val="20"/>
              </w:rPr>
              <w:t xml:space="preserve">1</w:t>
            </w:r>
          </w:p>
        </w:tc>
        <w:tc>
          <w:tcPr>
            <w:tcW w:w="983" w:type="dxa"/>
          </w:tcPr>
          <w:p>
            <w:pPr>
              <w:pStyle w:val="0"/>
              <w:jc w:val="center"/>
            </w:pPr>
            <w:r>
              <w:rPr>
                <w:sz w:val="20"/>
              </w:rPr>
              <w:t xml:space="preserve">1</w:t>
            </w:r>
          </w:p>
        </w:tc>
        <w:tc>
          <w:tcPr>
            <w:tcW w:w="1020" w:type="dxa"/>
          </w:tcPr>
          <w:p>
            <w:pPr>
              <w:pStyle w:val="0"/>
              <w:jc w:val="center"/>
            </w:pPr>
            <w:r>
              <w:rPr>
                <w:sz w:val="20"/>
              </w:rPr>
              <w:t xml:space="preserve">0</w:t>
            </w:r>
          </w:p>
        </w:tc>
        <w:tc>
          <w:tcPr>
            <w:tcW w:w="1077" w:type="dxa"/>
          </w:tcPr>
          <w:p>
            <w:pPr>
              <w:pStyle w:val="0"/>
              <w:jc w:val="center"/>
            </w:pPr>
            <w:r>
              <w:rPr>
                <w:sz w:val="20"/>
              </w:rPr>
              <w:t xml:space="preserve">0</w:t>
            </w:r>
          </w:p>
        </w:tc>
        <w:tc>
          <w:tcPr>
            <w:tcW w:w="1134" w:type="dxa"/>
          </w:tcPr>
          <w:p>
            <w:pPr>
              <w:pStyle w:val="0"/>
              <w:jc w:val="center"/>
            </w:pPr>
            <w:r>
              <w:rPr>
                <w:sz w:val="20"/>
              </w:rPr>
              <w:t xml:space="preserve">0</w:t>
            </w:r>
          </w:p>
        </w:tc>
        <w:tc>
          <w:tcPr>
            <w:tcW w:w="1134" w:type="dxa"/>
          </w:tcPr>
          <w:p>
            <w:pPr>
              <w:pStyle w:val="0"/>
              <w:jc w:val="center"/>
            </w:pPr>
            <w:r>
              <w:rPr>
                <w:sz w:val="20"/>
              </w:rPr>
              <w:t xml:space="preserve">0</w:t>
            </w:r>
          </w:p>
        </w:tc>
      </w:tr>
      <w:tr>
        <w:tc>
          <w:tcPr>
            <w:tcW w:w="567" w:type="dxa"/>
          </w:tcPr>
          <w:p>
            <w:pPr>
              <w:pStyle w:val="0"/>
              <w:jc w:val="center"/>
            </w:pPr>
            <w:r>
              <w:rPr>
                <w:sz w:val="20"/>
              </w:rPr>
              <w:t xml:space="preserve">61</w:t>
            </w:r>
          </w:p>
        </w:tc>
        <w:tc>
          <w:tcPr>
            <w:tcW w:w="2496" w:type="dxa"/>
          </w:tcPr>
          <w:p>
            <w:pPr>
              <w:pStyle w:val="0"/>
            </w:pPr>
            <w:r>
              <w:rPr>
                <w:sz w:val="20"/>
              </w:rPr>
              <w:t xml:space="preserve">Офтальмологическая</w:t>
            </w:r>
          </w:p>
        </w:tc>
        <w:tc>
          <w:tcPr>
            <w:tcW w:w="4025" w:type="dxa"/>
          </w:tcPr>
          <w:p>
            <w:pPr>
              <w:pStyle w:val="0"/>
            </w:pPr>
            <w:r>
              <w:rPr>
                <w:sz w:val="20"/>
              </w:rPr>
              <w:t xml:space="preserve">Система офтальмологическая хирургическая универсальная фако/витрео с принадлежностями и аксессуарами для основных видов офтальмохирургических вмешательств</w:t>
            </w:r>
          </w:p>
        </w:tc>
        <w:tc>
          <w:tcPr>
            <w:tcW w:w="1134" w:type="dxa"/>
          </w:tcPr>
          <w:p>
            <w:pPr>
              <w:pStyle w:val="0"/>
              <w:jc w:val="center"/>
            </w:pPr>
            <w:r>
              <w:rPr>
                <w:sz w:val="20"/>
              </w:rPr>
              <w:t xml:space="preserve">1</w:t>
            </w:r>
          </w:p>
        </w:tc>
        <w:tc>
          <w:tcPr>
            <w:tcW w:w="983" w:type="dxa"/>
          </w:tcPr>
          <w:p>
            <w:pPr>
              <w:pStyle w:val="0"/>
              <w:jc w:val="center"/>
            </w:pPr>
            <w:r>
              <w:rPr>
                <w:sz w:val="20"/>
              </w:rPr>
              <w:t xml:space="preserve">1</w:t>
            </w:r>
          </w:p>
        </w:tc>
        <w:tc>
          <w:tcPr>
            <w:tcW w:w="1020" w:type="dxa"/>
          </w:tcPr>
          <w:p>
            <w:pPr>
              <w:pStyle w:val="0"/>
              <w:jc w:val="center"/>
            </w:pPr>
            <w:r>
              <w:rPr>
                <w:sz w:val="20"/>
              </w:rPr>
              <w:t xml:space="preserve">1</w:t>
            </w:r>
          </w:p>
        </w:tc>
        <w:tc>
          <w:tcPr>
            <w:tcW w:w="1077" w:type="dxa"/>
          </w:tcPr>
          <w:p>
            <w:pPr>
              <w:pStyle w:val="0"/>
              <w:jc w:val="center"/>
            </w:pPr>
            <w:r>
              <w:rPr>
                <w:sz w:val="20"/>
              </w:rPr>
              <w:t xml:space="preserve">1</w:t>
            </w:r>
          </w:p>
        </w:tc>
        <w:tc>
          <w:tcPr>
            <w:tcW w:w="1134" w:type="dxa"/>
          </w:tcPr>
          <w:p>
            <w:pPr>
              <w:pStyle w:val="0"/>
              <w:jc w:val="center"/>
            </w:pPr>
            <w:r>
              <w:rPr>
                <w:sz w:val="20"/>
              </w:rPr>
              <w:t xml:space="preserve">0</w:t>
            </w:r>
          </w:p>
        </w:tc>
        <w:tc>
          <w:tcPr>
            <w:tcW w:w="1134" w:type="dxa"/>
          </w:tcPr>
          <w:p>
            <w:pPr>
              <w:pStyle w:val="0"/>
              <w:jc w:val="center"/>
            </w:pPr>
            <w:r>
              <w:rPr>
                <w:sz w:val="20"/>
              </w:rPr>
              <w:t xml:space="preserve">1</w:t>
            </w:r>
          </w:p>
        </w:tc>
      </w:tr>
      <w:tr>
        <w:tc>
          <w:tcPr>
            <w:tcW w:w="567" w:type="dxa"/>
          </w:tcPr>
          <w:p>
            <w:pPr>
              <w:pStyle w:val="0"/>
              <w:jc w:val="center"/>
            </w:pPr>
            <w:r>
              <w:rPr>
                <w:sz w:val="20"/>
              </w:rPr>
              <w:t xml:space="preserve">62</w:t>
            </w:r>
          </w:p>
        </w:tc>
        <w:tc>
          <w:tcPr>
            <w:tcW w:w="2496" w:type="dxa"/>
          </w:tcPr>
          <w:p>
            <w:pPr>
              <w:pStyle w:val="0"/>
            </w:pPr>
            <w:r>
              <w:rPr>
                <w:sz w:val="20"/>
              </w:rPr>
              <w:t xml:space="preserve">Нейрохирургическая</w:t>
            </w:r>
          </w:p>
        </w:tc>
        <w:tc>
          <w:tcPr>
            <w:tcW w:w="4025" w:type="dxa"/>
          </w:tcPr>
          <w:p>
            <w:pPr>
              <w:pStyle w:val="0"/>
            </w:pPr>
            <w:r>
              <w:rPr>
                <w:sz w:val="20"/>
              </w:rPr>
              <w:t xml:space="preserve">Сканер ультразвуковой интраоперационный</w:t>
            </w:r>
          </w:p>
        </w:tc>
        <w:tc>
          <w:tcPr>
            <w:tcW w:w="1134" w:type="dxa"/>
          </w:tcPr>
          <w:p>
            <w:pPr>
              <w:pStyle w:val="0"/>
              <w:jc w:val="center"/>
            </w:pPr>
            <w:r>
              <w:rPr>
                <w:sz w:val="20"/>
              </w:rPr>
              <w:t xml:space="preserve">1</w:t>
            </w:r>
          </w:p>
        </w:tc>
        <w:tc>
          <w:tcPr>
            <w:tcW w:w="983" w:type="dxa"/>
          </w:tcPr>
          <w:p>
            <w:pPr>
              <w:pStyle w:val="0"/>
              <w:jc w:val="center"/>
            </w:pPr>
            <w:r>
              <w:rPr>
                <w:sz w:val="20"/>
              </w:rPr>
              <w:t xml:space="preserve">0</w:t>
            </w:r>
          </w:p>
        </w:tc>
        <w:tc>
          <w:tcPr>
            <w:tcW w:w="1020" w:type="dxa"/>
          </w:tcPr>
          <w:p>
            <w:pPr>
              <w:pStyle w:val="0"/>
              <w:jc w:val="center"/>
            </w:pPr>
            <w:r>
              <w:rPr>
                <w:sz w:val="20"/>
              </w:rPr>
              <w:t xml:space="preserve">0</w:t>
            </w:r>
          </w:p>
        </w:tc>
        <w:tc>
          <w:tcPr>
            <w:tcW w:w="1077" w:type="dxa"/>
          </w:tcPr>
          <w:p>
            <w:pPr>
              <w:pStyle w:val="0"/>
              <w:jc w:val="center"/>
            </w:pPr>
            <w:r>
              <w:rPr>
                <w:sz w:val="20"/>
              </w:rPr>
              <w:t xml:space="preserve">1</w:t>
            </w:r>
          </w:p>
        </w:tc>
        <w:tc>
          <w:tcPr>
            <w:tcW w:w="1134" w:type="dxa"/>
          </w:tcPr>
          <w:p>
            <w:pPr>
              <w:pStyle w:val="0"/>
              <w:jc w:val="center"/>
            </w:pPr>
            <w:r>
              <w:rPr>
                <w:sz w:val="20"/>
              </w:rPr>
              <w:t xml:space="preserve">1</w:t>
            </w:r>
          </w:p>
        </w:tc>
        <w:tc>
          <w:tcPr>
            <w:tcW w:w="1134" w:type="dxa"/>
          </w:tcPr>
          <w:p>
            <w:pPr>
              <w:pStyle w:val="0"/>
              <w:jc w:val="center"/>
            </w:pPr>
            <w:r>
              <w:rPr>
                <w:sz w:val="20"/>
              </w:rPr>
              <w:t xml:space="preserve">0</w:t>
            </w:r>
          </w:p>
        </w:tc>
      </w:tr>
      <w:tr>
        <w:tc>
          <w:tcPr>
            <w:tcW w:w="567" w:type="dxa"/>
          </w:tcPr>
          <w:p>
            <w:pPr>
              <w:pStyle w:val="0"/>
              <w:jc w:val="center"/>
            </w:pPr>
            <w:r>
              <w:rPr>
                <w:sz w:val="20"/>
              </w:rPr>
              <w:t xml:space="preserve">63</w:t>
            </w:r>
          </w:p>
        </w:tc>
        <w:tc>
          <w:tcPr>
            <w:tcW w:w="2496" w:type="dxa"/>
          </w:tcPr>
          <w:p>
            <w:pPr>
              <w:pStyle w:val="0"/>
            </w:pPr>
            <w:r>
              <w:rPr>
                <w:sz w:val="20"/>
              </w:rPr>
              <w:t xml:space="preserve">Оториноларингологическая</w:t>
            </w:r>
          </w:p>
        </w:tc>
        <w:tc>
          <w:tcPr>
            <w:tcW w:w="4025" w:type="dxa"/>
          </w:tcPr>
          <w:p>
            <w:pPr>
              <w:pStyle w:val="0"/>
            </w:pPr>
            <w:r>
              <w:rPr>
                <w:sz w:val="20"/>
              </w:rPr>
              <w:t xml:space="preserve">Стойка эндоскопическая аппаратная</w:t>
            </w:r>
          </w:p>
        </w:tc>
        <w:tc>
          <w:tcPr>
            <w:tcW w:w="1134" w:type="dxa"/>
          </w:tcPr>
          <w:p>
            <w:pPr>
              <w:pStyle w:val="0"/>
              <w:jc w:val="center"/>
            </w:pPr>
            <w:r>
              <w:rPr>
                <w:sz w:val="20"/>
              </w:rPr>
              <w:t xml:space="preserve">1</w:t>
            </w:r>
          </w:p>
        </w:tc>
        <w:tc>
          <w:tcPr>
            <w:tcW w:w="983" w:type="dxa"/>
          </w:tcPr>
          <w:p>
            <w:pPr>
              <w:pStyle w:val="0"/>
              <w:jc w:val="center"/>
            </w:pPr>
            <w:r>
              <w:rPr>
                <w:sz w:val="20"/>
              </w:rPr>
              <w:t xml:space="preserve">0</w:t>
            </w:r>
          </w:p>
        </w:tc>
        <w:tc>
          <w:tcPr>
            <w:tcW w:w="1020" w:type="dxa"/>
          </w:tcPr>
          <w:p>
            <w:pPr>
              <w:pStyle w:val="0"/>
              <w:jc w:val="center"/>
            </w:pPr>
            <w:r>
              <w:rPr>
                <w:sz w:val="20"/>
              </w:rPr>
              <w:t xml:space="preserve">0</w:t>
            </w:r>
          </w:p>
        </w:tc>
        <w:tc>
          <w:tcPr>
            <w:tcW w:w="1077" w:type="dxa"/>
          </w:tcPr>
          <w:p>
            <w:pPr>
              <w:pStyle w:val="0"/>
              <w:jc w:val="center"/>
            </w:pPr>
            <w:r>
              <w:rPr>
                <w:sz w:val="20"/>
              </w:rPr>
              <w:t xml:space="preserve">1</w:t>
            </w:r>
          </w:p>
        </w:tc>
        <w:tc>
          <w:tcPr>
            <w:tcW w:w="1134" w:type="dxa"/>
          </w:tcPr>
          <w:p>
            <w:pPr>
              <w:pStyle w:val="0"/>
              <w:jc w:val="center"/>
            </w:pPr>
            <w:r>
              <w:rPr>
                <w:sz w:val="20"/>
              </w:rPr>
              <w:t xml:space="preserve">1</w:t>
            </w:r>
          </w:p>
        </w:tc>
        <w:tc>
          <w:tcPr>
            <w:tcW w:w="1134" w:type="dxa"/>
          </w:tcPr>
          <w:p>
            <w:pPr>
              <w:pStyle w:val="0"/>
              <w:jc w:val="center"/>
            </w:pPr>
            <w:r>
              <w:rPr>
                <w:sz w:val="20"/>
              </w:rPr>
              <w:t xml:space="preserve">0</w:t>
            </w:r>
          </w:p>
        </w:tc>
      </w:tr>
      <w:tr>
        <w:tc>
          <w:tcPr>
            <w:tcW w:w="567" w:type="dxa"/>
          </w:tcPr>
          <w:p>
            <w:pPr>
              <w:pStyle w:val="0"/>
              <w:jc w:val="center"/>
            </w:pPr>
            <w:r>
              <w:rPr>
                <w:sz w:val="20"/>
              </w:rPr>
              <w:t xml:space="preserve">64</w:t>
            </w:r>
          </w:p>
        </w:tc>
        <w:tc>
          <w:tcPr>
            <w:tcW w:w="2496" w:type="dxa"/>
          </w:tcPr>
          <w:p>
            <w:pPr>
              <w:pStyle w:val="0"/>
            </w:pPr>
            <w:r>
              <w:rPr>
                <w:sz w:val="20"/>
              </w:rPr>
              <w:t xml:space="preserve">Урологическая</w:t>
            </w:r>
          </w:p>
        </w:tc>
        <w:tc>
          <w:tcPr>
            <w:tcW w:w="4025" w:type="dxa"/>
          </w:tcPr>
          <w:p>
            <w:pPr>
              <w:pStyle w:val="0"/>
            </w:pPr>
            <w:r>
              <w:rPr>
                <w:sz w:val="20"/>
              </w:rPr>
              <w:t xml:space="preserve">Стойка эндоскопическая универсальная (монитор, видеокамера, источник света, электрокоагулятор)</w:t>
            </w:r>
          </w:p>
        </w:tc>
        <w:tc>
          <w:tcPr>
            <w:tcW w:w="1134" w:type="dxa"/>
          </w:tcPr>
          <w:p>
            <w:pPr>
              <w:pStyle w:val="0"/>
              <w:jc w:val="center"/>
            </w:pPr>
            <w:r>
              <w:rPr>
                <w:sz w:val="20"/>
              </w:rPr>
              <w:t xml:space="preserve">1</w:t>
            </w:r>
          </w:p>
        </w:tc>
        <w:tc>
          <w:tcPr>
            <w:tcW w:w="983" w:type="dxa"/>
          </w:tcPr>
          <w:p>
            <w:pPr>
              <w:pStyle w:val="0"/>
              <w:jc w:val="center"/>
            </w:pPr>
            <w:r>
              <w:rPr>
                <w:sz w:val="20"/>
              </w:rPr>
              <w:t xml:space="preserve">0</w:t>
            </w:r>
          </w:p>
        </w:tc>
        <w:tc>
          <w:tcPr>
            <w:tcW w:w="1020" w:type="dxa"/>
          </w:tcPr>
          <w:p>
            <w:pPr>
              <w:pStyle w:val="0"/>
              <w:jc w:val="center"/>
            </w:pPr>
            <w:r>
              <w:rPr>
                <w:sz w:val="20"/>
              </w:rPr>
              <w:t xml:space="preserve">0</w:t>
            </w:r>
          </w:p>
        </w:tc>
        <w:tc>
          <w:tcPr>
            <w:tcW w:w="1077" w:type="dxa"/>
          </w:tcPr>
          <w:p>
            <w:pPr>
              <w:pStyle w:val="0"/>
              <w:jc w:val="center"/>
            </w:pPr>
            <w:r>
              <w:rPr>
                <w:sz w:val="20"/>
              </w:rPr>
              <w:t xml:space="preserve">1</w:t>
            </w:r>
          </w:p>
        </w:tc>
        <w:tc>
          <w:tcPr>
            <w:tcW w:w="1134" w:type="dxa"/>
          </w:tcPr>
          <w:p>
            <w:pPr>
              <w:pStyle w:val="0"/>
              <w:jc w:val="center"/>
            </w:pPr>
            <w:r>
              <w:rPr>
                <w:sz w:val="20"/>
              </w:rPr>
              <w:t xml:space="preserve">1</w:t>
            </w:r>
          </w:p>
        </w:tc>
        <w:tc>
          <w:tcPr>
            <w:tcW w:w="1134" w:type="dxa"/>
          </w:tcPr>
          <w:p>
            <w:pPr>
              <w:pStyle w:val="0"/>
              <w:jc w:val="center"/>
            </w:pPr>
            <w:r>
              <w:rPr>
                <w:sz w:val="20"/>
              </w:rPr>
              <w:t xml:space="preserve">0</w:t>
            </w:r>
          </w:p>
        </w:tc>
      </w:tr>
      <w:tr>
        <w:tc>
          <w:tcPr>
            <w:tcW w:w="567" w:type="dxa"/>
          </w:tcPr>
          <w:p>
            <w:pPr>
              <w:pStyle w:val="0"/>
              <w:jc w:val="center"/>
            </w:pPr>
            <w:r>
              <w:rPr>
                <w:sz w:val="20"/>
              </w:rPr>
              <w:t xml:space="preserve">65</w:t>
            </w:r>
          </w:p>
        </w:tc>
        <w:tc>
          <w:tcPr>
            <w:tcW w:w="2496" w:type="dxa"/>
          </w:tcPr>
          <w:p>
            <w:pPr>
              <w:pStyle w:val="0"/>
            </w:pPr>
            <w:r>
              <w:rPr>
                <w:sz w:val="20"/>
              </w:rPr>
              <w:t xml:space="preserve">Эндоскопия</w:t>
            </w:r>
          </w:p>
        </w:tc>
        <w:tc>
          <w:tcPr>
            <w:tcW w:w="4025" w:type="dxa"/>
          </w:tcPr>
          <w:p>
            <w:pPr>
              <w:pStyle w:val="0"/>
            </w:pPr>
            <w:r>
              <w:rPr>
                <w:sz w:val="20"/>
              </w:rPr>
              <w:t xml:space="preserve">Стойка эндоскопическая (комплект) (цистоскопическая)</w:t>
            </w:r>
          </w:p>
        </w:tc>
        <w:tc>
          <w:tcPr>
            <w:tcW w:w="1134" w:type="dxa"/>
          </w:tcPr>
          <w:p>
            <w:pPr>
              <w:pStyle w:val="0"/>
              <w:jc w:val="center"/>
            </w:pPr>
            <w:r>
              <w:rPr>
                <w:sz w:val="20"/>
              </w:rPr>
              <w:t xml:space="preserve">1</w:t>
            </w:r>
          </w:p>
        </w:tc>
        <w:tc>
          <w:tcPr>
            <w:tcW w:w="983" w:type="dxa"/>
          </w:tcPr>
          <w:p>
            <w:pPr>
              <w:pStyle w:val="0"/>
              <w:jc w:val="center"/>
            </w:pPr>
            <w:r>
              <w:rPr>
                <w:sz w:val="20"/>
              </w:rPr>
              <w:t xml:space="preserve">0</w:t>
            </w:r>
          </w:p>
        </w:tc>
        <w:tc>
          <w:tcPr>
            <w:tcW w:w="1020" w:type="dxa"/>
          </w:tcPr>
          <w:p>
            <w:pPr>
              <w:pStyle w:val="0"/>
              <w:jc w:val="center"/>
            </w:pPr>
            <w:r>
              <w:rPr>
                <w:sz w:val="20"/>
              </w:rPr>
              <w:t xml:space="preserve">0</w:t>
            </w:r>
          </w:p>
        </w:tc>
        <w:tc>
          <w:tcPr>
            <w:tcW w:w="1077" w:type="dxa"/>
          </w:tcPr>
          <w:p>
            <w:pPr>
              <w:pStyle w:val="0"/>
              <w:jc w:val="center"/>
            </w:pPr>
            <w:r>
              <w:rPr>
                <w:sz w:val="20"/>
              </w:rPr>
              <w:t xml:space="preserve">1</w:t>
            </w:r>
          </w:p>
        </w:tc>
        <w:tc>
          <w:tcPr>
            <w:tcW w:w="1134" w:type="dxa"/>
          </w:tcPr>
          <w:p>
            <w:pPr>
              <w:pStyle w:val="0"/>
              <w:jc w:val="center"/>
            </w:pPr>
            <w:r>
              <w:rPr>
                <w:sz w:val="20"/>
              </w:rPr>
              <w:t xml:space="preserve">1</w:t>
            </w:r>
          </w:p>
        </w:tc>
        <w:tc>
          <w:tcPr>
            <w:tcW w:w="1134" w:type="dxa"/>
          </w:tcPr>
          <w:p>
            <w:pPr>
              <w:pStyle w:val="0"/>
              <w:jc w:val="center"/>
            </w:pPr>
            <w:r>
              <w:rPr>
                <w:sz w:val="20"/>
              </w:rPr>
              <w:t xml:space="preserve">0</w:t>
            </w:r>
          </w:p>
        </w:tc>
      </w:tr>
      <w:tr>
        <w:tc>
          <w:tcPr>
            <w:tcW w:w="567" w:type="dxa"/>
          </w:tcPr>
          <w:p>
            <w:pPr>
              <w:pStyle w:val="0"/>
              <w:jc w:val="center"/>
            </w:pPr>
            <w:r>
              <w:rPr>
                <w:sz w:val="20"/>
              </w:rPr>
              <w:t xml:space="preserve">66</w:t>
            </w:r>
          </w:p>
        </w:tc>
        <w:tc>
          <w:tcPr>
            <w:tcW w:w="2496" w:type="dxa"/>
          </w:tcPr>
          <w:p>
            <w:pPr>
              <w:pStyle w:val="0"/>
            </w:pPr>
            <w:r>
              <w:rPr>
                <w:sz w:val="20"/>
              </w:rPr>
              <w:t xml:space="preserve">Общепрофильная (детская хирургия), урологическая</w:t>
            </w:r>
          </w:p>
        </w:tc>
        <w:tc>
          <w:tcPr>
            <w:tcW w:w="4025" w:type="dxa"/>
          </w:tcPr>
          <w:p>
            <w:pPr>
              <w:pStyle w:val="0"/>
            </w:pPr>
            <w:r>
              <w:rPr>
                <w:sz w:val="20"/>
              </w:rPr>
              <w:t xml:space="preserve">Стол операционный универсальный, регулируемый</w:t>
            </w:r>
          </w:p>
        </w:tc>
        <w:tc>
          <w:tcPr>
            <w:tcW w:w="1134" w:type="dxa"/>
          </w:tcPr>
          <w:p>
            <w:pPr>
              <w:pStyle w:val="0"/>
              <w:jc w:val="center"/>
            </w:pPr>
            <w:r>
              <w:rPr>
                <w:sz w:val="20"/>
              </w:rPr>
              <w:t xml:space="preserve">2</w:t>
            </w:r>
          </w:p>
        </w:tc>
        <w:tc>
          <w:tcPr>
            <w:tcW w:w="983" w:type="dxa"/>
          </w:tcPr>
          <w:p>
            <w:pPr>
              <w:pStyle w:val="0"/>
              <w:jc w:val="center"/>
            </w:pPr>
            <w:r>
              <w:rPr>
                <w:sz w:val="20"/>
              </w:rPr>
              <w:t xml:space="preserve">2</w:t>
            </w:r>
          </w:p>
        </w:tc>
        <w:tc>
          <w:tcPr>
            <w:tcW w:w="1020" w:type="dxa"/>
          </w:tcPr>
          <w:p>
            <w:pPr>
              <w:pStyle w:val="0"/>
              <w:jc w:val="center"/>
            </w:pPr>
            <w:r>
              <w:rPr>
                <w:sz w:val="20"/>
              </w:rPr>
              <w:t xml:space="preserve">0</w:t>
            </w:r>
          </w:p>
        </w:tc>
        <w:tc>
          <w:tcPr>
            <w:tcW w:w="1077" w:type="dxa"/>
          </w:tcPr>
          <w:p>
            <w:pPr>
              <w:pStyle w:val="0"/>
              <w:jc w:val="center"/>
            </w:pPr>
            <w:r>
              <w:rPr>
                <w:sz w:val="20"/>
              </w:rPr>
              <w:t xml:space="preserve">0</w:t>
            </w:r>
          </w:p>
        </w:tc>
        <w:tc>
          <w:tcPr>
            <w:tcW w:w="1134" w:type="dxa"/>
          </w:tcPr>
          <w:p>
            <w:pPr>
              <w:pStyle w:val="0"/>
              <w:jc w:val="center"/>
            </w:pPr>
            <w:r>
              <w:rPr>
                <w:sz w:val="20"/>
              </w:rPr>
              <w:t xml:space="preserve">0</w:t>
            </w:r>
          </w:p>
        </w:tc>
        <w:tc>
          <w:tcPr>
            <w:tcW w:w="1134" w:type="dxa"/>
          </w:tcPr>
          <w:p>
            <w:pPr>
              <w:pStyle w:val="0"/>
              <w:jc w:val="center"/>
            </w:pPr>
            <w:r>
              <w:rPr>
                <w:sz w:val="20"/>
              </w:rPr>
              <w:t xml:space="preserve">0</w:t>
            </w:r>
          </w:p>
        </w:tc>
      </w:tr>
      <w:tr>
        <w:tc>
          <w:tcPr>
            <w:tcW w:w="567" w:type="dxa"/>
          </w:tcPr>
          <w:p>
            <w:pPr>
              <w:pStyle w:val="0"/>
              <w:jc w:val="center"/>
            </w:pPr>
            <w:r>
              <w:rPr>
                <w:sz w:val="20"/>
              </w:rPr>
              <w:t xml:space="preserve">67</w:t>
            </w:r>
          </w:p>
        </w:tc>
        <w:tc>
          <w:tcPr>
            <w:tcW w:w="2496" w:type="dxa"/>
          </w:tcPr>
          <w:p>
            <w:pPr>
              <w:pStyle w:val="0"/>
            </w:pPr>
            <w:r>
              <w:rPr>
                <w:sz w:val="20"/>
              </w:rPr>
              <w:t xml:space="preserve">Травматологическая</w:t>
            </w:r>
          </w:p>
        </w:tc>
        <w:tc>
          <w:tcPr>
            <w:tcW w:w="4025" w:type="dxa"/>
          </w:tcPr>
          <w:p>
            <w:pPr>
              <w:pStyle w:val="0"/>
            </w:pPr>
            <w:r>
              <w:rPr>
                <w:sz w:val="20"/>
              </w:rPr>
              <w:t xml:space="preserve">Стол операционный (хирургический) рентгеноконтрастный</w:t>
            </w:r>
          </w:p>
        </w:tc>
        <w:tc>
          <w:tcPr>
            <w:tcW w:w="1134" w:type="dxa"/>
          </w:tcPr>
          <w:p>
            <w:pPr>
              <w:pStyle w:val="0"/>
              <w:jc w:val="center"/>
            </w:pPr>
            <w:r>
              <w:rPr>
                <w:sz w:val="20"/>
              </w:rPr>
              <w:t xml:space="preserve">1</w:t>
            </w:r>
          </w:p>
        </w:tc>
        <w:tc>
          <w:tcPr>
            <w:tcW w:w="983" w:type="dxa"/>
          </w:tcPr>
          <w:p>
            <w:pPr>
              <w:pStyle w:val="0"/>
              <w:jc w:val="center"/>
            </w:pPr>
            <w:r>
              <w:rPr>
                <w:sz w:val="20"/>
              </w:rPr>
              <w:t xml:space="preserve">1</w:t>
            </w:r>
          </w:p>
        </w:tc>
        <w:tc>
          <w:tcPr>
            <w:tcW w:w="1020" w:type="dxa"/>
          </w:tcPr>
          <w:p>
            <w:pPr>
              <w:pStyle w:val="0"/>
              <w:jc w:val="center"/>
            </w:pPr>
            <w:r>
              <w:rPr>
                <w:sz w:val="20"/>
              </w:rPr>
              <w:t xml:space="preserve">0</w:t>
            </w:r>
          </w:p>
        </w:tc>
        <w:tc>
          <w:tcPr>
            <w:tcW w:w="1077" w:type="dxa"/>
          </w:tcPr>
          <w:p>
            <w:pPr>
              <w:pStyle w:val="0"/>
              <w:jc w:val="center"/>
            </w:pPr>
            <w:r>
              <w:rPr>
                <w:sz w:val="20"/>
              </w:rPr>
              <w:t xml:space="preserve">0</w:t>
            </w:r>
          </w:p>
        </w:tc>
        <w:tc>
          <w:tcPr>
            <w:tcW w:w="1134" w:type="dxa"/>
          </w:tcPr>
          <w:p>
            <w:pPr>
              <w:pStyle w:val="0"/>
              <w:jc w:val="center"/>
            </w:pPr>
            <w:r>
              <w:rPr>
                <w:sz w:val="20"/>
              </w:rPr>
              <w:t xml:space="preserve">0</w:t>
            </w:r>
          </w:p>
        </w:tc>
        <w:tc>
          <w:tcPr>
            <w:tcW w:w="1134" w:type="dxa"/>
          </w:tcPr>
          <w:p>
            <w:pPr>
              <w:pStyle w:val="0"/>
              <w:jc w:val="center"/>
            </w:pPr>
            <w:r>
              <w:rPr>
                <w:sz w:val="20"/>
              </w:rPr>
              <w:t xml:space="preserve">0</w:t>
            </w:r>
          </w:p>
        </w:tc>
      </w:tr>
      <w:tr>
        <w:tc>
          <w:tcPr>
            <w:tcW w:w="567" w:type="dxa"/>
          </w:tcPr>
          <w:p>
            <w:pPr>
              <w:pStyle w:val="0"/>
              <w:jc w:val="center"/>
            </w:pPr>
            <w:r>
              <w:rPr>
                <w:sz w:val="20"/>
              </w:rPr>
              <w:t xml:space="preserve">68</w:t>
            </w:r>
          </w:p>
        </w:tc>
        <w:tc>
          <w:tcPr>
            <w:tcW w:w="2496" w:type="dxa"/>
          </w:tcPr>
          <w:p>
            <w:pPr>
              <w:pStyle w:val="0"/>
            </w:pPr>
            <w:r>
              <w:rPr>
                <w:sz w:val="20"/>
              </w:rPr>
              <w:t xml:space="preserve">Анестезиология</w:t>
            </w:r>
          </w:p>
        </w:tc>
        <w:tc>
          <w:tcPr>
            <w:tcW w:w="4025" w:type="dxa"/>
          </w:tcPr>
          <w:p>
            <w:pPr>
              <w:pStyle w:val="0"/>
            </w:pPr>
            <w:r>
              <w:rPr>
                <w:sz w:val="20"/>
              </w:rPr>
              <w:t xml:space="preserve">Транспортный монитор пациента (пульсоксиметрия, неинвазивное артериальное давление, температура тела, электрокардиография, частота дыхания)</w:t>
            </w:r>
          </w:p>
        </w:tc>
        <w:tc>
          <w:tcPr>
            <w:tcW w:w="1134" w:type="dxa"/>
          </w:tcPr>
          <w:p>
            <w:pPr>
              <w:pStyle w:val="0"/>
              <w:jc w:val="center"/>
            </w:pPr>
            <w:r>
              <w:rPr>
                <w:sz w:val="20"/>
              </w:rPr>
              <w:t xml:space="preserve">5</w:t>
            </w:r>
          </w:p>
        </w:tc>
        <w:tc>
          <w:tcPr>
            <w:tcW w:w="983" w:type="dxa"/>
          </w:tcPr>
          <w:p>
            <w:pPr>
              <w:pStyle w:val="0"/>
              <w:jc w:val="center"/>
            </w:pPr>
            <w:r>
              <w:rPr>
                <w:sz w:val="20"/>
              </w:rPr>
              <w:t xml:space="preserve">5</w:t>
            </w:r>
          </w:p>
        </w:tc>
        <w:tc>
          <w:tcPr>
            <w:tcW w:w="1020" w:type="dxa"/>
          </w:tcPr>
          <w:p>
            <w:pPr>
              <w:pStyle w:val="0"/>
              <w:jc w:val="center"/>
            </w:pPr>
            <w:r>
              <w:rPr>
                <w:sz w:val="20"/>
              </w:rPr>
              <w:t xml:space="preserve">0</w:t>
            </w:r>
          </w:p>
        </w:tc>
        <w:tc>
          <w:tcPr>
            <w:tcW w:w="1077" w:type="dxa"/>
          </w:tcPr>
          <w:p>
            <w:pPr>
              <w:pStyle w:val="0"/>
              <w:jc w:val="center"/>
            </w:pPr>
            <w:r>
              <w:rPr>
                <w:sz w:val="20"/>
              </w:rPr>
              <w:t xml:space="preserve">0</w:t>
            </w:r>
          </w:p>
        </w:tc>
        <w:tc>
          <w:tcPr>
            <w:tcW w:w="1134" w:type="dxa"/>
          </w:tcPr>
          <w:p>
            <w:pPr>
              <w:pStyle w:val="0"/>
              <w:jc w:val="center"/>
            </w:pPr>
            <w:r>
              <w:rPr>
                <w:sz w:val="20"/>
              </w:rPr>
              <w:t xml:space="preserve">0</w:t>
            </w:r>
          </w:p>
        </w:tc>
        <w:tc>
          <w:tcPr>
            <w:tcW w:w="1134" w:type="dxa"/>
          </w:tcPr>
          <w:p>
            <w:pPr>
              <w:pStyle w:val="0"/>
              <w:jc w:val="center"/>
            </w:pPr>
            <w:r>
              <w:rPr>
                <w:sz w:val="20"/>
              </w:rPr>
              <w:t xml:space="preserve">0</w:t>
            </w:r>
          </w:p>
        </w:tc>
      </w:tr>
      <w:tr>
        <w:tc>
          <w:tcPr>
            <w:tcW w:w="567" w:type="dxa"/>
          </w:tcPr>
          <w:p>
            <w:pPr>
              <w:pStyle w:val="0"/>
              <w:jc w:val="center"/>
            </w:pPr>
            <w:r>
              <w:rPr>
                <w:sz w:val="20"/>
              </w:rPr>
              <w:t xml:space="preserve">69</w:t>
            </w:r>
          </w:p>
        </w:tc>
        <w:tc>
          <w:tcPr>
            <w:tcW w:w="2496" w:type="dxa"/>
          </w:tcPr>
          <w:p>
            <w:pPr>
              <w:pStyle w:val="0"/>
            </w:pPr>
            <w:r>
              <w:rPr>
                <w:sz w:val="20"/>
              </w:rPr>
              <w:t xml:space="preserve">Нейрохирургическая</w:t>
            </w:r>
          </w:p>
        </w:tc>
        <w:tc>
          <w:tcPr>
            <w:tcW w:w="4025" w:type="dxa"/>
          </w:tcPr>
          <w:p>
            <w:pPr>
              <w:pStyle w:val="0"/>
            </w:pPr>
            <w:r>
              <w:rPr>
                <w:sz w:val="20"/>
              </w:rPr>
              <w:t xml:space="preserve">Трепан нейрохирургический высокоскоростной электрический или пневматический с набором дрелей различного диаметра</w:t>
            </w:r>
          </w:p>
        </w:tc>
        <w:tc>
          <w:tcPr>
            <w:tcW w:w="1134" w:type="dxa"/>
          </w:tcPr>
          <w:p>
            <w:pPr>
              <w:pStyle w:val="0"/>
              <w:jc w:val="center"/>
            </w:pPr>
            <w:r>
              <w:rPr>
                <w:sz w:val="20"/>
              </w:rPr>
              <w:t xml:space="preserve">2</w:t>
            </w:r>
          </w:p>
        </w:tc>
        <w:tc>
          <w:tcPr>
            <w:tcW w:w="983" w:type="dxa"/>
          </w:tcPr>
          <w:p>
            <w:pPr>
              <w:pStyle w:val="0"/>
              <w:jc w:val="center"/>
            </w:pPr>
            <w:r>
              <w:rPr>
                <w:sz w:val="20"/>
              </w:rPr>
              <w:t xml:space="preserve">1</w:t>
            </w:r>
          </w:p>
        </w:tc>
        <w:tc>
          <w:tcPr>
            <w:tcW w:w="1020" w:type="dxa"/>
          </w:tcPr>
          <w:p>
            <w:pPr>
              <w:pStyle w:val="0"/>
              <w:jc w:val="center"/>
            </w:pPr>
            <w:r>
              <w:rPr>
                <w:sz w:val="20"/>
              </w:rPr>
              <w:t xml:space="preserve">0</w:t>
            </w:r>
          </w:p>
        </w:tc>
        <w:tc>
          <w:tcPr>
            <w:tcW w:w="1077" w:type="dxa"/>
          </w:tcPr>
          <w:p>
            <w:pPr>
              <w:pStyle w:val="0"/>
              <w:jc w:val="center"/>
            </w:pPr>
            <w:r>
              <w:rPr>
                <w:sz w:val="20"/>
              </w:rPr>
              <w:t xml:space="preserve">1</w:t>
            </w:r>
          </w:p>
        </w:tc>
        <w:tc>
          <w:tcPr>
            <w:tcW w:w="1134" w:type="dxa"/>
          </w:tcPr>
          <w:p>
            <w:pPr>
              <w:pStyle w:val="0"/>
              <w:jc w:val="center"/>
            </w:pPr>
            <w:r>
              <w:rPr>
                <w:sz w:val="20"/>
              </w:rPr>
              <w:t xml:space="preserve">1</w:t>
            </w:r>
          </w:p>
        </w:tc>
        <w:tc>
          <w:tcPr>
            <w:tcW w:w="1134" w:type="dxa"/>
          </w:tcPr>
          <w:p>
            <w:pPr>
              <w:pStyle w:val="0"/>
              <w:jc w:val="center"/>
            </w:pPr>
            <w:r>
              <w:rPr>
                <w:sz w:val="20"/>
              </w:rPr>
              <w:t xml:space="preserve">0</w:t>
            </w:r>
          </w:p>
        </w:tc>
      </w:tr>
      <w:tr>
        <w:tc>
          <w:tcPr>
            <w:tcW w:w="567" w:type="dxa"/>
          </w:tcPr>
          <w:p>
            <w:pPr>
              <w:pStyle w:val="0"/>
              <w:jc w:val="center"/>
            </w:pPr>
            <w:r>
              <w:rPr>
                <w:sz w:val="20"/>
              </w:rPr>
              <w:t xml:space="preserve">70</w:t>
            </w:r>
          </w:p>
        </w:tc>
        <w:tc>
          <w:tcPr>
            <w:tcW w:w="2496" w:type="dxa"/>
          </w:tcPr>
          <w:p>
            <w:pPr>
              <w:pStyle w:val="0"/>
            </w:pPr>
            <w:r>
              <w:rPr>
                <w:sz w:val="20"/>
              </w:rPr>
              <w:t xml:space="preserve">Урологическая</w:t>
            </w:r>
          </w:p>
        </w:tc>
        <w:tc>
          <w:tcPr>
            <w:tcW w:w="4025" w:type="dxa"/>
          </w:tcPr>
          <w:p>
            <w:pPr>
              <w:pStyle w:val="0"/>
            </w:pPr>
            <w:r>
              <w:rPr>
                <w:sz w:val="20"/>
              </w:rPr>
              <w:t xml:space="preserve">Уретерореноскоп жесткий, размер N 4, 5-6, 6-7,5</w:t>
            </w:r>
          </w:p>
        </w:tc>
        <w:tc>
          <w:tcPr>
            <w:tcW w:w="1134" w:type="dxa"/>
          </w:tcPr>
          <w:p>
            <w:pPr>
              <w:pStyle w:val="0"/>
              <w:jc w:val="center"/>
            </w:pPr>
            <w:r>
              <w:rPr>
                <w:sz w:val="20"/>
              </w:rPr>
              <w:t xml:space="preserve">2</w:t>
            </w:r>
          </w:p>
        </w:tc>
        <w:tc>
          <w:tcPr>
            <w:tcW w:w="983" w:type="dxa"/>
          </w:tcPr>
          <w:p>
            <w:pPr>
              <w:pStyle w:val="0"/>
              <w:jc w:val="center"/>
            </w:pPr>
            <w:r>
              <w:rPr>
                <w:sz w:val="20"/>
              </w:rPr>
              <w:t xml:space="preserve">2</w:t>
            </w:r>
          </w:p>
        </w:tc>
        <w:tc>
          <w:tcPr>
            <w:tcW w:w="1020" w:type="dxa"/>
          </w:tcPr>
          <w:p>
            <w:pPr>
              <w:pStyle w:val="0"/>
              <w:jc w:val="center"/>
            </w:pPr>
            <w:r>
              <w:rPr>
                <w:sz w:val="20"/>
              </w:rPr>
              <w:t xml:space="preserve">2</w:t>
            </w:r>
          </w:p>
        </w:tc>
        <w:tc>
          <w:tcPr>
            <w:tcW w:w="1077" w:type="dxa"/>
          </w:tcPr>
          <w:p>
            <w:pPr>
              <w:pStyle w:val="0"/>
              <w:jc w:val="center"/>
            </w:pPr>
            <w:r>
              <w:rPr>
                <w:sz w:val="20"/>
              </w:rPr>
              <w:t xml:space="preserve">2</w:t>
            </w:r>
          </w:p>
        </w:tc>
        <w:tc>
          <w:tcPr>
            <w:tcW w:w="1134" w:type="dxa"/>
          </w:tcPr>
          <w:p>
            <w:pPr>
              <w:pStyle w:val="0"/>
              <w:jc w:val="center"/>
            </w:pPr>
            <w:r>
              <w:rPr>
                <w:sz w:val="20"/>
              </w:rPr>
              <w:t xml:space="preserve">0</w:t>
            </w:r>
          </w:p>
        </w:tc>
        <w:tc>
          <w:tcPr>
            <w:tcW w:w="1134" w:type="dxa"/>
          </w:tcPr>
          <w:p>
            <w:pPr>
              <w:pStyle w:val="0"/>
              <w:jc w:val="center"/>
            </w:pPr>
            <w:r>
              <w:rPr>
                <w:sz w:val="20"/>
              </w:rPr>
              <w:t xml:space="preserve">2</w:t>
            </w:r>
          </w:p>
        </w:tc>
      </w:tr>
      <w:tr>
        <w:tc>
          <w:tcPr>
            <w:tcW w:w="567" w:type="dxa"/>
          </w:tcPr>
          <w:p>
            <w:pPr>
              <w:pStyle w:val="0"/>
              <w:jc w:val="center"/>
            </w:pPr>
            <w:r>
              <w:rPr>
                <w:sz w:val="20"/>
              </w:rPr>
              <w:t xml:space="preserve">71</w:t>
            </w:r>
          </w:p>
        </w:tc>
        <w:tc>
          <w:tcPr>
            <w:tcW w:w="2496" w:type="dxa"/>
          </w:tcPr>
          <w:p>
            <w:pPr>
              <w:pStyle w:val="0"/>
            </w:pPr>
            <w:r>
              <w:rPr>
                <w:sz w:val="20"/>
              </w:rPr>
              <w:t xml:space="preserve">Офтальмологическая</w:t>
            </w:r>
          </w:p>
        </w:tc>
        <w:tc>
          <w:tcPr>
            <w:tcW w:w="4025" w:type="dxa"/>
          </w:tcPr>
          <w:p>
            <w:pPr>
              <w:pStyle w:val="0"/>
            </w:pPr>
            <w:r>
              <w:rPr>
                <w:sz w:val="20"/>
              </w:rPr>
              <w:t xml:space="preserve">Хирургический офтальмологический стол</w:t>
            </w:r>
          </w:p>
        </w:tc>
        <w:tc>
          <w:tcPr>
            <w:tcW w:w="1134" w:type="dxa"/>
          </w:tcPr>
          <w:p>
            <w:pPr>
              <w:pStyle w:val="0"/>
              <w:jc w:val="center"/>
            </w:pPr>
            <w:r>
              <w:rPr>
                <w:sz w:val="20"/>
              </w:rPr>
              <w:t xml:space="preserve">1</w:t>
            </w:r>
          </w:p>
        </w:tc>
        <w:tc>
          <w:tcPr>
            <w:tcW w:w="983" w:type="dxa"/>
          </w:tcPr>
          <w:p>
            <w:pPr>
              <w:pStyle w:val="0"/>
              <w:jc w:val="center"/>
            </w:pPr>
            <w:r>
              <w:rPr>
                <w:sz w:val="20"/>
              </w:rPr>
              <w:t xml:space="preserve">1</w:t>
            </w:r>
          </w:p>
        </w:tc>
        <w:tc>
          <w:tcPr>
            <w:tcW w:w="1020" w:type="dxa"/>
          </w:tcPr>
          <w:p>
            <w:pPr>
              <w:pStyle w:val="0"/>
              <w:jc w:val="center"/>
            </w:pPr>
            <w:r>
              <w:rPr>
                <w:sz w:val="20"/>
              </w:rPr>
              <w:t xml:space="preserve">0</w:t>
            </w:r>
          </w:p>
        </w:tc>
        <w:tc>
          <w:tcPr>
            <w:tcW w:w="1077" w:type="dxa"/>
          </w:tcPr>
          <w:p>
            <w:pPr>
              <w:pStyle w:val="0"/>
              <w:jc w:val="center"/>
            </w:pPr>
            <w:r>
              <w:rPr>
                <w:sz w:val="20"/>
              </w:rPr>
              <w:t xml:space="preserve">0</w:t>
            </w:r>
          </w:p>
        </w:tc>
        <w:tc>
          <w:tcPr>
            <w:tcW w:w="1134" w:type="dxa"/>
          </w:tcPr>
          <w:p>
            <w:pPr>
              <w:pStyle w:val="0"/>
              <w:jc w:val="center"/>
            </w:pPr>
            <w:r>
              <w:rPr>
                <w:sz w:val="20"/>
              </w:rPr>
              <w:t xml:space="preserve">0</w:t>
            </w:r>
          </w:p>
        </w:tc>
        <w:tc>
          <w:tcPr>
            <w:tcW w:w="1134" w:type="dxa"/>
          </w:tcPr>
          <w:p>
            <w:pPr>
              <w:pStyle w:val="0"/>
              <w:jc w:val="center"/>
            </w:pPr>
            <w:r>
              <w:rPr>
                <w:sz w:val="20"/>
              </w:rPr>
              <w:t xml:space="preserve">0</w:t>
            </w:r>
          </w:p>
        </w:tc>
      </w:tr>
      <w:tr>
        <w:tc>
          <w:tcPr>
            <w:tcW w:w="567" w:type="dxa"/>
          </w:tcPr>
          <w:p>
            <w:pPr>
              <w:pStyle w:val="0"/>
              <w:jc w:val="center"/>
            </w:pPr>
            <w:r>
              <w:rPr>
                <w:sz w:val="20"/>
              </w:rPr>
              <w:t xml:space="preserve">72</w:t>
            </w:r>
          </w:p>
        </w:tc>
        <w:tc>
          <w:tcPr>
            <w:tcW w:w="2496" w:type="dxa"/>
          </w:tcPr>
          <w:p>
            <w:pPr>
              <w:pStyle w:val="0"/>
            </w:pPr>
            <w:r>
              <w:rPr>
                <w:sz w:val="20"/>
              </w:rPr>
              <w:t xml:space="preserve">Урологическая</w:t>
            </w:r>
          </w:p>
        </w:tc>
        <w:tc>
          <w:tcPr>
            <w:tcW w:w="4025" w:type="dxa"/>
          </w:tcPr>
          <w:p>
            <w:pPr>
              <w:pStyle w:val="0"/>
            </w:pPr>
            <w:r>
              <w:rPr>
                <w:sz w:val="20"/>
              </w:rPr>
              <w:t xml:space="preserve">Цистоскоп операционный, размер N 6-12</w:t>
            </w:r>
          </w:p>
        </w:tc>
        <w:tc>
          <w:tcPr>
            <w:tcW w:w="1134" w:type="dxa"/>
          </w:tcPr>
          <w:p>
            <w:pPr>
              <w:pStyle w:val="0"/>
              <w:jc w:val="center"/>
            </w:pPr>
            <w:r>
              <w:rPr>
                <w:sz w:val="20"/>
              </w:rPr>
              <w:t xml:space="preserve">2</w:t>
            </w:r>
          </w:p>
        </w:tc>
        <w:tc>
          <w:tcPr>
            <w:tcW w:w="983" w:type="dxa"/>
          </w:tcPr>
          <w:p>
            <w:pPr>
              <w:pStyle w:val="0"/>
              <w:jc w:val="center"/>
            </w:pPr>
            <w:r>
              <w:rPr>
                <w:sz w:val="20"/>
              </w:rPr>
              <w:t xml:space="preserve">2</w:t>
            </w:r>
          </w:p>
        </w:tc>
        <w:tc>
          <w:tcPr>
            <w:tcW w:w="1020" w:type="dxa"/>
          </w:tcPr>
          <w:p>
            <w:pPr>
              <w:pStyle w:val="0"/>
              <w:jc w:val="center"/>
            </w:pPr>
            <w:r>
              <w:rPr>
                <w:sz w:val="20"/>
              </w:rPr>
              <w:t xml:space="preserve">2</w:t>
            </w:r>
          </w:p>
        </w:tc>
        <w:tc>
          <w:tcPr>
            <w:tcW w:w="1077" w:type="dxa"/>
          </w:tcPr>
          <w:p>
            <w:pPr>
              <w:pStyle w:val="0"/>
              <w:jc w:val="center"/>
            </w:pPr>
            <w:r>
              <w:rPr>
                <w:sz w:val="20"/>
              </w:rPr>
              <w:t xml:space="preserve">2</w:t>
            </w:r>
          </w:p>
        </w:tc>
        <w:tc>
          <w:tcPr>
            <w:tcW w:w="1134" w:type="dxa"/>
          </w:tcPr>
          <w:p>
            <w:pPr>
              <w:pStyle w:val="0"/>
              <w:jc w:val="center"/>
            </w:pPr>
            <w:r>
              <w:rPr>
                <w:sz w:val="20"/>
              </w:rPr>
              <w:t xml:space="preserve">0</w:t>
            </w:r>
          </w:p>
        </w:tc>
        <w:tc>
          <w:tcPr>
            <w:tcW w:w="1134" w:type="dxa"/>
          </w:tcPr>
          <w:p>
            <w:pPr>
              <w:pStyle w:val="0"/>
              <w:jc w:val="center"/>
            </w:pPr>
            <w:r>
              <w:rPr>
                <w:sz w:val="20"/>
              </w:rPr>
              <w:t xml:space="preserve">2</w:t>
            </w:r>
          </w:p>
        </w:tc>
      </w:tr>
      <w:tr>
        <w:tc>
          <w:tcPr>
            <w:tcW w:w="567" w:type="dxa"/>
          </w:tcPr>
          <w:p>
            <w:pPr>
              <w:pStyle w:val="0"/>
              <w:jc w:val="center"/>
            </w:pPr>
            <w:r>
              <w:rPr>
                <w:sz w:val="20"/>
              </w:rPr>
              <w:t xml:space="preserve">73</w:t>
            </w:r>
          </w:p>
        </w:tc>
        <w:tc>
          <w:tcPr>
            <w:tcW w:w="2496" w:type="dxa"/>
          </w:tcPr>
          <w:p>
            <w:pPr>
              <w:pStyle w:val="0"/>
            </w:pPr>
            <w:r>
              <w:rPr>
                <w:sz w:val="20"/>
              </w:rPr>
              <w:t xml:space="preserve">Урологическая</w:t>
            </w:r>
          </w:p>
        </w:tc>
        <w:tc>
          <w:tcPr>
            <w:tcW w:w="4025" w:type="dxa"/>
          </w:tcPr>
          <w:p>
            <w:pPr>
              <w:pStyle w:val="0"/>
            </w:pPr>
            <w:r>
              <w:rPr>
                <w:sz w:val="20"/>
              </w:rPr>
              <w:t xml:space="preserve">Цистоуретероскоп гибкий</w:t>
            </w:r>
          </w:p>
        </w:tc>
        <w:tc>
          <w:tcPr>
            <w:tcW w:w="1134" w:type="dxa"/>
          </w:tcPr>
          <w:p>
            <w:pPr>
              <w:pStyle w:val="0"/>
              <w:jc w:val="center"/>
            </w:pPr>
            <w:r>
              <w:rPr>
                <w:sz w:val="20"/>
              </w:rPr>
              <w:t xml:space="preserve">2</w:t>
            </w:r>
          </w:p>
        </w:tc>
        <w:tc>
          <w:tcPr>
            <w:tcW w:w="983" w:type="dxa"/>
          </w:tcPr>
          <w:p>
            <w:pPr>
              <w:pStyle w:val="0"/>
              <w:jc w:val="center"/>
            </w:pPr>
            <w:r>
              <w:rPr>
                <w:sz w:val="20"/>
              </w:rPr>
              <w:t xml:space="preserve">2</w:t>
            </w:r>
          </w:p>
        </w:tc>
        <w:tc>
          <w:tcPr>
            <w:tcW w:w="1020" w:type="dxa"/>
          </w:tcPr>
          <w:p>
            <w:pPr>
              <w:pStyle w:val="0"/>
              <w:jc w:val="center"/>
            </w:pPr>
            <w:r>
              <w:rPr>
                <w:sz w:val="20"/>
              </w:rPr>
              <w:t xml:space="preserve">2</w:t>
            </w:r>
          </w:p>
        </w:tc>
        <w:tc>
          <w:tcPr>
            <w:tcW w:w="1077" w:type="dxa"/>
          </w:tcPr>
          <w:p>
            <w:pPr>
              <w:pStyle w:val="0"/>
              <w:jc w:val="center"/>
            </w:pPr>
            <w:r>
              <w:rPr>
                <w:sz w:val="20"/>
              </w:rPr>
              <w:t xml:space="preserve">2</w:t>
            </w:r>
          </w:p>
        </w:tc>
        <w:tc>
          <w:tcPr>
            <w:tcW w:w="1134" w:type="dxa"/>
          </w:tcPr>
          <w:p>
            <w:pPr>
              <w:pStyle w:val="0"/>
              <w:jc w:val="center"/>
            </w:pPr>
            <w:r>
              <w:rPr>
                <w:sz w:val="20"/>
              </w:rPr>
              <w:t xml:space="preserve">0</w:t>
            </w:r>
          </w:p>
        </w:tc>
        <w:tc>
          <w:tcPr>
            <w:tcW w:w="1134" w:type="dxa"/>
          </w:tcPr>
          <w:p>
            <w:pPr>
              <w:pStyle w:val="0"/>
              <w:jc w:val="center"/>
            </w:pPr>
            <w:r>
              <w:rPr>
                <w:sz w:val="20"/>
              </w:rPr>
              <w:t xml:space="preserve">2</w:t>
            </w:r>
          </w:p>
        </w:tc>
      </w:tr>
      <w:tr>
        <w:tc>
          <w:tcPr>
            <w:tcW w:w="567" w:type="dxa"/>
          </w:tcPr>
          <w:p>
            <w:pPr>
              <w:pStyle w:val="0"/>
              <w:jc w:val="center"/>
            </w:pPr>
            <w:r>
              <w:rPr>
                <w:sz w:val="20"/>
              </w:rPr>
              <w:t xml:space="preserve">74</w:t>
            </w:r>
          </w:p>
        </w:tc>
        <w:tc>
          <w:tcPr>
            <w:tcW w:w="2496" w:type="dxa"/>
          </w:tcPr>
          <w:p>
            <w:pPr>
              <w:pStyle w:val="0"/>
            </w:pPr>
            <w:r>
              <w:rPr>
                <w:sz w:val="20"/>
              </w:rPr>
              <w:t xml:space="preserve">Эндоскопия</w:t>
            </w:r>
          </w:p>
        </w:tc>
        <w:tc>
          <w:tcPr>
            <w:tcW w:w="4025" w:type="dxa"/>
          </w:tcPr>
          <w:p>
            <w:pPr>
              <w:pStyle w:val="0"/>
            </w:pPr>
            <w:r>
              <w:rPr>
                <w:sz w:val="20"/>
              </w:rPr>
              <w:t xml:space="preserve">Шкаф для хранения эндоскопов</w:t>
            </w:r>
          </w:p>
        </w:tc>
        <w:tc>
          <w:tcPr>
            <w:tcW w:w="1134" w:type="dxa"/>
          </w:tcPr>
          <w:p>
            <w:pPr>
              <w:pStyle w:val="0"/>
              <w:jc w:val="center"/>
            </w:pPr>
            <w:r>
              <w:rPr>
                <w:sz w:val="20"/>
              </w:rPr>
              <w:t xml:space="preserve">2</w:t>
            </w:r>
          </w:p>
        </w:tc>
        <w:tc>
          <w:tcPr>
            <w:tcW w:w="983" w:type="dxa"/>
          </w:tcPr>
          <w:p>
            <w:pPr>
              <w:pStyle w:val="0"/>
              <w:jc w:val="center"/>
            </w:pPr>
            <w:r>
              <w:rPr>
                <w:sz w:val="20"/>
              </w:rPr>
              <w:t xml:space="preserve">2</w:t>
            </w:r>
          </w:p>
        </w:tc>
        <w:tc>
          <w:tcPr>
            <w:tcW w:w="1020" w:type="dxa"/>
          </w:tcPr>
          <w:p>
            <w:pPr>
              <w:pStyle w:val="0"/>
              <w:jc w:val="center"/>
            </w:pPr>
            <w:r>
              <w:rPr>
                <w:sz w:val="20"/>
              </w:rPr>
              <w:t xml:space="preserve">2</w:t>
            </w:r>
          </w:p>
        </w:tc>
        <w:tc>
          <w:tcPr>
            <w:tcW w:w="1077" w:type="dxa"/>
          </w:tcPr>
          <w:p>
            <w:pPr>
              <w:pStyle w:val="0"/>
              <w:jc w:val="center"/>
            </w:pPr>
            <w:r>
              <w:rPr>
                <w:sz w:val="20"/>
              </w:rPr>
              <w:t xml:space="preserve">2</w:t>
            </w:r>
          </w:p>
        </w:tc>
        <w:tc>
          <w:tcPr>
            <w:tcW w:w="1134" w:type="dxa"/>
          </w:tcPr>
          <w:p>
            <w:pPr>
              <w:pStyle w:val="0"/>
              <w:jc w:val="center"/>
            </w:pPr>
            <w:r>
              <w:rPr>
                <w:sz w:val="20"/>
              </w:rPr>
              <w:t xml:space="preserve">0</w:t>
            </w:r>
          </w:p>
        </w:tc>
        <w:tc>
          <w:tcPr>
            <w:tcW w:w="1134" w:type="dxa"/>
          </w:tcPr>
          <w:p>
            <w:pPr>
              <w:pStyle w:val="0"/>
              <w:jc w:val="center"/>
            </w:pPr>
            <w:r>
              <w:rPr>
                <w:sz w:val="20"/>
              </w:rPr>
              <w:t xml:space="preserve">2</w:t>
            </w:r>
          </w:p>
        </w:tc>
      </w:tr>
      <w:tr>
        <w:tc>
          <w:tcPr>
            <w:tcW w:w="567" w:type="dxa"/>
          </w:tcPr>
          <w:p>
            <w:pPr>
              <w:pStyle w:val="0"/>
              <w:jc w:val="center"/>
            </w:pPr>
            <w:r>
              <w:rPr>
                <w:sz w:val="20"/>
              </w:rPr>
              <w:t xml:space="preserve">75</w:t>
            </w:r>
          </w:p>
        </w:tc>
        <w:tc>
          <w:tcPr>
            <w:tcW w:w="2496" w:type="dxa"/>
          </w:tcPr>
          <w:p>
            <w:pPr>
              <w:pStyle w:val="0"/>
            </w:pPr>
            <w:r>
              <w:rPr>
                <w:sz w:val="20"/>
              </w:rPr>
              <w:t xml:space="preserve">Общепрофильная (детская хирургия), травматологическая, урологическая</w:t>
            </w:r>
          </w:p>
        </w:tc>
        <w:tc>
          <w:tcPr>
            <w:tcW w:w="4025" w:type="dxa"/>
          </w:tcPr>
          <w:p>
            <w:pPr>
              <w:pStyle w:val="0"/>
            </w:pPr>
            <w:r>
              <w:rPr>
                <w:sz w:val="20"/>
              </w:rPr>
              <w:t xml:space="preserve">Электрокоагулятор (коагулятор) хирургический моно и биполярный с комплектом соответствующего инструментария</w:t>
            </w:r>
          </w:p>
        </w:tc>
        <w:tc>
          <w:tcPr>
            <w:tcW w:w="1134" w:type="dxa"/>
          </w:tcPr>
          <w:p>
            <w:pPr>
              <w:pStyle w:val="0"/>
              <w:jc w:val="center"/>
            </w:pPr>
            <w:r>
              <w:rPr>
                <w:sz w:val="20"/>
              </w:rPr>
              <w:t xml:space="preserve">5</w:t>
            </w:r>
          </w:p>
        </w:tc>
        <w:tc>
          <w:tcPr>
            <w:tcW w:w="983" w:type="dxa"/>
          </w:tcPr>
          <w:p>
            <w:pPr>
              <w:pStyle w:val="0"/>
              <w:jc w:val="center"/>
            </w:pPr>
            <w:r>
              <w:rPr>
                <w:sz w:val="20"/>
              </w:rPr>
              <w:t xml:space="preserve">5</w:t>
            </w:r>
          </w:p>
        </w:tc>
        <w:tc>
          <w:tcPr>
            <w:tcW w:w="1020" w:type="dxa"/>
          </w:tcPr>
          <w:p>
            <w:pPr>
              <w:pStyle w:val="0"/>
              <w:jc w:val="center"/>
            </w:pPr>
            <w:r>
              <w:rPr>
                <w:sz w:val="20"/>
              </w:rPr>
              <w:t xml:space="preserve">0</w:t>
            </w:r>
          </w:p>
        </w:tc>
        <w:tc>
          <w:tcPr>
            <w:tcW w:w="1077" w:type="dxa"/>
          </w:tcPr>
          <w:p>
            <w:pPr>
              <w:pStyle w:val="0"/>
              <w:jc w:val="center"/>
            </w:pPr>
            <w:r>
              <w:rPr>
                <w:sz w:val="20"/>
              </w:rPr>
              <w:t xml:space="preserve">0</w:t>
            </w:r>
          </w:p>
        </w:tc>
        <w:tc>
          <w:tcPr>
            <w:tcW w:w="1134" w:type="dxa"/>
          </w:tcPr>
          <w:p>
            <w:pPr>
              <w:pStyle w:val="0"/>
              <w:jc w:val="center"/>
            </w:pPr>
            <w:r>
              <w:rPr>
                <w:sz w:val="20"/>
              </w:rPr>
              <w:t xml:space="preserve">0</w:t>
            </w:r>
          </w:p>
        </w:tc>
        <w:tc>
          <w:tcPr>
            <w:tcW w:w="1134" w:type="dxa"/>
          </w:tcPr>
          <w:p>
            <w:pPr>
              <w:pStyle w:val="0"/>
              <w:jc w:val="center"/>
            </w:pPr>
            <w:r>
              <w:rPr>
                <w:sz w:val="20"/>
              </w:rPr>
              <w:t xml:space="preserve">0</w:t>
            </w:r>
          </w:p>
        </w:tc>
      </w:tr>
      <w:tr>
        <w:tc>
          <w:tcPr>
            <w:tcW w:w="567" w:type="dxa"/>
          </w:tcPr>
          <w:p>
            <w:pPr>
              <w:pStyle w:val="0"/>
              <w:jc w:val="center"/>
            </w:pPr>
            <w:r>
              <w:rPr>
                <w:sz w:val="20"/>
              </w:rPr>
              <w:t xml:space="preserve">76</w:t>
            </w:r>
          </w:p>
        </w:tc>
        <w:tc>
          <w:tcPr>
            <w:tcW w:w="2496" w:type="dxa"/>
          </w:tcPr>
          <w:p>
            <w:pPr>
              <w:pStyle w:val="0"/>
            </w:pPr>
            <w:r>
              <w:rPr>
                <w:sz w:val="20"/>
              </w:rPr>
              <w:t xml:space="preserve">Нейрохирургическая</w:t>
            </w:r>
          </w:p>
        </w:tc>
        <w:tc>
          <w:tcPr>
            <w:tcW w:w="4025" w:type="dxa"/>
          </w:tcPr>
          <w:p>
            <w:pPr>
              <w:pStyle w:val="0"/>
            </w:pPr>
            <w:r>
              <w:rPr>
                <w:sz w:val="20"/>
              </w:rPr>
              <w:t xml:space="preserve">Электроэнцефалограф для операционной</w:t>
            </w:r>
          </w:p>
        </w:tc>
        <w:tc>
          <w:tcPr>
            <w:tcW w:w="1134" w:type="dxa"/>
          </w:tcPr>
          <w:p>
            <w:pPr>
              <w:pStyle w:val="0"/>
              <w:jc w:val="center"/>
            </w:pPr>
            <w:r>
              <w:rPr>
                <w:sz w:val="20"/>
              </w:rPr>
              <w:t xml:space="preserve">1</w:t>
            </w:r>
          </w:p>
        </w:tc>
        <w:tc>
          <w:tcPr>
            <w:tcW w:w="983" w:type="dxa"/>
          </w:tcPr>
          <w:p>
            <w:pPr>
              <w:pStyle w:val="0"/>
              <w:jc w:val="center"/>
            </w:pPr>
            <w:r>
              <w:rPr>
                <w:sz w:val="20"/>
              </w:rPr>
              <w:t xml:space="preserve">0</w:t>
            </w:r>
          </w:p>
        </w:tc>
        <w:tc>
          <w:tcPr>
            <w:tcW w:w="1020" w:type="dxa"/>
          </w:tcPr>
          <w:p>
            <w:pPr>
              <w:pStyle w:val="0"/>
              <w:jc w:val="center"/>
            </w:pPr>
            <w:r>
              <w:rPr>
                <w:sz w:val="20"/>
              </w:rPr>
              <w:t xml:space="preserve">0</w:t>
            </w:r>
          </w:p>
        </w:tc>
        <w:tc>
          <w:tcPr>
            <w:tcW w:w="1077" w:type="dxa"/>
          </w:tcPr>
          <w:p>
            <w:pPr>
              <w:pStyle w:val="0"/>
              <w:jc w:val="center"/>
            </w:pPr>
            <w:r>
              <w:rPr>
                <w:sz w:val="20"/>
              </w:rPr>
              <w:t xml:space="preserve">1</w:t>
            </w:r>
          </w:p>
        </w:tc>
        <w:tc>
          <w:tcPr>
            <w:tcW w:w="1134" w:type="dxa"/>
          </w:tcPr>
          <w:p>
            <w:pPr>
              <w:pStyle w:val="0"/>
              <w:jc w:val="center"/>
            </w:pPr>
            <w:r>
              <w:rPr>
                <w:sz w:val="20"/>
              </w:rPr>
              <w:t xml:space="preserve">1</w:t>
            </w:r>
          </w:p>
        </w:tc>
        <w:tc>
          <w:tcPr>
            <w:tcW w:w="1134" w:type="dxa"/>
          </w:tcPr>
          <w:p>
            <w:pPr>
              <w:pStyle w:val="0"/>
              <w:jc w:val="center"/>
            </w:pPr>
            <w:r>
              <w:rPr>
                <w:sz w:val="20"/>
              </w:rPr>
              <w:t xml:space="preserve">0</w:t>
            </w:r>
          </w:p>
        </w:tc>
      </w:tr>
      <w:tr>
        <w:tc>
          <w:tcPr>
            <w:tcW w:w="567" w:type="dxa"/>
          </w:tcPr>
          <w:p>
            <w:pPr>
              <w:pStyle w:val="0"/>
              <w:jc w:val="center"/>
            </w:pPr>
            <w:r>
              <w:rPr>
                <w:sz w:val="20"/>
              </w:rPr>
              <w:t xml:space="preserve">77</w:t>
            </w:r>
          </w:p>
        </w:tc>
        <w:tc>
          <w:tcPr>
            <w:tcW w:w="2496" w:type="dxa"/>
          </w:tcPr>
          <w:p>
            <w:pPr>
              <w:pStyle w:val="0"/>
            </w:pPr>
            <w:r>
              <w:rPr>
                <w:sz w:val="20"/>
              </w:rPr>
              <w:t xml:space="preserve">Общепрофильная (детская хирургия), урологическая, эндоскопия</w:t>
            </w:r>
          </w:p>
        </w:tc>
        <w:tc>
          <w:tcPr>
            <w:tcW w:w="4025" w:type="dxa"/>
          </w:tcPr>
          <w:p>
            <w:pPr>
              <w:pStyle w:val="0"/>
            </w:pPr>
            <w:r>
              <w:rPr>
                <w:sz w:val="20"/>
              </w:rPr>
              <w:t xml:space="preserve">Эндоскопическая консоль или стойка с оборудованием и принадлежностями для эндовидеохирургии и набором инструментов</w:t>
            </w:r>
          </w:p>
        </w:tc>
        <w:tc>
          <w:tcPr>
            <w:tcW w:w="1134" w:type="dxa"/>
          </w:tcPr>
          <w:p>
            <w:pPr>
              <w:pStyle w:val="0"/>
              <w:jc w:val="center"/>
            </w:pPr>
            <w:r>
              <w:rPr>
                <w:sz w:val="20"/>
              </w:rPr>
              <w:t xml:space="preserve">1</w:t>
            </w:r>
          </w:p>
        </w:tc>
        <w:tc>
          <w:tcPr>
            <w:tcW w:w="983" w:type="dxa"/>
          </w:tcPr>
          <w:p>
            <w:pPr>
              <w:pStyle w:val="0"/>
              <w:jc w:val="center"/>
            </w:pPr>
            <w:r>
              <w:rPr>
                <w:sz w:val="20"/>
              </w:rPr>
              <w:t xml:space="preserve">1</w:t>
            </w:r>
          </w:p>
        </w:tc>
        <w:tc>
          <w:tcPr>
            <w:tcW w:w="1020" w:type="dxa"/>
          </w:tcPr>
          <w:p>
            <w:pPr>
              <w:pStyle w:val="0"/>
              <w:jc w:val="center"/>
            </w:pPr>
            <w:r>
              <w:rPr>
                <w:sz w:val="20"/>
              </w:rPr>
              <w:t xml:space="preserve">0</w:t>
            </w:r>
          </w:p>
        </w:tc>
        <w:tc>
          <w:tcPr>
            <w:tcW w:w="1077" w:type="dxa"/>
          </w:tcPr>
          <w:p>
            <w:pPr>
              <w:pStyle w:val="0"/>
              <w:jc w:val="center"/>
            </w:pPr>
            <w:r>
              <w:rPr>
                <w:sz w:val="20"/>
              </w:rPr>
              <w:t xml:space="preserve">0</w:t>
            </w:r>
          </w:p>
        </w:tc>
        <w:tc>
          <w:tcPr>
            <w:tcW w:w="1134" w:type="dxa"/>
          </w:tcPr>
          <w:p>
            <w:pPr>
              <w:pStyle w:val="0"/>
              <w:jc w:val="center"/>
            </w:pPr>
            <w:r>
              <w:rPr>
                <w:sz w:val="20"/>
              </w:rPr>
              <w:t xml:space="preserve">0</w:t>
            </w:r>
          </w:p>
        </w:tc>
        <w:tc>
          <w:tcPr>
            <w:tcW w:w="1134" w:type="dxa"/>
          </w:tcPr>
          <w:p>
            <w:pPr>
              <w:pStyle w:val="0"/>
              <w:jc w:val="center"/>
            </w:pPr>
            <w:r>
              <w:rPr>
                <w:sz w:val="20"/>
              </w:rPr>
              <w:t xml:space="preserve">0</w:t>
            </w:r>
          </w:p>
        </w:tc>
      </w:tr>
      <w:tr>
        <w:tc>
          <w:tcPr>
            <w:tcW w:w="567" w:type="dxa"/>
          </w:tcPr>
          <w:p>
            <w:pPr>
              <w:pStyle w:val="0"/>
              <w:jc w:val="center"/>
            </w:pPr>
            <w:r>
              <w:rPr>
                <w:sz w:val="20"/>
              </w:rPr>
              <w:t xml:space="preserve">78</w:t>
            </w:r>
          </w:p>
        </w:tc>
        <w:tc>
          <w:tcPr>
            <w:tcW w:w="2496" w:type="dxa"/>
          </w:tcPr>
          <w:p>
            <w:pPr>
              <w:pStyle w:val="0"/>
            </w:pPr>
            <w:r>
              <w:rPr>
                <w:sz w:val="20"/>
              </w:rPr>
              <w:t xml:space="preserve">Эндоскопия</w:t>
            </w:r>
          </w:p>
        </w:tc>
        <w:tc>
          <w:tcPr>
            <w:tcW w:w="4025" w:type="dxa"/>
          </w:tcPr>
          <w:p>
            <w:pPr>
              <w:pStyle w:val="0"/>
            </w:pPr>
            <w:r>
              <w:rPr>
                <w:sz w:val="20"/>
              </w:rPr>
              <w:t xml:space="preserve">Эндоскопическая система (осветитель, инсуффлятор, электроотсасыватель тележка (стойка), течеискатель</w:t>
            </w:r>
          </w:p>
        </w:tc>
        <w:tc>
          <w:tcPr>
            <w:tcW w:w="1134" w:type="dxa"/>
          </w:tcPr>
          <w:p>
            <w:pPr>
              <w:pStyle w:val="0"/>
              <w:jc w:val="center"/>
            </w:pPr>
            <w:r>
              <w:rPr>
                <w:sz w:val="20"/>
              </w:rPr>
              <w:t xml:space="preserve">1</w:t>
            </w:r>
          </w:p>
        </w:tc>
        <w:tc>
          <w:tcPr>
            <w:tcW w:w="983" w:type="dxa"/>
          </w:tcPr>
          <w:p>
            <w:pPr>
              <w:pStyle w:val="0"/>
              <w:jc w:val="center"/>
            </w:pPr>
            <w:r>
              <w:rPr>
                <w:sz w:val="20"/>
              </w:rPr>
              <w:t xml:space="preserve">1</w:t>
            </w:r>
          </w:p>
        </w:tc>
        <w:tc>
          <w:tcPr>
            <w:tcW w:w="1020" w:type="dxa"/>
          </w:tcPr>
          <w:p>
            <w:pPr>
              <w:pStyle w:val="0"/>
              <w:jc w:val="center"/>
            </w:pPr>
            <w:r>
              <w:rPr>
                <w:sz w:val="20"/>
              </w:rPr>
              <w:t xml:space="preserve">0</w:t>
            </w:r>
          </w:p>
        </w:tc>
        <w:tc>
          <w:tcPr>
            <w:tcW w:w="1077" w:type="dxa"/>
          </w:tcPr>
          <w:p>
            <w:pPr>
              <w:pStyle w:val="0"/>
              <w:jc w:val="center"/>
            </w:pPr>
            <w:r>
              <w:rPr>
                <w:sz w:val="20"/>
              </w:rPr>
              <w:t xml:space="preserve">0</w:t>
            </w:r>
          </w:p>
        </w:tc>
        <w:tc>
          <w:tcPr>
            <w:tcW w:w="1134" w:type="dxa"/>
          </w:tcPr>
          <w:p>
            <w:pPr>
              <w:pStyle w:val="0"/>
              <w:jc w:val="center"/>
            </w:pPr>
            <w:r>
              <w:rPr>
                <w:sz w:val="20"/>
              </w:rPr>
              <w:t xml:space="preserve">0</w:t>
            </w:r>
          </w:p>
        </w:tc>
        <w:tc>
          <w:tcPr>
            <w:tcW w:w="1134" w:type="dxa"/>
          </w:tcPr>
          <w:p>
            <w:pPr>
              <w:pStyle w:val="0"/>
              <w:jc w:val="center"/>
            </w:pPr>
            <w:r>
              <w:rPr>
                <w:sz w:val="20"/>
              </w:rPr>
              <w:t xml:space="preserve">0</w:t>
            </w:r>
          </w:p>
        </w:tc>
      </w:tr>
      <w:tr>
        <w:tc>
          <w:tcPr>
            <w:tcW w:w="567" w:type="dxa"/>
          </w:tcPr>
          <w:p>
            <w:pPr>
              <w:pStyle w:val="0"/>
              <w:jc w:val="center"/>
            </w:pPr>
            <w:r>
              <w:rPr>
                <w:sz w:val="20"/>
              </w:rPr>
              <w:t xml:space="preserve">79</w:t>
            </w:r>
          </w:p>
        </w:tc>
        <w:tc>
          <w:tcPr>
            <w:tcW w:w="2496" w:type="dxa"/>
          </w:tcPr>
          <w:p>
            <w:pPr>
              <w:pStyle w:val="0"/>
            </w:pPr>
            <w:r>
              <w:rPr>
                <w:sz w:val="20"/>
              </w:rPr>
              <w:t xml:space="preserve">Общепрофильная (детская хирургия), травматологическая, урологическая, нейрохирургическая, ангиографическая, кардиохирургическая</w:t>
            </w:r>
          </w:p>
        </w:tc>
        <w:tc>
          <w:tcPr>
            <w:tcW w:w="4025" w:type="dxa"/>
          </w:tcPr>
          <w:p>
            <w:pPr>
              <w:pStyle w:val="0"/>
            </w:pPr>
            <w:r>
              <w:rPr>
                <w:sz w:val="20"/>
              </w:rPr>
              <w:t xml:space="preserve">Оборудование моечное, дезинфекционное</w:t>
            </w:r>
          </w:p>
        </w:tc>
        <w:tc>
          <w:tcPr>
            <w:tcW w:w="1134" w:type="dxa"/>
          </w:tcPr>
          <w:p>
            <w:pPr>
              <w:pStyle w:val="0"/>
              <w:jc w:val="center"/>
            </w:pPr>
            <w:r>
              <w:rPr>
                <w:sz w:val="20"/>
              </w:rPr>
              <w:t xml:space="preserve">1</w:t>
            </w:r>
          </w:p>
        </w:tc>
        <w:tc>
          <w:tcPr>
            <w:tcW w:w="983" w:type="dxa"/>
          </w:tcPr>
          <w:p>
            <w:pPr>
              <w:pStyle w:val="0"/>
              <w:jc w:val="center"/>
            </w:pPr>
            <w:r>
              <w:rPr>
                <w:sz w:val="20"/>
              </w:rPr>
              <w:t xml:space="preserve">0</w:t>
            </w:r>
          </w:p>
        </w:tc>
        <w:tc>
          <w:tcPr>
            <w:tcW w:w="1020" w:type="dxa"/>
          </w:tcPr>
          <w:p>
            <w:pPr>
              <w:pStyle w:val="0"/>
              <w:jc w:val="center"/>
            </w:pPr>
            <w:r>
              <w:rPr>
                <w:sz w:val="20"/>
              </w:rPr>
              <w:t xml:space="preserve">0</w:t>
            </w:r>
          </w:p>
        </w:tc>
        <w:tc>
          <w:tcPr>
            <w:tcW w:w="1077" w:type="dxa"/>
          </w:tcPr>
          <w:p>
            <w:pPr>
              <w:pStyle w:val="0"/>
              <w:jc w:val="center"/>
            </w:pPr>
            <w:r>
              <w:rPr>
                <w:sz w:val="20"/>
              </w:rPr>
              <w:t xml:space="preserve">1</w:t>
            </w:r>
          </w:p>
        </w:tc>
        <w:tc>
          <w:tcPr>
            <w:tcW w:w="1134" w:type="dxa"/>
          </w:tcPr>
          <w:p>
            <w:pPr>
              <w:pStyle w:val="0"/>
              <w:jc w:val="center"/>
            </w:pPr>
            <w:r>
              <w:rPr>
                <w:sz w:val="20"/>
              </w:rPr>
              <w:t xml:space="preserve">1</w:t>
            </w:r>
          </w:p>
        </w:tc>
        <w:tc>
          <w:tcPr>
            <w:tcW w:w="1134" w:type="dxa"/>
          </w:tcPr>
          <w:p>
            <w:pPr>
              <w:pStyle w:val="0"/>
              <w:jc w:val="center"/>
            </w:pPr>
            <w:r>
              <w:rPr>
                <w:sz w:val="20"/>
              </w:rPr>
              <w:t xml:space="preserve">0</w:t>
            </w:r>
          </w:p>
        </w:tc>
      </w:tr>
    </w:tbl>
    <w:p>
      <w:pPr>
        <w:sectPr>
          <w:headerReference w:type="default" r:id="rId22"/>
          <w:headerReference w:type="first" r:id="rId22"/>
          <w:footerReference w:type="default" r:id="rId23"/>
          <w:footerReference w:type="first" r:id="rId23"/>
          <w:pgSz w:w="16838" w:h="11906" w:orient="landscape"/>
          <w:pgMar w:top="1133" w:right="1440" w:bottom="566" w:left="1440" w:header="0" w:footer="0" w:gutter="0"/>
          <w:titlePg/>
        </w:sectPr>
      </w:pPr>
    </w:p>
    <w:p>
      <w:pPr>
        <w:pStyle w:val="0"/>
        <w:jc w:val="both"/>
      </w:pPr>
      <w:r>
        <w:rPr>
          <w:sz w:val="20"/>
        </w:rPr>
      </w:r>
    </w:p>
    <w:p>
      <w:pPr>
        <w:pStyle w:val="2"/>
        <w:outlineLvl w:val="2"/>
        <w:jc w:val="center"/>
      </w:pPr>
      <w:r>
        <w:rPr>
          <w:sz w:val="20"/>
        </w:rPr>
        <w:t xml:space="preserve">Глава 4. ДОСТУПНОСТЬ МЕДИЦИНСКОЙ ПОМОЩИ ПО ПРОФИЛЯМ</w:t>
      </w:r>
    </w:p>
    <w:p>
      <w:pPr>
        <w:pStyle w:val="2"/>
        <w:jc w:val="center"/>
      </w:pPr>
      <w:r>
        <w:rPr>
          <w:sz w:val="20"/>
        </w:rPr>
        <w:t xml:space="preserve">"АКУШЕРСТВО И ГИНЕКОЛОГИЯ", "НЕОНАТОЛОГИЯ" И "ПЕДИАТРИЯ"</w:t>
      </w:r>
    </w:p>
    <w:p>
      <w:pPr>
        <w:pStyle w:val="0"/>
        <w:jc w:val="both"/>
      </w:pPr>
      <w:r>
        <w:rPr>
          <w:sz w:val="20"/>
        </w:rPr>
      </w:r>
    </w:p>
    <w:p>
      <w:pPr>
        <w:pStyle w:val="0"/>
        <w:ind w:firstLine="540"/>
        <w:jc w:val="both"/>
      </w:pPr>
      <w:r>
        <w:rPr>
          <w:sz w:val="20"/>
        </w:rPr>
        <w:t xml:space="preserve">181. На 1 января 2024 года в Калининградской области всего зафиксировано женского населения 545,086 тыс. человек, из них женского населения, проживающего в сельской местности, ПГТ и малых городах (до 50 тыс. человек населения), - 284,48 тыс. человек, что составляет 52,2% от общего количества женщин в Калининградской области, из них:</w:t>
      </w:r>
    </w:p>
    <w:p>
      <w:pPr>
        <w:pStyle w:val="0"/>
        <w:spacing w:before="200" w:lineRule="auto"/>
        <w:ind w:firstLine="540"/>
        <w:jc w:val="both"/>
      </w:pPr>
      <w:r>
        <w:rPr>
          <w:sz w:val="20"/>
        </w:rPr>
        <w:t xml:space="preserve">1) указанного женского населения в возрасте 18 - 49 лет - 117,647 тыс. человек (41,4% от численности женского населения, проживающего в сельской местности, ПГТ и малых городах (до 50 тыс. человек населения);</w:t>
      </w:r>
    </w:p>
    <w:p>
      <w:pPr>
        <w:pStyle w:val="0"/>
        <w:spacing w:before="200" w:lineRule="auto"/>
        <w:ind w:firstLine="540"/>
        <w:jc w:val="both"/>
      </w:pPr>
      <w:r>
        <w:rPr>
          <w:sz w:val="20"/>
        </w:rPr>
        <w:t xml:space="preserve">2) указанного женского населения в возрасте 15 - 17 лет включительно - 9,045 тыс. человек (3,2% от женского населения, проживающего в сельской местности, ПГТ и малых городах (до 50 тыс. человек населения);</w:t>
      </w:r>
    </w:p>
    <w:p>
      <w:pPr>
        <w:pStyle w:val="0"/>
        <w:spacing w:before="200" w:lineRule="auto"/>
        <w:ind w:firstLine="540"/>
        <w:jc w:val="both"/>
      </w:pPr>
      <w:r>
        <w:rPr>
          <w:sz w:val="20"/>
        </w:rPr>
        <w:t xml:space="preserve">3) женского населения в возрасте 0 - 15 лет - 46,193 тыс. человек (16,2% от женского населения, проживающего в сельской местности, ПГТ и малых городах (до 50 тыс. человек населения):</w:t>
      </w:r>
    </w:p>
    <w:p>
      <w:pPr>
        <w:pStyle w:val="0"/>
        <w:spacing w:before="200" w:lineRule="auto"/>
        <w:ind w:firstLine="540"/>
        <w:jc w:val="both"/>
      </w:pPr>
      <w:r>
        <w:rPr>
          <w:sz w:val="20"/>
        </w:rPr>
        <w:t xml:space="preserve">- акушерско-гинекологических кабинетов, обслуживающих женское население, проживающее в сельской местности, ПГТ и малых городах (до 50 тыс. человек населения), всего - 17, из них расположенных в сельской местности - 2 (Нивенская врачебная амбулатория МО "Багратионовский муниципальный округ Калининградской области" и врачебная амбулатория поселка Донское МО "Светлогорский городской округ" Калининградской области), ПГТ - 1 единица (МО "Янтарный городской округ" Калининградской области);</w:t>
      </w:r>
    </w:p>
    <w:p>
      <w:pPr>
        <w:pStyle w:val="0"/>
        <w:spacing w:before="200" w:lineRule="auto"/>
        <w:ind w:firstLine="540"/>
        <w:jc w:val="both"/>
      </w:pPr>
      <w:r>
        <w:rPr>
          <w:sz w:val="20"/>
        </w:rPr>
        <w:t xml:space="preserve">- ЖК, всего - 12, из них расположенных в сельской местности - 0, ПГТ - 0 и малых городах (до 50 тыс. человек населения) - 8.</w:t>
      </w:r>
    </w:p>
    <w:p>
      <w:pPr>
        <w:pStyle w:val="0"/>
        <w:spacing w:before="200" w:lineRule="auto"/>
        <w:ind w:firstLine="540"/>
        <w:jc w:val="both"/>
      </w:pPr>
      <w:r>
        <w:rPr>
          <w:sz w:val="20"/>
        </w:rPr>
        <w:t xml:space="preserve">182. Перечень действующих ЖК и кабинетов врача - акушера-гинеколога в ПГТ приведен в таблице 34, перечень действующих ЖК и кабинетов врача - акушера-гинеколога в малых городах приведен в таблице 35.</w:t>
      </w:r>
    </w:p>
    <w:p>
      <w:pPr>
        <w:pStyle w:val="0"/>
        <w:jc w:val="both"/>
      </w:pPr>
      <w:r>
        <w:rPr>
          <w:sz w:val="20"/>
        </w:rPr>
      </w:r>
    </w:p>
    <w:p>
      <w:pPr>
        <w:pStyle w:val="0"/>
        <w:jc w:val="center"/>
      </w:pPr>
      <w:r>
        <w:rPr>
          <w:sz w:val="20"/>
        </w:rPr>
        <w:t xml:space="preserve">Перечень действующих ЖК и кабинетов</w:t>
      </w:r>
    </w:p>
    <w:p>
      <w:pPr>
        <w:pStyle w:val="0"/>
        <w:jc w:val="center"/>
      </w:pPr>
      <w:r>
        <w:rPr>
          <w:sz w:val="20"/>
        </w:rPr>
        <w:t xml:space="preserve">врача - акушера-гинеколога в ПГТ</w:t>
      </w:r>
    </w:p>
    <w:p>
      <w:pPr>
        <w:pStyle w:val="0"/>
        <w:jc w:val="both"/>
      </w:pPr>
      <w:r>
        <w:rPr>
          <w:sz w:val="20"/>
        </w:rPr>
      </w:r>
    </w:p>
    <w:p>
      <w:pPr>
        <w:pStyle w:val="0"/>
        <w:jc w:val="right"/>
      </w:pPr>
      <w:r>
        <w:rPr>
          <w:sz w:val="20"/>
        </w:rPr>
        <w:t xml:space="preserve">Таблица 34</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86"/>
        <w:gridCol w:w="3250"/>
        <w:gridCol w:w="4819"/>
        <w:gridCol w:w="1304"/>
        <w:gridCol w:w="907"/>
        <w:gridCol w:w="1361"/>
        <w:gridCol w:w="1361"/>
      </w:tblGrid>
      <w:tr>
        <w:tc>
          <w:tcPr>
            <w:tcW w:w="586" w:type="dxa"/>
          </w:tcPr>
          <w:p>
            <w:pPr>
              <w:pStyle w:val="0"/>
              <w:jc w:val="center"/>
            </w:pPr>
            <w:r>
              <w:rPr>
                <w:sz w:val="20"/>
              </w:rPr>
              <w:t xml:space="preserve">N п/п</w:t>
            </w:r>
          </w:p>
        </w:tc>
        <w:tc>
          <w:tcPr>
            <w:tcW w:w="3250" w:type="dxa"/>
          </w:tcPr>
          <w:p>
            <w:pPr>
              <w:pStyle w:val="0"/>
              <w:jc w:val="center"/>
            </w:pPr>
            <w:r>
              <w:rPr>
                <w:sz w:val="20"/>
              </w:rPr>
              <w:t xml:space="preserve">Наименование МО Калининградской области</w:t>
            </w:r>
          </w:p>
        </w:tc>
        <w:tc>
          <w:tcPr>
            <w:tcW w:w="4819" w:type="dxa"/>
          </w:tcPr>
          <w:p>
            <w:pPr>
              <w:pStyle w:val="0"/>
              <w:jc w:val="center"/>
            </w:pPr>
            <w:r>
              <w:rPr>
                <w:sz w:val="20"/>
              </w:rPr>
              <w:t xml:space="preserve">Наименование медицинской организации</w:t>
            </w:r>
          </w:p>
        </w:tc>
        <w:tc>
          <w:tcPr>
            <w:tcW w:w="1304" w:type="dxa"/>
          </w:tcPr>
          <w:p>
            <w:pPr>
              <w:pStyle w:val="0"/>
              <w:jc w:val="center"/>
            </w:pPr>
            <w:r>
              <w:rPr>
                <w:sz w:val="20"/>
              </w:rPr>
              <w:t xml:space="preserve">Кабинеты</w:t>
            </w:r>
          </w:p>
        </w:tc>
        <w:tc>
          <w:tcPr>
            <w:tcW w:w="907" w:type="dxa"/>
          </w:tcPr>
          <w:p>
            <w:pPr>
              <w:pStyle w:val="0"/>
              <w:jc w:val="center"/>
            </w:pPr>
            <w:r>
              <w:rPr>
                <w:sz w:val="20"/>
              </w:rPr>
              <w:t xml:space="preserve">ЖК</w:t>
            </w:r>
          </w:p>
        </w:tc>
        <w:tc>
          <w:tcPr>
            <w:tcW w:w="1361" w:type="dxa"/>
          </w:tcPr>
          <w:p>
            <w:pPr>
              <w:pStyle w:val="0"/>
              <w:jc w:val="center"/>
            </w:pPr>
            <w:r>
              <w:rPr>
                <w:sz w:val="20"/>
              </w:rPr>
              <w:t xml:space="preserve">Мощность ЖК</w:t>
            </w:r>
          </w:p>
        </w:tc>
        <w:tc>
          <w:tcPr>
            <w:tcW w:w="1361" w:type="dxa"/>
          </w:tcPr>
          <w:p>
            <w:pPr>
              <w:pStyle w:val="0"/>
              <w:jc w:val="center"/>
            </w:pPr>
            <w:r>
              <w:rPr>
                <w:sz w:val="20"/>
              </w:rPr>
              <w:t xml:space="preserve">Женское население</w:t>
            </w:r>
          </w:p>
        </w:tc>
      </w:tr>
      <w:tr>
        <w:tc>
          <w:tcPr>
            <w:tcW w:w="586" w:type="dxa"/>
          </w:tcPr>
          <w:p>
            <w:pPr>
              <w:pStyle w:val="0"/>
              <w:jc w:val="center"/>
            </w:pPr>
            <w:r>
              <w:rPr>
                <w:sz w:val="20"/>
              </w:rPr>
              <w:t xml:space="preserve">1</w:t>
            </w:r>
          </w:p>
        </w:tc>
        <w:tc>
          <w:tcPr>
            <w:tcW w:w="3250" w:type="dxa"/>
          </w:tcPr>
          <w:p>
            <w:pPr>
              <w:pStyle w:val="0"/>
            </w:pPr>
            <w:r>
              <w:rPr>
                <w:sz w:val="20"/>
              </w:rPr>
              <w:t xml:space="preserve">Янтарный городской округ</w:t>
            </w:r>
          </w:p>
        </w:tc>
        <w:tc>
          <w:tcPr>
            <w:tcW w:w="4819" w:type="dxa"/>
          </w:tcPr>
          <w:p>
            <w:pPr>
              <w:pStyle w:val="0"/>
            </w:pPr>
            <w:r>
              <w:rPr>
                <w:sz w:val="20"/>
              </w:rPr>
              <w:t xml:space="preserve">ГБУЗ Калининградской области "Межрайонная больница N 1" (пгт Янтарный)</w:t>
            </w:r>
          </w:p>
        </w:tc>
        <w:tc>
          <w:tcPr>
            <w:tcW w:w="1304" w:type="dxa"/>
          </w:tcPr>
          <w:p>
            <w:pPr>
              <w:pStyle w:val="0"/>
              <w:jc w:val="center"/>
            </w:pPr>
            <w:r>
              <w:rPr>
                <w:sz w:val="20"/>
              </w:rPr>
              <w:t xml:space="preserve">1</w:t>
            </w:r>
          </w:p>
        </w:tc>
        <w:tc>
          <w:tcPr>
            <w:tcW w:w="907" w:type="dxa"/>
          </w:tcPr>
          <w:p>
            <w:pPr>
              <w:pStyle w:val="0"/>
              <w:jc w:val="center"/>
            </w:pPr>
            <w:r>
              <w:rPr>
                <w:sz w:val="20"/>
              </w:rPr>
              <w:t xml:space="preserve">-</w:t>
            </w:r>
          </w:p>
        </w:tc>
        <w:tc>
          <w:tcPr>
            <w:tcW w:w="1361" w:type="dxa"/>
          </w:tcPr>
          <w:p>
            <w:pPr>
              <w:pStyle w:val="0"/>
              <w:jc w:val="center"/>
            </w:pPr>
            <w:r>
              <w:rPr>
                <w:sz w:val="20"/>
              </w:rPr>
              <w:t xml:space="preserve">-</w:t>
            </w:r>
          </w:p>
        </w:tc>
        <w:tc>
          <w:tcPr>
            <w:tcW w:w="1361" w:type="dxa"/>
          </w:tcPr>
          <w:p>
            <w:pPr>
              <w:pStyle w:val="0"/>
              <w:jc w:val="center"/>
            </w:pPr>
            <w:r>
              <w:rPr>
                <w:sz w:val="20"/>
              </w:rPr>
              <w:t xml:space="preserve">3787</w:t>
            </w:r>
          </w:p>
        </w:tc>
      </w:tr>
    </w:tbl>
    <w:p>
      <w:pPr>
        <w:pStyle w:val="0"/>
        <w:jc w:val="both"/>
      </w:pPr>
      <w:r>
        <w:rPr>
          <w:sz w:val="20"/>
        </w:rPr>
      </w:r>
    </w:p>
    <w:p>
      <w:pPr>
        <w:pStyle w:val="0"/>
        <w:jc w:val="center"/>
      </w:pPr>
      <w:r>
        <w:rPr>
          <w:sz w:val="20"/>
        </w:rPr>
        <w:t xml:space="preserve">Перечень действующих ЖК и кабинетов</w:t>
      </w:r>
    </w:p>
    <w:p>
      <w:pPr>
        <w:pStyle w:val="0"/>
        <w:jc w:val="center"/>
      </w:pPr>
      <w:r>
        <w:rPr>
          <w:sz w:val="20"/>
        </w:rPr>
        <w:t xml:space="preserve">врача - акушера-гинеколога в малых городах</w:t>
      </w:r>
    </w:p>
    <w:p>
      <w:pPr>
        <w:pStyle w:val="0"/>
        <w:jc w:val="both"/>
      </w:pPr>
      <w:r>
        <w:rPr>
          <w:sz w:val="20"/>
        </w:rPr>
      </w:r>
    </w:p>
    <w:p>
      <w:pPr>
        <w:pStyle w:val="0"/>
        <w:jc w:val="right"/>
      </w:pPr>
      <w:r>
        <w:rPr>
          <w:sz w:val="20"/>
        </w:rPr>
        <w:t xml:space="preserve">Таблица 35</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46"/>
        <w:gridCol w:w="3261"/>
        <w:gridCol w:w="4819"/>
        <w:gridCol w:w="1304"/>
        <w:gridCol w:w="907"/>
        <w:gridCol w:w="1361"/>
        <w:gridCol w:w="1361"/>
      </w:tblGrid>
      <w:tr>
        <w:tc>
          <w:tcPr>
            <w:tcW w:w="546" w:type="dxa"/>
          </w:tcPr>
          <w:p>
            <w:pPr>
              <w:pStyle w:val="0"/>
              <w:jc w:val="center"/>
            </w:pPr>
            <w:r>
              <w:rPr>
                <w:sz w:val="20"/>
              </w:rPr>
              <w:t xml:space="preserve">N п/п</w:t>
            </w:r>
          </w:p>
        </w:tc>
        <w:tc>
          <w:tcPr>
            <w:tcW w:w="3261" w:type="dxa"/>
          </w:tcPr>
          <w:p>
            <w:pPr>
              <w:pStyle w:val="0"/>
              <w:jc w:val="center"/>
            </w:pPr>
            <w:r>
              <w:rPr>
                <w:sz w:val="20"/>
              </w:rPr>
              <w:t xml:space="preserve">Наименование МО Калининградской области</w:t>
            </w:r>
          </w:p>
        </w:tc>
        <w:tc>
          <w:tcPr>
            <w:tcW w:w="4819" w:type="dxa"/>
          </w:tcPr>
          <w:p>
            <w:pPr>
              <w:pStyle w:val="0"/>
              <w:jc w:val="center"/>
            </w:pPr>
            <w:r>
              <w:rPr>
                <w:sz w:val="20"/>
              </w:rPr>
              <w:t xml:space="preserve">Наименование медицинской организации</w:t>
            </w:r>
          </w:p>
        </w:tc>
        <w:tc>
          <w:tcPr>
            <w:tcW w:w="1304" w:type="dxa"/>
          </w:tcPr>
          <w:p>
            <w:pPr>
              <w:pStyle w:val="0"/>
              <w:jc w:val="center"/>
            </w:pPr>
            <w:r>
              <w:rPr>
                <w:sz w:val="20"/>
              </w:rPr>
              <w:t xml:space="preserve">Кабинеты</w:t>
            </w:r>
          </w:p>
        </w:tc>
        <w:tc>
          <w:tcPr>
            <w:tcW w:w="907" w:type="dxa"/>
          </w:tcPr>
          <w:p>
            <w:pPr>
              <w:pStyle w:val="0"/>
              <w:jc w:val="center"/>
            </w:pPr>
            <w:r>
              <w:rPr>
                <w:sz w:val="20"/>
              </w:rPr>
              <w:t xml:space="preserve">ЖК</w:t>
            </w:r>
          </w:p>
        </w:tc>
        <w:tc>
          <w:tcPr>
            <w:tcW w:w="1361" w:type="dxa"/>
          </w:tcPr>
          <w:p>
            <w:pPr>
              <w:pStyle w:val="0"/>
              <w:jc w:val="center"/>
            </w:pPr>
            <w:r>
              <w:rPr>
                <w:sz w:val="20"/>
              </w:rPr>
              <w:t xml:space="preserve">Мощность ЖК</w:t>
            </w:r>
          </w:p>
        </w:tc>
        <w:tc>
          <w:tcPr>
            <w:tcW w:w="1361" w:type="dxa"/>
          </w:tcPr>
          <w:p>
            <w:pPr>
              <w:pStyle w:val="0"/>
              <w:jc w:val="center"/>
            </w:pPr>
            <w:r>
              <w:rPr>
                <w:sz w:val="20"/>
              </w:rPr>
              <w:t xml:space="preserve">Женское население</w:t>
            </w:r>
          </w:p>
        </w:tc>
      </w:tr>
      <w:tr>
        <w:tc>
          <w:tcPr>
            <w:tcW w:w="546" w:type="dxa"/>
          </w:tcPr>
          <w:p>
            <w:pPr>
              <w:pStyle w:val="0"/>
              <w:jc w:val="center"/>
            </w:pPr>
            <w:r>
              <w:rPr>
                <w:sz w:val="20"/>
              </w:rPr>
              <w:t xml:space="preserve">1</w:t>
            </w:r>
          </w:p>
        </w:tc>
        <w:tc>
          <w:tcPr>
            <w:tcW w:w="3261" w:type="dxa"/>
          </w:tcPr>
          <w:p>
            <w:pPr>
              <w:pStyle w:val="0"/>
              <w:jc w:val="center"/>
            </w:pPr>
            <w:r>
              <w:rPr>
                <w:sz w:val="20"/>
              </w:rPr>
              <w:t xml:space="preserve">2</w:t>
            </w:r>
          </w:p>
        </w:tc>
        <w:tc>
          <w:tcPr>
            <w:tcW w:w="4819" w:type="dxa"/>
          </w:tcPr>
          <w:p>
            <w:pPr>
              <w:pStyle w:val="0"/>
              <w:jc w:val="center"/>
            </w:pPr>
            <w:r>
              <w:rPr>
                <w:sz w:val="20"/>
              </w:rPr>
              <w:t xml:space="preserve">3</w:t>
            </w:r>
          </w:p>
        </w:tc>
        <w:tc>
          <w:tcPr>
            <w:tcW w:w="1304" w:type="dxa"/>
          </w:tcPr>
          <w:p>
            <w:pPr>
              <w:pStyle w:val="0"/>
              <w:jc w:val="center"/>
            </w:pPr>
            <w:r>
              <w:rPr>
                <w:sz w:val="20"/>
              </w:rPr>
              <w:t xml:space="preserve">4</w:t>
            </w:r>
          </w:p>
        </w:tc>
        <w:tc>
          <w:tcPr>
            <w:tcW w:w="907" w:type="dxa"/>
          </w:tcPr>
          <w:p>
            <w:pPr>
              <w:pStyle w:val="0"/>
              <w:jc w:val="center"/>
            </w:pPr>
            <w:r>
              <w:rPr>
                <w:sz w:val="20"/>
              </w:rPr>
              <w:t xml:space="preserve">5</w:t>
            </w:r>
          </w:p>
        </w:tc>
        <w:tc>
          <w:tcPr>
            <w:tcW w:w="1361" w:type="dxa"/>
          </w:tcPr>
          <w:p>
            <w:pPr>
              <w:pStyle w:val="0"/>
              <w:jc w:val="center"/>
            </w:pPr>
            <w:r>
              <w:rPr>
                <w:sz w:val="20"/>
              </w:rPr>
              <w:t xml:space="preserve">6</w:t>
            </w:r>
          </w:p>
        </w:tc>
        <w:tc>
          <w:tcPr>
            <w:tcW w:w="1361" w:type="dxa"/>
          </w:tcPr>
          <w:p>
            <w:pPr>
              <w:pStyle w:val="0"/>
              <w:jc w:val="center"/>
            </w:pPr>
            <w:r>
              <w:rPr>
                <w:sz w:val="20"/>
              </w:rPr>
              <w:t xml:space="preserve">7</w:t>
            </w:r>
          </w:p>
        </w:tc>
      </w:tr>
      <w:tr>
        <w:tc>
          <w:tcPr>
            <w:tcW w:w="546" w:type="dxa"/>
          </w:tcPr>
          <w:p>
            <w:pPr>
              <w:pStyle w:val="0"/>
              <w:jc w:val="center"/>
            </w:pPr>
            <w:r>
              <w:rPr>
                <w:sz w:val="20"/>
              </w:rPr>
              <w:t xml:space="preserve">1</w:t>
            </w:r>
          </w:p>
        </w:tc>
        <w:tc>
          <w:tcPr>
            <w:tcW w:w="3261" w:type="dxa"/>
          </w:tcPr>
          <w:p>
            <w:pPr>
              <w:pStyle w:val="0"/>
            </w:pPr>
            <w:r>
              <w:rPr>
                <w:sz w:val="20"/>
              </w:rPr>
              <w:t xml:space="preserve">Багратионовский муниципальный округ</w:t>
            </w:r>
          </w:p>
        </w:tc>
        <w:tc>
          <w:tcPr>
            <w:tcW w:w="4819" w:type="dxa"/>
          </w:tcPr>
          <w:p>
            <w:pPr>
              <w:pStyle w:val="0"/>
            </w:pPr>
            <w:r>
              <w:rPr>
                <w:sz w:val="20"/>
              </w:rPr>
              <w:t xml:space="preserve">ГБУЗ Калининградской области "Багратионовская центральная районная больница"</w:t>
            </w:r>
          </w:p>
        </w:tc>
        <w:tc>
          <w:tcPr>
            <w:tcW w:w="1304" w:type="dxa"/>
          </w:tcPr>
          <w:p>
            <w:pPr>
              <w:pStyle w:val="0"/>
              <w:jc w:val="center"/>
            </w:pPr>
            <w:r>
              <w:rPr>
                <w:sz w:val="20"/>
              </w:rPr>
              <w:t xml:space="preserve">3</w:t>
            </w:r>
          </w:p>
        </w:tc>
        <w:tc>
          <w:tcPr>
            <w:tcW w:w="907" w:type="dxa"/>
          </w:tcPr>
          <w:p>
            <w:pPr>
              <w:pStyle w:val="0"/>
              <w:jc w:val="center"/>
            </w:pPr>
            <w:r>
              <w:rPr>
                <w:sz w:val="20"/>
              </w:rPr>
              <w:t xml:space="preserve">-</w:t>
            </w:r>
          </w:p>
        </w:tc>
        <w:tc>
          <w:tcPr>
            <w:tcW w:w="1361" w:type="dxa"/>
          </w:tcPr>
          <w:p>
            <w:pPr>
              <w:pStyle w:val="0"/>
              <w:jc w:val="center"/>
            </w:pPr>
            <w:r>
              <w:rPr>
                <w:sz w:val="20"/>
              </w:rPr>
              <w:t xml:space="preserve">-</w:t>
            </w:r>
          </w:p>
        </w:tc>
        <w:tc>
          <w:tcPr>
            <w:tcW w:w="1361" w:type="dxa"/>
          </w:tcPr>
          <w:p>
            <w:pPr>
              <w:pStyle w:val="0"/>
              <w:jc w:val="center"/>
            </w:pPr>
            <w:r>
              <w:rPr>
                <w:sz w:val="20"/>
              </w:rPr>
              <w:t xml:space="preserve">16946</w:t>
            </w:r>
          </w:p>
        </w:tc>
      </w:tr>
      <w:tr>
        <w:tc>
          <w:tcPr>
            <w:tcW w:w="546" w:type="dxa"/>
          </w:tcPr>
          <w:p>
            <w:pPr>
              <w:pStyle w:val="0"/>
              <w:jc w:val="center"/>
            </w:pPr>
            <w:r>
              <w:rPr>
                <w:sz w:val="20"/>
              </w:rPr>
              <w:t xml:space="preserve">2</w:t>
            </w:r>
          </w:p>
        </w:tc>
        <w:tc>
          <w:tcPr>
            <w:tcW w:w="3261" w:type="dxa"/>
          </w:tcPr>
          <w:p>
            <w:pPr>
              <w:pStyle w:val="0"/>
            </w:pPr>
            <w:r>
              <w:rPr>
                <w:sz w:val="20"/>
              </w:rPr>
              <w:t xml:space="preserve">Балтийский городской округ</w:t>
            </w:r>
          </w:p>
        </w:tc>
        <w:tc>
          <w:tcPr>
            <w:tcW w:w="4819" w:type="dxa"/>
          </w:tcPr>
          <w:p>
            <w:pPr>
              <w:pStyle w:val="0"/>
            </w:pPr>
            <w:r>
              <w:rPr>
                <w:sz w:val="20"/>
              </w:rPr>
              <w:t xml:space="preserve">ГБУЗ Калининградской области "Балтийская центральная районная больница"</w:t>
            </w:r>
          </w:p>
        </w:tc>
        <w:tc>
          <w:tcPr>
            <w:tcW w:w="1304" w:type="dxa"/>
          </w:tcPr>
          <w:p>
            <w:pPr>
              <w:pStyle w:val="0"/>
              <w:jc w:val="center"/>
            </w:pPr>
            <w:r>
              <w:rPr>
                <w:sz w:val="20"/>
              </w:rPr>
              <w:t xml:space="preserve">-</w:t>
            </w:r>
          </w:p>
        </w:tc>
        <w:tc>
          <w:tcPr>
            <w:tcW w:w="907" w:type="dxa"/>
          </w:tcPr>
          <w:p>
            <w:pPr>
              <w:pStyle w:val="0"/>
              <w:jc w:val="center"/>
            </w:pPr>
            <w:r>
              <w:rPr>
                <w:sz w:val="20"/>
              </w:rPr>
              <w:t xml:space="preserve">1</w:t>
            </w:r>
          </w:p>
        </w:tc>
        <w:tc>
          <w:tcPr>
            <w:tcW w:w="1361" w:type="dxa"/>
          </w:tcPr>
          <w:p>
            <w:pPr>
              <w:pStyle w:val="0"/>
              <w:jc w:val="center"/>
            </w:pPr>
            <w:r>
              <w:rPr>
                <w:sz w:val="20"/>
              </w:rPr>
              <w:t xml:space="preserve">75</w:t>
            </w:r>
          </w:p>
        </w:tc>
        <w:tc>
          <w:tcPr>
            <w:tcW w:w="1361" w:type="dxa"/>
          </w:tcPr>
          <w:p>
            <w:pPr>
              <w:pStyle w:val="0"/>
              <w:jc w:val="center"/>
            </w:pPr>
            <w:r>
              <w:rPr>
                <w:sz w:val="20"/>
              </w:rPr>
              <w:t xml:space="preserve">14468</w:t>
            </w:r>
          </w:p>
        </w:tc>
      </w:tr>
      <w:tr>
        <w:tc>
          <w:tcPr>
            <w:tcW w:w="546" w:type="dxa"/>
          </w:tcPr>
          <w:p>
            <w:pPr>
              <w:pStyle w:val="0"/>
              <w:jc w:val="center"/>
            </w:pPr>
            <w:r>
              <w:rPr>
                <w:sz w:val="20"/>
              </w:rPr>
              <w:t xml:space="preserve">3</w:t>
            </w:r>
          </w:p>
        </w:tc>
        <w:tc>
          <w:tcPr>
            <w:tcW w:w="3261" w:type="dxa"/>
          </w:tcPr>
          <w:p>
            <w:pPr>
              <w:pStyle w:val="0"/>
            </w:pPr>
            <w:r>
              <w:rPr>
                <w:sz w:val="20"/>
              </w:rPr>
              <w:t xml:space="preserve">Гвардейский муниципальный округ</w:t>
            </w:r>
          </w:p>
        </w:tc>
        <w:tc>
          <w:tcPr>
            <w:tcW w:w="4819" w:type="dxa"/>
          </w:tcPr>
          <w:p>
            <w:pPr>
              <w:pStyle w:val="0"/>
            </w:pPr>
            <w:r>
              <w:rPr>
                <w:sz w:val="20"/>
              </w:rPr>
              <w:t xml:space="preserve">ГБУЗ Калининградской области "Гвардейская центральная районная больница"</w:t>
            </w:r>
          </w:p>
        </w:tc>
        <w:tc>
          <w:tcPr>
            <w:tcW w:w="1304" w:type="dxa"/>
          </w:tcPr>
          <w:p>
            <w:pPr>
              <w:pStyle w:val="0"/>
              <w:jc w:val="center"/>
            </w:pPr>
            <w:r>
              <w:rPr>
                <w:sz w:val="20"/>
              </w:rPr>
              <w:t xml:space="preserve">2</w:t>
            </w:r>
          </w:p>
        </w:tc>
        <w:tc>
          <w:tcPr>
            <w:tcW w:w="907" w:type="dxa"/>
          </w:tcPr>
          <w:p>
            <w:pPr>
              <w:pStyle w:val="0"/>
              <w:jc w:val="center"/>
            </w:pPr>
            <w:r>
              <w:rPr>
                <w:sz w:val="20"/>
              </w:rPr>
              <w:t xml:space="preserve">-</w:t>
            </w:r>
          </w:p>
        </w:tc>
        <w:tc>
          <w:tcPr>
            <w:tcW w:w="1361" w:type="dxa"/>
          </w:tcPr>
          <w:p>
            <w:pPr>
              <w:pStyle w:val="0"/>
              <w:jc w:val="center"/>
            </w:pPr>
            <w:r>
              <w:rPr>
                <w:sz w:val="20"/>
              </w:rPr>
              <w:t xml:space="preserve">-</w:t>
            </w:r>
          </w:p>
        </w:tc>
        <w:tc>
          <w:tcPr>
            <w:tcW w:w="1361" w:type="dxa"/>
          </w:tcPr>
          <w:p>
            <w:pPr>
              <w:pStyle w:val="0"/>
              <w:jc w:val="center"/>
            </w:pPr>
            <w:r>
              <w:rPr>
                <w:sz w:val="20"/>
              </w:rPr>
              <w:t xml:space="preserve">14580</w:t>
            </w:r>
          </w:p>
        </w:tc>
      </w:tr>
      <w:tr>
        <w:tc>
          <w:tcPr>
            <w:tcW w:w="546" w:type="dxa"/>
          </w:tcPr>
          <w:p>
            <w:pPr>
              <w:pStyle w:val="0"/>
              <w:jc w:val="center"/>
            </w:pPr>
            <w:r>
              <w:rPr>
                <w:sz w:val="20"/>
              </w:rPr>
              <w:t xml:space="preserve">4</w:t>
            </w:r>
          </w:p>
        </w:tc>
        <w:tc>
          <w:tcPr>
            <w:tcW w:w="3261" w:type="dxa"/>
          </w:tcPr>
          <w:p>
            <w:pPr>
              <w:pStyle w:val="0"/>
            </w:pPr>
            <w:r>
              <w:rPr>
                <w:sz w:val="20"/>
              </w:rPr>
              <w:t xml:space="preserve">Гурьевский муниципальный округ</w:t>
            </w:r>
          </w:p>
        </w:tc>
        <w:tc>
          <w:tcPr>
            <w:tcW w:w="4819" w:type="dxa"/>
          </w:tcPr>
          <w:p>
            <w:pPr>
              <w:pStyle w:val="0"/>
            </w:pPr>
            <w:r>
              <w:rPr>
                <w:sz w:val="20"/>
              </w:rPr>
              <w:t xml:space="preserve">ГБУЗ Калининградской области "Гурьевская центральная районная больница"</w:t>
            </w:r>
          </w:p>
        </w:tc>
        <w:tc>
          <w:tcPr>
            <w:tcW w:w="1304" w:type="dxa"/>
          </w:tcPr>
          <w:p>
            <w:pPr>
              <w:pStyle w:val="0"/>
              <w:jc w:val="center"/>
            </w:pPr>
            <w:r>
              <w:rPr>
                <w:sz w:val="20"/>
              </w:rPr>
              <w:t xml:space="preserve">-</w:t>
            </w:r>
          </w:p>
        </w:tc>
        <w:tc>
          <w:tcPr>
            <w:tcW w:w="907" w:type="dxa"/>
          </w:tcPr>
          <w:p>
            <w:pPr>
              <w:pStyle w:val="0"/>
              <w:jc w:val="center"/>
            </w:pPr>
            <w:r>
              <w:rPr>
                <w:sz w:val="20"/>
              </w:rPr>
              <w:t xml:space="preserve">1</w:t>
            </w:r>
          </w:p>
        </w:tc>
        <w:tc>
          <w:tcPr>
            <w:tcW w:w="1361" w:type="dxa"/>
          </w:tcPr>
          <w:p>
            <w:pPr>
              <w:pStyle w:val="0"/>
              <w:jc w:val="center"/>
            </w:pPr>
            <w:r>
              <w:rPr>
                <w:sz w:val="20"/>
              </w:rPr>
              <w:t xml:space="preserve">50</w:t>
            </w:r>
          </w:p>
        </w:tc>
        <w:tc>
          <w:tcPr>
            <w:tcW w:w="1361" w:type="dxa"/>
          </w:tcPr>
          <w:p>
            <w:pPr>
              <w:pStyle w:val="0"/>
              <w:jc w:val="center"/>
            </w:pPr>
            <w:r>
              <w:rPr>
                <w:sz w:val="20"/>
              </w:rPr>
              <w:t xml:space="preserve">57527</w:t>
            </w:r>
          </w:p>
        </w:tc>
      </w:tr>
      <w:tr>
        <w:tc>
          <w:tcPr>
            <w:tcW w:w="546" w:type="dxa"/>
          </w:tcPr>
          <w:p>
            <w:pPr>
              <w:pStyle w:val="0"/>
              <w:jc w:val="center"/>
            </w:pPr>
            <w:r>
              <w:rPr>
                <w:sz w:val="20"/>
              </w:rPr>
              <w:t xml:space="preserve">5</w:t>
            </w:r>
          </w:p>
        </w:tc>
        <w:tc>
          <w:tcPr>
            <w:tcW w:w="3261" w:type="dxa"/>
          </w:tcPr>
          <w:p>
            <w:pPr>
              <w:pStyle w:val="0"/>
            </w:pPr>
            <w:r>
              <w:rPr>
                <w:sz w:val="20"/>
              </w:rPr>
              <w:t xml:space="preserve">Гусевский городской округ</w:t>
            </w:r>
          </w:p>
        </w:tc>
        <w:tc>
          <w:tcPr>
            <w:tcW w:w="4819" w:type="dxa"/>
          </w:tcPr>
          <w:p>
            <w:pPr>
              <w:pStyle w:val="0"/>
            </w:pPr>
            <w:r>
              <w:rPr>
                <w:sz w:val="20"/>
              </w:rPr>
              <w:t xml:space="preserve">ГБУЗ Калининградской области "Гусевская центральная районная больница"</w:t>
            </w:r>
          </w:p>
        </w:tc>
        <w:tc>
          <w:tcPr>
            <w:tcW w:w="1304" w:type="dxa"/>
          </w:tcPr>
          <w:p>
            <w:pPr>
              <w:pStyle w:val="0"/>
              <w:jc w:val="center"/>
            </w:pPr>
            <w:r>
              <w:rPr>
                <w:sz w:val="20"/>
              </w:rPr>
              <w:t xml:space="preserve">-</w:t>
            </w:r>
          </w:p>
        </w:tc>
        <w:tc>
          <w:tcPr>
            <w:tcW w:w="907" w:type="dxa"/>
          </w:tcPr>
          <w:p>
            <w:pPr>
              <w:pStyle w:val="0"/>
              <w:jc w:val="center"/>
            </w:pPr>
            <w:r>
              <w:rPr>
                <w:sz w:val="20"/>
              </w:rPr>
              <w:t xml:space="preserve">1</w:t>
            </w:r>
          </w:p>
        </w:tc>
        <w:tc>
          <w:tcPr>
            <w:tcW w:w="1361" w:type="dxa"/>
          </w:tcPr>
          <w:p>
            <w:pPr>
              <w:pStyle w:val="0"/>
              <w:jc w:val="center"/>
            </w:pPr>
            <w:r>
              <w:rPr>
                <w:sz w:val="20"/>
              </w:rPr>
              <w:t xml:space="preserve">150</w:t>
            </w:r>
          </w:p>
        </w:tc>
        <w:tc>
          <w:tcPr>
            <w:tcW w:w="1361" w:type="dxa"/>
          </w:tcPr>
          <w:p>
            <w:pPr>
              <w:pStyle w:val="0"/>
              <w:jc w:val="center"/>
            </w:pPr>
            <w:r>
              <w:rPr>
                <w:sz w:val="20"/>
              </w:rPr>
              <w:t xml:space="preserve">18861</w:t>
            </w:r>
          </w:p>
        </w:tc>
      </w:tr>
      <w:tr>
        <w:tc>
          <w:tcPr>
            <w:tcW w:w="546" w:type="dxa"/>
          </w:tcPr>
          <w:p>
            <w:pPr>
              <w:pStyle w:val="0"/>
              <w:jc w:val="center"/>
            </w:pPr>
            <w:r>
              <w:rPr>
                <w:sz w:val="20"/>
              </w:rPr>
              <w:t xml:space="preserve">6</w:t>
            </w:r>
          </w:p>
        </w:tc>
        <w:tc>
          <w:tcPr>
            <w:tcW w:w="3261" w:type="dxa"/>
          </w:tcPr>
          <w:p>
            <w:pPr>
              <w:pStyle w:val="0"/>
            </w:pPr>
            <w:r>
              <w:rPr>
                <w:sz w:val="20"/>
              </w:rPr>
              <w:t xml:space="preserve">Зеленоградский муниципальный округ</w:t>
            </w:r>
          </w:p>
        </w:tc>
        <w:tc>
          <w:tcPr>
            <w:tcW w:w="4819" w:type="dxa"/>
          </w:tcPr>
          <w:p>
            <w:pPr>
              <w:pStyle w:val="0"/>
            </w:pPr>
            <w:r>
              <w:rPr>
                <w:sz w:val="20"/>
              </w:rPr>
              <w:t xml:space="preserve">ГБУЗ Калининградской области "Зеленоградская центральная районная больница им. В.М. Худалова"</w:t>
            </w:r>
          </w:p>
        </w:tc>
        <w:tc>
          <w:tcPr>
            <w:tcW w:w="1304" w:type="dxa"/>
          </w:tcPr>
          <w:p>
            <w:pPr>
              <w:pStyle w:val="0"/>
              <w:jc w:val="center"/>
            </w:pPr>
            <w:r>
              <w:rPr>
                <w:sz w:val="20"/>
              </w:rPr>
              <w:t xml:space="preserve">-</w:t>
            </w:r>
          </w:p>
        </w:tc>
        <w:tc>
          <w:tcPr>
            <w:tcW w:w="907" w:type="dxa"/>
          </w:tcPr>
          <w:p>
            <w:pPr>
              <w:pStyle w:val="0"/>
              <w:jc w:val="center"/>
            </w:pPr>
            <w:r>
              <w:rPr>
                <w:sz w:val="20"/>
              </w:rPr>
              <w:t xml:space="preserve">1</w:t>
            </w:r>
          </w:p>
        </w:tc>
        <w:tc>
          <w:tcPr>
            <w:tcW w:w="1361" w:type="dxa"/>
          </w:tcPr>
          <w:p>
            <w:pPr>
              <w:pStyle w:val="0"/>
              <w:jc w:val="center"/>
            </w:pPr>
            <w:r>
              <w:rPr>
                <w:sz w:val="20"/>
              </w:rPr>
              <w:t xml:space="preserve">60</w:t>
            </w:r>
          </w:p>
        </w:tc>
        <w:tc>
          <w:tcPr>
            <w:tcW w:w="1361" w:type="dxa"/>
          </w:tcPr>
          <w:p>
            <w:pPr>
              <w:pStyle w:val="0"/>
              <w:jc w:val="center"/>
            </w:pPr>
            <w:r>
              <w:rPr>
                <w:sz w:val="20"/>
              </w:rPr>
              <w:t xml:space="preserve">20921</w:t>
            </w:r>
          </w:p>
        </w:tc>
      </w:tr>
      <w:tr>
        <w:tc>
          <w:tcPr>
            <w:tcW w:w="546" w:type="dxa"/>
          </w:tcPr>
          <w:p>
            <w:pPr>
              <w:pStyle w:val="0"/>
              <w:jc w:val="center"/>
            </w:pPr>
            <w:r>
              <w:rPr>
                <w:sz w:val="20"/>
              </w:rPr>
              <w:t xml:space="preserve">7</w:t>
            </w:r>
          </w:p>
        </w:tc>
        <w:tc>
          <w:tcPr>
            <w:tcW w:w="3261" w:type="dxa"/>
          </w:tcPr>
          <w:p>
            <w:pPr>
              <w:pStyle w:val="0"/>
            </w:pPr>
            <w:r>
              <w:rPr>
                <w:sz w:val="20"/>
              </w:rPr>
              <w:t xml:space="preserve">Краснознаменский муниципальный округ</w:t>
            </w:r>
          </w:p>
        </w:tc>
        <w:tc>
          <w:tcPr>
            <w:tcW w:w="4819" w:type="dxa"/>
          </w:tcPr>
          <w:p>
            <w:pPr>
              <w:pStyle w:val="0"/>
            </w:pPr>
            <w:r>
              <w:rPr>
                <w:sz w:val="20"/>
              </w:rPr>
              <w:t xml:space="preserve">ГБУЗ Калининградской области "Краснознаменская центральная районная больница"</w:t>
            </w:r>
          </w:p>
        </w:tc>
        <w:tc>
          <w:tcPr>
            <w:tcW w:w="1304" w:type="dxa"/>
          </w:tcPr>
          <w:p>
            <w:pPr>
              <w:pStyle w:val="0"/>
              <w:jc w:val="center"/>
            </w:pPr>
            <w:r>
              <w:rPr>
                <w:sz w:val="20"/>
              </w:rPr>
              <w:t xml:space="preserve">1</w:t>
            </w:r>
          </w:p>
        </w:tc>
        <w:tc>
          <w:tcPr>
            <w:tcW w:w="907" w:type="dxa"/>
          </w:tcPr>
          <w:p>
            <w:pPr>
              <w:pStyle w:val="0"/>
              <w:jc w:val="center"/>
            </w:pPr>
            <w:r>
              <w:rPr>
                <w:sz w:val="20"/>
              </w:rPr>
              <w:t xml:space="preserve">-</w:t>
            </w:r>
          </w:p>
        </w:tc>
        <w:tc>
          <w:tcPr>
            <w:tcW w:w="1361" w:type="dxa"/>
          </w:tcPr>
          <w:p>
            <w:pPr>
              <w:pStyle w:val="0"/>
              <w:jc w:val="center"/>
            </w:pPr>
            <w:r>
              <w:rPr>
                <w:sz w:val="20"/>
              </w:rPr>
              <w:t xml:space="preserve">-</w:t>
            </w:r>
          </w:p>
        </w:tc>
        <w:tc>
          <w:tcPr>
            <w:tcW w:w="1361" w:type="dxa"/>
          </w:tcPr>
          <w:p>
            <w:pPr>
              <w:pStyle w:val="0"/>
              <w:jc w:val="center"/>
            </w:pPr>
            <w:r>
              <w:rPr>
                <w:sz w:val="20"/>
              </w:rPr>
              <w:t xml:space="preserve">5585</w:t>
            </w:r>
          </w:p>
        </w:tc>
      </w:tr>
      <w:tr>
        <w:tc>
          <w:tcPr>
            <w:tcW w:w="546" w:type="dxa"/>
          </w:tcPr>
          <w:p>
            <w:pPr>
              <w:pStyle w:val="0"/>
              <w:jc w:val="center"/>
            </w:pPr>
            <w:r>
              <w:rPr>
                <w:sz w:val="20"/>
              </w:rPr>
              <w:t xml:space="preserve">8</w:t>
            </w:r>
          </w:p>
        </w:tc>
        <w:tc>
          <w:tcPr>
            <w:tcW w:w="3261" w:type="dxa"/>
          </w:tcPr>
          <w:p>
            <w:pPr>
              <w:pStyle w:val="0"/>
            </w:pPr>
            <w:r>
              <w:rPr>
                <w:sz w:val="20"/>
              </w:rPr>
              <w:t xml:space="preserve">Ладушкинский городской округ</w:t>
            </w:r>
          </w:p>
        </w:tc>
        <w:tc>
          <w:tcPr>
            <w:tcW w:w="4819" w:type="dxa"/>
          </w:tcPr>
          <w:p>
            <w:pPr>
              <w:pStyle w:val="0"/>
            </w:pPr>
            <w:r>
              <w:rPr>
                <w:sz w:val="20"/>
              </w:rPr>
              <w:t xml:space="preserve">ГБУЗ Калининградской области "Ладушкинская городская больница"</w:t>
            </w:r>
          </w:p>
        </w:tc>
        <w:tc>
          <w:tcPr>
            <w:tcW w:w="1304" w:type="dxa"/>
          </w:tcPr>
          <w:p>
            <w:pPr>
              <w:pStyle w:val="0"/>
              <w:jc w:val="center"/>
            </w:pPr>
            <w:r>
              <w:rPr>
                <w:sz w:val="20"/>
              </w:rPr>
              <w:t xml:space="preserve">1</w:t>
            </w:r>
          </w:p>
        </w:tc>
        <w:tc>
          <w:tcPr>
            <w:tcW w:w="907" w:type="dxa"/>
          </w:tcPr>
          <w:p>
            <w:pPr>
              <w:pStyle w:val="0"/>
              <w:jc w:val="center"/>
            </w:pPr>
            <w:r>
              <w:rPr>
                <w:sz w:val="20"/>
              </w:rPr>
              <w:t xml:space="preserve">-</w:t>
            </w:r>
          </w:p>
        </w:tc>
        <w:tc>
          <w:tcPr>
            <w:tcW w:w="1361" w:type="dxa"/>
          </w:tcPr>
          <w:p>
            <w:pPr>
              <w:pStyle w:val="0"/>
              <w:jc w:val="center"/>
            </w:pPr>
            <w:r>
              <w:rPr>
                <w:sz w:val="20"/>
              </w:rPr>
              <w:t xml:space="preserve">-</w:t>
            </w:r>
          </w:p>
        </w:tc>
        <w:tc>
          <w:tcPr>
            <w:tcW w:w="1361" w:type="dxa"/>
          </w:tcPr>
          <w:p>
            <w:pPr>
              <w:pStyle w:val="0"/>
              <w:jc w:val="center"/>
            </w:pPr>
            <w:r>
              <w:rPr>
                <w:sz w:val="20"/>
              </w:rPr>
              <w:t xml:space="preserve">2054</w:t>
            </w:r>
          </w:p>
        </w:tc>
      </w:tr>
      <w:tr>
        <w:tc>
          <w:tcPr>
            <w:tcW w:w="546" w:type="dxa"/>
          </w:tcPr>
          <w:p>
            <w:pPr>
              <w:pStyle w:val="0"/>
              <w:jc w:val="center"/>
            </w:pPr>
            <w:r>
              <w:rPr>
                <w:sz w:val="20"/>
              </w:rPr>
              <w:t xml:space="preserve">9</w:t>
            </w:r>
          </w:p>
        </w:tc>
        <w:tc>
          <w:tcPr>
            <w:tcW w:w="3261" w:type="dxa"/>
          </w:tcPr>
          <w:p>
            <w:pPr>
              <w:pStyle w:val="0"/>
            </w:pPr>
            <w:r>
              <w:rPr>
                <w:sz w:val="20"/>
              </w:rPr>
              <w:t xml:space="preserve">Мамоновский городской округ</w:t>
            </w:r>
          </w:p>
        </w:tc>
        <w:tc>
          <w:tcPr>
            <w:tcW w:w="4819" w:type="dxa"/>
          </w:tcPr>
          <w:p>
            <w:pPr>
              <w:pStyle w:val="0"/>
            </w:pPr>
            <w:r>
              <w:rPr>
                <w:sz w:val="20"/>
              </w:rPr>
              <w:t xml:space="preserve">ГБУЗ Калининградской области "Мамоновская городская больница"</w:t>
            </w:r>
          </w:p>
        </w:tc>
        <w:tc>
          <w:tcPr>
            <w:tcW w:w="1304" w:type="dxa"/>
          </w:tcPr>
          <w:p>
            <w:pPr>
              <w:pStyle w:val="0"/>
              <w:jc w:val="center"/>
            </w:pPr>
            <w:r>
              <w:rPr>
                <w:sz w:val="20"/>
              </w:rPr>
              <w:t xml:space="preserve">1</w:t>
            </w:r>
          </w:p>
        </w:tc>
        <w:tc>
          <w:tcPr>
            <w:tcW w:w="907" w:type="dxa"/>
          </w:tcPr>
          <w:p>
            <w:pPr>
              <w:pStyle w:val="0"/>
              <w:jc w:val="center"/>
            </w:pPr>
            <w:r>
              <w:rPr>
                <w:sz w:val="20"/>
              </w:rPr>
              <w:t xml:space="preserve">-</w:t>
            </w:r>
          </w:p>
        </w:tc>
        <w:tc>
          <w:tcPr>
            <w:tcW w:w="1361" w:type="dxa"/>
          </w:tcPr>
          <w:p>
            <w:pPr>
              <w:pStyle w:val="0"/>
              <w:jc w:val="center"/>
            </w:pPr>
            <w:r>
              <w:rPr>
                <w:sz w:val="20"/>
              </w:rPr>
              <w:t xml:space="preserve">-</w:t>
            </w:r>
          </w:p>
        </w:tc>
        <w:tc>
          <w:tcPr>
            <w:tcW w:w="1361" w:type="dxa"/>
          </w:tcPr>
          <w:p>
            <w:pPr>
              <w:pStyle w:val="0"/>
              <w:jc w:val="center"/>
            </w:pPr>
            <w:r>
              <w:rPr>
                <w:sz w:val="20"/>
              </w:rPr>
              <w:t xml:space="preserve">4584</w:t>
            </w:r>
          </w:p>
        </w:tc>
      </w:tr>
      <w:tr>
        <w:tc>
          <w:tcPr>
            <w:tcW w:w="546" w:type="dxa"/>
          </w:tcPr>
          <w:p>
            <w:pPr>
              <w:pStyle w:val="0"/>
              <w:jc w:val="center"/>
            </w:pPr>
            <w:r>
              <w:rPr>
                <w:sz w:val="20"/>
              </w:rPr>
              <w:t xml:space="preserve">10</w:t>
            </w:r>
          </w:p>
        </w:tc>
        <w:tc>
          <w:tcPr>
            <w:tcW w:w="3261" w:type="dxa"/>
          </w:tcPr>
          <w:p>
            <w:pPr>
              <w:pStyle w:val="0"/>
            </w:pPr>
            <w:r>
              <w:rPr>
                <w:sz w:val="20"/>
              </w:rPr>
              <w:t xml:space="preserve">Пионерский городской округ</w:t>
            </w:r>
          </w:p>
        </w:tc>
        <w:tc>
          <w:tcPr>
            <w:tcW w:w="4819" w:type="dxa"/>
          </w:tcPr>
          <w:p>
            <w:pPr>
              <w:pStyle w:val="0"/>
            </w:pPr>
            <w:r>
              <w:rPr>
                <w:sz w:val="20"/>
              </w:rPr>
              <w:t xml:space="preserve">ГБУЗ Калининградской области "Межрайонная больница N 1"</w:t>
            </w:r>
          </w:p>
          <w:p>
            <w:pPr>
              <w:pStyle w:val="0"/>
            </w:pPr>
            <w:r>
              <w:rPr>
                <w:sz w:val="20"/>
              </w:rPr>
              <w:t xml:space="preserve">(г. Пионерский)</w:t>
            </w:r>
          </w:p>
        </w:tc>
        <w:tc>
          <w:tcPr>
            <w:tcW w:w="1304" w:type="dxa"/>
          </w:tcPr>
          <w:p>
            <w:pPr>
              <w:pStyle w:val="0"/>
              <w:jc w:val="center"/>
            </w:pPr>
            <w:r>
              <w:rPr>
                <w:sz w:val="20"/>
              </w:rPr>
              <w:t xml:space="preserve">1</w:t>
            </w:r>
          </w:p>
        </w:tc>
        <w:tc>
          <w:tcPr>
            <w:tcW w:w="907" w:type="dxa"/>
          </w:tcPr>
          <w:p>
            <w:pPr>
              <w:pStyle w:val="0"/>
              <w:jc w:val="center"/>
            </w:pPr>
            <w:r>
              <w:rPr>
                <w:sz w:val="20"/>
              </w:rPr>
              <w:t xml:space="preserve">-</w:t>
            </w:r>
          </w:p>
        </w:tc>
        <w:tc>
          <w:tcPr>
            <w:tcW w:w="1361" w:type="dxa"/>
          </w:tcPr>
          <w:p>
            <w:pPr>
              <w:pStyle w:val="0"/>
              <w:jc w:val="center"/>
            </w:pPr>
            <w:r>
              <w:rPr>
                <w:sz w:val="20"/>
              </w:rPr>
              <w:t xml:space="preserve">-</w:t>
            </w:r>
          </w:p>
        </w:tc>
        <w:tc>
          <w:tcPr>
            <w:tcW w:w="1361" w:type="dxa"/>
          </w:tcPr>
          <w:p>
            <w:pPr>
              <w:pStyle w:val="0"/>
              <w:jc w:val="center"/>
            </w:pPr>
            <w:r>
              <w:rPr>
                <w:sz w:val="20"/>
              </w:rPr>
              <w:t xml:space="preserve">6954</w:t>
            </w:r>
          </w:p>
        </w:tc>
      </w:tr>
      <w:tr>
        <w:tc>
          <w:tcPr>
            <w:tcW w:w="546" w:type="dxa"/>
          </w:tcPr>
          <w:p>
            <w:pPr>
              <w:pStyle w:val="0"/>
              <w:jc w:val="center"/>
            </w:pPr>
            <w:r>
              <w:rPr>
                <w:sz w:val="20"/>
              </w:rPr>
              <w:t xml:space="preserve">11</w:t>
            </w:r>
          </w:p>
        </w:tc>
        <w:tc>
          <w:tcPr>
            <w:tcW w:w="3261" w:type="dxa"/>
          </w:tcPr>
          <w:p>
            <w:pPr>
              <w:pStyle w:val="0"/>
            </w:pPr>
            <w:r>
              <w:rPr>
                <w:sz w:val="20"/>
              </w:rPr>
              <w:t xml:space="preserve">Светлогорский городской округ</w:t>
            </w:r>
          </w:p>
        </w:tc>
        <w:tc>
          <w:tcPr>
            <w:tcW w:w="4819" w:type="dxa"/>
          </w:tcPr>
          <w:p>
            <w:pPr>
              <w:pStyle w:val="0"/>
            </w:pPr>
            <w:r>
              <w:rPr>
                <w:sz w:val="20"/>
              </w:rPr>
              <w:t xml:space="preserve">ГБУЗ Калининградской области "Межрайонная больница N 1"</w:t>
            </w:r>
          </w:p>
          <w:p>
            <w:pPr>
              <w:pStyle w:val="0"/>
            </w:pPr>
            <w:r>
              <w:rPr>
                <w:sz w:val="20"/>
              </w:rPr>
              <w:t xml:space="preserve">(г. Светлогорск)</w:t>
            </w:r>
          </w:p>
        </w:tc>
        <w:tc>
          <w:tcPr>
            <w:tcW w:w="1304" w:type="dxa"/>
          </w:tcPr>
          <w:p>
            <w:pPr>
              <w:pStyle w:val="0"/>
              <w:jc w:val="center"/>
            </w:pPr>
            <w:r>
              <w:rPr>
                <w:sz w:val="20"/>
              </w:rPr>
              <w:t xml:space="preserve">1</w:t>
            </w:r>
          </w:p>
        </w:tc>
        <w:tc>
          <w:tcPr>
            <w:tcW w:w="907" w:type="dxa"/>
          </w:tcPr>
          <w:p>
            <w:pPr>
              <w:pStyle w:val="0"/>
              <w:jc w:val="center"/>
            </w:pPr>
            <w:r>
              <w:rPr>
                <w:sz w:val="20"/>
              </w:rPr>
              <w:t xml:space="preserve">-</w:t>
            </w:r>
          </w:p>
        </w:tc>
        <w:tc>
          <w:tcPr>
            <w:tcW w:w="1361" w:type="dxa"/>
          </w:tcPr>
          <w:p>
            <w:pPr>
              <w:pStyle w:val="0"/>
              <w:jc w:val="center"/>
            </w:pPr>
            <w:r>
              <w:rPr>
                <w:sz w:val="20"/>
              </w:rPr>
              <w:t xml:space="preserve">-</w:t>
            </w:r>
          </w:p>
        </w:tc>
        <w:tc>
          <w:tcPr>
            <w:tcW w:w="1361" w:type="dxa"/>
          </w:tcPr>
          <w:p>
            <w:pPr>
              <w:pStyle w:val="0"/>
              <w:jc w:val="center"/>
            </w:pPr>
            <w:r>
              <w:rPr>
                <w:sz w:val="20"/>
              </w:rPr>
              <w:t xml:space="preserve">11384</w:t>
            </w:r>
          </w:p>
        </w:tc>
      </w:tr>
      <w:tr>
        <w:tc>
          <w:tcPr>
            <w:tcW w:w="546" w:type="dxa"/>
          </w:tcPr>
          <w:p>
            <w:pPr>
              <w:pStyle w:val="0"/>
              <w:jc w:val="center"/>
            </w:pPr>
            <w:r>
              <w:rPr>
                <w:sz w:val="20"/>
              </w:rPr>
              <w:t xml:space="preserve">12</w:t>
            </w:r>
          </w:p>
        </w:tc>
        <w:tc>
          <w:tcPr>
            <w:tcW w:w="3261" w:type="dxa"/>
          </w:tcPr>
          <w:p>
            <w:pPr>
              <w:pStyle w:val="0"/>
            </w:pPr>
            <w:r>
              <w:rPr>
                <w:sz w:val="20"/>
              </w:rPr>
              <w:t xml:space="preserve">Неманский муниципальный округ</w:t>
            </w:r>
          </w:p>
        </w:tc>
        <w:tc>
          <w:tcPr>
            <w:tcW w:w="4819" w:type="dxa"/>
          </w:tcPr>
          <w:p>
            <w:pPr>
              <w:pStyle w:val="0"/>
            </w:pPr>
            <w:r>
              <w:rPr>
                <w:sz w:val="20"/>
              </w:rPr>
              <w:t xml:space="preserve">ГБУЗ Калининградской области "Неманская центральная районная больница"</w:t>
            </w:r>
          </w:p>
        </w:tc>
        <w:tc>
          <w:tcPr>
            <w:tcW w:w="1304" w:type="dxa"/>
          </w:tcPr>
          <w:p>
            <w:pPr>
              <w:pStyle w:val="0"/>
              <w:jc w:val="center"/>
            </w:pPr>
            <w:r>
              <w:rPr>
                <w:sz w:val="20"/>
              </w:rPr>
              <w:t xml:space="preserve">-</w:t>
            </w:r>
          </w:p>
        </w:tc>
        <w:tc>
          <w:tcPr>
            <w:tcW w:w="907" w:type="dxa"/>
          </w:tcPr>
          <w:p>
            <w:pPr>
              <w:pStyle w:val="0"/>
              <w:jc w:val="center"/>
            </w:pPr>
            <w:r>
              <w:rPr>
                <w:sz w:val="20"/>
              </w:rPr>
              <w:t xml:space="preserve">1</w:t>
            </w:r>
          </w:p>
        </w:tc>
        <w:tc>
          <w:tcPr>
            <w:tcW w:w="1361" w:type="dxa"/>
          </w:tcPr>
          <w:p>
            <w:pPr>
              <w:pStyle w:val="0"/>
              <w:jc w:val="center"/>
            </w:pPr>
            <w:r>
              <w:rPr>
                <w:sz w:val="20"/>
              </w:rPr>
              <w:t xml:space="preserve">30</w:t>
            </w:r>
          </w:p>
        </w:tc>
        <w:tc>
          <w:tcPr>
            <w:tcW w:w="1361" w:type="dxa"/>
          </w:tcPr>
          <w:p>
            <w:pPr>
              <w:pStyle w:val="0"/>
              <w:jc w:val="center"/>
            </w:pPr>
            <w:r>
              <w:rPr>
                <w:sz w:val="20"/>
              </w:rPr>
              <w:t xml:space="preserve">8335</w:t>
            </w:r>
          </w:p>
        </w:tc>
      </w:tr>
      <w:tr>
        <w:tc>
          <w:tcPr>
            <w:tcW w:w="546" w:type="dxa"/>
          </w:tcPr>
          <w:p>
            <w:pPr>
              <w:pStyle w:val="0"/>
              <w:jc w:val="center"/>
            </w:pPr>
            <w:r>
              <w:rPr>
                <w:sz w:val="20"/>
              </w:rPr>
              <w:t xml:space="preserve">13</w:t>
            </w:r>
          </w:p>
        </w:tc>
        <w:tc>
          <w:tcPr>
            <w:tcW w:w="3261" w:type="dxa"/>
          </w:tcPr>
          <w:p>
            <w:pPr>
              <w:pStyle w:val="0"/>
            </w:pPr>
            <w:r>
              <w:rPr>
                <w:sz w:val="20"/>
              </w:rPr>
              <w:t xml:space="preserve">Нестеровский муниципальный округ</w:t>
            </w:r>
          </w:p>
        </w:tc>
        <w:tc>
          <w:tcPr>
            <w:tcW w:w="4819" w:type="dxa"/>
          </w:tcPr>
          <w:p>
            <w:pPr>
              <w:pStyle w:val="0"/>
            </w:pPr>
            <w:r>
              <w:rPr>
                <w:sz w:val="20"/>
              </w:rPr>
              <w:t xml:space="preserve">ГБУЗ Калининградской области "Нестеровская центральная районная больница"</w:t>
            </w:r>
          </w:p>
        </w:tc>
        <w:tc>
          <w:tcPr>
            <w:tcW w:w="1304" w:type="dxa"/>
          </w:tcPr>
          <w:p>
            <w:pPr>
              <w:pStyle w:val="0"/>
              <w:jc w:val="center"/>
            </w:pPr>
            <w:r>
              <w:rPr>
                <w:sz w:val="20"/>
              </w:rPr>
              <w:t xml:space="preserve">1</w:t>
            </w:r>
          </w:p>
        </w:tc>
        <w:tc>
          <w:tcPr>
            <w:tcW w:w="907" w:type="dxa"/>
          </w:tcPr>
          <w:p>
            <w:pPr>
              <w:pStyle w:val="0"/>
              <w:jc w:val="center"/>
            </w:pPr>
            <w:r>
              <w:rPr>
                <w:sz w:val="20"/>
              </w:rPr>
              <w:t xml:space="preserve">-</w:t>
            </w:r>
          </w:p>
        </w:tc>
        <w:tc>
          <w:tcPr>
            <w:tcW w:w="1361" w:type="dxa"/>
          </w:tcPr>
          <w:p>
            <w:pPr>
              <w:pStyle w:val="0"/>
              <w:jc w:val="center"/>
            </w:pPr>
            <w:r>
              <w:rPr>
                <w:sz w:val="20"/>
              </w:rPr>
              <w:t xml:space="preserve">-</w:t>
            </w:r>
          </w:p>
        </w:tc>
        <w:tc>
          <w:tcPr>
            <w:tcW w:w="1361" w:type="dxa"/>
          </w:tcPr>
          <w:p>
            <w:pPr>
              <w:pStyle w:val="0"/>
              <w:jc w:val="center"/>
            </w:pPr>
            <w:r>
              <w:rPr>
                <w:sz w:val="20"/>
              </w:rPr>
              <w:t xml:space="preserve">6076</w:t>
            </w:r>
          </w:p>
        </w:tc>
      </w:tr>
      <w:tr>
        <w:tc>
          <w:tcPr>
            <w:tcW w:w="546" w:type="dxa"/>
          </w:tcPr>
          <w:p>
            <w:pPr>
              <w:pStyle w:val="0"/>
              <w:jc w:val="center"/>
            </w:pPr>
            <w:r>
              <w:rPr>
                <w:sz w:val="20"/>
              </w:rPr>
              <w:t xml:space="preserve">14</w:t>
            </w:r>
          </w:p>
        </w:tc>
        <w:tc>
          <w:tcPr>
            <w:tcW w:w="3261" w:type="dxa"/>
          </w:tcPr>
          <w:p>
            <w:pPr>
              <w:pStyle w:val="0"/>
            </w:pPr>
            <w:r>
              <w:rPr>
                <w:sz w:val="20"/>
              </w:rPr>
              <w:t xml:space="preserve">Озерский муниципальный округ</w:t>
            </w:r>
          </w:p>
        </w:tc>
        <w:tc>
          <w:tcPr>
            <w:tcW w:w="4819" w:type="dxa"/>
          </w:tcPr>
          <w:p>
            <w:pPr>
              <w:pStyle w:val="0"/>
            </w:pPr>
            <w:r>
              <w:rPr>
                <w:sz w:val="20"/>
              </w:rPr>
              <w:t xml:space="preserve">ГБУЗ Калининградской области "Озерская центральная районная больница"</w:t>
            </w:r>
          </w:p>
        </w:tc>
        <w:tc>
          <w:tcPr>
            <w:tcW w:w="1304" w:type="dxa"/>
          </w:tcPr>
          <w:p>
            <w:pPr>
              <w:pStyle w:val="0"/>
              <w:jc w:val="center"/>
            </w:pPr>
            <w:r>
              <w:rPr>
                <w:sz w:val="20"/>
              </w:rPr>
              <w:t xml:space="preserve">2</w:t>
            </w:r>
          </w:p>
        </w:tc>
        <w:tc>
          <w:tcPr>
            <w:tcW w:w="907" w:type="dxa"/>
          </w:tcPr>
          <w:p>
            <w:pPr>
              <w:pStyle w:val="0"/>
              <w:jc w:val="center"/>
            </w:pPr>
            <w:r>
              <w:rPr>
                <w:sz w:val="20"/>
              </w:rPr>
              <w:t xml:space="preserve">-</w:t>
            </w:r>
          </w:p>
        </w:tc>
        <w:tc>
          <w:tcPr>
            <w:tcW w:w="1361" w:type="dxa"/>
          </w:tcPr>
          <w:p>
            <w:pPr>
              <w:pStyle w:val="0"/>
              <w:jc w:val="center"/>
            </w:pPr>
            <w:r>
              <w:rPr>
                <w:sz w:val="20"/>
              </w:rPr>
              <w:t xml:space="preserve">-</w:t>
            </w:r>
          </w:p>
        </w:tc>
        <w:tc>
          <w:tcPr>
            <w:tcW w:w="1361" w:type="dxa"/>
          </w:tcPr>
          <w:p>
            <w:pPr>
              <w:pStyle w:val="0"/>
              <w:jc w:val="center"/>
            </w:pPr>
            <w:r>
              <w:rPr>
                <w:sz w:val="20"/>
              </w:rPr>
              <w:t xml:space="preserve">6457</w:t>
            </w:r>
          </w:p>
        </w:tc>
      </w:tr>
      <w:tr>
        <w:tc>
          <w:tcPr>
            <w:tcW w:w="546" w:type="dxa"/>
          </w:tcPr>
          <w:p>
            <w:pPr>
              <w:pStyle w:val="0"/>
              <w:jc w:val="center"/>
            </w:pPr>
            <w:r>
              <w:rPr>
                <w:sz w:val="20"/>
              </w:rPr>
              <w:t xml:space="preserve">15</w:t>
            </w:r>
          </w:p>
        </w:tc>
        <w:tc>
          <w:tcPr>
            <w:tcW w:w="3261" w:type="dxa"/>
          </w:tcPr>
          <w:p>
            <w:pPr>
              <w:pStyle w:val="0"/>
            </w:pPr>
            <w:r>
              <w:rPr>
                <w:sz w:val="20"/>
              </w:rPr>
              <w:t xml:space="preserve">Полесский муниципальный округ</w:t>
            </w:r>
          </w:p>
        </w:tc>
        <w:tc>
          <w:tcPr>
            <w:tcW w:w="4819" w:type="dxa"/>
          </w:tcPr>
          <w:p>
            <w:pPr>
              <w:pStyle w:val="0"/>
            </w:pPr>
            <w:r>
              <w:rPr>
                <w:sz w:val="20"/>
              </w:rPr>
              <w:t xml:space="preserve">ГБУЗ Калининградской области "Полесская центральная районная больница"</w:t>
            </w:r>
          </w:p>
        </w:tc>
        <w:tc>
          <w:tcPr>
            <w:tcW w:w="1304" w:type="dxa"/>
          </w:tcPr>
          <w:p>
            <w:pPr>
              <w:pStyle w:val="0"/>
              <w:jc w:val="center"/>
            </w:pPr>
            <w:r>
              <w:rPr>
                <w:sz w:val="20"/>
              </w:rPr>
              <w:t xml:space="preserve">1</w:t>
            </w:r>
          </w:p>
        </w:tc>
        <w:tc>
          <w:tcPr>
            <w:tcW w:w="907" w:type="dxa"/>
          </w:tcPr>
          <w:p>
            <w:pPr>
              <w:pStyle w:val="0"/>
              <w:jc w:val="center"/>
            </w:pPr>
            <w:r>
              <w:rPr>
                <w:sz w:val="20"/>
              </w:rPr>
              <w:t xml:space="preserve">-</w:t>
            </w:r>
          </w:p>
        </w:tc>
        <w:tc>
          <w:tcPr>
            <w:tcW w:w="1361" w:type="dxa"/>
          </w:tcPr>
          <w:p>
            <w:pPr>
              <w:pStyle w:val="0"/>
              <w:jc w:val="center"/>
            </w:pPr>
            <w:r>
              <w:rPr>
                <w:sz w:val="20"/>
              </w:rPr>
              <w:t xml:space="preserve">-</w:t>
            </w:r>
          </w:p>
        </w:tc>
        <w:tc>
          <w:tcPr>
            <w:tcW w:w="1361" w:type="dxa"/>
          </w:tcPr>
          <w:p>
            <w:pPr>
              <w:pStyle w:val="0"/>
              <w:jc w:val="center"/>
            </w:pPr>
            <w:r>
              <w:rPr>
                <w:sz w:val="20"/>
              </w:rPr>
              <w:t xml:space="preserve">8855</w:t>
            </w:r>
          </w:p>
        </w:tc>
      </w:tr>
      <w:tr>
        <w:tc>
          <w:tcPr>
            <w:tcW w:w="546" w:type="dxa"/>
          </w:tcPr>
          <w:p>
            <w:pPr>
              <w:pStyle w:val="0"/>
              <w:jc w:val="center"/>
            </w:pPr>
            <w:r>
              <w:rPr>
                <w:sz w:val="20"/>
              </w:rPr>
              <w:t xml:space="preserve">16</w:t>
            </w:r>
          </w:p>
        </w:tc>
        <w:tc>
          <w:tcPr>
            <w:tcW w:w="3261" w:type="dxa"/>
          </w:tcPr>
          <w:p>
            <w:pPr>
              <w:pStyle w:val="0"/>
            </w:pPr>
            <w:r>
              <w:rPr>
                <w:sz w:val="20"/>
              </w:rPr>
              <w:t xml:space="preserve">Правдинский муниципальный округ</w:t>
            </w:r>
          </w:p>
        </w:tc>
        <w:tc>
          <w:tcPr>
            <w:tcW w:w="4819" w:type="dxa"/>
          </w:tcPr>
          <w:p>
            <w:pPr>
              <w:pStyle w:val="0"/>
            </w:pPr>
            <w:r>
              <w:rPr>
                <w:sz w:val="20"/>
              </w:rPr>
              <w:t xml:space="preserve">ГБУЗ Калининградской области "Правдинская центральная районная больница"</w:t>
            </w:r>
          </w:p>
        </w:tc>
        <w:tc>
          <w:tcPr>
            <w:tcW w:w="1304" w:type="dxa"/>
          </w:tcPr>
          <w:p>
            <w:pPr>
              <w:pStyle w:val="0"/>
              <w:jc w:val="center"/>
            </w:pPr>
            <w:r>
              <w:rPr>
                <w:sz w:val="20"/>
              </w:rPr>
              <w:t xml:space="preserve">-</w:t>
            </w:r>
          </w:p>
        </w:tc>
        <w:tc>
          <w:tcPr>
            <w:tcW w:w="907" w:type="dxa"/>
          </w:tcPr>
          <w:p>
            <w:pPr>
              <w:pStyle w:val="0"/>
              <w:jc w:val="center"/>
            </w:pPr>
            <w:r>
              <w:rPr>
                <w:sz w:val="20"/>
              </w:rPr>
              <w:t xml:space="preserve">1</w:t>
            </w:r>
          </w:p>
        </w:tc>
        <w:tc>
          <w:tcPr>
            <w:tcW w:w="1361" w:type="dxa"/>
          </w:tcPr>
          <w:p>
            <w:pPr>
              <w:pStyle w:val="0"/>
              <w:jc w:val="center"/>
            </w:pPr>
            <w:r>
              <w:rPr>
                <w:sz w:val="20"/>
              </w:rPr>
              <w:t xml:space="preserve">23</w:t>
            </w:r>
          </w:p>
        </w:tc>
        <w:tc>
          <w:tcPr>
            <w:tcW w:w="1361" w:type="dxa"/>
          </w:tcPr>
          <w:p>
            <w:pPr>
              <w:pStyle w:val="0"/>
              <w:jc w:val="center"/>
            </w:pPr>
            <w:r>
              <w:rPr>
                <w:sz w:val="20"/>
              </w:rPr>
              <w:t xml:space="preserve">9262</w:t>
            </w:r>
          </w:p>
        </w:tc>
      </w:tr>
      <w:tr>
        <w:tc>
          <w:tcPr>
            <w:tcW w:w="546" w:type="dxa"/>
          </w:tcPr>
          <w:p>
            <w:pPr>
              <w:pStyle w:val="0"/>
              <w:jc w:val="center"/>
            </w:pPr>
            <w:r>
              <w:rPr>
                <w:sz w:val="20"/>
              </w:rPr>
              <w:t xml:space="preserve">17</w:t>
            </w:r>
          </w:p>
        </w:tc>
        <w:tc>
          <w:tcPr>
            <w:tcW w:w="3261" w:type="dxa"/>
          </w:tcPr>
          <w:p>
            <w:pPr>
              <w:pStyle w:val="0"/>
            </w:pPr>
            <w:r>
              <w:rPr>
                <w:sz w:val="20"/>
              </w:rPr>
              <w:t xml:space="preserve">Светловский городской округ</w:t>
            </w:r>
          </w:p>
        </w:tc>
        <w:tc>
          <w:tcPr>
            <w:tcW w:w="4819" w:type="dxa"/>
          </w:tcPr>
          <w:p>
            <w:pPr>
              <w:pStyle w:val="0"/>
            </w:pPr>
            <w:r>
              <w:rPr>
                <w:sz w:val="20"/>
              </w:rPr>
              <w:t xml:space="preserve">ГБУЗ Калининградской области "Светловская центральная районная больница"</w:t>
            </w:r>
          </w:p>
        </w:tc>
        <w:tc>
          <w:tcPr>
            <w:tcW w:w="1304" w:type="dxa"/>
          </w:tcPr>
          <w:p>
            <w:pPr>
              <w:pStyle w:val="0"/>
              <w:jc w:val="center"/>
            </w:pPr>
            <w:r>
              <w:rPr>
                <w:sz w:val="20"/>
              </w:rPr>
              <w:t xml:space="preserve">1</w:t>
            </w:r>
          </w:p>
        </w:tc>
        <w:tc>
          <w:tcPr>
            <w:tcW w:w="907" w:type="dxa"/>
          </w:tcPr>
          <w:p>
            <w:pPr>
              <w:pStyle w:val="0"/>
              <w:jc w:val="center"/>
            </w:pPr>
            <w:r>
              <w:rPr>
                <w:sz w:val="20"/>
              </w:rPr>
              <w:t xml:space="preserve">-</w:t>
            </w:r>
          </w:p>
        </w:tc>
        <w:tc>
          <w:tcPr>
            <w:tcW w:w="1361" w:type="dxa"/>
          </w:tcPr>
          <w:p>
            <w:pPr>
              <w:pStyle w:val="0"/>
              <w:jc w:val="center"/>
            </w:pPr>
            <w:r>
              <w:rPr>
                <w:sz w:val="20"/>
              </w:rPr>
              <w:t xml:space="preserve">-</w:t>
            </w:r>
          </w:p>
        </w:tc>
        <w:tc>
          <w:tcPr>
            <w:tcW w:w="1361" w:type="dxa"/>
          </w:tcPr>
          <w:p>
            <w:pPr>
              <w:pStyle w:val="0"/>
              <w:jc w:val="center"/>
            </w:pPr>
            <w:r>
              <w:rPr>
                <w:sz w:val="20"/>
              </w:rPr>
              <w:t xml:space="preserve">14839</w:t>
            </w:r>
          </w:p>
        </w:tc>
      </w:tr>
      <w:tr>
        <w:tc>
          <w:tcPr>
            <w:tcW w:w="546" w:type="dxa"/>
          </w:tcPr>
          <w:p>
            <w:pPr>
              <w:pStyle w:val="0"/>
              <w:jc w:val="center"/>
            </w:pPr>
            <w:r>
              <w:rPr>
                <w:sz w:val="20"/>
              </w:rPr>
              <w:t xml:space="preserve">18</w:t>
            </w:r>
          </w:p>
        </w:tc>
        <w:tc>
          <w:tcPr>
            <w:tcW w:w="3261" w:type="dxa"/>
          </w:tcPr>
          <w:p>
            <w:pPr>
              <w:pStyle w:val="0"/>
            </w:pPr>
            <w:r>
              <w:rPr>
                <w:sz w:val="20"/>
              </w:rPr>
              <w:t xml:space="preserve">Славский муниципальный округ</w:t>
            </w:r>
          </w:p>
        </w:tc>
        <w:tc>
          <w:tcPr>
            <w:tcW w:w="4819" w:type="dxa"/>
          </w:tcPr>
          <w:p>
            <w:pPr>
              <w:pStyle w:val="0"/>
            </w:pPr>
            <w:r>
              <w:rPr>
                <w:sz w:val="20"/>
              </w:rPr>
              <w:t xml:space="preserve">ГБУЗ Калининградской области "Славская центральная районная больница"</w:t>
            </w:r>
          </w:p>
        </w:tc>
        <w:tc>
          <w:tcPr>
            <w:tcW w:w="1304" w:type="dxa"/>
          </w:tcPr>
          <w:p>
            <w:pPr>
              <w:pStyle w:val="0"/>
              <w:jc w:val="center"/>
            </w:pPr>
            <w:r>
              <w:rPr>
                <w:sz w:val="20"/>
              </w:rPr>
              <w:t xml:space="preserve">1</w:t>
            </w:r>
          </w:p>
        </w:tc>
        <w:tc>
          <w:tcPr>
            <w:tcW w:w="907" w:type="dxa"/>
          </w:tcPr>
          <w:p>
            <w:pPr>
              <w:pStyle w:val="0"/>
              <w:jc w:val="center"/>
            </w:pPr>
            <w:r>
              <w:rPr>
                <w:sz w:val="20"/>
              </w:rPr>
              <w:t xml:space="preserve">-</w:t>
            </w:r>
          </w:p>
        </w:tc>
        <w:tc>
          <w:tcPr>
            <w:tcW w:w="1361" w:type="dxa"/>
          </w:tcPr>
          <w:p>
            <w:pPr>
              <w:pStyle w:val="0"/>
              <w:jc w:val="center"/>
            </w:pPr>
            <w:r>
              <w:rPr>
                <w:sz w:val="20"/>
              </w:rPr>
              <w:t xml:space="preserve">-</w:t>
            </w:r>
          </w:p>
        </w:tc>
        <w:tc>
          <w:tcPr>
            <w:tcW w:w="1361" w:type="dxa"/>
          </w:tcPr>
          <w:p>
            <w:pPr>
              <w:pStyle w:val="0"/>
              <w:jc w:val="center"/>
            </w:pPr>
            <w:r>
              <w:rPr>
                <w:sz w:val="20"/>
              </w:rPr>
              <w:t xml:space="preserve">8066</w:t>
            </w:r>
          </w:p>
        </w:tc>
      </w:tr>
      <w:tr>
        <w:tc>
          <w:tcPr>
            <w:tcW w:w="546" w:type="dxa"/>
          </w:tcPr>
          <w:p>
            <w:pPr>
              <w:pStyle w:val="0"/>
              <w:jc w:val="center"/>
            </w:pPr>
            <w:r>
              <w:rPr>
                <w:sz w:val="20"/>
              </w:rPr>
              <w:t xml:space="preserve">19</w:t>
            </w:r>
          </w:p>
        </w:tc>
        <w:tc>
          <w:tcPr>
            <w:tcW w:w="3261" w:type="dxa"/>
          </w:tcPr>
          <w:p>
            <w:pPr>
              <w:pStyle w:val="0"/>
            </w:pPr>
            <w:r>
              <w:rPr>
                <w:sz w:val="20"/>
              </w:rPr>
              <w:t xml:space="preserve">Советский городской округ</w:t>
            </w:r>
          </w:p>
        </w:tc>
        <w:tc>
          <w:tcPr>
            <w:tcW w:w="4819" w:type="dxa"/>
          </w:tcPr>
          <w:p>
            <w:pPr>
              <w:pStyle w:val="0"/>
            </w:pPr>
            <w:r>
              <w:rPr>
                <w:sz w:val="20"/>
              </w:rPr>
              <w:t xml:space="preserve">ГБУЗ Калининградской области "Советская центральная районная больница"</w:t>
            </w:r>
          </w:p>
        </w:tc>
        <w:tc>
          <w:tcPr>
            <w:tcW w:w="1304" w:type="dxa"/>
          </w:tcPr>
          <w:p>
            <w:pPr>
              <w:pStyle w:val="0"/>
              <w:jc w:val="center"/>
            </w:pPr>
            <w:r>
              <w:rPr>
                <w:sz w:val="20"/>
              </w:rPr>
              <w:t xml:space="preserve">-</w:t>
            </w:r>
          </w:p>
        </w:tc>
        <w:tc>
          <w:tcPr>
            <w:tcW w:w="907" w:type="dxa"/>
          </w:tcPr>
          <w:p>
            <w:pPr>
              <w:pStyle w:val="0"/>
              <w:jc w:val="center"/>
            </w:pPr>
            <w:r>
              <w:rPr>
                <w:sz w:val="20"/>
              </w:rPr>
              <w:t xml:space="preserve">1</w:t>
            </w:r>
          </w:p>
        </w:tc>
        <w:tc>
          <w:tcPr>
            <w:tcW w:w="1361" w:type="dxa"/>
          </w:tcPr>
          <w:p>
            <w:pPr>
              <w:pStyle w:val="0"/>
              <w:jc w:val="center"/>
            </w:pPr>
            <w:r>
              <w:rPr>
                <w:sz w:val="20"/>
              </w:rPr>
              <w:t xml:space="preserve">75</w:t>
            </w:r>
          </w:p>
        </w:tc>
        <w:tc>
          <w:tcPr>
            <w:tcW w:w="1361" w:type="dxa"/>
          </w:tcPr>
          <w:p>
            <w:pPr>
              <w:pStyle w:val="0"/>
              <w:jc w:val="center"/>
            </w:pPr>
            <w:r>
              <w:rPr>
                <w:sz w:val="20"/>
              </w:rPr>
              <w:t xml:space="preserve">20759</w:t>
            </w:r>
          </w:p>
        </w:tc>
      </w:tr>
      <w:tr>
        <w:tc>
          <w:tcPr>
            <w:tcW w:w="546" w:type="dxa"/>
          </w:tcPr>
          <w:p>
            <w:pPr>
              <w:pStyle w:val="0"/>
              <w:jc w:val="center"/>
            </w:pPr>
            <w:r>
              <w:rPr>
                <w:sz w:val="20"/>
              </w:rPr>
              <w:t xml:space="preserve">20</w:t>
            </w:r>
          </w:p>
        </w:tc>
        <w:tc>
          <w:tcPr>
            <w:tcW w:w="3261" w:type="dxa"/>
          </w:tcPr>
          <w:p>
            <w:pPr>
              <w:pStyle w:val="0"/>
            </w:pPr>
            <w:r>
              <w:rPr>
                <w:sz w:val="20"/>
              </w:rPr>
              <w:t xml:space="preserve">Черняховский муниципальный округ</w:t>
            </w:r>
          </w:p>
        </w:tc>
        <w:tc>
          <w:tcPr>
            <w:tcW w:w="4819" w:type="dxa"/>
          </w:tcPr>
          <w:p>
            <w:pPr>
              <w:pStyle w:val="0"/>
            </w:pPr>
            <w:r>
              <w:rPr>
                <w:sz w:val="20"/>
              </w:rPr>
              <w:t xml:space="preserve">ГБУЗ Калининградской области "Черняховская центральная районная больница"</w:t>
            </w:r>
          </w:p>
        </w:tc>
        <w:tc>
          <w:tcPr>
            <w:tcW w:w="1304" w:type="dxa"/>
          </w:tcPr>
          <w:p>
            <w:pPr>
              <w:pStyle w:val="0"/>
              <w:jc w:val="center"/>
            </w:pPr>
            <w:r>
              <w:rPr>
                <w:sz w:val="20"/>
              </w:rPr>
              <w:t xml:space="preserve">-</w:t>
            </w:r>
          </w:p>
        </w:tc>
        <w:tc>
          <w:tcPr>
            <w:tcW w:w="907" w:type="dxa"/>
          </w:tcPr>
          <w:p>
            <w:pPr>
              <w:pStyle w:val="0"/>
              <w:jc w:val="center"/>
            </w:pPr>
            <w:r>
              <w:rPr>
                <w:sz w:val="20"/>
              </w:rPr>
              <w:t xml:space="preserve">1</w:t>
            </w:r>
          </w:p>
        </w:tc>
        <w:tc>
          <w:tcPr>
            <w:tcW w:w="1361" w:type="dxa"/>
          </w:tcPr>
          <w:p>
            <w:pPr>
              <w:pStyle w:val="0"/>
              <w:jc w:val="center"/>
            </w:pPr>
            <w:r>
              <w:rPr>
                <w:sz w:val="20"/>
              </w:rPr>
              <w:t xml:space="preserve">92</w:t>
            </w:r>
          </w:p>
        </w:tc>
        <w:tc>
          <w:tcPr>
            <w:tcW w:w="1361" w:type="dxa"/>
          </w:tcPr>
          <w:p>
            <w:pPr>
              <w:pStyle w:val="0"/>
              <w:jc w:val="center"/>
            </w:pPr>
            <w:r>
              <w:rPr>
                <w:sz w:val="20"/>
              </w:rPr>
              <w:t xml:space="preserve">24180</w:t>
            </w:r>
          </w:p>
        </w:tc>
      </w:tr>
      <w:tr>
        <w:tc>
          <w:tcPr>
            <w:tcW w:w="546" w:type="dxa"/>
          </w:tcPr>
          <w:p>
            <w:pPr>
              <w:pStyle w:val="0"/>
              <w:jc w:val="center"/>
            </w:pPr>
            <w:r>
              <w:rPr>
                <w:sz w:val="20"/>
              </w:rPr>
              <w:t xml:space="preserve">21</w:t>
            </w:r>
          </w:p>
        </w:tc>
        <w:tc>
          <w:tcPr>
            <w:gridSpan w:val="2"/>
            <w:tcW w:w="8080" w:type="dxa"/>
          </w:tcPr>
          <w:p>
            <w:pPr>
              <w:pStyle w:val="0"/>
            </w:pPr>
            <w:r>
              <w:rPr>
                <w:sz w:val="20"/>
              </w:rPr>
              <w:t xml:space="preserve">Итого</w:t>
            </w:r>
          </w:p>
        </w:tc>
        <w:tc>
          <w:tcPr>
            <w:tcW w:w="1304" w:type="dxa"/>
          </w:tcPr>
          <w:p>
            <w:pPr>
              <w:pStyle w:val="0"/>
              <w:jc w:val="center"/>
            </w:pPr>
            <w:r>
              <w:rPr>
                <w:sz w:val="20"/>
              </w:rPr>
              <w:t xml:space="preserve">17</w:t>
            </w:r>
          </w:p>
        </w:tc>
        <w:tc>
          <w:tcPr>
            <w:tcW w:w="907" w:type="dxa"/>
          </w:tcPr>
          <w:p>
            <w:pPr>
              <w:pStyle w:val="0"/>
              <w:jc w:val="center"/>
            </w:pPr>
            <w:r>
              <w:rPr>
                <w:sz w:val="20"/>
              </w:rPr>
              <w:t xml:space="preserve">8</w:t>
            </w:r>
          </w:p>
        </w:tc>
        <w:tc>
          <w:tcPr>
            <w:tcW w:w="1361" w:type="dxa"/>
          </w:tcPr>
          <w:p>
            <w:pPr>
              <w:pStyle w:val="0"/>
              <w:jc w:val="center"/>
            </w:pPr>
            <w:r>
              <w:rPr>
                <w:sz w:val="20"/>
              </w:rPr>
              <w:t xml:space="preserve">505</w:t>
            </w:r>
          </w:p>
        </w:tc>
        <w:tc>
          <w:tcPr>
            <w:tcW w:w="1361" w:type="dxa"/>
          </w:tcPr>
          <w:p>
            <w:pPr>
              <w:pStyle w:val="0"/>
              <w:jc w:val="center"/>
            </w:pPr>
            <w:r>
              <w:rPr>
                <w:sz w:val="20"/>
              </w:rPr>
              <w:t xml:space="preserve">280693</w:t>
            </w:r>
          </w:p>
        </w:tc>
      </w:tr>
    </w:tbl>
    <w:p>
      <w:pPr>
        <w:pStyle w:val="0"/>
        <w:jc w:val="both"/>
      </w:pPr>
      <w:r>
        <w:rPr>
          <w:sz w:val="20"/>
        </w:rPr>
      </w:r>
    </w:p>
    <w:p>
      <w:pPr>
        <w:pStyle w:val="0"/>
        <w:ind w:firstLine="540"/>
        <w:jc w:val="both"/>
      </w:pPr>
      <w:r>
        <w:rPr>
          <w:sz w:val="20"/>
        </w:rPr>
        <w:t xml:space="preserve">183. В Калининградской области в период с 2020 по 2024 год отмечалось увеличение на 13,9% количества посещений врача - акушера-гинеколога на 10 тыс. человек населения соответствующего возраста. Из них в малых городах увеличение количества указанных посещений в 2024 году составило 26,9% по отношению к 2020 году. В городских поселениях количество посещений врача - акушера-гинеколога на 10 тыс. человек населения соответствующего возраста увеличилось на 6,3%. Динамика числа посещений врача - акушера-гинеколога женщинами старше 18 лет (на 10 тыс. человек населения соответствующего возраста) приведена в таблице 36.</w:t>
      </w:r>
    </w:p>
    <w:p>
      <w:pPr>
        <w:pStyle w:val="0"/>
        <w:jc w:val="both"/>
      </w:pPr>
      <w:r>
        <w:rPr>
          <w:sz w:val="20"/>
        </w:rPr>
      </w:r>
    </w:p>
    <w:p>
      <w:pPr>
        <w:pStyle w:val="0"/>
        <w:jc w:val="center"/>
      </w:pPr>
      <w:r>
        <w:rPr>
          <w:sz w:val="20"/>
        </w:rPr>
        <w:t xml:space="preserve">Динамика числа посещений врача - акушера-гинеколога</w:t>
      </w:r>
    </w:p>
    <w:p>
      <w:pPr>
        <w:pStyle w:val="0"/>
        <w:jc w:val="center"/>
      </w:pPr>
      <w:r>
        <w:rPr>
          <w:sz w:val="20"/>
        </w:rPr>
        <w:t xml:space="preserve">женщинами старше 18 лет (на 10 тыс. человек населения</w:t>
      </w:r>
    </w:p>
    <w:p>
      <w:pPr>
        <w:pStyle w:val="0"/>
        <w:jc w:val="center"/>
      </w:pPr>
      <w:r>
        <w:rPr>
          <w:sz w:val="20"/>
        </w:rPr>
        <w:t xml:space="preserve">соответствующего возраста)</w:t>
      </w:r>
    </w:p>
    <w:p>
      <w:pPr>
        <w:pStyle w:val="0"/>
        <w:jc w:val="both"/>
      </w:pPr>
      <w:r>
        <w:rPr>
          <w:sz w:val="20"/>
        </w:rPr>
      </w:r>
    </w:p>
    <w:p>
      <w:pPr>
        <w:pStyle w:val="0"/>
        <w:jc w:val="right"/>
      </w:pPr>
      <w:r>
        <w:rPr>
          <w:sz w:val="20"/>
        </w:rPr>
        <w:t xml:space="preserve">Таблица 36</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73"/>
        <w:gridCol w:w="5329"/>
        <w:gridCol w:w="1531"/>
        <w:gridCol w:w="1531"/>
        <w:gridCol w:w="1531"/>
        <w:gridCol w:w="1531"/>
        <w:gridCol w:w="1531"/>
      </w:tblGrid>
      <w:tr>
        <w:tc>
          <w:tcPr>
            <w:tcW w:w="573" w:type="dxa"/>
          </w:tcPr>
          <w:p>
            <w:pPr>
              <w:pStyle w:val="0"/>
              <w:jc w:val="center"/>
            </w:pPr>
            <w:r>
              <w:rPr>
                <w:sz w:val="20"/>
              </w:rPr>
              <w:t xml:space="preserve">N п/п</w:t>
            </w:r>
          </w:p>
        </w:tc>
        <w:tc>
          <w:tcPr>
            <w:tcW w:w="5329" w:type="dxa"/>
          </w:tcPr>
          <w:p>
            <w:pPr>
              <w:pStyle w:val="0"/>
              <w:jc w:val="center"/>
            </w:pPr>
            <w:r>
              <w:rPr>
                <w:sz w:val="20"/>
              </w:rPr>
              <w:t xml:space="preserve">Показатель</w:t>
            </w:r>
          </w:p>
        </w:tc>
        <w:tc>
          <w:tcPr>
            <w:tcW w:w="1531" w:type="dxa"/>
          </w:tcPr>
          <w:p>
            <w:pPr>
              <w:pStyle w:val="0"/>
              <w:jc w:val="center"/>
            </w:pPr>
            <w:r>
              <w:rPr>
                <w:sz w:val="20"/>
              </w:rPr>
              <w:t xml:space="preserve">2020 год</w:t>
            </w:r>
          </w:p>
        </w:tc>
        <w:tc>
          <w:tcPr>
            <w:tcW w:w="1531" w:type="dxa"/>
          </w:tcPr>
          <w:p>
            <w:pPr>
              <w:pStyle w:val="0"/>
              <w:jc w:val="center"/>
            </w:pPr>
            <w:r>
              <w:rPr>
                <w:sz w:val="20"/>
              </w:rPr>
              <w:t xml:space="preserve">2021 год</w:t>
            </w:r>
          </w:p>
        </w:tc>
        <w:tc>
          <w:tcPr>
            <w:tcW w:w="1531" w:type="dxa"/>
          </w:tcPr>
          <w:p>
            <w:pPr>
              <w:pStyle w:val="0"/>
              <w:jc w:val="center"/>
            </w:pPr>
            <w:r>
              <w:rPr>
                <w:sz w:val="20"/>
              </w:rPr>
              <w:t xml:space="preserve">2022 год</w:t>
            </w:r>
          </w:p>
        </w:tc>
        <w:tc>
          <w:tcPr>
            <w:tcW w:w="1531" w:type="dxa"/>
          </w:tcPr>
          <w:p>
            <w:pPr>
              <w:pStyle w:val="0"/>
              <w:jc w:val="center"/>
            </w:pPr>
            <w:r>
              <w:rPr>
                <w:sz w:val="20"/>
              </w:rPr>
              <w:t xml:space="preserve">2023 год</w:t>
            </w:r>
          </w:p>
        </w:tc>
        <w:tc>
          <w:tcPr>
            <w:tcW w:w="1531" w:type="dxa"/>
          </w:tcPr>
          <w:p>
            <w:pPr>
              <w:pStyle w:val="0"/>
              <w:jc w:val="center"/>
            </w:pPr>
            <w:r>
              <w:rPr>
                <w:sz w:val="20"/>
              </w:rPr>
              <w:t xml:space="preserve">2024 год</w:t>
            </w:r>
          </w:p>
        </w:tc>
      </w:tr>
      <w:tr>
        <w:tc>
          <w:tcPr>
            <w:tcW w:w="573" w:type="dxa"/>
          </w:tcPr>
          <w:p>
            <w:pPr>
              <w:pStyle w:val="0"/>
              <w:jc w:val="center"/>
            </w:pPr>
            <w:r>
              <w:rPr>
                <w:sz w:val="20"/>
              </w:rPr>
              <w:t xml:space="preserve">1</w:t>
            </w:r>
          </w:p>
        </w:tc>
        <w:tc>
          <w:tcPr>
            <w:tcW w:w="5329" w:type="dxa"/>
          </w:tcPr>
          <w:p>
            <w:pPr>
              <w:pStyle w:val="0"/>
              <w:jc w:val="both"/>
            </w:pPr>
            <w:r>
              <w:rPr>
                <w:sz w:val="20"/>
              </w:rPr>
              <w:t xml:space="preserve">Число посещений врача - акушера-гинеколога, всего, из них</w:t>
            </w:r>
          </w:p>
        </w:tc>
        <w:tc>
          <w:tcPr>
            <w:tcW w:w="1531" w:type="dxa"/>
          </w:tcPr>
          <w:p>
            <w:pPr>
              <w:pStyle w:val="0"/>
              <w:jc w:val="center"/>
            </w:pPr>
            <w:r>
              <w:rPr>
                <w:sz w:val="20"/>
              </w:rPr>
              <w:t xml:space="preserve">8520,8</w:t>
            </w:r>
          </w:p>
        </w:tc>
        <w:tc>
          <w:tcPr>
            <w:tcW w:w="1531" w:type="dxa"/>
          </w:tcPr>
          <w:p>
            <w:pPr>
              <w:pStyle w:val="0"/>
              <w:jc w:val="center"/>
            </w:pPr>
            <w:r>
              <w:rPr>
                <w:sz w:val="20"/>
              </w:rPr>
              <w:t xml:space="preserve">8698,4</w:t>
            </w:r>
          </w:p>
        </w:tc>
        <w:tc>
          <w:tcPr>
            <w:tcW w:w="1531" w:type="dxa"/>
          </w:tcPr>
          <w:p>
            <w:pPr>
              <w:pStyle w:val="0"/>
              <w:jc w:val="center"/>
            </w:pPr>
            <w:r>
              <w:rPr>
                <w:sz w:val="20"/>
              </w:rPr>
              <w:t xml:space="preserve">8672,9</w:t>
            </w:r>
          </w:p>
        </w:tc>
        <w:tc>
          <w:tcPr>
            <w:tcW w:w="1531" w:type="dxa"/>
          </w:tcPr>
          <w:p>
            <w:pPr>
              <w:pStyle w:val="0"/>
              <w:jc w:val="center"/>
            </w:pPr>
            <w:r>
              <w:rPr>
                <w:sz w:val="20"/>
              </w:rPr>
              <w:t xml:space="preserve">9121</w:t>
            </w:r>
          </w:p>
        </w:tc>
        <w:tc>
          <w:tcPr>
            <w:tcW w:w="1531" w:type="dxa"/>
          </w:tcPr>
          <w:p>
            <w:pPr>
              <w:pStyle w:val="0"/>
              <w:jc w:val="center"/>
            </w:pPr>
            <w:r>
              <w:rPr>
                <w:sz w:val="20"/>
              </w:rPr>
              <w:t xml:space="preserve">9709,3</w:t>
            </w:r>
          </w:p>
        </w:tc>
      </w:tr>
      <w:tr>
        <w:tc>
          <w:tcPr>
            <w:tcW w:w="573" w:type="dxa"/>
          </w:tcPr>
          <w:p>
            <w:pPr>
              <w:pStyle w:val="0"/>
              <w:jc w:val="center"/>
            </w:pPr>
            <w:r>
              <w:rPr>
                <w:sz w:val="20"/>
              </w:rPr>
              <w:t xml:space="preserve">2</w:t>
            </w:r>
          </w:p>
        </w:tc>
        <w:tc>
          <w:tcPr>
            <w:tcW w:w="5329" w:type="dxa"/>
          </w:tcPr>
          <w:p>
            <w:pPr>
              <w:pStyle w:val="0"/>
              <w:jc w:val="both"/>
            </w:pPr>
            <w:r>
              <w:rPr>
                <w:sz w:val="20"/>
              </w:rPr>
              <w:t xml:space="preserve">в сельских поселениях</w:t>
            </w:r>
          </w:p>
        </w:tc>
        <w:tc>
          <w:tcPr>
            <w:tcW w:w="1531" w:type="dxa"/>
          </w:tcPr>
          <w:p>
            <w:pPr>
              <w:pStyle w:val="0"/>
              <w:jc w:val="center"/>
            </w:pPr>
            <w:r>
              <w:rPr>
                <w:sz w:val="20"/>
              </w:rPr>
              <w:t xml:space="preserve">0</w:t>
            </w:r>
          </w:p>
        </w:tc>
        <w:tc>
          <w:tcPr>
            <w:tcW w:w="1531" w:type="dxa"/>
          </w:tcPr>
          <w:p>
            <w:pPr>
              <w:pStyle w:val="0"/>
              <w:jc w:val="center"/>
            </w:pPr>
            <w:r>
              <w:rPr>
                <w:sz w:val="20"/>
              </w:rPr>
              <w:t xml:space="preserve">0</w:t>
            </w:r>
          </w:p>
        </w:tc>
        <w:tc>
          <w:tcPr>
            <w:tcW w:w="1531" w:type="dxa"/>
          </w:tcPr>
          <w:p>
            <w:pPr>
              <w:pStyle w:val="0"/>
              <w:jc w:val="center"/>
            </w:pPr>
            <w:r>
              <w:rPr>
                <w:sz w:val="20"/>
              </w:rPr>
              <w:t xml:space="preserve">0</w:t>
            </w:r>
          </w:p>
        </w:tc>
        <w:tc>
          <w:tcPr>
            <w:tcW w:w="1531" w:type="dxa"/>
          </w:tcPr>
          <w:p>
            <w:pPr>
              <w:pStyle w:val="0"/>
              <w:jc w:val="center"/>
            </w:pPr>
            <w:r>
              <w:rPr>
                <w:sz w:val="20"/>
              </w:rPr>
              <w:t xml:space="preserve">0</w:t>
            </w:r>
          </w:p>
        </w:tc>
        <w:tc>
          <w:tcPr>
            <w:tcW w:w="1531" w:type="dxa"/>
          </w:tcPr>
          <w:p>
            <w:pPr>
              <w:pStyle w:val="0"/>
              <w:jc w:val="center"/>
            </w:pPr>
            <w:r>
              <w:rPr>
                <w:sz w:val="20"/>
              </w:rPr>
              <w:t xml:space="preserve">0</w:t>
            </w:r>
          </w:p>
        </w:tc>
      </w:tr>
      <w:tr>
        <w:tc>
          <w:tcPr>
            <w:tcW w:w="573" w:type="dxa"/>
          </w:tcPr>
          <w:p>
            <w:pPr>
              <w:pStyle w:val="0"/>
              <w:jc w:val="center"/>
            </w:pPr>
            <w:r>
              <w:rPr>
                <w:sz w:val="20"/>
              </w:rPr>
              <w:t xml:space="preserve">3</w:t>
            </w:r>
          </w:p>
        </w:tc>
        <w:tc>
          <w:tcPr>
            <w:tcW w:w="5329" w:type="dxa"/>
          </w:tcPr>
          <w:p>
            <w:pPr>
              <w:pStyle w:val="0"/>
              <w:jc w:val="both"/>
            </w:pPr>
            <w:r>
              <w:rPr>
                <w:sz w:val="20"/>
              </w:rPr>
              <w:t xml:space="preserve">в ПГТ</w:t>
            </w:r>
          </w:p>
        </w:tc>
        <w:tc>
          <w:tcPr>
            <w:tcW w:w="1531" w:type="dxa"/>
          </w:tcPr>
          <w:p>
            <w:pPr>
              <w:pStyle w:val="0"/>
              <w:jc w:val="center"/>
            </w:pPr>
            <w:r>
              <w:rPr>
                <w:sz w:val="20"/>
              </w:rPr>
              <w:t xml:space="preserve">0</w:t>
            </w:r>
          </w:p>
        </w:tc>
        <w:tc>
          <w:tcPr>
            <w:tcW w:w="1531" w:type="dxa"/>
          </w:tcPr>
          <w:p>
            <w:pPr>
              <w:pStyle w:val="0"/>
              <w:jc w:val="center"/>
            </w:pPr>
            <w:r>
              <w:rPr>
                <w:sz w:val="20"/>
              </w:rPr>
              <w:t xml:space="preserve">1193,3</w:t>
            </w:r>
          </w:p>
        </w:tc>
        <w:tc>
          <w:tcPr>
            <w:tcW w:w="1531" w:type="dxa"/>
          </w:tcPr>
          <w:p>
            <w:pPr>
              <w:pStyle w:val="0"/>
              <w:jc w:val="center"/>
            </w:pPr>
            <w:r>
              <w:rPr>
                <w:sz w:val="20"/>
              </w:rPr>
              <w:t xml:space="preserve">3051,1</w:t>
            </w:r>
          </w:p>
        </w:tc>
        <w:tc>
          <w:tcPr>
            <w:tcW w:w="1531" w:type="dxa"/>
          </w:tcPr>
          <w:p>
            <w:pPr>
              <w:pStyle w:val="0"/>
              <w:jc w:val="center"/>
            </w:pPr>
            <w:r>
              <w:rPr>
                <w:sz w:val="20"/>
              </w:rPr>
              <w:t xml:space="preserve">4179,8</w:t>
            </w:r>
          </w:p>
        </w:tc>
        <w:tc>
          <w:tcPr>
            <w:tcW w:w="1531" w:type="dxa"/>
          </w:tcPr>
          <w:p>
            <w:pPr>
              <w:pStyle w:val="0"/>
              <w:jc w:val="center"/>
            </w:pPr>
            <w:r>
              <w:rPr>
                <w:sz w:val="20"/>
              </w:rPr>
              <w:t xml:space="preserve">4128,2</w:t>
            </w:r>
          </w:p>
        </w:tc>
      </w:tr>
      <w:tr>
        <w:tc>
          <w:tcPr>
            <w:tcW w:w="573" w:type="dxa"/>
          </w:tcPr>
          <w:p>
            <w:pPr>
              <w:pStyle w:val="0"/>
              <w:jc w:val="center"/>
            </w:pPr>
            <w:r>
              <w:rPr>
                <w:sz w:val="20"/>
              </w:rPr>
              <w:t xml:space="preserve">4</w:t>
            </w:r>
          </w:p>
        </w:tc>
        <w:tc>
          <w:tcPr>
            <w:tcW w:w="5329" w:type="dxa"/>
          </w:tcPr>
          <w:p>
            <w:pPr>
              <w:pStyle w:val="0"/>
              <w:jc w:val="both"/>
            </w:pPr>
            <w:r>
              <w:rPr>
                <w:sz w:val="20"/>
              </w:rPr>
              <w:t xml:space="preserve">в малых городах</w:t>
            </w:r>
          </w:p>
        </w:tc>
        <w:tc>
          <w:tcPr>
            <w:tcW w:w="1531" w:type="dxa"/>
          </w:tcPr>
          <w:p>
            <w:pPr>
              <w:pStyle w:val="0"/>
              <w:jc w:val="center"/>
            </w:pPr>
            <w:r>
              <w:rPr>
                <w:sz w:val="20"/>
              </w:rPr>
              <w:t xml:space="preserve">6131</w:t>
            </w:r>
          </w:p>
        </w:tc>
        <w:tc>
          <w:tcPr>
            <w:tcW w:w="1531" w:type="dxa"/>
          </w:tcPr>
          <w:p>
            <w:pPr>
              <w:pStyle w:val="0"/>
              <w:jc w:val="center"/>
            </w:pPr>
            <w:r>
              <w:rPr>
                <w:sz w:val="20"/>
              </w:rPr>
              <w:t xml:space="preserve">5664</w:t>
            </w:r>
          </w:p>
        </w:tc>
        <w:tc>
          <w:tcPr>
            <w:tcW w:w="1531" w:type="dxa"/>
          </w:tcPr>
          <w:p>
            <w:pPr>
              <w:pStyle w:val="0"/>
              <w:jc w:val="center"/>
            </w:pPr>
            <w:r>
              <w:rPr>
                <w:sz w:val="20"/>
              </w:rPr>
              <w:t xml:space="preserve">6124,5</w:t>
            </w:r>
          </w:p>
        </w:tc>
        <w:tc>
          <w:tcPr>
            <w:tcW w:w="1531" w:type="dxa"/>
          </w:tcPr>
          <w:p>
            <w:pPr>
              <w:pStyle w:val="0"/>
              <w:jc w:val="center"/>
            </w:pPr>
            <w:r>
              <w:rPr>
                <w:sz w:val="20"/>
              </w:rPr>
              <w:t xml:space="preserve">6774,7</w:t>
            </w:r>
          </w:p>
        </w:tc>
        <w:tc>
          <w:tcPr>
            <w:tcW w:w="1531" w:type="dxa"/>
          </w:tcPr>
          <w:p>
            <w:pPr>
              <w:pStyle w:val="0"/>
              <w:jc w:val="center"/>
            </w:pPr>
            <w:r>
              <w:rPr>
                <w:sz w:val="20"/>
              </w:rPr>
              <w:t xml:space="preserve">7780,1</w:t>
            </w:r>
          </w:p>
        </w:tc>
      </w:tr>
      <w:tr>
        <w:tc>
          <w:tcPr>
            <w:tcW w:w="573" w:type="dxa"/>
          </w:tcPr>
          <w:p>
            <w:pPr>
              <w:pStyle w:val="0"/>
              <w:jc w:val="center"/>
            </w:pPr>
            <w:r>
              <w:rPr>
                <w:sz w:val="20"/>
              </w:rPr>
              <w:t xml:space="preserve">5</w:t>
            </w:r>
          </w:p>
        </w:tc>
        <w:tc>
          <w:tcPr>
            <w:tcW w:w="5329" w:type="dxa"/>
          </w:tcPr>
          <w:p>
            <w:pPr>
              <w:pStyle w:val="0"/>
              <w:jc w:val="both"/>
            </w:pPr>
            <w:r>
              <w:rPr>
                <w:sz w:val="20"/>
              </w:rPr>
              <w:t xml:space="preserve">в городских поселениях</w:t>
            </w:r>
          </w:p>
        </w:tc>
        <w:tc>
          <w:tcPr>
            <w:tcW w:w="1531" w:type="dxa"/>
          </w:tcPr>
          <w:p>
            <w:pPr>
              <w:pStyle w:val="0"/>
              <w:jc w:val="center"/>
            </w:pPr>
            <w:r>
              <w:rPr>
                <w:sz w:val="20"/>
              </w:rPr>
              <w:t xml:space="preserve">10350</w:t>
            </w:r>
          </w:p>
        </w:tc>
        <w:tc>
          <w:tcPr>
            <w:tcW w:w="1531" w:type="dxa"/>
          </w:tcPr>
          <w:p>
            <w:pPr>
              <w:pStyle w:val="0"/>
              <w:jc w:val="center"/>
            </w:pPr>
            <w:r>
              <w:rPr>
                <w:sz w:val="20"/>
              </w:rPr>
              <w:t xml:space="preserve">11011,9</w:t>
            </w:r>
          </w:p>
        </w:tc>
        <w:tc>
          <w:tcPr>
            <w:tcW w:w="1531" w:type="dxa"/>
          </w:tcPr>
          <w:p>
            <w:pPr>
              <w:pStyle w:val="0"/>
              <w:jc w:val="center"/>
            </w:pPr>
            <w:r>
              <w:rPr>
                <w:sz w:val="20"/>
              </w:rPr>
              <w:t xml:space="preserve">10611,5</w:t>
            </w:r>
          </w:p>
        </w:tc>
        <w:tc>
          <w:tcPr>
            <w:tcW w:w="1531" w:type="dxa"/>
          </w:tcPr>
          <w:p>
            <w:pPr>
              <w:pStyle w:val="0"/>
              <w:jc w:val="center"/>
            </w:pPr>
            <w:r>
              <w:rPr>
                <w:sz w:val="20"/>
              </w:rPr>
              <w:t xml:space="preserve">10807,8</w:t>
            </w:r>
          </w:p>
        </w:tc>
        <w:tc>
          <w:tcPr>
            <w:tcW w:w="1531" w:type="dxa"/>
          </w:tcPr>
          <w:p>
            <w:pPr>
              <w:pStyle w:val="0"/>
              <w:jc w:val="center"/>
            </w:pPr>
            <w:r>
              <w:rPr>
                <w:sz w:val="20"/>
              </w:rPr>
              <w:t xml:space="preserve">11004,9</w:t>
            </w:r>
          </w:p>
        </w:tc>
      </w:tr>
    </w:tbl>
    <w:p>
      <w:pPr>
        <w:pStyle w:val="0"/>
        <w:jc w:val="both"/>
      </w:pPr>
      <w:r>
        <w:rPr>
          <w:sz w:val="20"/>
        </w:rPr>
      </w:r>
    </w:p>
    <w:p>
      <w:pPr>
        <w:pStyle w:val="0"/>
        <w:ind w:firstLine="540"/>
        <w:jc w:val="both"/>
      </w:pPr>
      <w:r>
        <w:rPr>
          <w:sz w:val="20"/>
        </w:rPr>
        <w:t xml:space="preserve">184. За период 2020 - 2024 годов при имеющейся инфраструктуре амбулаторной сети акушерско-гинекологической службы отмечались значительное увеличение количества посещений врача - акушера-гинеколога в малых городах и достаточный кадровый потенциал, что может указывать на увеличение потребности женского населения малых городов в медицинских услугах, оказываемых на амбулаторном этапе. Информация об обеспеченности и кадровом потенциале ЖК в сельской местности, ПГТ и малых городах приведена в таблице 37.</w:t>
      </w:r>
    </w:p>
    <w:p>
      <w:pPr>
        <w:pStyle w:val="0"/>
        <w:jc w:val="both"/>
      </w:pPr>
      <w:r>
        <w:rPr>
          <w:sz w:val="20"/>
        </w:rPr>
      </w:r>
    </w:p>
    <w:p>
      <w:pPr>
        <w:pStyle w:val="0"/>
        <w:jc w:val="center"/>
      </w:pPr>
      <w:r>
        <w:rPr>
          <w:sz w:val="20"/>
        </w:rPr>
        <w:t xml:space="preserve">Обеспеченность и кадровый потенциал ЖК в сельской местности,</w:t>
      </w:r>
    </w:p>
    <w:p>
      <w:pPr>
        <w:pStyle w:val="0"/>
        <w:jc w:val="center"/>
      </w:pPr>
      <w:r>
        <w:rPr>
          <w:sz w:val="20"/>
        </w:rPr>
        <w:t xml:space="preserve">ПГТ и малых городах</w:t>
      </w:r>
    </w:p>
    <w:p>
      <w:pPr>
        <w:pStyle w:val="0"/>
        <w:jc w:val="both"/>
      </w:pPr>
      <w:r>
        <w:rPr>
          <w:sz w:val="20"/>
        </w:rPr>
      </w:r>
    </w:p>
    <w:p>
      <w:pPr>
        <w:pStyle w:val="0"/>
        <w:jc w:val="right"/>
      </w:pPr>
      <w:r>
        <w:rPr>
          <w:sz w:val="20"/>
        </w:rPr>
        <w:t xml:space="preserve">Таблица 37</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8504"/>
        <w:gridCol w:w="907"/>
        <w:gridCol w:w="907"/>
        <w:gridCol w:w="907"/>
        <w:gridCol w:w="907"/>
        <w:gridCol w:w="907"/>
      </w:tblGrid>
      <w:tr>
        <w:tc>
          <w:tcPr>
            <w:tcW w:w="567" w:type="dxa"/>
          </w:tcPr>
          <w:p>
            <w:pPr>
              <w:pStyle w:val="0"/>
              <w:jc w:val="center"/>
            </w:pPr>
            <w:r>
              <w:rPr>
                <w:sz w:val="20"/>
              </w:rPr>
              <w:t xml:space="preserve">N п/п</w:t>
            </w:r>
          </w:p>
        </w:tc>
        <w:tc>
          <w:tcPr>
            <w:tcW w:w="8504" w:type="dxa"/>
          </w:tcPr>
          <w:p>
            <w:pPr>
              <w:pStyle w:val="0"/>
              <w:jc w:val="center"/>
            </w:pPr>
            <w:r>
              <w:rPr>
                <w:sz w:val="20"/>
              </w:rPr>
              <w:t xml:space="preserve">Показатель</w:t>
            </w:r>
          </w:p>
        </w:tc>
        <w:tc>
          <w:tcPr>
            <w:tcW w:w="907" w:type="dxa"/>
          </w:tcPr>
          <w:p>
            <w:pPr>
              <w:pStyle w:val="0"/>
              <w:jc w:val="center"/>
            </w:pPr>
            <w:r>
              <w:rPr>
                <w:sz w:val="20"/>
              </w:rPr>
              <w:t xml:space="preserve">2020 год</w:t>
            </w:r>
          </w:p>
        </w:tc>
        <w:tc>
          <w:tcPr>
            <w:tcW w:w="907" w:type="dxa"/>
          </w:tcPr>
          <w:p>
            <w:pPr>
              <w:pStyle w:val="0"/>
              <w:jc w:val="center"/>
            </w:pPr>
            <w:r>
              <w:rPr>
                <w:sz w:val="20"/>
              </w:rPr>
              <w:t xml:space="preserve">2021 год</w:t>
            </w:r>
          </w:p>
        </w:tc>
        <w:tc>
          <w:tcPr>
            <w:tcW w:w="907" w:type="dxa"/>
          </w:tcPr>
          <w:p>
            <w:pPr>
              <w:pStyle w:val="0"/>
              <w:jc w:val="center"/>
            </w:pPr>
            <w:r>
              <w:rPr>
                <w:sz w:val="20"/>
              </w:rPr>
              <w:t xml:space="preserve">2022 год</w:t>
            </w:r>
          </w:p>
        </w:tc>
        <w:tc>
          <w:tcPr>
            <w:tcW w:w="907" w:type="dxa"/>
          </w:tcPr>
          <w:p>
            <w:pPr>
              <w:pStyle w:val="0"/>
              <w:jc w:val="center"/>
            </w:pPr>
            <w:r>
              <w:rPr>
                <w:sz w:val="20"/>
              </w:rPr>
              <w:t xml:space="preserve">2023 год</w:t>
            </w:r>
          </w:p>
        </w:tc>
        <w:tc>
          <w:tcPr>
            <w:tcW w:w="907" w:type="dxa"/>
          </w:tcPr>
          <w:p>
            <w:pPr>
              <w:pStyle w:val="0"/>
              <w:jc w:val="center"/>
            </w:pPr>
            <w:r>
              <w:rPr>
                <w:sz w:val="20"/>
              </w:rPr>
              <w:t xml:space="preserve">2024 год</w:t>
            </w:r>
          </w:p>
        </w:tc>
      </w:tr>
      <w:tr>
        <w:tc>
          <w:tcPr>
            <w:tcW w:w="567" w:type="dxa"/>
          </w:tcPr>
          <w:p>
            <w:pPr>
              <w:pStyle w:val="0"/>
              <w:jc w:val="center"/>
            </w:pPr>
            <w:r>
              <w:rPr>
                <w:sz w:val="20"/>
              </w:rPr>
              <w:t xml:space="preserve">1</w:t>
            </w:r>
          </w:p>
        </w:tc>
        <w:tc>
          <w:tcPr>
            <w:tcW w:w="8504" w:type="dxa"/>
          </w:tcPr>
          <w:p>
            <w:pPr>
              <w:pStyle w:val="0"/>
            </w:pPr>
            <w:r>
              <w:rPr>
                <w:sz w:val="20"/>
              </w:rPr>
              <w:t xml:space="preserve">Укомплектованность врачами - акушерами-гинекологами в сельской местности, ПГТ и малых городах, процентов</w:t>
            </w:r>
          </w:p>
        </w:tc>
        <w:tc>
          <w:tcPr>
            <w:tcW w:w="907" w:type="dxa"/>
          </w:tcPr>
          <w:p>
            <w:pPr>
              <w:pStyle w:val="0"/>
              <w:jc w:val="center"/>
            </w:pPr>
            <w:r>
              <w:rPr>
                <w:sz w:val="20"/>
              </w:rPr>
              <w:t xml:space="preserve">66,7</w:t>
            </w:r>
          </w:p>
        </w:tc>
        <w:tc>
          <w:tcPr>
            <w:tcW w:w="907" w:type="dxa"/>
          </w:tcPr>
          <w:p>
            <w:pPr>
              <w:pStyle w:val="0"/>
              <w:jc w:val="center"/>
            </w:pPr>
            <w:r>
              <w:rPr>
                <w:sz w:val="20"/>
              </w:rPr>
              <w:t xml:space="preserve">93,5</w:t>
            </w:r>
          </w:p>
        </w:tc>
        <w:tc>
          <w:tcPr>
            <w:tcW w:w="907" w:type="dxa"/>
          </w:tcPr>
          <w:p>
            <w:pPr>
              <w:pStyle w:val="0"/>
              <w:jc w:val="center"/>
            </w:pPr>
            <w:r>
              <w:rPr>
                <w:sz w:val="20"/>
              </w:rPr>
              <w:t xml:space="preserve">96,1</w:t>
            </w:r>
          </w:p>
        </w:tc>
        <w:tc>
          <w:tcPr>
            <w:tcW w:w="907" w:type="dxa"/>
          </w:tcPr>
          <w:p>
            <w:pPr>
              <w:pStyle w:val="0"/>
              <w:jc w:val="center"/>
            </w:pPr>
            <w:r>
              <w:rPr>
                <w:sz w:val="20"/>
              </w:rPr>
              <w:t xml:space="preserve">98,4</w:t>
            </w:r>
          </w:p>
        </w:tc>
        <w:tc>
          <w:tcPr>
            <w:tcW w:w="907" w:type="dxa"/>
          </w:tcPr>
          <w:p>
            <w:pPr>
              <w:pStyle w:val="0"/>
              <w:jc w:val="center"/>
            </w:pPr>
            <w:r>
              <w:rPr>
                <w:sz w:val="20"/>
              </w:rPr>
              <w:t xml:space="preserve">98,5</w:t>
            </w:r>
          </w:p>
        </w:tc>
      </w:tr>
      <w:tr>
        <w:tc>
          <w:tcPr>
            <w:tcW w:w="567" w:type="dxa"/>
          </w:tcPr>
          <w:p>
            <w:pPr>
              <w:pStyle w:val="0"/>
              <w:jc w:val="center"/>
            </w:pPr>
            <w:r>
              <w:rPr>
                <w:sz w:val="20"/>
              </w:rPr>
              <w:t xml:space="preserve">2</w:t>
            </w:r>
          </w:p>
        </w:tc>
        <w:tc>
          <w:tcPr>
            <w:tcW w:w="8504" w:type="dxa"/>
          </w:tcPr>
          <w:p>
            <w:pPr>
              <w:pStyle w:val="0"/>
            </w:pPr>
            <w:r>
              <w:rPr>
                <w:sz w:val="20"/>
              </w:rPr>
              <w:t xml:space="preserve">Доля женщин, проживающих в сельской местности, ПГТ и малых городах, получивших медицинскую помощь в ЖК, расположенных в сельской местности, ПГТ и малых городах, процентов</w:t>
            </w:r>
          </w:p>
        </w:tc>
        <w:tc>
          <w:tcPr>
            <w:tcW w:w="907" w:type="dxa"/>
          </w:tcPr>
          <w:p>
            <w:pPr>
              <w:pStyle w:val="0"/>
              <w:jc w:val="center"/>
            </w:pPr>
            <w:r>
              <w:rPr>
                <w:sz w:val="20"/>
              </w:rPr>
              <w:t xml:space="preserve">42</w:t>
            </w:r>
          </w:p>
        </w:tc>
        <w:tc>
          <w:tcPr>
            <w:tcW w:w="907" w:type="dxa"/>
          </w:tcPr>
          <w:p>
            <w:pPr>
              <w:pStyle w:val="0"/>
              <w:jc w:val="center"/>
            </w:pPr>
            <w:r>
              <w:rPr>
                <w:sz w:val="20"/>
              </w:rPr>
              <w:t xml:space="preserve">47,6</w:t>
            </w:r>
          </w:p>
        </w:tc>
        <w:tc>
          <w:tcPr>
            <w:tcW w:w="907" w:type="dxa"/>
          </w:tcPr>
          <w:p>
            <w:pPr>
              <w:pStyle w:val="0"/>
              <w:jc w:val="center"/>
            </w:pPr>
            <w:r>
              <w:rPr>
                <w:sz w:val="20"/>
              </w:rPr>
              <w:t xml:space="preserve">50,7</w:t>
            </w:r>
          </w:p>
        </w:tc>
        <w:tc>
          <w:tcPr>
            <w:tcW w:w="907" w:type="dxa"/>
          </w:tcPr>
          <w:p>
            <w:pPr>
              <w:pStyle w:val="0"/>
              <w:jc w:val="center"/>
            </w:pPr>
            <w:r>
              <w:rPr>
                <w:sz w:val="20"/>
              </w:rPr>
              <w:t xml:space="preserve">46,9</w:t>
            </w:r>
          </w:p>
        </w:tc>
        <w:tc>
          <w:tcPr>
            <w:tcW w:w="907" w:type="dxa"/>
          </w:tcPr>
          <w:p>
            <w:pPr>
              <w:pStyle w:val="0"/>
              <w:jc w:val="center"/>
            </w:pPr>
            <w:r>
              <w:rPr>
                <w:sz w:val="20"/>
              </w:rPr>
              <w:t xml:space="preserve">61,1</w:t>
            </w:r>
          </w:p>
        </w:tc>
      </w:tr>
      <w:tr>
        <w:tc>
          <w:tcPr>
            <w:tcW w:w="567" w:type="dxa"/>
          </w:tcPr>
          <w:p>
            <w:pPr>
              <w:pStyle w:val="0"/>
              <w:jc w:val="center"/>
            </w:pPr>
            <w:r>
              <w:rPr>
                <w:sz w:val="20"/>
              </w:rPr>
              <w:t xml:space="preserve">3</w:t>
            </w:r>
          </w:p>
        </w:tc>
        <w:tc>
          <w:tcPr>
            <w:tcW w:w="8504" w:type="dxa"/>
          </w:tcPr>
          <w:p>
            <w:pPr>
              <w:pStyle w:val="0"/>
            </w:pPr>
            <w:r>
              <w:rPr>
                <w:sz w:val="20"/>
              </w:rPr>
              <w:t xml:space="preserve">Доля врачей - акушеров-гинекологов ЖК в сельской местности, ПГТ и малых городах, прошедших симуляционные тренинги (в том числе по репродуктивной диспансеризации, профилактике абортов), процентов</w:t>
            </w:r>
          </w:p>
        </w:tc>
        <w:tc>
          <w:tcPr>
            <w:tcW w:w="907" w:type="dxa"/>
          </w:tcPr>
          <w:p>
            <w:pPr>
              <w:pStyle w:val="0"/>
              <w:jc w:val="center"/>
            </w:pPr>
            <w:r>
              <w:rPr>
                <w:sz w:val="20"/>
              </w:rPr>
              <w:t xml:space="preserve">11,6</w:t>
            </w:r>
          </w:p>
        </w:tc>
        <w:tc>
          <w:tcPr>
            <w:tcW w:w="907" w:type="dxa"/>
          </w:tcPr>
          <w:p>
            <w:pPr>
              <w:pStyle w:val="0"/>
              <w:jc w:val="center"/>
            </w:pPr>
            <w:r>
              <w:rPr>
                <w:sz w:val="20"/>
              </w:rPr>
              <w:t xml:space="preserve">15,3</w:t>
            </w:r>
          </w:p>
        </w:tc>
        <w:tc>
          <w:tcPr>
            <w:tcW w:w="907" w:type="dxa"/>
          </w:tcPr>
          <w:p>
            <w:pPr>
              <w:pStyle w:val="0"/>
              <w:jc w:val="center"/>
            </w:pPr>
            <w:r>
              <w:rPr>
                <w:sz w:val="20"/>
              </w:rPr>
              <w:t xml:space="preserve">0,14</w:t>
            </w:r>
          </w:p>
        </w:tc>
        <w:tc>
          <w:tcPr>
            <w:tcW w:w="907" w:type="dxa"/>
          </w:tcPr>
          <w:p>
            <w:pPr>
              <w:pStyle w:val="0"/>
              <w:jc w:val="center"/>
            </w:pPr>
            <w:r>
              <w:rPr>
                <w:sz w:val="20"/>
              </w:rPr>
              <w:t xml:space="preserve">25,8</w:t>
            </w:r>
          </w:p>
        </w:tc>
        <w:tc>
          <w:tcPr>
            <w:tcW w:w="907" w:type="dxa"/>
          </w:tcPr>
          <w:p>
            <w:pPr>
              <w:pStyle w:val="0"/>
              <w:jc w:val="center"/>
            </w:pPr>
            <w:r>
              <w:rPr>
                <w:sz w:val="20"/>
              </w:rPr>
              <w:t xml:space="preserve">66,1</w:t>
            </w:r>
          </w:p>
        </w:tc>
      </w:tr>
    </w:tbl>
    <w:p>
      <w:pPr>
        <w:sectPr>
          <w:headerReference w:type="default" r:id="rId22"/>
          <w:headerReference w:type="first" r:id="rId22"/>
          <w:footerReference w:type="default" r:id="rId23"/>
          <w:footerReference w:type="first" r:id="rId23"/>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185. В связи с изложенным в Калининградской области целесообразно расширение сети ЖК для оказания медицинской помощи женщинам, проживающим в малых городах:</w:t>
      </w:r>
    </w:p>
    <w:p>
      <w:pPr>
        <w:pStyle w:val="0"/>
        <w:spacing w:before="200" w:lineRule="auto"/>
        <w:ind w:firstLine="540"/>
        <w:jc w:val="both"/>
      </w:pPr>
      <w:r>
        <w:rPr>
          <w:sz w:val="20"/>
        </w:rPr>
        <w:t xml:space="preserve">1) создание впервые организуемой модульной ЖК в структуре ГБУЗ Калининградской области "Гвардейская центральная районная больница (МО "Гвардейский муниципальный округ Калининградской области", г. Гвардейск) на 4 участка с общей численностью 14,58 тыс. человек прикрепленного женского населения в возрасте 18 и более лет;</w:t>
      </w:r>
    </w:p>
    <w:p>
      <w:pPr>
        <w:pStyle w:val="0"/>
        <w:spacing w:before="200" w:lineRule="auto"/>
        <w:ind w:firstLine="540"/>
        <w:jc w:val="both"/>
      </w:pPr>
      <w:r>
        <w:rPr>
          <w:sz w:val="20"/>
        </w:rPr>
        <w:t xml:space="preserve">2) организация 5 ЖК на имеющихся площадях медицинских организаций на основе функционирующих более 2 акушерско-гинекологических участков в малых городах с общей численностью прикрепленного женского населения более 8 тыс. человек:</w:t>
      </w:r>
    </w:p>
    <w:p>
      <w:pPr>
        <w:pStyle w:val="0"/>
        <w:spacing w:before="200" w:lineRule="auto"/>
        <w:ind w:firstLine="540"/>
        <w:jc w:val="both"/>
      </w:pPr>
      <w:r>
        <w:rPr>
          <w:sz w:val="20"/>
        </w:rPr>
        <w:t xml:space="preserve">- ГБУЗ Калининградской области "Багратионовская центральная районная больница" (МО "Багратионовский муниципальный округ Калининградской области", г. Багратионовск) на 4 участка с общей численностью 16,946 тыс. человек прикрепленного женского населения;</w:t>
      </w:r>
    </w:p>
    <w:p>
      <w:pPr>
        <w:pStyle w:val="0"/>
        <w:spacing w:before="200" w:lineRule="auto"/>
        <w:ind w:firstLine="540"/>
        <w:jc w:val="both"/>
      </w:pPr>
      <w:r>
        <w:rPr>
          <w:sz w:val="20"/>
        </w:rPr>
        <w:t xml:space="preserve">- ГБУЗ Калининградской области "Светловская центральная районная больница" (МО "Светловский городской округ" Калининградской области, г. Светлый) на 3 участка с общей численностью 14,839 тыс. человек прикрепленного женского населения;</w:t>
      </w:r>
    </w:p>
    <w:p>
      <w:pPr>
        <w:pStyle w:val="0"/>
        <w:spacing w:before="200" w:lineRule="auto"/>
        <w:ind w:firstLine="540"/>
        <w:jc w:val="both"/>
      </w:pPr>
      <w:r>
        <w:rPr>
          <w:sz w:val="20"/>
        </w:rPr>
        <w:t xml:space="preserve">- ГБУЗ Калининградской области "Межрайонная больница N 1" (МО "Светлогорский городской округ" Калининградской области, г. Светлогорск) на 3 участка с общей численностью 11,384 тыс. человек прикрепленного женского населения;</w:t>
      </w:r>
    </w:p>
    <w:p>
      <w:pPr>
        <w:pStyle w:val="0"/>
        <w:spacing w:before="200" w:lineRule="auto"/>
        <w:ind w:firstLine="540"/>
        <w:jc w:val="both"/>
      </w:pPr>
      <w:r>
        <w:rPr>
          <w:sz w:val="20"/>
        </w:rPr>
        <w:t xml:space="preserve">- ГБУЗ Калининградской области "Полесская центральная районная больница" (МО "Полесский муниципальный округ" Калининградской области, г. Полесск) на 2 участка с общей численностью 8,855 тыс. человек прикрепленного женского населения;</w:t>
      </w:r>
    </w:p>
    <w:p>
      <w:pPr>
        <w:pStyle w:val="0"/>
        <w:spacing w:before="200" w:lineRule="auto"/>
        <w:ind w:firstLine="540"/>
        <w:jc w:val="both"/>
      </w:pPr>
      <w:r>
        <w:rPr>
          <w:sz w:val="20"/>
        </w:rPr>
        <w:t xml:space="preserve">- ГБУЗ Калининградской области "Славская центральная районная больница" (МО "Славский муниципальный округ Калининградской области", г. Славск) на 2 участка с общей численностью 8,066 тыс. человек прикрепленного женского населения.</w:t>
      </w:r>
    </w:p>
    <w:p>
      <w:pPr>
        <w:pStyle w:val="0"/>
        <w:spacing w:before="200" w:lineRule="auto"/>
        <w:ind w:firstLine="540"/>
        <w:jc w:val="both"/>
      </w:pPr>
      <w:r>
        <w:rPr>
          <w:sz w:val="20"/>
        </w:rPr>
        <w:t xml:space="preserve">186. В рамках организации ЖК на 2025 год запланировано приобретение медицинского оборудования в количестве 611 единиц.</w:t>
      </w:r>
    </w:p>
    <w:p>
      <w:pPr>
        <w:pStyle w:val="0"/>
        <w:spacing w:before="200" w:lineRule="auto"/>
        <w:ind w:firstLine="540"/>
        <w:jc w:val="both"/>
      </w:pPr>
      <w:r>
        <w:rPr>
          <w:sz w:val="20"/>
        </w:rPr>
        <w:t xml:space="preserve">187. В рамках Соглашения о предоставлении субсидии из федерального бюджета областному бюджету в целях софинансирования расходных обязательств Калининградской области, возникающих при реализации мероприятий по созданию женских консультаций, в том числе в составе других организаций, для оказания медицинской помощи женщинам, в том числе проживающим в сельской местности, ПГТ и малых городах, в рамках федерального проекта "Охрана материнства и детства" от 27 декабря 2024 года N 056-09-2025-980 на 2025 - 2026 годы объем финансового обеспечения составляет:</w:t>
      </w:r>
    </w:p>
    <w:p>
      <w:pPr>
        <w:pStyle w:val="0"/>
        <w:spacing w:before="200" w:lineRule="auto"/>
        <w:ind w:firstLine="540"/>
        <w:jc w:val="both"/>
      </w:pPr>
      <w:r>
        <w:rPr>
          <w:sz w:val="20"/>
        </w:rPr>
        <w:t xml:space="preserve">1) 2025 год - созданы ЖК (5 единиц) объем финансового обеспечения - 117519,18 тыс. рублей, в том числе средства федерального бюджета - 113993,6 тыс. рублей;</w:t>
      </w:r>
    </w:p>
    <w:p>
      <w:pPr>
        <w:pStyle w:val="0"/>
        <w:spacing w:before="200" w:lineRule="auto"/>
        <w:ind w:firstLine="540"/>
        <w:jc w:val="both"/>
      </w:pPr>
      <w:r>
        <w:rPr>
          <w:sz w:val="20"/>
        </w:rPr>
        <w:t xml:space="preserve">2) 2026 год - создание впервые организуемой модульной ЖК (1 единица), объем финансового обеспечения - 132711,65 тыс. рублей, в том числе средства федерального бюджета - 128730,3 тыс. рублей.</w:t>
      </w:r>
    </w:p>
    <w:p>
      <w:pPr>
        <w:pStyle w:val="0"/>
        <w:spacing w:before="200" w:lineRule="auto"/>
        <w:ind w:firstLine="540"/>
        <w:jc w:val="both"/>
      </w:pPr>
      <w:r>
        <w:rPr>
          <w:sz w:val="20"/>
        </w:rPr>
        <w:t xml:space="preserve">188. Перечень закупаемого оборудования для новых ЖК в 2025 году приведен в таблице 38.</w:t>
      </w:r>
    </w:p>
    <w:p>
      <w:pPr>
        <w:pStyle w:val="0"/>
        <w:jc w:val="both"/>
      </w:pPr>
      <w:r>
        <w:rPr>
          <w:sz w:val="20"/>
        </w:rPr>
      </w:r>
    </w:p>
    <w:p>
      <w:pPr>
        <w:pStyle w:val="0"/>
        <w:jc w:val="center"/>
      </w:pPr>
      <w:r>
        <w:rPr>
          <w:sz w:val="20"/>
        </w:rPr>
        <w:t xml:space="preserve">Перечень закупаемого оборудования для новых ЖК в 2025 году</w:t>
      </w:r>
    </w:p>
    <w:p>
      <w:pPr>
        <w:pStyle w:val="0"/>
        <w:jc w:val="both"/>
      </w:pPr>
      <w:r>
        <w:rPr>
          <w:sz w:val="20"/>
        </w:rPr>
      </w:r>
    </w:p>
    <w:p>
      <w:pPr>
        <w:pStyle w:val="0"/>
        <w:jc w:val="right"/>
      </w:pPr>
      <w:r>
        <w:rPr>
          <w:sz w:val="20"/>
        </w:rPr>
        <w:t xml:space="preserve">Таблица 38</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3676"/>
        <w:gridCol w:w="7427"/>
        <w:gridCol w:w="1841"/>
      </w:tblGrid>
      <w:tr>
        <w:tc>
          <w:tcPr>
            <w:tcW w:w="624" w:type="dxa"/>
          </w:tcPr>
          <w:p>
            <w:pPr>
              <w:pStyle w:val="0"/>
              <w:jc w:val="center"/>
            </w:pPr>
            <w:r>
              <w:rPr>
                <w:sz w:val="20"/>
              </w:rPr>
              <w:t xml:space="preserve">N п/п</w:t>
            </w:r>
          </w:p>
        </w:tc>
        <w:tc>
          <w:tcPr>
            <w:tcW w:w="3676" w:type="dxa"/>
          </w:tcPr>
          <w:p>
            <w:pPr>
              <w:pStyle w:val="0"/>
              <w:jc w:val="center"/>
            </w:pPr>
            <w:r>
              <w:rPr>
                <w:sz w:val="20"/>
              </w:rPr>
              <w:t xml:space="preserve">Наименование медицинской организации</w:t>
            </w:r>
          </w:p>
        </w:tc>
        <w:tc>
          <w:tcPr>
            <w:tcW w:w="7427" w:type="dxa"/>
          </w:tcPr>
          <w:p>
            <w:pPr>
              <w:pStyle w:val="0"/>
              <w:jc w:val="center"/>
            </w:pPr>
            <w:r>
              <w:rPr>
                <w:sz w:val="20"/>
              </w:rPr>
              <w:t xml:space="preserve">Наименование медицинского оборудования</w:t>
            </w:r>
          </w:p>
        </w:tc>
        <w:tc>
          <w:tcPr>
            <w:tcW w:w="1841" w:type="dxa"/>
          </w:tcPr>
          <w:p>
            <w:pPr>
              <w:pStyle w:val="0"/>
              <w:jc w:val="center"/>
            </w:pPr>
            <w:r>
              <w:rPr>
                <w:sz w:val="20"/>
              </w:rPr>
              <w:t xml:space="preserve">Количество, единиц</w:t>
            </w:r>
          </w:p>
        </w:tc>
      </w:tr>
      <w:tr>
        <w:tc>
          <w:tcPr>
            <w:tcW w:w="624" w:type="dxa"/>
          </w:tcPr>
          <w:p>
            <w:pPr>
              <w:pStyle w:val="0"/>
              <w:jc w:val="center"/>
            </w:pPr>
            <w:r>
              <w:rPr>
                <w:sz w:val="20"/>
              </w:rPr>
              <w:t xml:space="preserve">1</w:t>
            </w:r>
          </w:p>
        </w:tc>
        <w:tc>
          <w:tcPr>
            <w:tcW w:w="3676" w:type="dxa"/>
          </w:tcPr>
          <w:p>
            <w:pPr>
              <w:pStyle w:val="0"/>
              <w:jc w:val="center"/>
            </w:pPr>
            <w:r>
              <w:rPr>
                <w:sz w:val="20"/>
              </w:rPr>
              <w:t xml:space="preserve">2</w:t>
            </w:r>
          </w:p>
        </w:tc>
        <w:tc>
          <w:tcPr>
            <w:tcW w:w="7427" w:type="dxa"/>
          </w:tcPr>
          <w:p>
            <w:pPr>
              <w:pStyle w:val="0"/>
              <w:jc w:val="center"/>
            </w:pPr>
            <w:r>
              <w:rPr>
                <w:sz w:val="20"/>
              </w:rPr>
              <w:t xml:space="preserve">3</w:t>
            </w:r>
          </w:p>
        </w:tc>
        <w:tc>
          <w:tcPr>
            <w:tcW w:w="1841" w:type="dxa"/>
          </w:tcPr>
          <w:p>
            <w:pPr>
              <w:pStyle w:val="0"/>
              <w:jc w:val="center"/>
            </w:pPr>
            <w:r>
              <w:rPr>
                <w:sz w:val="20"/>
              </w:rPr>
              <w:t xml:space="preserve">4</w:t>
            </w:r>
          </w:p>
        </w:tc>
      </w:tr>
      <w:tr>
        <w:tc>
          <w:tcPr>
            <w:tcW w:w="624" w:type="dxa"/>
          </w:tcPr>
          <w:p>
            <w:pPr>
              <w:pStyle w:val="0"/>
              <w:jc w:val="center"/>
            </w:pPr>
            <w:r>
              <w:rPr>
                <w:sz w:val="20"/>
              </w:rPr>
              <w:t xml:space="preserve">1</w:t>
            </w:r>
          </w:p>
        </w:tc>
        <w:tc>
          <w:tcPr>
            <w:tcW w:w="3676" w:type="dxa"/>
            <w:vMerge w:val="restart"/>
          </w:tcPr>
          <w:p>
            <w:pPr>
              <w:pStyle w:val="0"/>
            </w:pPr>
            <w:r>
              <w:rPr>
                <w:sz w:val="20"/>
              </w:rPr>
              <w:t xml:space="preserve">ГБУЗ Калининградской области "Багратионовская центральная районная больница"</w:t>
            </w:r>
          </w:p>
        </w:tc>
        <w:tc>
          <w:tcPr>
            <w:tcW w:w="7427" w:type="dxa"/>
          </w:tcPr>
          <w:p>
            <w:pPr>
              <w:pStyle w:val="0"/>
            </w:pPr>
            <w:r>
              <w:rPr>
                <w:sz w:val="20"/>
              </w:rPr>
              <w:t xml:space="preserve">Монитор кардиологический фетальный</w:t>
            </w:r>
          </w:p>
        </w:tc>
        <w:tc>
          <w:tcPr>
            <w:tcW w:w="1841" w:type="dxa"/>
          </w:tcPr>
          <w:p>
            <w:pPr>
              <w:pStyle w:val="0"/>
              <w:jc w:val="center"/>
            </w:pPr>
            <w:r>
              <w:rPr>
                <w:sz w:val="20"/>
              </w:rPr>
              <w:t xml:space="preserve">3</w:t>
            </w:r>
          </w:p>
        </w:tc>
      </w:tr>
      <w:tr>
        <w:tc>
          <w:tcPr>
            <w:tcW w:w="624" w:type="dxa"/>
          </w:tcPr>
          <w:p>
            <w:pPr>
              <w:pStyle w:val="0"/>
              <w:jc w:val="center"/>
            </w:pPr>
            <w:r>
              <w:rPr>
                <w:sz w:val="20"/>
              </w:rPr>
              <w:t xml:space="preserve">2</w:t>
            </w:r>
          </w:p>
        </w:tc>
        <w:tc>
          <w:tcPr>
            <w:vMerge w:val="continue"/>
          </w:tcPr>
          <w:p/>
        </w:tc>
        <w:tc>
          <w:tcPr>
            <w:tcW w:w="7427" w:type="dxa"/>
          </w:tcPr>
          <w:p>
            <w:pPr>
              <w:pStyle w:val="0"/>
            </w:pPr>
            <w:r>
              <w:rPr>
                <w:sz w:val="20"/>
              </w:rPr>
              <w:t xml:space="preserve">Кольпоскоп</w:t>
            </w:r>
          </w:p>
        </w:tc>
        <w:tc>
          <w:tcPr>
            <w:tcW w:w="1841" w:type="dxa"/>
          </w:tcPr>
          <w:p>
            <w:pPr>
              <w:pStyle w:val="0"/>
              <w:jc w:val="center"/>
            </w:pPr>
            <w:r>
              <w:rPr>
                <w:sz w:val="20"/>
              </w:rPr>
              <w:t xml:space="preserve">2</w:t>
            </w:r>
          </w:p>
        </w:tc>
      </w:tr>
      <w:tr>
        <w:tc>
          <w:tcPr>
            <w:tcW w:w="624" w:type="dxa"/>
          </w:tcPr>
          <w:p>
            <w:pPr>
              <w:pStyle w:val="0"/>
              <w:jc w:val="center"/>
            </w:pPr>
            <w:r>
              <w:rPr>
                <w:sz w:val="20"/>
              </w:rPr>
              <w:t xml:space="preserve">3</w:t>
            </w:r>
          </w:p>
        </w:tc>
        <w:tc>
          <w:tcPr>
            <w:vMerge w:val="continue"/>
          </w:tcPr>
          <w:p/>
        </w:tc>
        <w:tc>
          <w:tcPr>
            <w:tcW w:w="7427" w:type="dxa"/>
          </w:tcPr>
          <w:p>
            <w:pPr>
              <w:pStyle w:val="0"/>
            </w:pPr>
            <w:r>
              <w:rPr>
                <w:sz w:val="20"/>
              </w:rPr>
              <w:t xml:space="preserve">Стол гинекологический для осмотра/терапевтических процедур механический</w:t>
            </w:r>
          </w:p>
        </w:tc>
        <w:tc>
          <w:tcPr>
            <w:tcW w:w="1841" w:type="dxa"/>
          </w:tcPr>
          <w:p>
            <w:pPr>
              <w:pStyle w:val="0"/>
              <w:jc w:val="center"/>
            </w:pPr>
            <w:r>
              <w:rPr>
                <w:sz w:val="20"/>
              </w:rPr>
              <w:t xml:space="preserve">3</w:t>
            </w:r>
          </w:p>
        </w:tc>
      </w:tr>
      <w:tr>
        <w:tc>
          <w:tcPr>
            <w:tcW w:w="624" w:type="dxa"/>
          </w:tcPr>
          <w:p>
            <w:pPr>
              <w:pStyle w:val="0"/>
              <w:jc w:val="center"/>
            </w:pPr>
            <w:r>
              <w:rPr>
                <w:sz w:val="20"/>
              </w:rPr>
              <w:t xml:space="preserve">4</w:t>
            </w:r>
          </w:p>
        </w:tc>
        <w:tc>
          <w:tcPr>
            <w:vMerge w:val="continue"/>
          </w:tcPr>
          <w:p/>
        </w:tc>
        <w:tc>
          <w:tcPr>
            <w:tcW w:w="7427" w:type="dxa"/>
          </w:tcPr>
          <w:p>
            <w:pPr>
              <w:pStyle w:val="0"/>
            </w:pPr>
            <w:r>
              <w:rPr>
                <w:sz w:val="20"/>
              </w:rPr>
              <w:t xml:space="preserve">Стол для осмотра/терапевтических процедур механический</w:t>
            </w:r>
          </w:p>
        </w:tc>
        <w:tc>
          <w:tcPr>
            <w:tcW w:w="1841" w:type="dxa"/>
          </w:tcPr>
          <w:p>
            <w:pPr>
              <w:pStyle w:val="0"/>
              <w:jc w:val="center"/>
            </w:pPr>
            <w:r>
              <w:rPr>
                <w:sz w:val="20"/>
              </w:rPr>
              <w:t xml:space="preserve">9</w:t>
            </w:r>
          </w:p>
        </w:tc>
      </w:tr>
      <w:tr>
        <w:tc>
          <w:tcPr>
            <w:tcW w:w="624" w:type="dxa"/>
          </w:tcPr>
          <w:p>
            <w:pPr>
              <w:pStyle w:val="0"/>
              <w:jc w:val="center"/>
            </w:pPr>
            <w:r>
              <w:rPr>
                <w:sz w:val="20"/>
              </w:rPr>
              <w:t xml:space="preserve">5</w:t>
            </w:r>
          </w:p>
        </w:tc>
        <w:tc>
          <w:tcPr>
            <w:vMerge w:val="continue"/>
          </w:tcPr>
          <w:p/>
        </w:tc>
        <w:tc>
          <w:tcPr>
            <w:tcW w:w="7427" w:type="dxa"/>
          </w:tcPr>
          <w:p>
            <w:pPr>
              <w:pStyle w:val="0"/>
            </w:pPr>
            <w:r>
              <w:rPr>
                <w:sz w:val="20"/>
              </w:rPr>
              <w:t xml:space="preserve">Набор для акушерских/гинекологических операций, не содержащий лекарственные средства, многоразового использования</w:t>
            </w:r>
          </w:p>
        </w:tc>
        <w:tc>
          <w:tcPr>
            <w:tcW w:w="1841" w:type="dxa"/>
          </w:tcPr>
          <w:p>
            <w:pPr>
              <w:pStyle w:val="0"/>
              <w:jc w:val="center"/>
            </w:pPr>
            <w:r>
              <w:rPr>
                <w:sz w:val="20"/>
              </w:rPr>
              <w:t xml:space="preserve">3</w:t>
            </w:r>
          </w:p>
        </w:tc>
      </w:tr>
      <w:tr>
        <w:tc>
          <w:tcPr>
            <w:tcW w:w="624" w:type="dxa"/>
          </w:tcPr>
          <w:p>
            <w:pPr>
              <w:pStyle w:val="0"/>
              <w:jc w:val="center"/>
            </w:pPr>
            <w:r>
              <w:rPr>
                <w:sz w:val="20"/>
              </w:rPr>
              <w:t xml:space="preserve">6</w:t>
            </w:r>
          </w:p>
        </w:tc>
        <w:tc>
          <w:tcPr>
            <w:vMerge w:val="continue"/>
          </w:tcPr>
          <w:p/>
        </w:tc>
        <w:tc>
          <w:tcPr>
            <w:tcW w:w="7427" w:type="dxa"/>
          </w:tcPr>
          <w:p>
            <w:pPr>
              <w:pStyle w:val="0"/>
            </w:pPr>
            <w:r>
              <w:rPr>
                <w:sz w:val="20"/>
              </w:rPr>
              <w:t xml:space="preserve">Очиститель воздуха с использованием ультрафиолетового излучения</w:t>
            </w:r>
          </w:p>
        </w:tc>
        <w:tc>
          <w:tcPr>
            <w:tcW w:w="1841" w:type="dxa"/>
          </w:tcPr>
          <w:p>
            <w:pPr>
              <w:pStyle w:val="0"/>
              <w:jc w:val="center"/>
            </w:pPr>
            <w:r>
              <w:rPr>
                <w:sz w:val="20"/>
              </w:rPr>
              <w:t xml:space="preserve">12</w:t>
            </w:r>
          </w:p>
        </w:tc>
      </w:tr>
      <w:tr>
        <w:tc>
          <w:tcPr>
            <w:tcW w:w="624" w:type="dxa"/>
          </w:tcPr>
          <w:p>
            <w:pPr>
              <w:pStyle w:val="0"/>
              <w:jc w:val="center"/>
            </w:pPr>
            <w:r>
              <w:rPr>
                <w:sz w:val="20"/>
              </w:rPr>
              <w:t xml:space="preserve">7</w:t>
            </w:r>
          </w:p>
        </w:tc>
        <w:tc>
          <w:tcPr>
            <w:vMerge w:val="continue"/>
          </w:tcPr>
          <w:p/>
        </w:tc>
        <w:tc>
          <w:tcPr>
            <w:tcW w:w="7427" w:type="dxa"/>
          </w:tcPr>
          <w:p>
            <w:pPr>
              <w:pStyle w:val="0"/>
            </w:pPr>
            <w:r>
              <w:rPr>
                <w:sz w:val="20"/>
              </w:rPr>
              <w:t xml:space="preserve">Светильник для осмотра/терапевтических процедур передвижной</w:t>
            </w:r>
          </w:p>
        </w:tc>
        <w:tc>
          <w:tcPr>
            <w:tcW w:w="1841" w:type="dxa"/>
          </w:tcPr>
          <w:p>
            <w:pPr>
              <w:pStyle w:val="0"/>
              <w:jc w:val="center"/>
            </w:pPr>
            <w:r>
              <w:rPr>
                <w:sz w:val="20"/>
              </w:rPr>
              <w:t xml:space="preserve">4</w:t>
            </w:r>
          </w:p>
        </w:tc>
      </w:tr>
      <w:tr>
        <w:tc>
          <w:tcPr>
            <w:tcW w:w="624" w:type="dxa"/>
          </w:tcPr>
          <w:p>
            <w:pPr>
              <w:pStyle w:val="0"/>
              <w:jc w:val="center"/>
            </w:pPr>
            <w:r>
              <w:rPr>
                <w:sz w:val="20"/>
              </w:rPr>
              <w:t xml:space="preserve">8</w:t>
            </w:r>
          </w:p>
        </w:tc>
        <w:tc>
          <w:tcPr>
            <w:vMerge w:val="continue"/>
          </w:tcPr>
          <w:p/>
        </w:tc>
        <w:tc>
          <w:tcPr>
            <w:tcW w:w="7427" w:type="dxa"/>
          </w:tcPr>
          <w:p>
            <w:pPr>
              <w:pStyle w:val="0"/>
            </w:pPr>
            <w:r>
              <w:rPr>
                <w:sz w:val="20"/>
              </w:rPr>
              <w:t xml:space="preserve">Тележка медицинская универсальная</w:t>
            </w:r>
          </w:p>
        </w:tc>
        <w:tc>
          <w:tcPr>
            <w:tcW w:w="1841" w:type="dxa"/>
          </w:tcPr>
          <w:p>
            <w:pPr>
              <w:pStyle w:val="0"/>
              <w:jc w:val="center"/>
            </w:pPr>
            <w:r>
              <w:rPr>
                <w:sz w:val="20"/>
              </w:rPr>
              <w:t xml:space="preserve">10</w:t>
            </w:r>
          </w:p>
        </w:tc>
      </w:tr>
      <w:tr>
        <w:tc>
          <w:tcPr>
            <w:tcW w:w="624" w:type="dxa"/>
          </w:tcPr>
          <w:p>
            <w:pPr>
              <w:pStyle w:val="0"/>
              <w:jc w:val="center"/>
            </w:pPr>
            <w:r>
              <w:rPr>
                <w:sz w:val="20"/>
              </w:rPr>
              <w:t xml:space="preserve">9</w:t>
            </w:r>
          </w:p>
        </w:tc>
        <w:tc>
          <w:tcPr>
            <w:vMerge w:val="continue"/>
          </w:tcPr>
          <w:p/>
        </w:tc>
        <w:tc>
          <w:tcPr>
            <w:tcW w:w="7427" w:type="dxa"/>
          </w:tcPr>
          <w:p>
            <w:pPr>
              <w:pStyle w:val="0"/>
            </w:pPr>
            <w:r>
              <w:rPr>
                <w:sz w:val="20"/>
              </w:rPr>
              <w:t xml:space="preserve">Холодильник фармацевтический</w:t>
            </w:r>
          </w:p>
        </w:tc>
        <w:tc>
          <w:tcPr>
            <w:tcW w:w="1841" w:type="dxa"/>
          </w:tcPr>
          <w:p>
            <w:pPr>
              <w:pStyle w:val="0"/>
              <w:jc w:val="center"/>
            </w:pPr>
            <w:r>
              <w:rPr>
                <w:sz w:val="20"/>
              </w:rPr>
              <w:t xml:space="preserve">5</w:t>
            </w:r>
          </w:p>
        </w:tc>
      </w:tr>
      <w:tr>
        <w:tc>
          <w:tcPr>
            <w:tcW w:w="624" w:type="dxa"/>
          </w:tcPr>
          <w:p>
            <w:pPr>
              <w:pStyle w:val="0"/>
              <w:jc w:val="center"/>
            </w:pPr>
            <w:r>
              <w:rPr>
                <w:sz w:val="20"/>
              </w:rPr>
              <w:t xml:space="preserve">10</w:t>
            </w:r>
          </w:p>
        </w:tc>
        <w:tc>
          <w:tcPr>
            <w:vMerge w:val="continue"/>
          </w:tcPr>
          <w:p/>
        </w:tc>
        <w:tc>
          <w:tcPr>
            <w:tcW w:w="7427" w:type="dxa"/>
          </w:tcPr>
          <w:p>
            <w:pPr>
              <w:pStyle w:val="0"/>
            </w:pPr>
            <w:r>
              <w:rPr>
                <w:sz w:val="20"/>
              </w:rPr>
              <w:t xml:space="preserve">Ширма прикроватная</w:t>
            </w:r>
          </w:p>
        </w:tc>
        <w:tc>
          <w:tcPr>
            <w:tcW w:w="1841" w:type="dxa"/>
          </w:tcPr>
          <w:p>
            <w:pPr>
              <w:pStyle w:val="0"/>
              <w:jc w:val="center"/>
            </w:pPr>
            <w:r>
              <w:rPr>
                <w:sz w:val="20"/>
              </w:rPr>
              <w:t xml:space="preserve">7</w:t>
            </w:r>
          </w:p>
        </w:tc>
      </w:tr>
      <w:tr>
        <w:tc>
          <w:tcPr>
            <w:tcW w:w="624" w:type="dxa"/>
          </w:tcPr>
          <w:p>
            <w:pPr>
              <w:pStyle w:val="0"/>
              <w:jc w:val="center"/>
            </w:pPr>
            <w:r>
              <w:rPr>
                <w:sz w:val="20"/>
              </w:rPr>
              <w:t xml:space="preserve">11</w:t>
            </w:r>
          </w:p>
        </w:tc>
        <w:tc>
          <w:tcPr>
            <w:vMerge w:val="continue"/>
          </w:tcPr>
          <w:p/>
        </w:tc>
        <w:tc>
          <w:tcPr>
            <w:tcW w:w="7427" w:type="dxa"/>
          </w:tcPr>
          <w:p>
            <w:pPr>
              <w:pStyle w:val="0"/>
            </w:pPr>
            <w:r>
              <w:rPr>
                <w:sz w:val="20"/>
              </w:rPr>
              <w:t xml:space="preserve">Шкаф для хранения лекарственных средств</w:t>
            </w:r>
          </w:p>
        </w:tc>
        <w:tc>
          <w:tcPr>
            <w:tcW w:w="1841" w:type="dxa"/>
          </w:tcPr>
          <w:p>
            <w:pPr>
              <w:pStyle w:val="0"/>
              <w:jc w:val="center"/>
            </w:pPr>
            <w:r>
              <w:rPr>
                <w:sz w:val="20"/>
              </w:rPr>
              <w:t xml:space="preserve">5</w:t>
            </w:r>
          </w:p>
        </w:tc>
      </w:tr>
      <w:tr>
        <w:tc>
          <w:tcPr>
            <w:tcW w:w="624" w:type="dxa"/>
          </w:tcPr>
          <w:p>
            <w:pPr>
              <w:pStyle w:val="0"/>
              <w:jc w:val="center"/>
            </w:pPr>
            <w:r>
              <w:rPr>
                <w:sz w:val="20"/>
              </w:rPr>
              <w:t xml:space="preserve">12</w:t>
            </w:r>
          </w:p>
        </w:tc>
        <w:tc>
          <w:tcPr>
            <w:vMerge w:val="continue"/>
          </w:tcPr>
          <w:p/>
        </w:tc>
        <w:tc>
          <w:tcPr>
            <w:tcW w:w="7427" w:type="dxa"/>
          </w:tcPr>
          <w:p>
            <w:pPr>
              <w:pStyle w:val="0"/>
            </w:pPr>
            <w:r>
              <w:rPr>
                <w:sz w:val="20"/>
              </w:rPr>
              <w:t xml:space="preserve">Шкаф медицинский для хранения инструментов</w:t>
            </w:r>
          </w:p>
        </w:tc>
        <w:tc>
          <w:tcPr>
            <w:tcW w:w="1841" w:type="dxa"/>
          </w:tcPr>
          <w:p>
            <w:pPr>
              <w:pStyle w:val="0"/>
              <w:jc w:val="center"/>
            </w:pPr>
            <w:r>
              <w:rPr>
                <w:sz w:val="20"/>
              </w:rPr>
              <w:t xml:space="preserve">5</w:t>
            </w:r>
          </w:p>
        </w:tc>
      </w:tr>
      <w:tr>
        <w:tc>
          <w:tcPr>
            <w:tcW w:w="624" w:type="dxa"/>
          </w:tcPr>
          <w:p>
            <w:pPr>
              <w:pStyle w:val="0"/>
              <w:jc w:val="center"/>
            </w:pPr>
            <w:r>
              <w:rPr>
                <w:sz w:val="20"/>
              </w:rPr>
              <w:t xml:space="preserve">13</w:t>
            </w:r>
          </w:p>
        </w:tc>
        <w:tc>
          <w:tcPr>
            <w:vMerge w:val="continue"/>
          </w:tcPr>
          <w:p/>
        </w:tc>
        <w:tc>
          <w:tcPr>
            <w:tcW w:w="7427" w:type="dxa"/>
          </w:tcPr>
          <w:p>
            <w:pPr>
              <w:pStyle w:val="0"/>
            </w:pPr>
            <w:r>
              <w:rPr>
                <w:sz w:val="20"/>
              </w:rPr>
              <w:t xml:space="preserve">Регистратор амбулаторный для мониторинга артериального давления</w:t>
            </w:r>
          </w:p>
        </w:tc>
        <w:tc>
          <w:tcPr>
            <w:tcW w:w="1841" w:type="dxa"/>
          </w:tcPr>
          <w:p>
            <w:pPr>
              <w:pStyle w:val="0"/>
              <w:jc w:val="center"/>
            </w:pPr>
            <w:r>
              <w:rPr>
                <w:sz w:val="20"/>
              </w:rPr>
              <w:t xml:space="preserve">2</w:t>
            </w:r>
          </w:p>
        </w:tc>
      </w:tr>
      <w:tr>
        <w:tc>
          <w:tcPr>
            <w:tcW w:w="624" w:type="dxa"/>
          </w:tcPr>
          <w:p>
            <w:pPr>
              <w:pStyle w:val="0"/>
              <w:jc w:val="center"/>
            </w:pPr>
            <w:r>
              <w:rPr>
                <w:sz w:val="20"/>
              </w:rPr>
              <w:t xml:space="preserve">14</w:t>
            </w:r>
          </w:p>
        </w:tc>
        <w:tc>
          <w:tcPr>
            <w:vMerge w:val="continue"/>
          </w:tcPr>
          <w:p/>
        </w:tc>
        <w:tc>
          <w:tcPr>
            <w:tcW w:w="7427" w:type="dxa"/>
          </w:tcPr>
          <w:p>
            <w:pPr>
              <w:pStyle w:val="0"/>
            </w:pPr>
            <w:r>
              <w:rPr>
                <w:sz w:val="20"/>
              </w:rPr>
              <w:t xml:space="preserve">Монитор кардиологический фетальный</w:t>
            </w:r>
          </w:p>
        </w:tc>
        <w:tc>
          <w:tcPr>
            <w:tcW w:w="1841" w:type="dxa"/>
          </w:tcPr>
          <w:p>
            <w:pPr>
              <w:pStyle w:val="0"/>
              <w:jc w:val="center"/>
            </w:pPr>
            <w:r>
              <w:rPr>
                <w:sz w:val="20"/>
              </w:rPr>
              <w:t xml:space="preserve">2</w:t>
            </w:r>
          </w:p>
        </w:tc>
      </w:tr>
      <w:tr>
        <w:tc>
          <w:tcPr>
            <w:tcW w:w="624" w:type="dxa"/>
          </w:tcPr>
          <w:p>
            <w:pPr>
              <w:pStyle w:val="0"/>
              <w:jc w:val="center"/>
            </w:pPr>
            <w:r>
              <w:rPr>
                <w:sz w:val="20"/>
              </w:rPr>
              <w:t xml:space="preserve">15</w:t>
            </w:r>
          </w:p>
        </w:tc>
        <w:tc>
          <w:tcPr>
            <w:vMerge w:val="continue"/>
          </w:tcPr>
          <w:p/>
        </w:tc>
        <w:tc>
          <w:tcPr>
            <w:tcW w:w="7427" w:type="dxa"/>
          </w:tcPr>
          <w:p>
            <w:pPr>
              <w:pStyle w:val="0"/>
            </w:pPr>
            <w:r>
              <w:rPr>
                <w:sz w:val="20"/>
              </w:rPr>
              <w:t xml:space="preserve">Электрокардиограф, профессиональный, многоканальный</w:t>
            </w:r>
          </w:p>
        </w:tc>
        <w:tc>
          <w:tcPr>
            <w:tcW w:w="1841" w:type="dxa"/>
          </w:tcPr>
          <w:p>
            <w:pPr>
              <w:pStyle w:val="0"/>
              <w:jc w:val="center"/>
            </w:pPr>
            <w:r>
              <w:rPr>
                <w:sz w:val="20"/>
              </w:rPr>
              <w:t xml:space="preserve">1</w:t>
            </w:r>
          </w:p>
        </w:tc>
      </w:tr>
      <w:tr>
        <w:tc>
          <w:tcPr>
            <w:tcW w:w="624" w:type="dxa"/>
          </w:tcPr>
          <w:p>
            <w:pPr>
              <w:pStyle w:val="0"/>
              <w:jc w:val="center"/>
            </w:pPr>
            <w:r>
              <w:rPr>
                <w:sz w:val="20"/>
              </w:rPr>
              <w:t xml:space="preserve">16</w:t>
            </w:r>
          </w:p>
        </w:tc>
        <w:tc>
          <w:tcPr>
            <w:vMerge w:val="continue"/>
          </w:tcPr>
          <w:p/>
        </w:tc>
        <w:tc>
          <w:tcPr>
            <w:tcW w:w="7427" w:type="dxa"/>
          </w:tcPr>
          <w:p>
            <w:pPr>
              <w:pStyle w:val="0"/>
            </w:pPr>
            <w:r>
              <w:rPr>
                <w:sz w:val="20"/>
              </w:rPr>
              <w:t xml:space="preserve">Система ультразвуковой визуализации универсальная</w:t>
            </w:r>
          </w:p>
        </w:tc>
        <w:tc>
          <w:tcPr>
            <w:tcW w:w="1841" w:type="dxa"/>
          </w:tcPr>
          <w:p>
            <w:pPr>
              <w:pStyle w:val="0"/>
              <w:jc w:val="center"/>
            </w:pPr>
            <w:r>
              <w:rPr>
                <w:sz w:val="20"/>
              </w:rPr>
              <w:t xml:space="preserve">1</w:t>
            </w:r>
          </w:p>
        </w:tc>
      </w:tr>
      <w:tr>
        <w:tc>
          <w:tcPr>
            <w:tcW w:w="624" w:type="dxa"/>
          </w:tcPr>
          <w:p>
            <w:pPr>
              <w:pStyle w:val="0"/>
              <w:jc w:val="center"/>
            </w:pPr>
            <w:r>
              <w:rPr>
                <w:sz w:val="20"/>
              </w:rPr>
              <w:t xml:space="preserve">17</w:t>
            </w:r>
          </w:p>
        </w:tc>
        <w:tc>
          <w:tcPr>
            <w:vMerge w:val="continue"/>
          </w:tcPr>
          <w:p/>
        </w:tc>
        <w:tc>
          <w:tcPr>
            <w:tcW w:w="7427" w:type="dxa"/>
          </w:tcPr>
          <w:p>
            <w:pPr>
              <w:pStyle w:val="0"/>
            </w:pPr>
            <w:r>
              <w:rPr>
                <w:sz w:val="20"/>
              </w:rPr>
              <w:t xml:space="preserve">Аппарат ИВЛ ручной многоразового использования</w:t>
            </w:r>
          </w:p>
        </w:tc>
        <w:tc>
          <w:tcPr>
            <w:tcW w:w="1841" w:type="dxa"/>
          </w:tcPr>
          <w:p>
            <w:pPr>
              <w:pStyle w:val="0"/>
              <w:jc w:val="center"/>
            </w:pPr>
            <w:r>
              <w:rPr>
                <w:sz w:val="20"/>
              </w:rPr>
              <w:t xml:space="preserve">1</w:t>
            </w:r>
          </w:p>
        </w:tc>
      </w:tr>
      <w:tr>
        <w:tc>
          <w:tcPr>
            <w:tcW w:w="624" w:type="dxa"/>
          </w:tcPr>
          <w:p>
            <w:pPr>
              <w:pStyle w:val="0"/>
              <w:jc w:val="center"/>
            </w:pPr>
            <w:r>
              <w:rPr>
                <w:sz w:val="20"/>
              </w:rPr>
              <w:t xml:space="preserve">18</w:t>
            </w:r>
          </w:p>
        </w:tc>
        <w:tc>
          <w:tcPr>
            <w:vMerge w:val="continue"/>
          </w:tcPr>
          <w:p/>
        </w:tc>
        <w:tc>
          <w:tcPr>
            <w:tcW w:w="7427" w:type="dxa"/>
          </w:tcPr>
          <w:p>
            <w:pPr>
              <w:pStyle w:val="0"/>
            </w:pPr>
            <w:r>
              <w:rPr>
                <w:sz w:val="20"/>
              </w:rPr>
              <w:t xml:space="preserve">Аппарат ингаляционной анестезии передвижной</w:t>
            </w:r>
          </w:p>
        </w:tc>
        <w:tc>
          <w:tcPr>
            <w:tcW w:w="1841" w:type="dxa"/>
          </w:tcPr>
          <w:p>
            <w:pPr>
              <w:pStyle w:val="0"/>
              <w:jc w:val="center"/>
            </w:pPr>
            <w:r>
              <w:rPr>
                <w:sz w:val="20"/>
              </w:rPr>
              <w:t xml:space="preserve">1</w:t>
            </w:r>
          </w:p>
        </w:tc>
      </w:tr>
      <w:tr>
        <w:tc>
          <w:tcPr>
            <w:tcW w:w="624" w:type="dxa"/>
          </w:tcPr>
          <w:p>
            <w:pPr>
              <w:pStyle w:val="0"/>
              <w:jc w:val="center"/>
            </w:pPr>
            <w:r>
              <w:rPr>
                <w:sz w:val="20"/>
              </w:rPr>
              <w:t xml:space="preserve">19</w:t>
            </w:r>
          </w:p>
        </w:tc>
        <w:tc>
          <w:tcPr>
            <w:vMerge w:val="continue"/>
          </w:tcPr>
          <w:p/>
        </w:tc>
        <w:tc>
          <w:tcPr>
            <w:tcW w:w="7427" w:type="dxa"/>
          </w:tcPr>
          <w:p>
            <w:pPr>
              <w:pStyle w:val="0"/>
            </w:pPr>
            <w:r>
              <w:rPr>
                <w:sz w:val="20"/>
              </w:rPr>
              <w:t xml:space="preserve">Система аспирационная для хирургии</w:t>
            </w:r>
          </w:p>
        </w:tc>
        <w:tc>
          <w:tcPr>
            <w:tcW w:w="1841" w:type="dxa"/>
          </w:tcPr>
          <w:p>
            <w:pPr>
              <w:pStyle w:val="0"/>
              <w:jc w:val="center"/>
            </w:pPr>
            <w:r>
              <w:rPr>
                <w:sz w:val="20"/>
              </w:rPr>
              <w:t xml:space="preserve">1</w:t>
            </w:r>
          </w:p>
        </w:tc>
      </w:tr>
      <w:tr>
        <w:tc>
          <w:tcPr>
            <w:tcW w:w="624" w:type="dxa"/>
          </w:tcPr>
          <w:p>
            <w:pPr>
              <w:pStyle w:val="0"/>
              <w:jc w:val="center"/>
            </w:pPr>
            <w:r>
              <w:rPr>
                <w:sz w:val="20"/>
              </w:rPr>
              <w:t xml:space="preserve">20</w:t>
            </w:r>
          </w:p>
        </w:tc>
        <w:tc>
          <w:tcPr>
            <w:vMerge w:val="continue"/>
          </w:tcPr>
          <w:p/>
        </w:tc>
        <w:tc>
          <w:tcPr>
            <w:tcW w:w="7427" w:type="dxa"/>
          </w:tcPr>
          <w:p>
            <w:pPr>
              <w:pStyle w:val="0"/>
            </w:pPr>
            <w:r>
              <w:rPr>
                <w:sz w:val="20"/>
              </w:rPr>
              <w:t xml:space="preserve">Дефибриллятор внешний автоматический для профессионального использования с питанием от аккумуляторной батареи</w:t>
            </w:r>
          </w:p>
        </w:tc>
        <w:tc>
          <w:tcPr>
            <w:tcW w:w="1841" w:type="dxa"/>
          </w:tcPr>
          <w:p>
            <w:pPr>
              <w:pStyle w:val="0"/>
              <w:jc w:val="center"/>
            </w:pPr>
            <w:r>
              <w:rPr>
                <w:sz w:val="20"/>
              </w:rPr>
              <w:t xml:space="preserve">1</w:t>
            </w:r>
          </w:p>
        </w:tc>
      </w:tr>
      <w:tr>
        <w:tc>
          <w:tcPr>
            <w:tcW w:w="624" w:type="dxa"/>
          </w:tcPr>
          <w:p>
            <w:pPr>
              <w:pStyle w:val="0"/>
              <w:jc w:val="center"/>
            </w:pPr>
            <w:r>
              <w:rPr>
                <w:sz w:val="20"/>
              </w:rPr>
              <w:t xml:space="preserve">21</w:t>
            </w:r>
          </w:p>
        </w:tc>
        <w:tc>
          <w:tcPr>
            <w:vMerge w:val="continue"/>
          </w:tcPr>
          <w:p/>
        </w:tc>
        <w:tc>
          <w:tcPr>
            <w:tcW w:w="7427" w:type="dxa"/>
          </w:tcPr>
          <w:p>
            <w:pPr>
              <w:pStyle w:val="0"/>
            </w:pPr>
            <w:r>
              <w:rPr>
                <w:sz w:val="20"/>
              </w:rPr>
              <w:t xml:space="preserve">Система кислородной терапии респираторная</w:t>
            </w:r>
          </w:p>
        </w:tc>
        <w:tc>
          <w:tcPr>
            <w:tcW w:w="1841" w:type="dxa"/>
          </w:tcPr>
          <w:p>
            <w:pPr>
              <w:pStyle w:val="0"/>
              <w:jc w:val="center"/>
            </w:pPr>
            <w:r>
              <w:rPr>
                <w:sz w:val="20"/>
              </w:rPr>
              <w:t xml:space="preserve">1</w:t>
            </w:r>
          </w:p>
        </w:tc>
      </w:tr>
      <w:tr>
        <w:tc>
          <w:tcPr>
            <w:tcW w:w="624" w:type="dxa"/>
          </w:tcPr>
          <w:p>
            <w:pPr>
              <w:pStyle w:val="0"/>
              <w:jc w:val="center"/>
            </w:pPr>
            <w:r>
              <w:rPr>
                <w:sz w:val="20"/>
              </w:rPr>
              <w:t xml:space="preserve">22</w:t>
            </w:r>
          </w:p>
        </w:tc>
        <w:tc>
          <w:tcPr>
            <w:vMerge w:val="continue"/>
          </w:tcPr>
          <w:p/>
        </w:tc>
        <w:tc>
          <w:tcPr>
            <w:tcW w:w="7427" w:type="dxa"/>
          </w:tcPr>
          <w:p>
            <w:pPr>
              <w:pStyle w:val="0"/>
            </w:pPr>
            <w:r>
              <w:rPr>
                <w:sz w:val="20"/>
              </w:rPr>
              <w:t xml:space="preserve">Светильник операционный</w:t>
            </w:r>
          </w:p>
        </w:tc>
        <w:tc>
          <w:tcPr>
            <w:tcW w:w="1841" w:type="dxa"/>
          </w:tcPr>
          <w:p>
            <w:pPr>
              <w:pStyle w:val="0"/>
              <w:jc w:val="center"/>
            </w:pPr>
            <w:r>
              <w:rPr>
                <w:sz w:val="20"/>
              </w:rPr>
              <w:t xml:space="preserve">1</w:t>
            </w:r>
          </w:p>
        </w:tc>
      </w:tr>
      <w:tr>
        <w:tc>
          <w:tcPr>
            <w:tcW w:w="624" w:type="dxa"/>
          </w:tcPr>
          <w:p>
            <w:pPr>
              <w:pStyle w:val="0"/>
              <w:jc w:val="center"/>
            </w:pPr>
            <w:r>
              <w:rPr>
                <w:sz w:val="20"/>
              </w:rPr>
              <w:t xml:space="preserve">23</w:t>
            </w:r>
          </w:p>
        </w:tc>
        <w:tc>
          <w:tcPr>
            <w:vMerge w:val="continue"/>
          </w:tcPr>
          <w:p/>
        </w:tc>
        <w:tc>
          <w:tcPr>
            <w:tcW w:w="7427" w:type="dxa"/>
          </w:tcPr>
          <w:p>
            <w:pPr>
              <w:pStyle w:val="0"/>
            </w:pPr>
            <w:r>
              <w:rPr>
                <w:sz w:val="20"/>
              </w:rPr>
              <w:t xml:space="preserve">Кресло для осмотра/терапевтических процедур общего назначения механическое</w:t>
            </w:r>
          </w:p>
        </w:tc>
        <w:tc>
          <w:tcPr>
            <w:tcW w:w="1841" w:type="dxa"/>
          </w:tcPr>
          <w:p>
            <w:pPr>
              <w:pStyle w:val="0"/>
              <w:jc w:val="center"/>
            </w:pPr>
            <w:r>
              <w:rPr>
                <w:sz w:val="20"/>
              </w:rPr>
              <w:t xml:space="preserve">1</w:t>
            </w:r>
          </w:p>
        </w:tc>
      </w:tr>
      <w:tr>
        <w:tc>
          <w:tcPr>
            <w:tcW w:w="624" w:type="dxa"/>
          </w:tcPr>
          <w:p>
            <w:pPr>
              <w:pStyle w:val="0"/>
              <w:jc w:val="center"/>
            </w:pPr>
            <w:r>
              <w:rPr>
                <w:sz w:val="20"/>
              </w:rPr>
              <w:t xml:space="preserve">24</w:t>
            </w:r>
          </w:p>
        </w:tc>
        <w:tc>
          <w:tcPr>
            <w:vMerge w:val="continue"/>
          </w:tcPr>
          <w:p/>
        </w:tc>
        <w:tc>
          <w:tcPr>
            <w:tcW w:w="7427" w:type="dxa"/>
          </w:tcPr>
          <w:p>
            <w:pPr>
              <w:pStyle w:val="0"/>
            </w:pPr>
            <w:r>
              <w:rPr>
                <w:sz w:val="20"/>
              </w:rPr>
              <w:t xml:space="preserve">Машина моющая/дезинфицирующая для хирургических инструментов/оборудования</w:t>
            </w:r>
          </w:p>
        </w:tc>
        <w:tc>
          <w:tcPr>
            <w:tcW w:w="1841" w:type="dxa"/>
          </w:tcPr>
          <w:p>
            <w:pPr>
              <w:pStyle w:val="0"/>
              <w:jc w:val="center"/>
            </w:pPr>
            <w:r>
              <w:rPr>
                <w:sz w:val="20"/>
              </w:rPr>
              <w:t xml:space="preserve">1</w:t>
            </w:r>
          </w:p>
        </w:tc>
      </w:tr>
      <w:tr>
        <w:tc>
          <w:tcPr>
            <w:tcW w:w="624" w:type="dxa"/>
          </w:tcPr>
          <w:p>
            <w:pPr>
              <w:pStyle w:val="0"/>
              <w:jc w:val="center"/>
            </w:pPr>
            <w:r>
              <w:rPr>
                <w:sz w:val="20"/>
              </w:rPr>
              <w:t xml:space="preserve">25</w:t>
            </w:r>
          </w:p>
        </w:tc>
        <w:tc>
          <w:tcPr>
            <w:vMerge w:val="continue"/>
          </w:tcPr>
          <w:p/>
        </w:tc>
        <w:tc>
          <w:tcPr>
            <w:tcW w:w="7427" w:type="dxa"/>
          </w:tcPr>
          <w:p>
            <w:pPr>
              <w:pStyle w:val="0"/>
            </w:pPr>
            <w:r>
              <w:rPr>
                <w:sz w:val="20"/>
              </w:rPr>
              <w:t xml:space="preserve">Стерилизатор паровой</w:t>
            </w:r>
          </w:p>
        </w:tc>
        <w:tc>
          <w:tcPr>
            <w:tcW w:w="1841" w:type="dxa"/>
          </w:tcPr>
          <w:p>
            <w:pPr>
              <w:pStyle w:val="0"/>
              <w:jc w:val="center"/>
            </w:pPr>
            <w:r>
              <w:rPr>
                <w:sz w:val="20"/>
              </w:rPr>
              <w:t xml:space="preserve">1</w:t>
            </w:r>
          </w:p>
        </w:tc>
      </w:tr>
      <w:tr>
        <w:tc>
          <w:tcPr>
            <w:tcW w:w="624" w:type="dxa"/>
          </w:tcPr>
          <w:p>
            <w:pPr>
              <w:pStyle w:val="0"/>
              <w:jc w:val="center"/>
            </w:pPr>
            <w:r>
              <w:rPr>
                <w:sz w:val="20"/>
              </w:rPr>
              <w:t xml:space="preserve">26</w:t>
            </w:r>
          </w:p>
        </w:tc>
        <w:tc>
          <w:tcPr>
            <w:vMerge w:val="continue"/>
          </w:tcPr>
          <w:p/>
        </w:tc>
        <w:tc>
          <w:tcPr>
            <w:tcW w:w="7427" w:type="dxa"/>
          </w:tcPr>
          <w:p>
            <w:pPr>
              <w:pStyle w:val="0"/>
            </w:pPr>
            <w:r>
              <w:rPr>
                <w:sz w:val="20"/>
              </w:rPr>
              <w:t xml:space="preserve">Устройство для запаивания пакетов</w:t>
            </w:r>
          </w:p>
        </w:tc>
        <w:tc>
          <w:tcPr>
            <w:tcW w:w="1841" w:type="dxa"/>
          </w:tcPr>
          <w:p>
            <w:pPr>
              <w:pStyle w:val="0"/>
              <w:jc w:val="center"/>
            </w:pPr>
            <w:r>
              <w:rPr>
                <w:sz w:val="20"/>
              </w:rPr>
              <w:t xml:space="preserve">1</w:t>
            </w:r>
          </w:p>
        </w:tc>
      </w:tr>
      <w:tr>
        <w:tc>
          <w:tcPr>
            <w:tcW w:w="624" w:type="dxa"/>
          </w:tcPr>
          <w:p>
            <w:pPr>
              <w:pStyle w:val="0"/>
              <w:jc w:val="center"/>
            </w:pPr>
            <w:r>
              <w:rPr>
                <w:sz w:val="20"/>
              </w:rPr>
              <w:t xml:space="preserve">27</w:t>
            </w:r>
          </w:p>
        </w:tc>
        <w:tc>
          <w:tcPr>
            <w:vMerge w:val="continue"/>
          </w:tcPr>
          <w:p/>
        </w:tc>
        <w:tc>
          <w:tcPr>
            <w:tcW w:w="7427" w:type="dxa"/>
          </w:tcPr>
          <w:p>
            <w:pPr>
              <w:pStyle w:val="0"/>
            </w:pPr>
            <w:r>
              <w:rPr>
                <w:sz w:val="20"/>
              </w:rPr>
              <w:t xml:space="preserve">Шкаф сушильный общего назначения</w:t>
            </w:r>
          </w:p>
        </w:tc>
        <w:tc>
          <w:tcPr>
            <w:tcW w:w="1841" w:type="dxa"/>
          </w:tcPr>
          <w:p>
            <w:pPr>
              <w:pStyle w:val="0"/>
              <w:jc w:val="center"/>
            </w:pPr>
            <w:r>
              <w:rPr>
                <w:sz w:val="20"/>
              </w:rPr>
              <w:t xml:space="preserve">1</w:t>
            </w:r>
          </w:p>
        </w:tc>
      </w:tr>
      <w:tr>
        <w:tc>
          <w:tcPr>
            <w:tcW w:w="624" w:type="dxa"/>
          </w:tcPr>
          <w:p>
            <w:pPr>
              <w:pStyle w:val="0"/>
              <w:jc w:val="center"/>
            </w:pPr>
            <w:r>
              <w:rPr>
                <w:sz w:val="20"/>
              </w:rPr>
              <w:t xml:space="preserve">28</w:t>
            </w:r>
          </w:p>
        </w:tc>
        <w:tc>
          <w:tcPr>
            <w:vMerge w:val="continue"/>
          </w:tcPr>
          <w:p/>
        </w:tc>
        <w:tc>
          <w:tcPr>
            <w:tcW w:w="7427" w:type="dxa"/>
          </w:tcPr>
          <w:p>
            <w:pPr>
              <w:pStyle w:val="0"/>
            </w:pPr>
            <w:r>
              <w:rPr>
                <w:sz w:val="20"/>
              </w:rPr>
              <w:t xml:space="preserve">Система очистки воды комбинированная</w:t>
            </w:r>
          </w:p>
        </w:tc>
        <w:tc>
          <w:tcPr>
            <w:tcW w:w="1841" w:type="dxa"/>
          </w:tcPr>
          <w:p>
            <w:pPr>
              <w:pStyle w:val="0"/>
              <w:jc w:val="center"/>
            </w:pPr>
            <w:r>
              <w:rPr>
                <w:sz w:val="20"/>
              </w:rPr>
              <w:t xml:space="preserve">1</w:t>
            </w:r>
          </w:p>
        </w:tc>
      </w:tr>
      <w:tr>
        <w:tc>
          <w:tcPr>
            <w:tcW w:w="624" w:type="dxa"/>
          </w:tcPr>
          <w:p>
            <w:pPr>
              <w:pStyle w:val="0"/>
              <w:jc w:val="center"/>
            </w:pPr>
            <w:r>
              <w:rPr>
                <w:sz w:val="20"/>
              </w:rPr>
              <w:t xml:space="preserve">29</w:t>
            </w:r>
          </w:p>
        </w:tc>
        <w:tc>
          <w:tcPr>
            <w:vMerge w:val="continue"/>
          </w:tcPr>
          <w:p/>
        </w:tc>
        <w:tc>
          <w:tcPr>
            <w:tcW w:w="7427" w:type="dxa"/>
          </w:tcPr>
          <w:p>
            <w:pPr>
              <w:pStyle w:val="0"/>
            </w:pPr>
            <w:r>
              <w:rPr>
                <w:sz w:val="20"/>
              </w:rPr>
              <w:t xml:space="preserve">Индикатор химический/физический для контроля стерилизации</w:t>
            </w:r>
          </w:p>
        </w:tc>
        <w:tc>
          <w:tcPr>
            <w:tcW w:w="1841" w:type="dxa"/>
          </w:tcPr>
          <w:p>
            <w:pPr>
              <w:pStyle w:val="0"/>
              <w:jc w:val="center"/>
            </w:pPr>
            <w:r>
              <w:rPr>
                <w:sz w:val="20"/>
              </w:rPr>
              <w:t xml:space="preserve">1</w:t>
            </w:r>
          </w:p>
        </w:tc>
      </w:tr>
      <w:tr>
        <w:tc>
          <w:tcPr>
            <w:tcW w:w="624" w:type="dxa"/>
          </w:tcPr>
          <w:p>
            <w:pPr>
              <w:pStyle w:val="0"/>
              <w:jc w:val="center"/>
            </w:pPr>
            <w:r>
              <w:rPr>
                <w:sz w:val="20"/>
              </w:rPr>
              <w:t xml:space="preserve">30</w:t>
            </w:r>
          </w:p>
        </w:tc>
        <w:tc>
          <w:tcPr>
            <w:vMerge w:val="continue"/>
          </w:tcPr>
          <w:p/>
        </w:tc>
        <w:tc>
          <w:tcPr>
            <w:tcW w:w="7427" w:type="dxa"/>
          </w:tcPr>
          <w:p>
            <w:pPr>
              <w:pStyle w:val="0"/>
            </w:pPr>
            <w:r>
              <w:rPr>
                <w:sz w:val="20"/>
              </w:rPr>
              <w:t xml:space="preserve">Система дистилляционной очистки воды</w:t>
            </w:r>
          </w:p>
        </w:tc>
        <w:tc>
          <w:tcPr>
            <w:tcW w:w="1841" w:type="dxa"/>
          </w:tcPr>
          <w:p>
            <w:pPr>
              <w:pStyle w:val="0"/>
              <w:jc w:val="center"/>
            </w:pPr>
            <w:r>
              <w:rPr>
                <w:sz w:val="20"/>
              </w:rPr>
              <w:t xml:space="preserve">1</w:t>
            </w:r>
          </w:p>
        </w:tc>
      </w:tr>
      <w:tr>
        <w:tc>
          <w:tcPr>
            <w:tcW w:w="624" w:type="dxa"/>
          </w:tcPr>
          <w:p>
            <w:pPr>
              <w:pStyle w:val="0"/>
              <w:jc w:val="center"/>
            </w:pPr>
            <w:r>
              <w:rPr>
                <w:sz w:val="20"/>
              </w:rPr>
              <w:t xml:space="preserve">31</w:t>
            </w:r>
          </w:p>
        </w:tc>
        <w:tc>
          <w:tcPr>
            <w:vMerge w:val="continue"/>
          </w:tcPr>
          <w:p/>
        </w:tc>
        <w:tc>
          <w:tcPr>
            <w:tcW w:w="7427" w:type="dxa"/>
          </w:tcPr>
          <w:p>
            <w:pPr>
              <w:pStyle w:val="0"/>
            </w:pPr>
            <w:r>
              <w:rPr>
                <w:sz w:val="20"/>
              </w:rPr>
              <w:t xml:space="preserve">Тележка медицинская универсальная</w:t>
            </w:r>
          </w:p>
        </w:tc>
        <w:tc>
          <w:tcPr>
            <w:tcW w:w="1841" w:type="dxa"/>
          </w:tcPr>
          <w:p>
            <w:pPr>
              <w:pStyle w:val="0"/>
              <w:jc w:val="center"/>
            </w:pPr>
            <w:r>
              <w:rPr>
                <w:sz w:val="20"/>
              </w:rPr>
              <w:t xml:space="preserve">1</w:t>
            </w:r>
          </w:p>
        </w:tc>
      </w:tr>
      <w:tr>
        <w:tc>
          <w:tcPr>
            <w:tcW w:w="624" w:type="dxa"/>
          </w:tcPr>
          <w:p>
            <w:pPr>
              <w:pStyle w:val="0"/>
              <w:jc w:val="center"/>
            </w:pPr>
            <w:r>
              <w:rPr>
                <w:sz w:val="20"/>
              </w:rPr>
              <w:t xml:space="preserve">32</w:t>
            </w:r>
          </w:p>
        </w:tc>
        <w:tc>
          <w:tcPr>
            <w:vMerge w:val="continue"/>
          </w:tcPr>
          <w:p/>
        </w:tc>
        <w:tc>
          <w:tcPr>
            <w:tcW w:w="7427" w:type="dxa"/>
          </w:tcPr>
          <w:p>
            <w:pPr>
              <w:pStyle w:val="0"/>
            </w:pPr>
            <w:r>
              <w:rPr>
                <w:sz w:val="20"/>
              </w:rPr>
              <w:t xml:space="preserve">Стеллаж общего назначения</w:t>
            </w:r>
          </w:p>
        </w:tc>
        <w:tc>
          <w:tcPr>
            <w:tcW w:w="1841" w:type="dxa"/>
          </w:tcPr>
          <w:p>
            <w:pPr>
              <w:pStyle w:val="0"/>
              <w:jc w:val="center"/>
            </w:pPr>
            <w:r>
              <w:rPr>
                <w:sz w:val="20"/>
              </w:rPr>
              <w:t xml:space="preserve">1</w:t>
            </w:r>
          </w:p>
        </w:tc>
      </w:tr>
      <w:tr>
        <w:tc>
          <w:tcPr>
            <w:tcW w:w="624" w:type="dxa"/>
          </w:tcPr>
          <w:p>
            <w:pPr>
              <w:pStyle w:val="0"/>
              <w:jc w:val="center"/>
            </w:pPr>
            <w:r>
              <w:rPr>
                <w:sz w:val="20"/>
              </w:rPr>
              <w:t xml:space="preserve">33</w:t>
            </w:r>
          </w:p>
        </w:tc>
        <w:tc>
          <w:tcPr>
            <w:vMerge w:val="continue"/>
          </w:tcPr>
          <w:p/>
        </w:tc>
        <w:tc>
          <w:tcPr>
            <w:tcW w:w="7427" w:type="dxa"/>
          </w:tcPr>
          <w:p>
            <w:pPr>
              <w:pStyle w:val="0"/>
            </w:pPr>
            <w:r>
              <w:rPr>
                <w:sz w:val="20"/>
              </w:rPr>
              <w:t xml:space="preserve">Установка для электрохимического синтеза дезинфицирующих растворов</w:t>
            </w:r>
          </w:p>
        </w:tc>
        <w:tc>
          <w:tcPr>
            <w:tcW w:w="1841" w:type="dxa"/>
          </w:tcPr>
          <w:p>
            <w:pPr>
              <w:pStyle w:val="0"/>
              <w:jc w:val="center"/>
            </w:pPr>
            <w:r>
              <w:rPr>
                <w:sz w:val="20"/>
              </w:rPr>
              <w:t xml:space="preserve">1</w:t>
            </w:r>
          </w:p>
        </w:tc>
      </w:tr>
      <w:tr>
        <w:tc>
          <w:tcPr>
            <w:tcW w:w="624" w:type="dxa"/>
          </w:tcPr>
          <w:p>
            <w:pPr>
              <w:pStyle w:val="0"/>
              <w:jc w:val="center"/>
            </w:pPr>
            <w:r>
              <w:rPr>
                <w:sz w:val="20"/>
              </w:rPr>
              <w:t xml:space="preserve">34</w:t>
            </w:r>
          </w:p>
        </w:tc>
        <w:tc>
          <w:tcPr>
            <w:vMerge w:val="continue"/>
          </w:tcPr>
          <w:p/>
        </w:tc>
        <w:tc>
          <w:tcPr>
            <w:tcW w:w="7427" w:type="dxa"/>
          </w:tcPr>
          <w:p>
            <w:pPr>
              <w:pStyle w:val="0"/>
            </w:pPr>
            <w:r>
              <w:rPr>
                <w:sz w:val="20"/>
              </w:rPr>
              <w:t xml:space="preserve">Глюкометр для индивидуального использования/использования у постели больного, in vitro диагностика (далее - ИВД), питание от батареи</w:t>
            </w:r>
          </w:p>
        </w:tc>
        <w:tc>
          <w:tcPr>
            <w:tcW w:w="1841" w:type="dxa"/>
          </w:tcPr>
          <w:p>
            <w:pPr>
              <w:pStyle w:val="0"/>
              <w:jc w:val="center"/>
            </w:pPr>
            <w:r>
              <w:rPr>
                <w:sz w:val="20"/>
              </w:rPr>
              <w:t xml:space="preserve">2</w:t>
            </w:r>
          </w:p>
        </w:tc>
      </w:tr>
      <w:tr>
        <w:tc>
          <w:tcPr>
            <w:tcW w:w="624" w:type="dxa"/>
          </w:tcPr>
          <w:p>
            <w:pPr>
              <w:pStyle w:val="0"/>
              <w:jc w:val="center"/>
            </w:pPr>
            <w:r>
              <w:rPr>
                <w:sz w:val="20"/>
              </w:rPr>
              <w:t xml:space="preserve">35</w:t>
            </w:r>
          </w:p>
        </w:tc>
        <w:tc>
          <w:tcPr>
            <w:vMerge w:val="continue"/>
          </w:tcPr>
          <w:p/>
        </w:tc>
        <w:tc>
          <w:tcPr>
            <w:tcW w:w="7427" w:type="dxa"/>
          </w:tcPr>
          <w:p>
            <w:pPr>
              <w:pStyle w:val="0"/>
            </w:pPr>
            <w:r>
              <w:rPr>
                <w:sz w:val="20"/>
              </w:rPr>
              <w:t xml:space="preserve">Стул операционный</w:t>
            </w:r>
          </w:p>
        </w:tc>
        <w:tc>
          <w:tcPr>
            <w:tcW w:w="1841" w:type="dxa"/>
          </w:tcPr>
          <w:p>
            <w:pPr>
              <w:pStyle w:val="0"/>
              <w:jc w:val="center"/>
            </w:pPr>
            <w:r>
              <w:rPr>
                <w:sz w:val="20"/>
              </w:rPr>
              <w:t xml:space="preserve">3</w:t>
            </w:r>
          </w:p>
        </w:tc>
      </w:tr>
      <w:tr>
        <w:tc>
          <w:tcPr>
            <w:tcW w:w="624" w:type="dxa"/>
          </w:tcPr>
          <w:p>
            <w:pPr>
              <w:pStyle w:val="0"/>
              <w:jc w:val="center"/>
            </w:pPr>
            <w:r>
              <w:rPr>
                <w:sz w:val="20"/>
              </w:rPr>
              <w:t xml:space="preserve">36</w:t>
            </w:r>
          </w:p>
        </w:tc>
        <w:tc>
          <w:tcPr>
            <w:vMerge w:val="continue"/>
          </w:tcPr>
          <w:p/>
        </w:tc>
        <w:tc>
          <w:tcPr>
            <w:tcW w:w="7427" w:type="dxa"/>
          </w:tcPr>
          <w:p>
            <w:pPr>
              <w:pStyle w:val="0"/>
            </w:pPr>
            <w:r>
              <w:rPr>
                <w:sz w:val="20"/>
              </w:rPr>
              <w:t xml:space="preserve">Стул медицинский</w:t>
            </w:r>
          </w:p>
        </w:tc>
        <w:tc>
          <w:tcPr>
            <w:tcW w:w="1841" w:type="dxa"/>
          </w:tcPr>
          <w:p>
            <w:pPr>
              <w:pStyle w:val="0"/>
              <w:jc w:val="center"/>
            </w:pPr>
            <w:r>
              <w:rPr>
                <w:sz w:val="20"/>
              </w:rPr>
              <w:t xml:space="preserve">4</w:t>
            </w:r>
          </w:p>
        </w:tc>
      </w:tr>
      <w:tr>
        <w:tc>
          <w:tcPr>
            <w:tcW w:w="624" w:type="dxa"/>
          </w:tcPr>
          <w:p>
            <w:pPr>
              <w:pStyle w:val="0"/>
              <w:jc w:val="center"/>
            </w:pPr>
            <w:r>
              <w:rPr>
                <w:sz w:val="20"/>
              </w:rPr>
              <w:t xml:space="preserve">37</w:t>
            </w:r>
          </w:p>
        </w:tc>
        <w:tc>
          <w:tcPr>
            <w:vMerge w:val="continue"/>
          </w:tcPr>
          <w:p/>
        </w:tc>
        <w:tc>
          <w:tcPr>
            <w:tcW w:w="7427" w:type="dxa"/>
          </w:tcPr>
          <w:p>
            <w:pPr>
              <w:pStyle w:val="0"/>
            </w:pPr>
            <w:r>
              <w:rPr>
                <w:sz w:val="20"/>
              </w:rPr>
              <w:t xml:space="preserve">Шкаф для хранения медицинской документации</w:t>
            </w:r>
          </w:p>
        </w:tc>
        <w:tc>
          <w:tcPr>
            <w:tcW w:w="1841" w:type="dxa"/>
          </w:tcPr>
          <w:p>
            <w:pPr>
              <w:pStyle w:val="0"/>
              <w:jc w:val="center"/>
            </w:pPr>
            <w:r>
              <w:rPr>
                <w:sz w:val="20"/>
              </w:rPr>
              <w:t xml:space="preserve">6</w:t>
            </w:r>
          </w:p>
        </w:tc>
      </w:tr>
      <w:tr>
        <w:tc>
          <w:tcPr>
            <w:tcW w:w="624" w:type="dxa"/>
          </w:tcPr>
          <w:p>
            <w:pPr>
              <w:pStyle w:val="0"/>
              <w:jc w:val="center"/>
            </w:pPr>
            <w:r>
              <w:rPr>
                <w:sz w:val="20"/>
              </w:rPr>
              <w:t xml:space="preserve">38</w:t>
            </w:r>
          </w:p>
        </w:tc>
        <w:tc>
          <w:tcPr>
            <w:vMerge w:val="continue"/>
          </w:tcPr>
          <w:p/>
        </w:tc>
        <w:tc>
          <w:tcPr>
            <w:tcW w:w="7427" w:type="dxa"/>
          </w:tcPr>
          <w:p>
            <w:pPr>
              <w:pStyle w:val="0"/>
            </w:pPr>
            <w:r>
              <w:rPr>
                <w:sz w:val="20"/>
              </w:rPr>
              <w:t xml:space="preserve">Кушетка психоаналитическая (кресло функциональное)</w:t>
            </w:r>
          </w:p>
        </w:tc>
        <w:tc>
          <w:tcPr>
            <w:tcW w:w="1841" w:type="dxa"/>
          </w:tcPr>
          <w:p>
            <w:pPr>
              <w:pStyle w:val="0"/>
              <w:jc w:val="center"/>
            </w:pPr>
            <w:r>
              <w:rPr>
                <w:sz w:val="20"/>
              </w:rPr>
              <w:t xml:space="preserve">1</w:t>
            </w:r>
          </w:p>
        </w:tc>
      </w:tr>
      <w:tr>
        <w:tc>
          <w:tcPr>
            <w:tcW w:w="624" w:type="dxa"/>
          </w:tcPr>
          <w:p>
            <w:pPr>
              <w:pStyle w:val="0"/>
              <w:jc w:val="center"/>
            </w:pPr>
            <w:r>
              <w:rPr>
                <w:sz w:val="20"/>
              </w:rPr>
              <w:t xml:space="preserve">39</w:t>
            </w:r>
          </w:p>
        </w:tc>
        <w:tc>
          <w:tcPr>
            <w:vMerge w:val="continue"/>
          </w:tcPr>
          <w:p/>
        </w:tc>
        <w:tc>
          <w:tcPr>
            <w:tcW w:w="7427" w:type="dxa"/>
          </w:tcPr>
          <w:p>
            <w:pPr>
              <w:pStyle w:val="0"/>
            </w:pPr>
            <w:r>
              <w:rPr>
                <w:sz w:val="20"/>
              </w:rPr>
              <w:t xml:space="preserve">Мойка со смесителем для промывки медицинских изделий</w:t>
            </w:r>
          </w:p>
        </w:tc>
        <w:tc>
          <w:tcPr>
            <w:tcW w:w="1841" w:type="dxa"/>
          </w:tcPr>
          <w:p>
            <w:pPr>
              <w:pStyle w:val="0"/>
              <w:jc w:val="center"/>
            </w:pPr>
            <w:r>
              <w:rPr>
                <w:sz w:val="20"/>
              </w:rPr>
              <w:t xml:space="preserve">1</w:t>
            </w:r>
          </w:p>
        </w:tc>
      </w:tr>
      <w:tr>
        <w:tc>
          <w:tcPr>
            <w:tcW w:w="624" w:type="dxa"/>
          </w:tcPr>
          <w:p>
            <w:pPr>
              <w:pStyle w:val="0"/>
              <w:jc w:val="center"/>
            </w:pPr>
            <w:r>
              <w:rPr>
                <w:sz w:val="20"/>
              </w:rPr>
              <w:t xml:space="preserve">40</w:t>
            </w:r>
          </w:p>
        </w:tc>
        <w:tc>
          <w:tcPr>
            <w:vMerge w:val="continue"/>
          </w:tcPr>
          <w:p/>
        </w:tc>
        <w:tc>
          <w:tcPr>
            <w:tcW w:w="7427" w:type="dxa"/>
          </w:tcPr>
          <w:p>
            <w:pPr>
              <w:pStyle w:val="0"/>
            </w:pPr>
            <w:r>
              <w:rPr>
                <w:sz w:val="20"/>
              </w:rPr>
              <w:t xml:space="preserve">Рабочее место с персональным компьютером и принтером с подключением к информационно-телекоммуникационной сети "Интернет"</w:t>
            </w:r>
          </w:p>
        </w:tc>
        <w:tc>
          <w:tcPr>
            <w:tcW w:w="1841" w:type="dxa"/>
          </w:tcPr>
          <w:p>
            <w:pPr>
              <w:pStyle w:val="0"/>
              <w:jc w:val="center"/>
            </w:pPr>
            <w:r>
              <w:rPr>
                <w:sz w:val="20"/>
              </w:rPr>
              <w:t xml:space="preserve">13</w:t>
            </w:r>
          </w:p>
        </w:tc>
      </w:tr>
      <w:tr>
        <w:tc>
          <w:tcPr>
            <w:tcW w:w="624" w:type="dxa"/>
          </w:tcPr>
          <w:p>
            <w:pPr>
              <w:pStyle w:val="0"/>
              <w:jc w:val="center"/>
            </w:pPr>
            <w:r>
              <w:rPr>
                <w:sz w:val="20"/>
              </w:rPr>
              <w:t xml:space="preserve">41</w:t>
            </w:r>
          </w:p>
        </w:tc>
        <w:tc>
          <w:tcPr>
            <w:vMerge w:val="continue"/>
          </w:tcPr>
          <w:p/>
        </w:tc>
        <w:tc>
          <w:tcPr>
            <w:tcW w:w="7427" w:type="dxa"/>
          </w:tcPr>
          <w:p>
            <w:pPr>
              <w:pStyle w:val="0"/>
            </w:pPr>
            <w:r>
              <w:rPr>
                <w:sz w:val="20"/>
              </w:rPr>
              <w:t xml:space="preserve">Итого</w:t>
            </w:r>
          </w:p>
        </w:tc>
        <w:tc>
          <w:tcPr>
            <w:tcW w:w="1841" w:type="dxa"/>
          </w:tcPr>
          <w:p>
            <w:pPr>
              <w:pStyle w:val="0"/>
              <w:jc w:val="center"/>
            </w:pPr>
            <w:r>
              <w:rPr>
                <w:sz w:val="20"/>
              </w:rPr>
              <w:t xml:space="preserve">121</w:t>
            </w:r>
          </w:p>
        </w:tc>
      </w:tr>
      <w:tr>
        <w:tc>
          <w:tcPr>
            <w:tcW w:w="624" w:type="dxa"/>
          </w:tcPr>
          <w:p>
            <w:pPr>
              <w:pStyle w:val="0"/>
              <w:jc w:val="center"/>
            </w:pPr>
            <w:r>
              <w:rPr>
                <w:sz w:val="20"/>
              </w:rPr>
              <w:t xml:space="preserve">42</w:t>
            </w:r>
          </w:p>
        </w:tc>
        <w:tc>
          <w:tcPr>
            <w:tcW w:w="3676" w:type="dxa"/>
            <w:vMerge w:val="restart"/>
          </w:tcPr>
          <w:p>
            <w:pPr>
              <w:pStyle w:val="0"/>
            </w:pPr>
            <w:r>
              <w:rPr>
                <w:sz w:val="20"/>
              </w:rPr>
              <w:t xml:space="preserve">ГБУЗ Калининградской области "Светловская центральная районная больница"</w:t>
            </w:r>
          </w:p>
        </w:tc>
        <w:tc>
          <w:tcPr>
            <w:tcW w:w="7427" w:type="dxa"/>
          </w:tcPr>
          <w:p>
            <w:pPr>
              <w:pStyle w:val="0"/>
            </w:pPr>
            <w:r>
              <w:rPr>
                <w:sz w:val="20"/>
              </w:rPr>
              <w:t xml:space="preserve">Монитор кардиологический фетальный</w:t>
            </w:r>
          </w:p>
        </w:tc>
        <w:tc>
          <w:tcPr>
            <w:tcW w:w="1841" w:type="dxa"/>
          </w:tcPr>
          <w:p>
            <w:pPr>
              <w:pStyle w:val="0"/>
              <w:jc w:val="center"/>
            </w:pPr>
            <w:r>
              <w:rPr>
                <w:sz w:val="20"/>
              </w:rPr>
              <w:t xml:space="preserve">3</w:t>
            </w:r>
          </w:p>
        </w:tc>
      </w:tr>
      <w:tr>
        <w:tc>
          <w:tcPr>
            <w:tcW w:w="624" w:type="dxa"/>
          </w:tcPr>
          <w:p>
            <w:pPr>
              <w:pStyle w:val="0"/>
              <w:jc w:val="center"/>
            </w:pPr>
            <w:r>
              <w:rPr>
                <w:sz w:val="20"/>
              </w:rPr>
              <w:t xml:space="preserve">43</w:t>
            </w:r>
          </w:p>
        </w:tc>
        <w:tc>
          <w:tcPr>
            <w:vMerge w:val="continue"/>
          </w:tcPr>
          <w:p/>
        </w:tc>
        <w:tc>
          <w:tcPr>
            <w:tcW w:w="7427" w:type="dxa"/>
          </w:tcPr>
          <w:p>
            <w:pPr>
              <w:pStyle w:val="0"/>
            </w:pPr>
            <w:r>
              <w:rPr>
                <w:sz w:val="20"/>
              </w:rPr>
              <w:t xml:space="preserve">Кольпоскоп</w:t>
            </w:r>
          </w:p>
        </w:tc>
        <w:tc>
          <w:tcPr>
            <w:tcW w:w="1841" w:type="dxa"/>
          </w:tcPr>
          <w:p>
            <w:pPr>
              <w:pStyle w:val="0"/>
              <w:jc w:val="center"/>
            </w:pPr>
            <w:r>
              <w:rPr>
                <w:sz w:val="20"/>
              </w:rPr>
              <w:t xml:space="preserve">2</w:t>
            </w:r>
          </w:p>
        </w:tc>
      </w:tr>
      <w:tr>
        <w:tc>
          <w:tcPr>
            <w:tcW w:w="624" w:type="dxa"/>
          </w:tcPr>
          <w:p>
            <w:pPr>
              <w:pStyle w:val="0"/>
              <w:jc w:val="center"/>
            </w:pPr>
            <w:r>
              <w:rPr>
                <w:sz w:val="20"/>
              </w:rPr>
              <w:t xml:space="preserve">44</w:t>
            </w:r>
          </w:p>
        </w:tc>
        <w:tc>
          <w:tcPr>
            <w:vMerge w:val="continue"/>
          </w:tcPr>
          <w:p/>
        </w:tc>
        <w:tc>
          <w:tcPr>
            <w:tcW w:w="7427" w:type="dxa"/>
          </w:tcPr>
          <w:p>
            <w:pPr>
              <w:pStyle w:val="0"/>
            </w:pPr>
            <w:r>
              <w:rPr>
                <w:sz w:val="20"/>
              </w:rPr>
              <w:t xml:space="preserve">Стол гинекологический для осмотра/терапевтических процедур механический</w:t>
            </w:r>
          </w:p>
        </w:tc>
        <w:tc>
          <w:tcPr>
            <w:tcW w:w="1841" w:type="dxa"/>
          </w:tcPr>
          <w:p>
            <w:pPr>
              <w:pStyle w:val="0"/>
              <w:jc w:val="center"/>
            </w:pPr>
            <w:r>
              <w:rPr>
                <w:sz w:val="20"/>
              </w:rPr>
              <w:t xml:space="preserve">4</w:t>
            </w:r>
          </w:p>
        </w:tc>
      </w:tr>
      <w:tr>
        <w:tc>
          <w:tcPr>
            <w:tcW w:w="624" w:type="dxa"/>
          </w:tcPr>
          <w:p>
            <w:pPr>
              <w:pStyle w:val="0"/>
              <w:jc w:val="center"/>
            </w:pPr>
            <w:r>
              <w:rPr>
                <w:sz w:val="20"/>
              </w:rPr>
              <w:t xml:space="preserve">45</w:t>
            </w:r>
          </w:p>
        </w:tc>
        <w:tc>
          <w:tcPr>
            <w:vMerge w:val="continue"/>
          </w:tcPr>
          <w:p/>
        </w:tc>
        <w:tc>
          <w:tcPr>
            <w:tcW w:w="7427" w:type="dxa"/>
          </w:tcPr>
          <w:p>
            <w:pPr>
              <w:pStyle w:val="0"/>
            </w:pPr>
            <w:r>
              <w:rPr>
                <w:sz w:val="20"/>
              </w:rPr>
              <w:t xml:space="preserve">Стол для осмотра/терапевтических процедур механический</w:t>
            </w:r>
          </w:p>
        </w:tc>
        <w:tc>
          <w:tcPr>
            <w:tcW w:w="1841" w:type="dxa"/>
          </w:tcPr>
          <w:p>
            <w:pPr>
              <w:pStyle w:val="0"/>
              <w:jc w:val="center"/>
            </w:pPr>
            <w:r>
              <w:rPr>
                <w:sz w:val="20"/>
              </w:rPr>
              <w:t xml:space="preserve">9</w:t>
            </w:r>
          </w:p>
        </w:tc>
      </w:tr>
      <w:tr>
        <w:tc>
          <w:tcPr>
            <w:tcW w:w="624" w:type="dxa"/>
          </w:tcPr>
          <w:p>
            <w:pPr>
              <w:pStyle w:val="0"/>
              <w:jc w:val="center"/>
            </w:pPr>
            <w:r>
              <w:rPr>
                <w:sz w:val="20"/>
              </w:rPr>
              <w:t xml:space="preserve">46</w:t>
            </w:r>
          </w:p>
        </w:tc>
        <w:tc>
          <w:tcPr>
            <w:vMerge w:val="continue"/>
          </w:tcPr>
          <w:p/>
        </w:tc>
        <w:tc>
          <w:tcPr>
            <w:tcW w:w="7427" w:type="dxa"/>
          </w:tcPr>
          <w:p>
            <w:pPr>
              <w:pStyle w:val="0"/>
            </w:pPr>
            <w:r>
              <w:rPr>
                <w:sz w:val="20"/>
              </w:rPr>
              <w:t xml:space="preserve">Набор для акушерских/гинекологических операций, не содержащий лекарственные средства, многоразового использования</w:t>
            </w:r>
          </w:p>
        </w:tc>
        <w:tc>
          <w:tcPr>
            <w:tcW w:w="1841" w:type="dxa"/>
          </w:tcPr>
          <w:p>
            <w:pPr>
              <w:pStyle w:val="0"/>
              <w:jc w:val="center"/>
            </w:pPr>
            <w:r>
              <w:rPr>
                <w:sz w:val="20"/>
              </w:rPr>
              <w:t xml:space="preserve">3</w:t>
            </w:r>
          </w:p>
        </w:tc>
      </w:tr>
      <w:tr>
        <w:tc>
          <w:tcPr>
            <w:tcW w:w="624" w:type="dxa"/>
          </w:tcPr>
          <w:p>
            <w:pPr>
              <w:pStyle w:val="0"/>
              <w:jc w:val="center"/>
            </w:pPr>
            <w:r>
              <w:rPr>
                <w:sz w:val="20"/>
              </w:rPr>
              <w:t xml:space="preserve">47</w:t>
            </w:r>
          </w:p>
        </w:tc>
        <w:tc>
          <w:tcPr>
            <w:vMerge w:val="continue"/>
          </w:tcPr>
          <w:p/>
        </w:tc>
        <w:tc>
          <w:tcPr>
            <w:tcW w:w="7427" w:type="dxa"/>
          </w:tcPr>
          <w:p>
            <w:pPr>
              <w:pStyle w:val="0"/>
            </w:pPr>
            <w:r>
              <w:rPr>
                <w:sz w:val="20"/>
              </w:rPr>
              <w:t xml:space="preserve">Очиститель воздуха с использованием ультрафиолетового излучения</w:t>
            </w:r>
          </w:p>
        </w:tc>
        <w:tc>
          <w:tcPr>
            <w:tcW w:w="1841" w:type="dxa"/>
          </w:tcPr>
          <w:p>
            <w:pPr>
              <w:pStyle w:val="0"/>
              <w:jc w:val="center"/>
            </w:pPr>
            <w:r>
              <w:rPr>
                <w:sz w:val="20"/>
              </w:rPr>
              <w:t xml:space="preserve">12</w:t>
            </w:r>
          </w:p>
        </w:tc>
      </w:tr>
      <w:tr>
        <w:tc>
          <w:tcPr>
            <w:tcW w:w="624" w:type="dxa"/>
          </w:tcPr>
          <w:p>
            <w:pPr>
              <w:pStyle w:val="0"/>
              <w:jc w:val="center"/>
            </w:pPr>
            <w:r>
              <w:rPr>
                <w:sz w:val="20"/>
              </w:rPr>
              <w:t xml:space="preserve">48</w:t>
            </w:r>
          </w:p>
        </w:tc>
        <w:tc>
          <w:tcPr>
            <w:vMerge w:val="continue"/>
          </w:tcPr>
          <w:p/>
        </w:tc>
        <w:tc>
          <w:tcPr>
            <w:tcW w:w="7427" w:type="dxa"/>
          </w:tcPr>
          <w:p>
            <w:pPr>
              <w:pStyle w:val="0"/>
            </w:pPr>
            <w:r>
              <w:rPr>
                <w:sz w:val="20"/>
              </w:rPr>
              <w:t xml:space="preserve">Светильник для осмотра/терапевтических процедур передвижной</w:t>
            </w:r>
          </w:p>
        </w:tc>
        <w:tc>
          <w:tcPr>
            <w:tcW w:w="1841" w:type="dxa"/>
          </w:tcPr>
          <w:p>
            <w:pPr>
              <w:pStyle w:val="0"/>
              <w:jc w:val="center"/>
            </w:pPr>
            <w:r>
              <w:rPr>
                <w:sz w:val="20"/>
              </w:rPr>
              <w:t xml:space="preserve">4</w:t>
            </w:r>
          </w:p>
        </w:tc>
      </w:tr>
      <w:tr>
        <w:tc>
          <w:tcPr>
            <w:tcW w:w="624" w:type="dxa"/>
          </w:tcPr>
          <w:p>
            <w:pPr>
              <w:pStyle w:val="0"/>
              <w:jc w:val="center"/>
            </w:pPr>
            <w:r>
              <w:rPr>
                <w:sz w:val="20"/>
              </w:rPr>
              <w:t xml:space="preserve">49</w:t>
            </w:r>
          </w:p>
        </w:tc>
        <w:tc>
          <w:tcPr>
            <w:vMerge w:val="continue"/>
          </w:tcPr>
          <w:p/>
        </w:tc>
        <w:tc>
          <w:tcPr>
            <w:tcW w:w="7427" w:type="dxa"/>
          </w:tcPr>
          <w:p>
            <w:pPr>
              <w:pStyle w:val="0"/>
            </w:pPr>
            <w:r>
              <w:rPr>
                <w:sz w:val="20"/>
              </w:rPr>
              <w:t xml:space="preserve">Тележка медицинская универсальная</w:t>
            </w:r>
          </w:p>
        </w:tc>
        <w:tc>
          <w:tcPr>
            <w:tcW w:w="1841" w:type="dxa"/>
          </w:tcPr>
          <w:p>
            <w:pPr>
              <w:pStyle w:val="0"/>
              <w:jc w:val="center"/>
            </w:pPr>
            <w:r>
              <w:rPr>
                <w:sz w:val="20"/>
              </w:rPr>
              <w:t xml:space="preserve">10</w:t>
            </w:r>
          </w:p>
        </w:tc>
      </w:tr>
      <w:tr>
        <w:tc>
          <w:tcPr>
            <w:tcW w:w="624" w:type="dxa"/>
          </w:tcPr>
          <w:p>
            <w:pPr>
              <w:pStyle w:val="0"/>
              <w:jc w:val="center"/>
            </w:pPr>
            <w:r>
              <w:rPr>
                <w:sz w:val="20"/>
              </w:rPr>
              <w:t xml:space="preserve">50</w:t>
            </w:r>
          </w:p>
        </w:tc>
        <w:tc>
          <w:tcPr>
            <w:vMerge w:val="continue"/>
          </w:tcPr>
          <w:p/>
        </w:tc>
        <w:tc>
          <w:tcPr>
            <w:tcW w:w="7427" w:type="dxa"/>
          </w:tcPr>
          <w:p>
            <w:pPr>
              <w:pStyle w:val="0"/>
            </w:pPr>
            <w:r>
              <w:rPr>
                <w:sz w:val="20"/>
              </w:rPr>
              <w:t xml:space="preserve">Холодильник фармацевтический</w:t>
            </w:r>
          </w:p>
        </w:tc>
        <w:tc>
          <w:tcPr>
            <w:tcW w:w="1841" w:type="dxa"/>
          </w:tcPr>
          <w:p>
            <w:pPr>
              <w:pStyle w:val="0"/>
              <w:jc w:val="center"/>
            </w:pPr>
            <w:r>
              <w:rPr>
                <w:sz w:val="20"/>
              </w:rPr>
              <w:t xml:space="preserve">7</w:t>
            </w:r>
          </w:p>
        </w:tc>
      </w:tr>
      <w:tr>
        <w:tc>
          <w:tcPr>
            <w:tcW w:w="624" w:type="dxa"/>
          </w:tcPr>
          <w:p>
            <w:pPr>
              <w:pStyle w:val="0"/>
              <w:jc w:val="center"/>
            </w:pPr>
            <w:r>
              <w:rPr>
                <w:sz w:val="20"/>
              </w:rPr>
              <w:t xml:space="preserve">51</w:t>
            </w:r>
          </w:p>
        </w:tc>
        <w:tc>
          <w:tcPr>
            <w:vMerge w:val="continue"/>
          </w:tcPr>
          <w:p/>
        </w:tc>
        <w:tc>
          <w:tcPr>
            <w:tcW w:w="7427" w:type="dxa"/>
          </w:tcPr>
          <w:p>
            <w:pPr>
              <w:pStyle w:val="0"/>
            </w:pPr>
            <w:r>
              <w:rPr>
                <w:sz w:val="20"/>
              </w:rPr>
              <w:t xml:space="preserve">Ширма прикроватная</w:t>
            </w:r>
          </w:p>
        </w:tc>
        <w:tc>
          <w:tcPr>
            <w:tcW w:w="1841" w:type="dxa"/>
          </w:tcPr>
          <w:p>
            <w:pPr>
              <w:pStyle w:val="0"/>
              <w:jc w:val="center"/>
            </w:pPr>
            <w:r>
              <w:rPr>
                <w:sz w:val="20"/>
              </w:rPr>
              <w:t xml:space="preserve">7</w:t>
            </w:r>
          </w:p>
        </w:tc>
      </w:tr>
      <w:tr>
        <w:tc>
          <w:tcPr>
            <w:tcW w:w="624" w:type="dxa"/>
          </w:tcPr>
          <w:p>
            <w:pPr>
              <w:pStyle w:val="0"/>
              <w:jc w:val="center"/>
            </w:pPr>
            <w:r>
              <w:rPr>
                <w:sz w:val="20"/>
              </w:rPr>
              <w:t xml:space="preserve">52</w:t>
            </w:r>
          </w:p>
        </w:tc>
        <w:tc>
          <w:tcPr>
            <w:vMerge w:val="continue"/>
          </w:tcPr>
          <w:p/>
        </w:tc>
        <w:tc>
          <w:tcPr>
            <w:tcW w:w="7427" w:type="dxa"/>
          </w:tcPr>
          <w:p>
            <w:pPr>
              <w:pStyle w:val="0"/>
            </w:pPr>
            <w:r>
              <w:rPr>
                <w:sz w:val="20"/>
              </w:rPr>
              <w:t xml:space="preserve">Шкаф для хранения лекарственных средств</w:t>
            </w:r>
          </w:p>
        </w:tc>
        <w:tc>
          <w:tcPr>
            <w:tcW w:w="1841" w:type="dxa"/>
          </w:tcPr>
          <w:p>
            <w:pPr>
              <w:pStyle w:val="0"/>
              <w:jc w:val="center"/>
            </w:pPr>
            <w:r>
              <w:rPr>
                <w:sz w:val="20"/>
              </w:rPr>
              <w:t xml:space="preserve">6</w:t>
            </w:r>
          </w:p>
        </w:tc>
      </w:tr>
      <w:tr>
        <w:tc>
          <w:tcPr>
            <w:tcW w:w="624" w:type="dxa"/>
          </w:tcPr>
          <w:p>
            <w:pPr>
              <w:pStyle w:val="0"/>
              <w:jc w:val="center"/>
            </w:pPr>
            <w:r>
              <w:rPr>
                <w:sz w:val="20"/>
              </w:rPr>
              <w:t xml:space="preserve">53</w:t>
            </w:r>
          </w:p>
        </w:tc>
        <w:tc>
          <w:tcPr>
            <w:vMerge w:val="continue"/>
          </w:tcPr>
          <w:p/>
        </w:tc>
        <w:tc>
          <w:tcPr>
            <w:tcW w:w="7427" w:type="dxa"/>
          </w:tcPr>
          <w:p>
            <w:pPr>
              <w:pStyle w:val="0"/>
            </w:pPr>
            <w:r>
              <w:rPr>
                <w:sz w:val="20"/>
              </w:rPr>
              <w:t xml:space="preserve">Шкаф медицинский для хранения инструментов</w:t>
            </w:r>
          </w:p>
        </w:tc>
        <w:tc>
          <w:tcPr>
            <w:tcW w:w="1841" w:type="dxa"/>
          </w:tcPr>
          <w:p>
            <w:pPr>
              <w:pStyle w:val="0"/>
              <w:jc w:val="center"/>
            </w:pPr>
            <w:r>
              <w:rPr>
                <w:sz w:val="20"/>
              </w:rPr>
              <w:t xml:space="preserve">5</w:t>
            </w:r>
          </w:p>
        </w:tc>
      </w:tr>
      <w:tr>
        <w:tc>
          <w:tcPr>
            <w:tcW w:w="624" w:type="dxa"/>
          </w:tcPr>
          <w:p>
            <w:pPr>
              <w:pStyle w:val="0"/>
              <w:jc w:val="center"/>
            </w:pPr>
            <w:r>
              <w:rPr>
                <w:sz w:val="20"/>
              </w:rPr>
              <w:t xml:space="preserve">54</w:t>
            </w:r>
          </w:p>
        </w:tc>
        <w:tc>
          <w:tcPr>
            <w:vMerge w:val="continue"/>
          </w:tcPr>
          <w:p/>
        </w:tc>
        <w:tc>
          <w:tcPr>
            <w:tcW w:w="7427" w:type="dxa"/>
          </w:tcPr>
          <w:p>
            <w:pPr>
              <w:pStyle w:val="0"/>
            </w:pPr>
            <w:r>
              <w:rPr>
                <w:sz w:val="20"/>
              </w:rPr>
              <w:t xml:space="preserve">Регистратор амбулаторный для мониторинга артериального давления</w:t>
            </w:r>
          </w:p>
        </w:tc>
        <w:tc>
          <w:tcPr>
            <w:tcW w:w="1841" w:type="dxa"/>
          </w:tcPr>
          <w:p>
            <w:pPr>
              <w:pStyle w:val="0"/>
              <w:jc w:val="center"/>
            </w:pPr>
            <w:r>
              <w:rPr>
                <w:sz w:val="20"/>
              </w:rPr>
              <w:t xml:space="preserve">2</w:t>
            </w:r>
          </w:p>
        </w:tc>
      </w:tr>
      <w:tr>
        <w:tc>
          <w:tcPr>
            <w:tcW w:w="624" w:type="dxa"/>
          </w:tcPr>
          <w:p>
            <w:pPr>
              <w:pStyle w:val="0"/>
              <w:jc w:val="center"/>
            </w:pPr>
            <w:r>
              <w:rPr>
                <w:sz w:val="20"/>
              </w:rPr>
              <w:t xml:space="preserve">55</w:t>
            </w:r>
          </w:p>
        </w:tc>
        <w:tc>
          <w:tcPr>
            <w:vMerge w:val="continue"/>
          </w:tcPr>
          <w:p/>
        </w:tc>
        <w:tc>
          <w:tcPr>
            <w:tcW w:w="7427" w:type="dxa"/>
          </w:tcPr>
          <w:p>
            <w:pPr>
              <w:pStyle w:val="0"/>
            </w:pPr>
            <w:r>
              <w:rPr>
                <w:sz w:val="20"/>
              </w:rPr>
              <w:t xml:space="preserve">Монитор кардиологический фетальный</w:t>
            </w:r>
          </w:p>
        </w:tc>
        <w:tc>
          <w:tcPr>
            <w:tcW w:w="1841" w:type="dxa"/>
          </w:tcPr>
          <w:p>
            <w:pPr>
              <w:pStyle w:val="0"/>
              <w:jc w:val="center"/>
            </w:pPr>
            <w:r>
              <w:rPr>
                <w:sz w:val="20"/>
              </w:rPr>
              <w:t xml:space="preserve">2</w:t>
            </w:r>
          </w:p>
        </w:tc>
      </w:tr>
      <w:tr>
        <w:tc>
          <w:tcPr>
            <w:tcW w:w="624" w:type="dxa"/>
          </w:tcPr>
          <w:p>
            <w:pPr>
              <w:pStyle w:val="0"/>
              <w:jc w:val="center"/>
            </w:pPr>
            <w:r>
              <w:rPr>
                <w:sz w:val="20"/>
              </w:rPr>
              <w:t xml:space="preserve">56</w:t>
            </w:r>
          </w:p>
        </w:tc>
        <w:tc>
          <w:tcPr>
            <w:vMerge w:val="continue"/>
          </w:tcPr>
          <w:p/>
        </w:tc>
        <w:tc>
          <w:tcPr>
            <w:tcW w:w="7427" w:type="dxa"/>
          </w:tcPr>
          <w:p>
            <w:pPr>
              <w:pStyle w:val="0"/>
            </w:pPr>
            <w:r>
              <w:rPr>
                <w:sz w:val="20"/>
              </w:rPr>
              <w:t xml:space="preserve">Электрокардиограф профессиональный многоканальный</w:t>
            </w:r>
          </w:p>
        </w:tc>
        <w:tc>
          <w:tcPr>
            <w:tcW w:w="1841" w:type="dxa"/>
          </w:tcPr>
          <w:p>
            <w:pPr>
              <w:pStyle w:val="0"/>
              <w:jc w:val="center"/>
            </w:pPr>
            <w:r>
              <w:rPr>
                <w:sz w:val="20"/>
              </w:rPr>
              <w:t xml:space="preserve">2</w:t>
            </w:r>
          </w:p>
        </w:tc>
      </w:tr>
      <w:tr>
        <w:tc>
          <w:tcPr>
            <w:tcW w:w="624" w:type="dxa"/>
          </w:tcPr>
          <w:p>
            <w:pPr>
              <w:pStyle w:val="0"/>
              <w:jc w:val="center"/>
            </w:pPr>
            <w:r>
              <w:rPr>
                <w:sz w:val="20"/>
              </w:rPr>
              <w:t xml:space="preserve">57</w:t>
            </w:r>
          </w:p>
        </w:tc>
        <w:tc>
          <w:tcPr>
            <w:vMerge w:val="continue"/>
          </w:tcPr>
          <w:p/>
        </w:tc>
        <w:tc>
          <w:tcPr>
            <w:tcW w:w="7427" w:type="dxa"/>
          </w:tcPr>
          <w:p>
            <w:pPr>
              <w:pStyle w:val="0"/>
            </w:pPr>
            <w:r>
              <w:rPr>
                <w:sz w:val="20"/>
              </w:rPr>
              <w:t xml:space="preserve">Система ультразвуковой визуализации универсальная</w:t>
            </w:r>
          </w:p>
        </w:tc>
        <w:tc>
          <w:tcPr>
            <w:tcW w:w="1841" w:type="dxa"/>
          </w:tcPr>
          <w:p>
            <w:pPr>
              <w:pStyle w:val="0"/>
              <w:jc w:val="center"/>
            </w:pPr>
            <w:r>
              <w:rPr>
                <w:sz w:val="20"/>
              </w:rPr>
              <w:t xml:space="preserve">1</w:t>
            </w:r>
          </w:p>
        </w:tc>
      </w:tr>
      <w:tr>
        <w:tc>
          <w:tcPr>
            <w:tcW w:w="624" w:type="dxa"/>
          </w:tcPr>
          <w:p>
            <w:pPr>
              <w:pStyle w:val="0"/>
              <w:jc w:val="center"/>
            </w:pPr>
            <w:r>
              <w:rPr>
                <w:sz w:val="20"/>
              </w:rPr>
              <w:t xml:space="preserve">58</w:t>
            </w:r>
          </w:p>
        </w:tc>
        <w:tc>
          <w:tcPr>
            <w:vMerge w:val="continue"/>
          </w:tcPr>
          <w:p/>
        </w:tc>
        <w:tc>
          <w:tcPr>
            <w:tcW w:w="7427" w:type="dxa"/>
          </w:tcPr>
          <w:p>
            <w:pPr>
              <w:pStyle w:val="0"/>
            </w:pPr>
            <w:r>
              <w:rPr>
                <w:sz w:val="20"/>
              </w:rPr>
              <w:t xml:space="preserve">Аппарат ИВЛ ручной многоразового использования</w:t>
            </w:r>
          </w:p>
        </w:tc>
        <w:tc>
          <w:tcPr>
            <w:tcW w:w="1841" w:type="dxa"/>
          </w:tcPr>
          <w:p>
            <w:pPr>
              <w:pStyle w:val="0"/>
              <w:jc w:val="center"/>
            </w:pPr>
            <w:r>
              <w:rPr>
                <w:sz w:val="20"/>
              </w:rPr>
              <w:t xml:space="preserve">1</w:t>
            </w:r>
          </w:p>
        </w:tc>
      </w:tr>
      <w:tr>
        <w:tc>
          <w:tcPr>
            <w:tcW w:w="624" w:type="dxa"/>
          </w:tcPr>
          <w:p>
            <w:pPr>
              <w:pStyle w:val="0"/>
              <w:jc w:val="center"/>
            </w:pPr>
            <w:r>
              <w:rPr>
                <w:sz w:val="20"/>
              </w:rPr>
              <w:t xml:space="preserve">59</w:t>
            </w:r>
          </w:p>
        </w:tc>
        <w:tc>
          <w:tcPr>
            <w:vMerge w:val="continue"/>
          </w:tcPr>
          <w:p/>
        </w:tc>
        <w:tc>
          <w:tcPr>
            <w:tcW w:w="7427" w:type="dxa"/>
          </w:tcPr>
          <w:p>
            <w:pPr>
              <w:pStyle w:val="0"/>
            </w:pPr>
            <w:r>
              <w:rPr>
                <w:sz w:val="20"/>
              </w:rPr>
              <w:t xml:space="preserve">Аппарат ингаляционной анестезии передвижной</w:t>
            </w:r>
          </w:p>
        </w:tc>
        <w:tc>
          <w:tcPr>
            <w:tcW w:w="1841" w:type="dxa"/>
          </w:tcPr>
          <w:p>
            <w:pPr>
              <w:pStyle w:val="0"/>
              <w:jc w:val="center"/>
            </w:pPr>
            <w:r>
              <w:rPr>
                <w:sz w:val="20"/>
              </w:rPr>
              <w:t xml:space="preserve">1</w:t>
            </w:r>
          </w:p>
        </w:tc>
      </w:tr>
      <w:tr>
        <w:tc>
          <w:tcPr>
            <w:tcW w:w="624" w:type="dxa"/>
          </w:tcPr>
          <w:p>
            <w:pPr>
              <w:pStyle w:val="0"/>
              <w:jc w:val="center"/>
            </w:pPr>
            <w:r>
              <w:rPr>
                <w:sz w:val="20"/>
              </w:rPr>
              <w:t xml:space="preserve">60</w:t>
            </w:r>
          </w:p>
        </w:tc>
        <w:tc>
          <w:tcPr>
            <w:vMerge w:val="continue"/>
          </w:tcPr>
          <w:p/>
        </w:tc>
        <w:tc>
          <w:tcPr>
            <w:tcW w:w="7427" w:type="dxa"/>
          </w:tcPr>
          <w:p>
            <w:pPr>
              <w:pStyle w:val="0"/>
            </w:pPr>
            <w:r>
              <w:rPr>
                <w:sz w:val="20"/>
              </w:rPr>
              <w:t xml:space="preserve">Система аспирационная для хирургии</w:t>
            </w:r>
          </w:p>
        </w:tc>
        <w:tc>
          <w:tcPr>
            <w:tcW w:w="1841" w:type="dxa"/>
          </w:tcPr>
          <w:p>
            <w:pPr>
              <w:pStyle w:val="0"/>
              <w:jc w:val="center"/>
            </w:pPr>
            <w:r>
              <w:rPr>
                <w:sz w:val="20"/>
              </w:rPr>
              <w:t xml:space="preserve">1</w:t>
            </w:r>
          </w:p>
        </w:tc>
      </w:tr>
      <w:tr>
        <w:tc>
          <w:tcPr>
            <w:tcW w:w="624" w:type="dxa"/>
          </w:tcPr>
          <w:p>
            <w:pPr>
              <w:pStyle w:val="0"/>
              <w:jc w:val="center"/>
            </w:pPr>
            <w:r>
              <w:rPr>
                <w:sz w:val="20"/>
              </w:rPr>
              <w:t xml:space="preserve">61</w:t>
            </w:r>
          </w:p>
        </w:tc>
        <w:tc>
          <w:tcPr>
            <w:vMerge w:val="continue"/>
          </w:tcPr>
          <w:p/>
        </w:tc>
        <w:tc>
          <w:tcPr>
            <w:tcW w:w="7427" w:type="dxa"/>
          </w:tcPr>
          <w:p>
            <w:pPr>
              <w:pStyle w:val="0"/>
            </w:pPr>
            <w:r>
              <w:rPr>
                <w:sz w:val="20"/>
              </w:rPr>
              <w:t xml:space="preserve">Дефибриллятор внешний автоматический для профессионального использования с питанием от аккумуляторной батареи</w:t>
            </w:r>
          </w:p>
        </w:tc>
        <w:tc>
          <w:tcPr>
            <w:tcW w:w="1841" w:type="dxa"/>
          </w:tcPr>
          <w:p>
            <w:pPr>
              <w:pStyle w:val="0"/>
              <w:jc w:val="center"/>
            </w:pPr>
            <w:r>
              <w:rPr>
                <w:sz w:val="20"/>
              </w:rPr>
              <w:t xml:space="preserve">1</w:t>
            </w:r>
          </w:p>
        </w:tc>
      </w:tr>
      <w:tr>
        <w:tc>
          <w:tcPr>
            <w:tcW w:w="624" w:type="dxa"/>
          </w:tcPr>
          <w:p>
            <w:pPr>
              <w:pStyle w:val="0"/>
              <w:jc w:val="center"/>
            </w:pPr>
            <w:r>
              <w:rPr>
                <w:sz w:val="20"/>
              </w:rPr>
              <w:t xml:space="preserve">62</w:t>
            </w:r>
          </w:p>
        </w:tc>
        <w:tc>
          <w:tcPr>
            <w:vMerge w:val="continue"/>
          </w:tcPr>
          <w:p/>
        </w:tc>
        <w:tc>
          <w:tcPr>
            <w:tcW w:w="7427" w:type="dxa"/>
          </w:tcPr>
          <w:p>
            <w:pPr>
              <w:pStyle w:val="0"/>
            </w:pPr>
            <w:r>
              <w:rPr>
                <w:sz w:val="20"/>
              </w:rPr>
              <w:t xml:space="preserve">Система кислородной терапии респираторная</w:t>
            </w:r>
          </w:p>
        </w:tc>
        <w:tc>
          <w:tcPr>
            <w:tcW w:w="1841" w:type="dxa"/>
          </w:tcPr>
          <w:p>
            <w:pPr>
              <w:pStyle w:val="0"/>
              <w:jc w:val="center"/>
            </w:pPr>
            <w:r>
              <w:rPr>
                <w:sz w:val="20"/>
              </w:rPr>
              <w:t xml:space="preserve">1</w:t>
            </w:r>
          </w:p>
        </w:tc>
      </w:tr>
      <w:tr>
        <w:tc>
          <w:tcPr>
            <w:tcW w:w="624" w:type="dxa"/>
          </w:tcPr>
          <w:p>
            <w:pPr>
              <w:pStyle w:val="0"/>
              <w:jc w:val="center"/>
            </w:pPr>
            <w:r>
              <w:rPr>
                <w:sz w:val="20"/>
              </w:rPr>
              <w:t xml:space="preserve">63</w:t>
            </w:r>
          </w:p>
        </w:tc>
        <w:tc>
          <w:tcPr>
            <w:vMerge w:val="continue"/>
          </w:tcPr>
          <w:p/>
        </w:tc>
        <w:tc>
          <w:tcPr>
            <w:tcW w:w="7427" w:type="dxa"/>
          </w:tcPr>
          <w:p>
            <w:pPr>
              <w:pStyle w:val="0"/>
            </w:pPr>
            <w:r>
              <w:rPr>
                <w:sz w:val="20"/>
              </w:rPr>
              <w:t xml:space="preserve">Светильник операционный</w:t>
            </w:r>
          </w:p>
        </w:tc>
        <w:tc>
          <w:tcPr>
            <w:tcW w:w="1841" w:type="dxa"/>
          </w:tcPr>
          <w:p>
            <w:pPr>
              <w:pStyle w:val="0"/>
              <w:jc w:val="center"/>
            </w:pPr>
            <w:r>
              <w:rPr>
                <w:sz w:val="20"/>
              </w:rPr>
              <w:t xml:space="preserve">1</w:t>
            </w:r>
          </w:p>
        </w:tc>
      </w:tr>
      <w:tr>
        <w:tc>
          <w:tcPr>
            <w:tcW w:w="624" w:type="dxa"/>
          </w:tcPr>
          <w:p>
            <w:pPr>
              <w:pStyle w:val="0"/>
              <w:jc w:val="center"/>
            </w:pPr>
            <w:r>
              <w:rPr>
                <w:sz w:val="20"/>
              </w:rPr>
              <w:t xml:space="preserve">64</w:t>
            </w:r>
          </w:p>
        </w:tc>
        <w:tc>
          <w:tcPr>
            <w:vMerge w:val="continue"/>
          </w:tcPr>
          <w:p/>
        </w:tc>
        <w:tc>
          <w:tcPr>
            <w:tcW w:w="7427" w:type="dxa"/>
          </w:tcPr>
          <w:p>
            <w:pPr>
              <w:pStyle w:val="0"/>
            </w:pPr>
            <w:r>
              <w:rPr>
                <w:sz w:val="20"/>
              </w:rPr>
              <w:t xml:space="preserve">Кресло для осмотра/терапевтических процедур общего назначения механическое</w:t>
            </w:r>
          </w:p>
        </w:tc>
        <w:tc>
          <w:tcPr>
            <w:tcW w:w="1841" w:type="dxa"/>
          </w:tcPr>
          <w:p>
            <w:pPr>
              <w:pStyle w:val="0"/>
              <w:jc w:val="center"/>
            </w:pPr>
            <w:r>
              <w:rPr>
                <w:sz w:val="20"/>
              </w:rPr>
              <w:t xml:space="preserve">1</w:t>
            </w:r>
          </w:p>
        </w:tc>
      </w:tr>
      <w:tr>
        <w:tc>
          <w:tcPr>
            <w:tcW w:w="624" w:type="dxa"/>
          </w:tcPr>
          <w:p>
            <w:pPr>
              <w:pStyle w:val="0"/>
              <w:jc w:val="center"/>
            </w:pPr>
            <w:r>
              <w:rPr>
                <w:sz w:val="20"/>
              </w:rPr>
              <w:t xml:space="preserve">65</w:t>
            </w:r>
          </w:p>
        </w:tc>
        <w:tc>
          <w:tcPr>
            <w:vMerge w:val="continue"/>
          </w:tcPr>
          <w:p/>
        </w:tc>
        <w:tc>
          <w:tcPr>
            <w:tcW w:w="7427" w:type="dxa"/>
          </w:tcPr>
          <w:p>
            <w:pPr>
              <w:pStyle w:val="0"/>
            </w:pPr>
            <w:r>
              <w:rPr>
                <w:sz w:val="20"/>
              </w:rPr>
              <w:t xml:space="preserve">Установка моющая/дезинфицирующая для эндоскопов (машина моющая/дезинфицирующая для хирургических инструментов/оборудования)</w:t>
            </w:r>
          </w:p>
        </w:tc>
        <w:tc>
          <w:tcPr>
            <w:tcW w:w="1841" w:type="dxa"/>
          </w:tcPr>
          <w:p>
            <w:pPr>
              <w:pStyle w:val="0"/>
              <w:jc w:val="center"/>
            </w:pPr>
            <w:r>
              <w:rPr>
                <w:sz w:val="20"/>
              </w:rPr>
              <w:t xml:space="preserve">1</w:t>
            </w:r>
          </w:p>
        </w:tc>
      </w:tr>
      <w:tr>
        <w:tc>
          <w:tcPr>
            <w:tcW w:w="624" w:type="dxa"/>
          </w:tcPr>
          <w:p>
            <w:pPr>
              <w:pStyle w:val="0"/>
              <w:jc w:val="center"/>
            </w:pPr>
            <w:r>
              <w:rPr>
                <w:sz w:val="20"/>
              </w:rPr>
              <w:t xml:space="preserve">66</w:t>
            </w:r>
          </w:p>
        </w:tc>
        <w:tc>
          <w:tcPr>
            <w:vMerge w:val="continue"/>
          </w:tcPr>
          <w:p/>
        </w:tc>
        <w:tc>
          <w:tcPr>
            <w:tcW w:w="7427" w:type="dxa"/>
          </w:tcPr>
          <w:p>
            <w:pPr>
              <w:pStyle w:val="0"/>
            </w:pPr>
            <w:r>
              <w:rPr>
                <w:sz w:val="20"/>
              </w:rPr>
              <w:t xml:space="preserve">Стерилизатор паровой</w:t>
            </w:r>
          </w:p>
        </w:tc>
        <w:tc>
          <w:tcPr>
            <w:tcW w:w="1841" w:type="dxa"/>
          </w:tcPr>
          <w:p>
            <w:pPr>
              <w:pStyle w:val="0"/>
              <w:jc w:val="center"/>
            </w:pPr>
            <w:r>
              <w:rPr>
                <w:sz w:val="20"/>
              </w:rPr>
              <w:t xml:space="preserve">1</w:t>
            </w:r>
          </w:p>
        </w:tc>
      </w:tr>
      <w:tr>
        <w:tc>
          <w:tcPr>
            <w:tcW w:w="624" w:type="dxa"/>
          </w:tcPr>
          <w:p>
            <w:pPr>
              <w:pStyle w:val="0"/>
              <w:jc w:val="center"/>
            </w:pPr>
            <w:r>
              <w:rPr>
                <w:sz w:val="20"/>
              </w:rPr>
              <w:t xml:space="preserve">67</w:t>
            </w:r>
          </w:p>
        </w:tc>
        <w:tc>
          <w:tcPr>
            <w:vMerge w:val="continue"/>
          </w:tcPr>
          <w:p/>
        </w:tc>
        <w:tc>
          <w:tcPr>
            <w:tcW w:w="7427" w:type="dxa"/>
          </w:tcPr>
          <w:p>
            <w:pPr>
              <w:pStyle w:val="0"/>
            </w:pPr>
            <w:r>
              <w:rPr>
                <w:sz w:val="20"/>
              </w:rPr>
              <w:t xml:space="preserve">Устройство для запаивания пакетов</w:t>
            </w:r>
          </w:p>
        </w:tc>
        <w:tc>
          <w:tcPr>
            <w:tcW w:w="1841" w:type="dxa"/>
          </w:tcPr>
          <w:p>
            <w:pPr>
              <w:pStyle w:val="0"/>
              <w:jc w:val="center"/>
            </w:pPr>
            <w:r>
              <w:rPr>
                <w:sz w:val="20"/>
              </w:rPr>
              <w:t xml:space="preserve">1</w:t>
            </w:r>
          </w:p>
        </w:tc>
      </w:tr>
      <w:tr>
        <w:tc>
          <w:tcPr>
            <w:tcW w:w="624" w:type="dxa"/>
          </w:tcPr>
          <w:p>
            <w:pPr>
              <w:pStyle w:val="0"/>
              <w:jc w:val="center"/>
            </w:pPr>
            <w:r>
              <w:rPr>
                <w:sz w:val="20"/>
              </w:rPr>
              <w:t xml:space="preserve">68</w:t>
            </w:r>
          </w:p>
        </w:tc>
        <w:tc>
          <w:tcPr>
            <w:vMerge w:val="continue"/>
          </w:tcPr>
          <w:p/>
        </w:tc>
        <w:tc>
          <w:tcPr>
            <w:tcW w:w="7427" w:type="dxa"/>
          </w:tcPr>
          <w:p>
            <w:pPr>
              <w:pStyle w:val="0"/>
            </w:pPr>
            <w:r>
              <w:rPr>
                <w:sz w:val="20"/>
              </w:rPr>
              <w:t xml:space="preserve">Шкаф сушильный общего назначения</w:t>
            </w:r>
          </w:p>
        </w:tc>
        <w:tc>
          <w:tcPr>
            <w:tcW w:w="1841" w:type="dxa"/>
          </w:tcPr>
          <w:p>
            <w:pPr>
              <w:pStyle w:val="0"/>
              <w:jc w:val="center"/>
            </w:pPr>
            <w:r>
              <w:rPr>
                <w:sz w:val="20"/>
              </w:rPr>
              <w:t xml:space="preserve">1</w:t>
            </w:r>
          </w:p>
        </w:tc>
      </w:tr>
      <w:tr>
        <w:tc>
          <w:tcPr>
            <w:tcW w:w="624" w:type="dxa"/>
          </w:tcPr>
          <w:p>
            <w:pPr>
              <w:pStyle w:val="0"/>
              <w:jc w:val="center"/>
            </w:pPr>
            <w:r>
              <w:rPr>
                <w:sz w:val="20"/>
              </w:rPr>
              <w:t xml:space="preserve">69</w:t>
            </w:r>
          </w:p>
        </w:tc>
        <w:tc>
          <w:tcPr>
            <w:vMerge w:val="continue"/>
          </w:tcPr>
          <w:p/>
        </w:tc>
        <w:tc>
          <w:tcPr>
            <w:tcW w:w="7427" w:type="dxa"/>
          </w:tcPr>
          <w:p>
            <w:pPr>
              <w:pStyle w:val="0"/>
            </w:pPr>
            <w:r>
              <w:rPr>
                <w:sz w:val="20"/>
              </w:rPr>
              <w:t xml:space="preserve">Система очистки воды комбинированная</w:t>
            </w:r>
          </w:p>
        </w:tc>
        <w:tc>
          <w:tcPr>
            <w:tcW w:w="1841" w:type="dxa"/>
          </w:tcPr>
          <w:p>
            <w:pPr>
              <w:pStyle w:val="0"/>
              <w:jc w:val="center"/>
            </w:pPr>
            <w:r>
              <w:rPr>
                <w:sz w:val="20"/>
              </w:rPr>
              <w:t xml:space="preserve">1</w:t>
            </w:r>
          </w:p>
        </w:tc>
      </w:tr>
      <w:tr>
        <w:tc>
          <w:tcPr>
            <w:tcW w:w="624" w:type="dxa"/>
          </w:tcPr>
          <w:p>
            <w:pPr>
              <w:pStyle w:val="0"/>
              <w:jc w:val="center"/>
            </w:pPr>
            <w:r>
              <w:rPr>
                <w:sz w:val="20"/>
              </w:rPr>
              <w:t xml:space="preserve">70</w:t>
            </w:r>
          </w:p>
        </w:tc>
        <w:tc>
          <w:tcPr>
            <w:vMerge w:val="continue"/>
          </w:tcPr>
          <w:p/>
        </w:tc>
        <w:tc>
          <w:tcPr>
            <w:tcW w:w="7427" w:type="dxa"/>
          </w:tcPr>
          <w:p>
            <w:pPr>
              <w:pStyle w:val="0"/>
            </w:pPr>
            <w:r>
              <w:rPr>
                <w:sz w:val="20"/>
              </w:rPr>
              <w:t xml:space="preserve">Индикатор химический/физический для контроля стерилизации</w:t>
            </w:r>
          </w:p>
        </w:tc>
        <w:tc>
          <w:tcPr>
            <w:tcW w:w="1841" w:type="dxa"/>
          </w:tcPr>
          <w:p>
            <w:pPr>
              <w:pStyle w:val="0"/>
              <w:jc w:val="center"/>
            </w:pPr>
            <w:r>
              <w:rPr>
                <w:sz w:val="20"/>
              </w:rPr>
              <w:t xml:space="preserve">1</w:t>
            </w:r>
          </w:p>
        </w:tc>
      </w:tr>
      <w:tr>
        <w:tc>
          <w:tcPr>
            <w:tcW w:w="624" w:type="dxa"/>
          </w:tcPr>
          <w:p>
            <w:pPr>
              <w:pStyle w:val="0"/>
              <w:jc w:val="center"/>
            </w:pPr>
            <w:r>
              <w:rPr>
                <w:sz w:val="20"/>
              </w:rPr>
              <w:t xml:space="preserve">71</w:t>
            </w:r>
          </w:p>
        </w:tc>
        <w:tc>
          <w:tcPr>
            <w:vMerge w:val="continue"/>
          </w:tcPr>
          <w:p/>
        </w:tc>
        <w:tc>
          <w:tcPr>
            <w:tcW w:w="7427" w:type="dxa"/>
          </w:tcPr>
          <w:p>
            <w:pPr>
              <w:pStyle w:val="0"/>
            </w:pPr>
            <w:r>
              <w:rPr>
                <w:sz w:val="20"/>
              </w:rPr>
              <w:t xml:space="preserve">Система дистилляционной очистки воды</w:t>
            </w:r>
          </w:p>
        </w:tc>
        <w:tc>
          <w:tcPr>
            <w:tcW w:w="1841" w:type="dxa"/>
          </w:tcPr>
          <w:p>
            <w:pPr>
              <w:pStyle w:val="0"/>
              <w:jc w:val="center"/>
            </w:pPr>
            <w:r>
              <w:rPr>
                <w:sz w:val="20"/>
              </w:rPr>
              <w:t xml:space="preserve">1</w:t>
            </w:r>
          </w:p>
        </w:tc>
      </w:tr>
      <w:tr>
        <w:tc>
          <w:tcPr>
            <w:tcW w:w="624" w:type="dxa"/>
          </w:tcPr>
          <w:p>
            <w:pPr>
              <w:pStyle w:val="0"/>
              <w:jc w:val="center"/>
            </w:pPr>
            <w:r>
              <w:rPr>
                <w:sz w:val="20"/>
              </w:rPr>
              <w:t xml:space="preserve">72</w:t>
            </w:r>
          </w:p>
        </w:tc>
        <w:tc>
          <w:tcPr>
            <w:vMerge w:val="continue"/>
          </w:tcPr>
          <w:p/>
        </w:tc>
        <w:tc>
          <w:tcPr>
            <w:tcW w:w="7427" w:type="dxa"/>
          </w:tcPr>
          <w:p>
            <w:pPr>
              <w:pStyle w:val="0"/>
            </w:pPr>
            <w:r>
              <w:rPr>
                <w:sz w:val="20"/>
              </w:rPr>
              <w:t xml:space="preserve">Тележка медицинская универсальная</w:t>
            </w:r>
          </w:p>
        </w:tc>
        <w:tc>
          <w:tcPr>
            <w:tcW w:w="1841" w:type="dxa"/>
          </w:tcPr>
          <w:p>
            <w:pPr>
              <w:pStyle w:val="0"/>
              <w:jc w:val="center"/>
            </w:pPr>
            <w:r>
              <w:rPr>
                <w:sz w:val="20"/>
              </w:rPr>
              <w:t xml:space="preserve">1</w:t>
            </w:r>
          </w:p>
        </w:tc>
      </w:tr>
      <w:tr>
        <w:tc>
          <w:tcPr>
            <w:tcW w:w="624" w:type="dxa"/>
          </w:tcPr>
          <w:p>
            <w:pPr>
              <w:pStyle w:val="0"/>
              <w:jc w:val="center"/>
            </w:pPr>
            <w:r>
              <w:rPr>
                <w:sz w:val="20"/>
              </w:rPr>
              <w:t xml:space="preserve">73</w:t>
            </w:r>
          </w:p>
        </w:tc>
        <w:tc>
          <w:tcPr>
            <w:vMerge w:val="continue"/>
          </w:tcPr>
          <w:p/>
        </w:tc>
        <w:tc>
          <w:tcPr>
            <w:tcW w:w="7427" w:type="dxa"/>
          </w:tcPr>
          <w:p>
            <w:pPr>
              <w:pStyle w:val="0"/>
            </w:pPr>
            <w:r>
              <w:rPr>
                <w:sz w:val="20"/>
              </w:rPr>
              <w:t xml:space="preserve">Стеллаж общего назначения</w:t>
            </w:r>
          </w:p>
        </w:tc>
        <w:tc>
          <w:tcPr>
            <w:tcW w:w="1841" w:type="dxa"/>
          </w:tcPr>
          <w:p>
            <w:pPr>
              <w:pStyle w:val="0"/>
              <w:jc w:val="center"/>
            </w:pPr>
            <w:r>
              <w:rPr>
                <w:sz w:val="20"/>
              </w:rPr>
              <w:t xml:space="preserve">1</w:t>
            </w:r>
          </w:p>
        </w:tc>
      </w:tr>
      <w:tr>
        <w:tc>
          <w:tcPr>
            <w:tcW w:w="624" w:type="dxa"/>
          </w:tcPr>
          <w:p>
            <w:pPr>
              <w:pStyle w:val="0"/>
              <w:jc w:val="center"/>
            </w:pPr>
            <w:r>
              <w:rPr>
                <w:sz w:val="20"/>
              </w:rPr>
              <w:t xml:space="preserve">74</w:t>
            </w:r>
          </w:p>
        </w:tc>
        <w:tc>
          <w:tcPr>
            <w:vMerge w:val="continue"/>
          </w:tcPr>
          <w:p/>
        </w:tc>
        <w:tc>
          <w:tcPr>
            <w:tcW w:w="7427" w:type="dxa"/>
          </w:tcPr>
          <w:p>
            <w:pPr>
              <w:pStyle w:val="0"/>
            </w:pPr>
            <w:r>
              <w:rPr>
                <w:sz w:val="20"/>
              </w:rPr>
              <w:t xml:space="preserve">Установка для электрохимического синтеза дезинфицирующих растворов</w:t>
            </w:r>
          </w:p>
        </w:tc>
        <w:tc>
          <w:tcPr>
            <w:tcW w:w="1841" w:type="dxa"/>
          </w:tcPr>
          <w:p>
            <w:pPr>
              <w:pStyle w:val="0"/>
              <w:jc w:val="center"/>
            </w:pPr>
            <w:r>
              <w:rPr>
                <w:sz w:val="20"/>
              </w:rPr>
              <w:t xml:space="preserve">1</w:t>
            </w:r>
          </w:p>
        </w:tc>
      </w:tr>
      <w:tr>
        <w:tc>
          <w:tcPr>
            <w:tcW w:w="624" w:type="dxa"/>
          </w:tcPr>
          <w:p>
            <w:pPr>
              <w:pStyle w:val="0"/>
              <w:jc w:val="center"/>
            </w:pPr>
            <w:r>
              <w:rPr>
                <w:sz w:val="20"/>
              </w:rPr>
              <w:t xml:space="preserve">75</w:t>
            </w:r>
          </w:p>
        </w:tc>
        <w:tc>
          <w:tcPr>
            <w:vMerge w:val="continue"/>
          </w:tcPr>
          <w:p/>
        </w:tc>
        <w:tc>
          <w:tcPr>
            <w:tcW w:w="7427" w:type="dxa"/>
          </w:tcPr>
          <w:p>
            <w:pPr>
              <w:pStyle w:val="0"/>
            </w:pPr>
            <w:r>
              <w:rPr>
                <w:sz w:val="20"/>
              </w:rPr>
              <w:t xml:space="preserve">Глюкометр для индивидуального использования/использования у постели больного, ИВД, питание от батареи</w:t>
            </w:r>
          </w:p>
        </w:tc>
        <w:tc>
          <w:tcPr>
            <w:tcW w:w="1841" w:type="dxa"/>
          </w:tcPr>
          <w:p>
            <w:pPr>
              <w:pStyle w:val="0"/>
              <w:jc w:val="center"/>
            </w:pPr>
            <w:r>
              <w:rPr>
                <w:sz w:val="20"/>
              </w:rPr>
              <w:t xml:space="preserve">2</w:t>
            </w:r>
          </w:p>
        </w:tc>
      </w:tr>
      <w:tr>
        <w:tc>
          <w:tcPr>
            <w:tcW w:w="624" w:type="dxa"/>
          </w:tcPr>
          <w:p>
            <w:pPr>
              <w:pStyle w:val="0"/>
              <w:jc w:val="center"/>
            </w:pPr>
            <w:r>
              <w:rPr>
                <w:sz w:val="20"/>
              </w:rPr>
              <w:t xml:space="preserve">76</w:t>
            </w:r>
          </w:p>
        </w:tc>
        <w:tc>
          <w:tcPr>
            <w:vMerge w:val="continue"/>
          </w:tcPr>
          <w:p/>
        </w:tc>
        <w:tc>
          <w:tcPr>
            <w:tcW w:w="7427" w:type="dxa"/>
          </w:tcPr>
          <w:p>
            <w:pPr>
              <w:pStyle w:val="0"/>
            </w:pPr>
            <w:r>
              <w:rPr>
                <w:sz w:val="20"/>
              </w:rPr>
              <w:t xml:space="preserve">Стул операционный</w:t>
            </w:r>
          </w:p>
        </w:tc>
        <w:tc>
          <w:tcPr>
            <w:tcW w:w="1841" w:type="dxa"/>
          </w:tcPr>
          <w:p>
            <w:pPr>
              <w:pStyle w:val="0"/>
              <w:jc w:val="center"/>
            </w:pPr>
            <w:r>
              <w:rPr>
                <w:sz w:val="20"/>
              </w:rPr>
              <w:t xml:space="preserve">3</w:t>
            </w:r>
          </w:p>
        </w:tc>
      </w:tr>
      <w:tr>
        <w:tc>
          <w:tcPr>
            <w:tcW w:w="624" w:type="dxa"/>
          </w:tcPr>
          <w:p>
            <w:pPr>
              <w:pStyle w:val="0"/>
              <w:jc w:val="center"/>
            </w:pPr>
            <w:r>
              <w:rPr>
                <w:sz w:val="20"/>
              </w:rPr>
              <w:t xml:space="preserve">77</w:t>
            </w:r>
          </w:p>
        </w:tc>
        <w:tc>
          <w:tcPr>
            <w:vMerge w:val="continue"/>
          </w:tcPr>
          <w:p/>
        </w:tc>
        <w:tc>
          <w:tcPr>
            <w:tcW w:w="7427" w:type="dxa"/>
          </w:tcPr>
          <w:p>
            <w:pPr>
              <w:pStyle w:val="0"/>
            </w:pPr>
            <w:r>
              <w:rPr>
                <w:sz w:val="20"/>
              </w:rPr>
              <w:t xml:space="preserve">Стул медицинский</w:t>
            </w:r>
          </w:p>
        </w:tc>
        <w:tc>
          <w:tcPr>
            <w:tcW w:w="1841" w:type="dxa"/>
          </w:tcPr>
          <w:p>
            <w:pPr>
              <w:pStyle w:val="0"/>
              <w:jc w:val="center"/>
            </w:pPr>
            <w:r>
              <w:rPr>
                <w:sz w:val="20"/>
              </w:rPr>
              <w:t xml:space="preserve">4</w:t>
            </w:r>
          </w:p>
        </w:tc>
      </w:tr>
      <w:tr>
        <w:tc>
          <w:tcPr>
            <w:tcW w:w="624" w:type="dxa"/>
          </w:tcPr>
          <w:p>
            <w:pPr>
              <w:pStyle w:val="0"/>
              <w:jc w:val="center"/>
            </w:pPr>
            <w:r>
              <w:rPr>
                <w:sz w:val="20"/>
              </w:rPr>
              <w:t xml:space="preserve">78</w:t>
            </w:r>
          </w:p>
        </w:tc>
        <w:tc>
          <w:tcPr>
            <w:vMerge w:val="continue"/>
          </w:tcPr>
          <w:p/>
        </w:tc>
        <w:tc>
          <w:tcPr>
            <w:tcW w:w="7427" w:type="dxa"/>
          </w:tcPr>
          <w:p>
            <w:pPr>
              <w:pStyle w:val="0"/>
            </w:pPr>
            <w:r>
              <w:rPr>
                <w:sz w:val="20"/>
              </w:rPr>
              <w:t xml:space="preserve">Шкаф для хранения медицинской документации</w:t>
            </w:r>
          </w:p>
        </w:tc>
        <w:tc>
          <w:tcPr>
            <w:tcW w:w="1841" w:type="dxa"/>
          </w:tcPr>
          <w:p>
            <w:pPr>
              <w:pStyle w:val="0"/>
              <w:jc w:val="center"/>
            </w:pPr>
            <w:r>
              <w:rPr>
                <w:sz w:val="20"/>
              </w:rPr>
              <w:t xml:space="preserve">6</w:t>
            </w:r>
          </w:p>
        </w:tc>
      </w:tr>
      <w:tr>
        <w:tc>
          <w:tcPr>
            <w:tcW w:w="624" w:type="dxa"/>
          </w:tcPr>
          <w:p>
            <w:pPr>
              <w:pStyle w:val="0"/>
              <w:jc w:val="center"/>
            </w:pPr>
            <w:r>
              <w:rPr>
                <w:sz w:val="20"/>
              </w:rPr>
              <w:t xml:space="preserve">79</w:t>
            </w:r>
          </w:p>
        </w:tc>
        <w:tc>
          <w:tcPr>
            <w:vMerge w:val="continue"/>
          </w:tcPr>
          <w:p/>
        </w:tc>
        <w:tc>
          <w:tcPr>
            <w:tcW w:w="7427" w:type="dxa"/>
          </w:tcPr>
          <w:p>
            <w:pPr>
              <w:pStyle w:val="0"/>
            </w:pPr>
            <w:r>
              <w:rPr>
                <w:sz w:val="20"/>
              </w:rPr>
              <w:t xml:space="preserve">Кушетка психоаналитическая (кресло функциональное)</w:t>
            </w:r>
          </w:p>
        </w:tc>
        <w:tc>
          <w:tcPr>
            <w:tcW w:w="1841" w:type="dxa"/>
          </w:tcPr>
          <w:p>
            <w:pPr>
              <w:pStyle w:val="0"/>
              <w:jc w:val="center"/>
            </w:pPr>
            <w:r>
              <w:rPr>
                <w:sz w:val="20"/>
              </w:rPr>
              <w:t xml:space="preserve">1</w:t>
            </w:r>
          </w:p>
        </w:tc>
      </w:tr>
      <w:tr>
        <w:tc>
          <w:tcPr>
            <w:tcW w:w="624" w:type="dxa"/>
          </w:tcPr>
          <w:p>
            <w:pPr>
              <w:pStyle w:val="0"/>
              <w:jc w:val="center"/>
            </w:pPr>
            <w:r>
              <w:rPr>
                <w:sz w:val="20"/>
              </w:rPr>
              <w:t xml:space="preserve">80</w:t>
            </w:r>
          </w:p>
        </w:tc>
        <w:tc>
          <w:tcPr>
            <w:vMerge w:val="continue"/>
          </w:tcPr>
          <w:p/>
        </w:tc>
        <w:tc>
          <w:tcPr>
            <w:tcW w:w="7427" w:type="dxa"/>
          </w:tcPr>
          <w:p>
            <w:pPr>
              <w:pStyle w:val="0"/>
            </w:pPr>
            <w:r>
              <w:rPr>
                <w:sz w:val="20"/>
              </w:rPr>
              <w:t xml:space="preserve">Мойка со смесителем для промывки медицинских изделий</w:t>
            </w:r>
          </w:p>
        </w:tc>
        <w:tc>
          <w:tcPr>
            <w:tcW w:w="1841" w:type="dxa"/>
          </w:tcPr>
          <w:p>
            <w:pPr>
              <w:pStyle w:val="0"/>
              <w:jc w:val="center"/>
            </w:pPr>
            <w:r>
              <w:rPr>
                <w:sz w:val="20"/>
              </w:rPr>
              <w:t xml:space="preserve">1</w:t>
            </w:r>
          </w:p>
        </w:tc>
      </w:tr>
      <w:tr>
        <w:tc>
          <w:tcPr>
            <w:tcW w:w="624" w:type="dxa"/>
          </w:tcPr>
          <w:p>
            <w:pPr>
              <w:pStyle w:val="0"/>
              <w:jc w:val="center"/>
            </w:pPr>
            <w:r>
              <w:rPr>
                <w:sz w:val="20"/>
              </w:rPr>
              <w:t xml:space="preserve">81</w:t>
            </w:r>
          </w:p>
        </w:tc>
        <w:tc>
          <w:tcPr>
            <w:vMerge w:val="continue"/>
          </w:tcPr>
          <w:p/>
        </w:tc>
        <w:tc>
          <w:tcPr>
            <w:tcW w:w="7427" w:type="dxa"/>
          </w:tcPr>
          <w:p>
            <w:pPr>
              <w:pStyle w:val="0"/>
            </w:pPr>
            <w:r>
              <w:rPr>
                <w:sz w:val="20"/>
              </w:rPr>
              <w:t xml:space="preserve">Рабочее место с персональным компьютером и принтером с подключением к информационно-телекоммуникационной сети "Интернет"</w:t>
            </w:r>
          </w:p>
        </w:tc>
        <w:tc>
          <w:tcPr>
            <w:tcW w:w="1841" w:type="dxa"/>
          </w:tcPr>
          <w:p>
            <w:pPr>
              <w:pStyle w:val="0"/>
              <w:jc w:val="center"/>
            </w:pPr>
            <w:r>
              <w:rPr>
                <w:sz w:val="20"/>
              </w:rPr>
              <w:t xml:space="preserve">13</w:t>
            </w:r>
          </w:p>
        </w:tc>
      </w:tr>
      <w:tr>
        <w:tc>
          <w:tcPr>
            <w:tcW w:w="624" w:type="dxa"/>
          </w:tcPr>
          <w:p>
            <w:pPr>
              <w:pStyle w:val="0"/>
              <w:jc w:val="center"/>
            </w:pPr>
            <w:r>
              <w:rPr>
                <w:sz w:val="20"/>
              </w:rPr>
              <w:t xml:space="preserve">82</w:t>
            </w:r>
          </w:p>
        </w:tc>
        <w:tc>
          <w:tcPr>
            <w:vMerge w:val="continue"/>
          </w:tcPr>
          <w:p/>
        </w:tc>
        <w:tc>
          <w:tcPr>
            <w:tcW w:w="7427" w:type="dxa"/>
          </w:tcPr>
          <w:p>
            <w:pPr>
              <w:pStyle w:val="0"/>
            </w:pPr>
            <w:r>
              <w:rPr>
                <w:sz w:val="20"/>
              </w:rPr>
              <w:t xml:space="preserve">Итого</w:t>
            </w:r>
          </w:p>
        </w:tc>
        <w:tc>
          <w:tcPr>
            <w:tcW w:w="1841" w:type="dxa"/>
          </w:tcPr>
          <w:p>
            <w:pPr>
              <w:pStyle w:val="0"/>
              <w:jc w:val="center"/>
            </w:pPr>
            <w:r>
              <w:rPr>
                <w:sz w:val="20"/>
              </w:rPr>
              <w:t xml:space="preserve">126</w:t>
            </w:r>
          </w:p>
        </w:tc>
      </w:tr>
      <w:tr>
        <w:tc>
          <w:tcPr>
            <w:tcW w:w="624" w:type="dxa"/>
          </w:tcPr>
          <w:p>
            <w:pPr>
              <w:pStyle w:val="0"/>
              <w:jc w:val="center"/>
            </w:pPr>
            <w:r>
              <w:rPr>
                <w:sz w:val="20"/>
              </w:rPr>
              <w:t xml:space="preserve">83</w:t>
            </w:r>
          </w:p>
        </w:tc>
        <w:tc>
          <w:tcPr>
            <w:tcW w:w="3676" w:type="dxa"/>
            <w:vMerge w:val="restart"/>
          </w:tcPr>
          <w:p>
            <w:pPr>
              <w:pStyle w:val="0"/>
            </w:pPr>
            <w:r>
              <w:rPr>
                <w:sz w:val="20"/>
              </w:rPr>
              <w:t xml:space="preserve">ГБУЗ Калининградской области "Межрайонная больница N 1"</w:t>
            </w:r>
          </w:p>
        </w:tc>
        <w:tc>
          <w:tcPr>
            <w:tcW w:w="7427" w:type="dxa"/>
          </w:tcPr>
          <w:p>
            <w:pPr>
              <w:pStyle w:val="0"/>
            </w:pPr>
            <w:r>
              <w:rPr>
                <w:sz w:val="20"/>
              </w:rPr>
              <w:t xml:space="preserve">Монитор кардиологический фетальный</w:t>
            </w:r>
          </w:p>
        </w:tc>
        <w:tc>
          <w:tcPr>
            <w:tcW w:w="1841" w:type="dxa"/>
          </w:tcPr>
          <w:p>
            <w:pPr>
              <w:pStyle w:val="0"/>
              <w:jc w:val="center"/>
            </w:pPr>
            <w:r>
              <w:rPr>
                <w:sz w:val="20"/>
              </w:rPr>
              <w:t xml:space="preserve">3</w:t>
            </w:r>
          </w:p>
        </w:tc>
      </w:tr>
      <w:tr>
        <w:tc>
          <w:tcPr>
            <w:tcW w:w="624" w:type="dxa"/>
          </w:tcPr>
          <w:p>
            <w:pPr>
              <w:pStyle w:val="0"/>
              <w:jc w:val="center"/>
            </w:pPr>
            <w:r>
              <w:rPr>
                <w:sz w:val="20"/>
              </w:rPr>
              <w:t xml:space="preserve">84</w:t>
            </w:r>
          </w:p>
        </w:tc>
        <w:tc>
          <w:tcPr>
            <w:vMerge w:val="continue"/>
          </w:tcPr>
          <w:p/>
        </w:tc>
        <w:tc>
          <w:tcPr>
            <w:tcW w:w="7427" w:type="dxa"/>
          </w:tcPr>
          <w:p>
            <w:pPr>
              <w:pStyle w:val="0"/>
            </w:pPr>
            <w:r>
              <w:rPr>
                <w:sz w:val="20"/>
              </w:rPr>
              <w:t xml:space="preserve">Кольпоскоп</w:t>
            </w:r>
          </w:p>
        </w:tc>
        <w:tc>
          <w:tcPr>
            <w:tcW w:w="1841" w:type="dxa"/>
          </w:tcPr>
          <w:p>
            <w:pPr>
              <w:pStyle w:val="0"/>
              <w:jc w:val="center"/>
            </w:pPr>
            <w:r>
              <w:rPr>
                <w:sz w:val="20"/>
              </w:rPr>
              <w:t xml:space="preserve">2</w:t>
            </w:r>
          </w:p>
        </w:tc>
      </w:tr>
      <w:tr>
        <w:tc>
          <w:tcPr>
            <w:tcW w:w="624" w:type="dxa"/>
          </w:tcPr>
          <w:p>
            <w:pPr>
              <w:pStyle w:val="0"/>
              <w:jc w:val="center"/>
            </w:pPr>
            <w:r>
              <w:rPr>
                <w:sz w:val="20"/>
              </w:rPr>
              <w:t xml:space="preserve">85</w:t>
            </w:r>
          </w:p>
        </w:tc>
        <w:tc>
          <w:tcPr>
            <w:vMerge w:val="continue"/>
          </w:tcPr>
          <w:p/>
        </w:tc>
        <w:tc>
          <w:tcPr>
            <w:tcW w:w="7427" w:type="dxa"/>
          </w:tcPr>
          <w:p>
            <w:pPr>
              <w:pStyle w:val="0"/>
            </w:pPr>
            <w:r>
              <w:rPr>
                <w:sz w:val="20"/>
              </w:rPr>
              <w:t xml:space="preserve">Стол гинекологический для осмотра/терапевтических процедур механический</w:t>
            </w:r>
          </w:p>
        </w:tc>
        <w:tc>
          <w:tcPr>
            <w:tcW w:w="1841" w:type="dxa"/>
          </w:tcPr>
          <w:p>
            <w:pPr>
              <w:pStyle w:val="0"/>
              <w:jc w:val="center"/>
            </w:pPr>
            <w:r>
              <w:rPr>
                <w:sz w:val="20"/>
              </w:rPr>
              <w:t xml:space="preserve">3</w:t>
            </w:r>
          </w:p>
        </w:tc>
      </w:tr>
      <w:tr>
        <w:tc>
          <w:tcPr>
            <w:tcW w:w="624" w:type="dxa"/>
          </w:tcPr>
          <w:p>
            <w:pPr>
              <w:pStyle w:val="0"/>
              <w:jc w:val="center"/>
            </w:pPr>
            <w:r>
              <w:rPr>
                <w:sz w:val="20"/>
              </w:rPr>
              <w:t xml:space="preserve">86</w:t>
            </w:r>
          </w:p>
        </w:tc>
        <w:tc>
          <w:tcPr>
            <w:vMerge w:val="continue"/>
          </w:tcPr>
          <w:p/>
        </w:tc>
        <w:tc>
          <w:tcPr>
            <w:tcW w:w="7427" w:type="dxa"/>
          </w:tcPr>
          <w:p>
            <w:pPr>
              <w:pStyle w:val="0"/>
            </w:pPr>
            <w:r>
              <w:rPr>
                <w:sz w:val="20"/>
              </w:rPr>
              <w:t xml:space="preserve">Стол для осмотра/терапевтических процедур механический</w:t>
            </w:r>
          </w:p>
        </w:tc>
        <w:tc>
          <w:tcPr>
            <w:tcW w:w="1841" w:type="dxa"/>
          </w:tcPr>
          <w:p>
            <w:pPr>
              <w:pStyle w:val="0"/>
              <w:jc w:val="center"/>
            </w:pPr>
            <w:r>
              <w:rPr>
                <w:sz w:val="20"/>
              </w:rPr>
              <w:t xml:space="preserve">9</w:t>
            </w:r>
          </w:p>
        </w:tc>
      </w:tr>
      <w:tr>
        <w:tc>
          <w:tcPr>
            <w:tcW w:w="624" w:type="dxa"/>
          </w:tcPr>
          <w:p>
            <w:pPr>
              <w:pStyle w:val="0"/>
              <w:jc w:val="center"/>
            </w:pPr>
            <w:r>
              <w:rPr>
                <w:sz w:val="20"/>
              </w:rPr>
              <w:t xml:space="preserve">87</w:t>
            </w:r>
          </w:p>
        </w:tc>
        <w:tc>
          <w:tcPr>
            <w:vMerge w:val="continue"/>
          </w:tcPr>
          <w:p/>
        </w:tc>
        <w:tc>
          <w:tcPr>
            <w:tcW w:w="7427" w:type="dxa"/>
          </w:tcPr>
          <w:p>
            <w:pPr>
              <w:pStyle w:val="0"/>
            </w:pPr>
            <w:r>
              <w:rPr>
                <w:sz w:val="20"/>
              </w:rPr>
              <w:t xml:space="preserve">Набор для акушерских/гинекологических операций, не содержащий лекарственные средства, многоразового использования</w:t>
            </w:r>
          </w:p>
        </w:tc>
        <w:tc>
          <w:tcPr>
            <w:tcW w:w="1841" w:type="dxa"/>
          </w:tcPr>
          <w:p>
            <w:pPr>
              <w:pStyle w:val="0"/>
              <w:jc w:val="center"/>
            </w:pPr>
            <w:r>
              <w:rPr>
                <w:sz w:val="20"/>
              </w:rPr>
              <w:t xml:space="preserve">3</w:t>
            </w:r>
          </w:p>
        </w:tc>
      </w:tr>
      <w:tr>
        <w:tc>
          <w:tcPr>
            <w:tcW w:w="624" w:type="dxa"/>
          </w:tcPr>
          <w:p>
            <w:pPr>
              <w:pStyle w:val="0"/>
              <w:jc w:val="center"/>
            </w:pPr>
            <w:r>
              <w:rPr>
                <w:sz w:val="20"/>
              </w:rPr>
              <w:t xml:space="preserve">88</w:t>
            </w:r>
          </w:p>
        </w:tc>
        <w:tc>
          <w:tcPr>
            <w:vMerge w:val="continue"/>
          </w:tcPr>
          <w:p/>
        </w:tc>
        <w:tc>
          <w:tcPr>
            <w:tcW w:w="7427" w:type="dxa"/>
          </w:tcPr>
          <w:p>
            <w:pPr>
              <w:pStyle w:val="0"/>
            </w:pPr>
            <w:r>
              <w:rPr>
                <w:sz w:val="20"/>
              </w:rPr>
              <w:t xml:space="preserve">Очиститель воздуха с использованием ультрафиолетового излучения</w:t>
            </w:r>
          </w:p>
        </w:tc>
        <w:tc>
          <w:tcPr>
            <w:tcW w:w="1841" w:type="dxa"/>
          </w:tcPr>
          <w:p>
            <w:pPr>
              <w:pStyle w:val="0"/>
              <w:jc w:val="center"/>
            </w:pPr>
            <w:r>
              <w:rPr>
                <w:sz w:val="20"/>
              </w:rPr>
              <w:t xml:space="preserve">12</w:t>
            </w:r>
          </w:p>
        </w:tc>
      </w:tr>
      <w:tr>
        <w:tc>
          <w:tcPr>
            <w:tcW w:w="624" w:type="dxa"/>
          </w:tcPr>
          <w:p>
            <w:pPr>
              <w:pStyle w:val="0"/>
              <w:jc w:val="center"/>
            </w:pPr>
            <w:r>
              <w:rPr>
                <w:sz w:val="20"/>
              </w:rPr>
              <w:t xml:space="preserve">89</w:t>
            </w:r>
          </w:p>
        </w:tc>
        <w:tc>
          <w:tcPr>
            <w:vMerge w:val="continue"/>
          </w:tcPr>
          <w:p/>
        </w:tc>
        <w:tc>
          <w:tcPr>
            <w:tcW w:w="7427" w:type="dxa"/>
          </w:tcPr>
          <w:p>
            <w:pPr>
              <w:pStyle w:val="0"/>
            </w:pPr>
            <w:r>
              <w:rPr>
                <w:sz w:val="20"/>
              </w:rPr>
              <w:t xml:space="preserve">Светильник для осмотра/терапевтических процедур передвижной</w:t>
            </w:r>
          </w:p>
        </w:tc>
        <w:tc>
          <w:tcPr>
            <w:tcW w:w="1841" w:type="dxa"/>
          </w:tcPr>
          <w:p>
            <w:pPr>
              <w:pStyle w:val="0"/>
              <w:jc w:val="center"/>
            </w:pPr>
            <w:r>
              <w:rPr>
                <w:sz w:val="20"/>
              </w:rPr>
              <w:t xml:space="preserve">4</w:t>
            </w:r>
          </w:p>
        </w:tc>
      </w:tr>
      <w:tr>
        <w:tc>
          <w:tcPr>
            <w:tcW w:w="624" w:type="dxa"/>
          </w:tcPr>
          <w:p>
            <w:pPr>
              <w:pStyle w:val="0"/>
              <w:jc w:val="center"/>
            </w:pPr>
            <w:r>
              <w:rPr>
                <w:sz w:val="20"/>
              </w:rPr>
              <w:t xml:space="preserve">90</w:t>
            </w:r>
          </w:p>
        </w:tc>
        <w:tc>
          <w:tcPr>
            <w:vMerge w:val="continue"/>
          </w:tcPr>
          <w:p/>
        </w:tc>
        <w:tc>
          <w:tcPr>
            <w:tcW w:w="7427" w:type="dxa"/>
          </w:tcPr>
          <w:p>
            <w:pPr>
              <w:pStyle w:val="0"/>
            </w:pPr>
            <w:r>
              <w:rPr>
                <w:sz w:val="20"/>
              </w:rPr>
              <w:t xml:space="preserve">Тележка медицинская универсальная</w:t>
            </w:r>
          </w:p>
        </w:tc>
        <w:tc>
          <w:tcPr>
            <w:tcW w:w="1841" w:type="dxa"/>
          </w:tcPr>
          <w:p>
            <w:pPr>
              <w:pStyle w:val="0"/>
              <w:jc w:val="center"/>
            </w:pPr>
            <w:r>
              <w:rPr>
                <w:sz w:val="20"/>
              </w:rPr>
              <w:t xml:space="preserve">10</w:t>
            </w:r>
          </w:p>
        </w:tc>
      </w:tr>
      <w:tr>
        <w:tc>
          <w:tcPr>
            <w:tcW w:w="624" w:type="dxa"/>
          </w:tcPr>
          <w:p>
            <w:pPr>
              <w:pStyle w:val="0"/>
              <w:jc w:val="center"/>
            </w:pPr>
            <w:r>
              <w:rPr>
                <w:sz w:val="20"/>
              </w:rPr>
              <w:t xml:space="preserve">91</w:t>
            </w:r>
          </w:p>
        </w:tc>
        <w:tc>
          <w:tcPr>
            <w:vMerge w:val="continue"/>
          </w:tcPr>
          <w:p/>
        </w:tc>
        <w:tc>
          <w:tcPr>
            <w:tcW w:w="7427" w:type="dxa"/>
          </w:tcPr>
          <w:p>
            <w:pPr>
              <w:pStyle w:val="0"/>
            </w:pPr>
            <w:r>
              <w:rPr>
                <w:sz w:val="20"/>
              </w:rPr>
              <w:t xml:space="preserve">Холодильник фармацевтический</w:t>
            </w:r>
          </w:p>
        </w:tc>
        <w:tc>
          <w:tcPr>
            <w:tcW w:w="1841" w:type="dxa"/>
          </w:tcPr>
          <w:p>
            <w:pPr>
              <w:pStyle w:val="0"/>
              <w:jc w:val="center"/>
            </w:pPr>
            <w:r>
              <w:rPr>
                <w:sz w:val="20"/>
              </w:rPr>
              <w:t xml:space="preserve">5</w:t>
            </w:r>
          </w:p>
        </w:tc>
      </w:tr>
      <w:tr>
        <w:tc>
          <w:tcPr>
            <w:tcW w:w="624" w:type="dxa"/>
          </w:tcPr>
          <w:p>
            <w:pPr>
              <w:pStyle w:val="0"/>
              <w:jc w:val="center"/>
            </w:pPr>
            <w:r>
              <w:rPr>
                <w:sz w:val="20"/>
              </w:rPr>
              <w:t xml:space="preserve">92</w:t>
            </w:r>
          </w:p>
        </w:tc>
        <w:tc>
          <w:tcPr>
            <w:vMerge w:val="continue"/>
          </w:tcPr>
          <w:p/>
        </w:tc>
        <w:tc>
          <w:tcPr>
            <w:tcW w:w="7427" w:type="dxa"/>
          </w:tcPr>
          <w:p>
            <w:pPr>
              <w:pStyle w:val="0"/>
            </w:pPr>
            <w:r>
              <w:rPr>
                <w:sz w:val="20"/>
              </w:rPr>
              <w:t xml:space="preserve">Ширма прикроватная</w:t>
            </w:r>
          </w:p>
        </w:tc>
        <w:tc>
          <w:tcPr>
            <w:tcW w:w="1841" w:type="dxa"/>
          </w:tcPr>
          <w:p>
            <w:pPr>
              <w:pStyle w:val="0"/>
              <w:jc w:val="center"/>
            </w:pPr>
            <w:r>
              <w:rPr>
                <w:sz w:val="20"/>
              </w:rPr>
              <w:t xml:space="preserve">7</w:t>
            </w:r>
          </w:p>
        </w:tc>
      </w:tr>
      <w:tr>
        <w:tc>
          <w:tcPr>
            <w:tcW w:w="624" w:type="dxa"/>
          </w:tcPr>
          <w:p>
            <w:pPr>
              <w:pStyle w:val="0"/>
              <w:jc w:val="center"/>
            </w:pPr>
            <w:r>
              <w:rPr>
                <w:sz w:val="20"/>
              </w:rPr>
              <w:t xml:space="preserve">93</w:t>
            </w:r>
          </w:p>
        </w:tc>
        <w:tc>
          <w:tcPr>
            <w:vMerge w:val="continue"/>
          </w:tcPr>
          <w:p/>
        </w:tc>
        <w:tc>
          <w:tcPr>
            <w:tcW w:w="7427" w:type="dxa"/>
          </w:tcPr>
          <w:p>
            <w:pPr>
              <w:pStyle w:val="0"/>
            </w:pPr>
            <w:r>
              <w:rPr>
                <w:sz w:val="20"/>
              </w:rPr>
              <w:t xml:space="preserve">Шкаф для хранения лекарственных средств</w:t>
            </w:r>
          </w:p>
        </w:tc>
        <w:tc>
          <w:tcPr>
            <w:tcW w:w="1841" w:type="dxa"/>
          </w:tcPr>
          <w:p>
            <w:pPr>
              <w:pStyle w:val="0"/>
              <w:jc w:val="center"/>
            </w:pPr>
            <w:r>
              <w:rPr>
                <w:sz w:val="20"/>
              </w:rPr>
              <w:t xml:space="preserve">5</w:t>
            </w:r>
          </w:p>
        </w:tc>
      </w:tr>
      <w:tr>
        <w:tc>
          <w:tcPr>
            <w:tcW w:w="624" w:type="dxa"/>
          </w:tcPr>
          <w:p>
            <w:pPr>
              <w:pStyle w:val="0"/>
              <w:jc w:val="center"/>
            </w:pPr>
            <w:r>
              <w:rPr>
                <w:sz w:val="20"/>
              </w:rPr>
              <w:t xml:space="preserve">94</w:t>
            </w:r>
          </w:p>
        </w:tc>
        <w:tc>
          <w:tcPr>
            <w:vMerge w:val="continue"/>
          </w:tcPr>
          <w:p/>
        </w:tc>
        <w:tc>
          <w:tcPr>
            <w:tcW w:w="7427" w:type="dxa"/>
          </w:tcPr>
          <w:p>
            <w:pPr>
              <w:pStyle w:val="0"/>
            </w:pPr>
            <w:r>
              <w:rPr>
                <w:sz w:val="20"/>
              </w:rPr>
              <w:t xml:space="preserve">Шкаф медицинский для хранения инструментов</w:t>
            </w:r>
          </w:p>
        </w:tc>
        <w:tc>
          <w:tcPr>
            <w:tcW w:w="1841" w:type="dxa"/>
          </w:tcPr>
          <w:p>
            <w:pPr>
              <w:pStyle w:val="0"/>
              <w:jc w:val="center"/>
            </w:pPr>
            <w:r>
              <w:rPr>
                <w:sz w:val="20"/>
              </w:rPr>
              <w:t xml:space="preserve">5</w:t>
            </w:r>
          </w:p>
        </w:tc>
      </w:tr>
      <w:tr>
        <w:tc>
          <w:tcPr>
            <w:tcW w:w="624" w:type="dxa"/>
          </w:tcPr>
          <w:p>
            <w:pPr>
              <w:pStyle w:val="0"/>
              <w:jc w:val="center"/>
            </w:pPr>
            <w:r>
              <w:rPr>
                <w:sz w:val="20"/>
              </w:rPr>
              <w:t xml:space="preserve">95</w:t>
            </w:r>
          </w:p>
        </w:tc>
        <w:tc>
          <w:tcPr>
            <w:vMerge w:val="continue"/>
          </w:tcPr>
          <w:p/>
        </w:tc>
        <w:tc>
          <w:tcPr>
            <w:tcW w:w="7427" w:type="dxa"/>
          </w:tcPr>
          <w:p>
            <w:pPr>
              <w:pStyle w:val="0"/>
            </w:pPr>
            <w:r>
              <w:rPr>
                <w:sz w:val="20"/>
              </w:rPr>
              <w:t xml:space="preserve">Регистратор амбулаторный для мониторинга артериального давления</w:t>
            </w:r>
          </w:p>
        </w:tc>
        <w:tc>
          <w:tcPr>
            <w:tcW w:w="1841" w:type="dxa"/>
          </w:tcPr>
          <w:p>
            <w:pPr>
              <w:pStyle w:val="0"/>
              <w:jc w:val="center"/>
            </w:pPr>
            <w:r>
              <w:rPr>
                <w:sz w:val="20"/>
              </w:rPr>
              <w:t xml:space="preserve">2</w:t>
            </w:r>
          </w:p>
        </w:tc>
      </w:tr>
      <w:tr>
        <w:tc>
          <w:tcPr>
            <w:tcW w:w="624" w:type="dxa"/>
          </w:tcPr>
          <w:p>
            <w:pPr>
              <w:pStyle w:val="0"/>
              <w:jc w:val="center"/>
            </w:pPr>
            <w:r>
              <w:rPr>
                <w:sz w:val="20"/>
              </w:rPr>
              <w:t xml:space="preserve">96</w:t>
            </w:r>
          </w:p>
        </w:tc>
        <w:tc>
          <w:tcPr>
            <w:vMerge w:val="continue"/>
          </w:tcPr>
          <w:p/>
        </w:tc>
        <w:tc>
          <w:tcPr>
            <w:tcW w:w="7427" w:type="dxa"/>
          </w:tcPr>
          <w:p>
            <w:pPr>
              <w:pStyle w:val="0"/>
            </w:pPr>
            <w:r>
              <w:rPr>
                <w:sz w:val="20"/>
              </w:rPr>
              <w:t xml:space="preserve">Монитор кардиологический фетальный</w:t>
            </w:r>
          </w:p>
        </w:tc>
        <w:tc>
          <w:tcPr>
            <w:tcW w:w="1841" w:type="dxa"/>
          </w:tcPr>
          <w:p>
            <w:pPr>
              <w:pStyle w:val="0"/>
              <w:jc w:val="center"/>
            </w:pPr>
            <w:r>
              <w:rPr>
                <w:sz w:val="20"/>
              </w:rPr>
              <w:t xml:space="preserve">2</w:t>
            </w:r>
          </w:p>
        </w:tc>
      </w:tr>
      <w:tr>
        <w:tc>
          <w:tcPr>
            <w:tcW w:w="624" w:type="dxa"/>
          </w:tcPr>
          <w:p>
            <w:pPr>
              <w:pStyle w:val="0"/>
              <w:jc w:val="center"/>
            </w:pPr>
            <w:r>
              <w:rPr>
                <w:sz w:val="20"/>
              </w:rPr>
              <w:t xml:space="preserve">97</w:t>
            </w:r>
          </w:p>
        </w:tc>
        <w:tc>
          <w:tcPr>
            <w:vMerge w:val="continue"/>
          </w:tcPr>
          <w:p/>
        </w:tc>
        <w:tc>
          <w:tcPr>
            <w:tcW w:w="7427" w:type="dxa"/>
          </w:tcPr>
          <w:p>
            <w:pPr>
              <w:pStyle w:val="0"/>
            </w:pPr>
            <w:r>
              <w:rPr>
                <w:sz w:val="20"/>
              </w:rPr>
              <w:t xml:space="preserve">Электрокардиограф профессиональный многоканальный</w:t>
            </w:r>
          </w:p>
        </w:tc>
        <w:tc>
          <w:tcPr>
            <w:tcW w:w="1841" w:type="dxa"/>
          </w:tcPr>
          <w:p>
            <w:pPr>
              <w:pStyle w:val="0"/>
              <w:jc w:val="center"/>
            </w:pPr>
            <w:r>
              <w:rPr>
                <w:sz w:val="20"/>
              </w:rPr>
              <w:t xml:space="preserve">1</w:t>
            </w:r>
          </w:p>
        </w:tc>
      </w:tr>
      <w:tr>
        <w:tc>
          <w:tcPr>
            <w:tcW w:w="624" w:type="dxa"/>
          </w:tcPr>
          <w:p>
            <w:pPr>
              <w:pStyle w:val="0"/>
              <w:jc w:val="center"/>
            </w:pPr>
            <w:r>
              <w:rPr>
                <w:sz w:val="20"/>
              </w:rPr>
              <w:t xml:space="preserve">98</w:t>
            </w:r>
          </w:p>
        </w:tc>
        <w:tc>
          <w:tcPr>
            <w:vMerge w:val="continue"/>
          </w:tcPr>
          <w:p/>
        </w:tc>
        <w:tc>
          <w:tcPr>
            <w:tcW w:w="7427" w:type="dxa"/>
          </w:tcPr>
          <w:p>
            <w:pPr>
              <w:pStyle w:val="0"/>
            </w:pPr>
            <w:r>
              <w:rPr>
                <w:sz w:val="20"/>
              </w:rPr>
              <w:t xml:space="preserve">Система ультразвуковой визуализации универсальная</w:t>
            </w:r>
          </w:p>
        </w:tc>
        <w:tc>
          <w:tcPr>
            <w:tcW w:w="1841" w:type="dxa"/>
          </w:tcPr>
          <w:p>
            <w:pPr>
              <w:pStyle w:val="0"/>
              <w:jc w:val="center"/>
            </w:pPr>
            <w:r>
              <w:rPr>
                <w:sz w:val="20"/>
              </w:rPr>
              <w:t xml:space="preserve">1</w:t>
            </w:r>
          </w:p>
        </w:tc>
      </w:tr>
      <w:tr>
        <w:tc>
          <w:tcPr>
            <w:tcW w:w="624" w:type="dxa"/>
          </w:tcPr>
          <w:p>
            <w:pPr>
              <w:pStyle w:val="0"/>
              <w:jc w:val="center"/>
            </w:pPr>
            <w:r>
              <w:rPr>
                <w:sz w:val="20"/>
              </w:rPr>
              <w:t xml:space="preserve">99</w:t>
            </w:r>
          </w:p>
        </w:tc>
        <w:tc>
          <w:tcPr>
            <w:vMerge w:val="continue"/>
          </w:tcPr>
          <w:p/>
        </w:tc>
        <w:tc>
          <w:tcPr>
            <w:tcW w:w="7427" w:type="dxa"/>
          </w:tcPr>
          <w:p>
            <w:pPr>
              <w:pStyle w:val="0"/>
            </w:pPr>
            <w:r>
              <w:rPr>
                <w:sz w:val="20"/>
              </w:rPr>
              <w:t xml:space="preserve">Аппарат ИВЛ ручной многоразового использования</w:t>
            </w:r>
          </w:p>
        </w:tc>
        <w:tc>
          <w:tcPr>
            <w:tcW w:w="1841" w:type="dxa"/>
          </w:tcPr>
          <w:p>
            <w:pPr>
              <w:pStyle w:val="0"/>
              <w:jc w:val="center"/>
            </w:pPr>
            <w:r>
              <w:rPr>
                <w:sz w:val="20"/>
              </w:rPr>
              <w:t xml:space="preserve">1</w:t>
            </w:r>
          </w:p>
        </w:tc>
      </w:tr>
      <w:tr>
        <w:tc>
          <w:tcPr>
            <w:tcW w:w="624" w:type="dxa"/>
          </w:tcPr>
          <w:p>
            <w:pPr>
              <w:pStyle w:val="0"/>
              <w:jc w:val="center"/>
            </w:pPr>
            <w:r>
              <w:rPr>
                <w:sz w:val="20"/>
              </w:rPr>
              <w:t xml:space="preserve">100</w:t>
            </w:r>
          </w:p>
        </w:tc>
        <w:tc>
          <w:tcPr>
            <w:vMerge w:val="continue"/>
          </w:tcPr>
          <w:p/>
        </w:tc>
        <w:tc>
          <w:tcPr>
            <w:tcW w:w="7427" w:type="dxa"/>
          </w:tcPr>
          <w:p>
            <w:pPr>
              <w:pStyle w:val="0"/>
            </w:pPr>
            <w:r>
              <w:rPr>
                <w:sz w:val="20"/>
              </w:rPr>
              <w:t xml:space="preserve">Аппарат ингаляционной анестезии передвижной</w:t>
            </w:r>
          </w:p>
        </w:tc>
        <w:tc>
          <w:tcPr>
            <w:tcW w:w="1841" w:type="dxa"/>
          </w:tcPr>
          <w:p>
            <w:pPr>
              <w:pStyle w:val="0"/>
              <w:jc w:val="center"/>
            </w:pPr>
            <w:r>
              <w:rPr>
                <w:sz w:val="20"/>
              </w:rPr>
              <w:t xml:space="preserve">1</w:t>
            </w:r>
          </w:p>
        </w:tc>
      </w:tr>
      <w:tr>
        <w:tc>
          <w:tcPr>
            <w:tcW w:w="624" w:type="dxa"/>
          </w:tcPr>
          <w:p>
            <w:pPr>
              <w:pStyle w:val="0"/>
              <w:jc w:val="center"/>
            </w:pPr>
            <w:r>
              <w:rPr>
                <w:sz w:val="20"/>
              </w:rPr>
              <w:t xml:space="preserve">101</w:t>
            </w:r>
          </w:p>
        </w:tc>
        <w:tc>
          <w:tcPr>
            <w:vMerge w:val="continue"/>
          </w:tcPr>
          <w:p/>
        </w:tc>
        <w:tc>
          <w:tcPr>
            <w:tcW w:w="7427" w:type="dxa"/>
          </w:tcPr>
          <w:p>
            <w:pPr>
              <w:pStyle w:val="0"/>
            </w:pPr>
            <w:r>
              <w:rPr>
                <w:sz w:val="20"/>
              </w:rPr>
              <w:t xml:space="preserve">Система аспирационная для хирургии</w:t>
            </w:r>
          </w:p>
        </w:tc>
        <w:tc>
          <w:tcPr>
            <w:tcW w:w="1841" w:type="dxa"/>
          </w:tcPr>
          <w:p>
            <w:pPr>
              <w:pStyle w:val="0"/>
              <w:jc w:val="center"/>
            </w:pPr>
            <w:r>
              <w:rPr>
                <w:sz w:val="20"/>
              </w:rPr>
              <w:t xml:space="preserve">1</w:t>
            </w:r>
          </w:p>
        </w:tc>
      </w:tr>
      <w:tr>
        <w:tc>
          <w:tcPr>
            <w:tcW w:w="624" w:type="dxa"/>
          </w:tcPr>
          <w:p>
            <w:pPr>
              <w:pStyle w:val="0"/>
              <w:jc w:val="center"/>
            </w:pPr>
            <w:r>
              <w:rPr>
                <w:sz w:val="20"/>
              </w:rPr>
              <w:t xml:space="preserve">102</w:t>
            </w:r>
          </w:p>
        </w:tc>
        <w:tc>
          <w:tcPr>
            <w:vMerge w:val="continue"/>
          </w:tcPr>
          <w:p/>
        </w:tc>
        <w:tc>
          <w:tcPr>
            <w:tcW w:w="7427" w:type="dxa"/>
          </w:tcPr>
          <w:p>
            <w:pPr>
              <w:pStyle w:val="0"/>
            </w:pPr>
            <w:r>
              <w:rPr>
                <w:sz w:val="20"/>
              </w:rPr>
              <w:t xml:space="preserve">Дефибриллятор внешний автоматический для профессионального использования с питанием от аккумуляторной батареи</w:t>
            </w:r>
          </w:p>
        </w:tc>
        <w:tc>
          <w:tcPr>
            <w:tcW w:w="1841" w:type="dxa"/>
          </w:tcPr>
          <w:p>
            <w:pPr>
              <w:pStyle w:val="0"/>
              <w:jc w:val="center"/>
            </w:pPr>
            <w:r>
              <w:rPr>
                <w:sz w:val="20"/>
              </w:rPr>
              <w:t xml:space="preserve">1</w:t>
            </w:r>
          </w:p>
        </w:tc>
      </w:tr>
      <w:tr>
        <w:tc>
          <w:tcPr>
            <w:tcW w:w="624" w:type="dxa"/>
          </w:tcPr>
          <w:p>
            <w:pPr>
              <w:pStyle w:val="0"/>
              <w:jc w:val="center"/>
            </w:pPr>
            <w:r>
              <w:rPr>
                <w:sz w:val="20"/>
              </w:rPr>
              <w:t xml:space="preserve">103</w:t>
            </w:r>
          </w:p>
        </w:tc>
        <w:tc>
          <w:tcPr>
            <w:vMerge w:val="continue"/>
          </w:tcPr>
          <w:p/>
        </w:tc>
        <w:tc>
          <w:tcPr>
            <w:tcW w:w="7427" w:type="dxa"/>
          </w:tcPr>
          <w:p>
            <w:pPr>
              <w:pStyle w:val="0"/>
            </w:pPr>
            <w:r>
              <w:rPr>
                <w:sz w:val="20"/>
              </w:rPr>
              <w:t xml:space="preserve">Система кислородной терапии респираторная</w:t>
            </w:r>
          </w:p>
        </w:tc>
        <w:tc>
          <w:tcPr>
            <w:tcW w:w="1841" w:type="dxa"/>
          </w:tcPr>
          <w:p>
            <w:pPr>
              <w:pStyle w:val="0"/>
              <w:jc w:val="center"/>
            </w:pPr>
            <w:r>
              <w:rPr>
                <w:sz w:val="20"/>
              </w:rPr>
              <w:t xml:space="preserve">1</w:t>
            </w:r>
          </w:p>
        </w:tc>
      </w:tr>
      <w:tr>
        <w:tc>
          <w:tcPr>
            <w:tcW w:w="624" w:type="dxa"/>
          </w:tcPr>
          <w:p>
            <w:pPr>
              <w:pStyle w:val="0"/>
              <w:jc w:val="center"/>
            </w:pPr>
            <w:r>
              <w:rPr>
                <w:sz w:val="20"/>
              </w:rPr>
              <w:t xml:space="preserve">104</w:t>
            </w:r>
          </w:p>
        </w:tc>
        <w:tc>
          <w:tcPr>
            <w:vMerge w:val="continue"/>
          </w:tcPr>
          <w:p/>
        </w:tc>
        <w:tc>
          <w:tcPr>
            <w:tcW w:w="7427" w:type="dxa"/>
          </w:tcPr>
          <w:p>
            <w:pPr>
              <w:pStyle w:val="0"/>
            </w:pPr>
            <w:r>
              <w:rPr>
                <w:sz w:val="20"/>
              </w:rPr>
              <w:t xml:space="preserve">Светильник операционный</w:t>
            </w:r>
          </w:p>
        </w:tc>
        <w:tc>
          <w:tcPr>
            <w:tcW w:w="1841" w:type="dxa"/>
          </w:tcPr>
          <w:p>
            <w:pPr>
              <w:pStyle w:val="0"/>
              <w:jc w:val="center"/>
            </w:pPr>
            <w:r>
              <w:rPr>
                <w:sz w:val="20"/>
              </w:rPr>
              <w:t xml:space="preserve">1</w:t>
            </w:r>
          </w:p>
        </w:tc>
      </w:tr>
      <w:tr>
        <w:tc>
          <w:tcPr>
            <w:tcW w:w="624" w:type="dxa"/>
          </w:tcPr>
          <w:p>
            <w:pPr>
              <w:pStyle w:val="0"/>
              <w:jc w:val="center"/>
            </w:pPr>
            <w:r>
              <w:rPr>
                <w:sz w:val="20"/>
              </w:rPr>
              <w:t xml:space="preserve">105</w:t>
            </w:r>
          </w:p>
        </w:tc>
        <w:tc>
          <w:tcPr>
            <w:vMerge w:val="continue"/>
          </w:tcPr>
          <w:p/>
        </w:tc>
        <w:tc>
          <w:tcPr>
            <w:tcW w:w="7427" w:type="dxa"/>
          </w:tcPr>
          <w:p>
            <w:pPr>
              <w:pStyle w:val="0"/>
            </w:pPr>
            <w:r>
              <w:rPr>
                <w:sz w:val="20"/>
              </w:rPr>
              <w:t xml:space="preserve">Кресло для осмотра/терапевтических процедур общего назначения механическое</w:t>
            </w:r>
          </w:p>
        </w:tc>
        <w:tc>
          <w:tcPr>
            <w:tcW w:w="1841" w:type="dxa"/>
          </w:tcPr>
          <w:p>
            <w:pPr>
              <w:pStyle w:val="0"/>
              <w:jc w:val="center"/>
            </w:pPr>
            <w:r>
              <w:rPr>
                <w:sz w:val="20"/>
              </w:rPr>
              <w:t xml:space="preserve">1</w:t>
            </w:r>
          </w:p>
        </w:tc>
      </w:tr>
      <w:tr>
        <w:tc>
          <w:tcPr>
            <w:tcW w:w="624" w:type="dxa"/>
          </w:tcPr>
          <w:p>
            <w:pPr>
              <w:pStyle w:val="0"/>
              <w:jc w:val="center"/>
            </w:pPr>
            <w:r>
              <w:rPr>
                <w:sz w:val="20"/>
              </w:rPr>
              <w:t xml:space="preserve">106</w:t>
            </w:r>
          </w:p>
        </w:tc>
        <w:tc>
          <w:tcPr>
            <w:vMerge w:val="continue"/>
          </w:tcPr>
          <w:p/>
        </w:tc>
        <w:tc>
          <w:tcPr>
            <w:tcW w:w="7427" w:type="dxa"/>
          </w:tcPr>
          <w:p>
            <w:pPr>
              <w:pStyle w:val="0"/>
            </w:pPr>
            <w:r>
              <w:rPr>
                <w:sz w:val="20"/>
              </w:rPr>
              <w:t xml:space="preserve">Машина моющая/дезинфицирующая для хирургических инструментов/оборудования</w:t>
            </w:r>
          </w:p>
        </w:tc>
        <w:tc>
          <w:tcPr>
            <w:tcW w:w="1841" w:type="dxa"/>
          </w:tcPr>
          <w:p>
            <w:pPr>
              <w:pStyle w:val="0"/>
              <w:jc w:val="center"/>
            </w:pPr>
            <w:r>
              <w:rPr>
                <w:sz w:val="20"/>
              </w:rPr>
              <w:t xml:space="preserve">1</w:t>
            </w:r>
          </w:p>
        </w:tc>
      </w:tr>
      <w:tr>
        <w:tc>
          <w:tcPr>
            <w:tcW w:w="624" w:type="dxa"/>
          </w:tcPr>
          <w:p>
            <w:pPr>
              <w:pStyle w:val="0"/>
              <w:jc w:val="center"/>
            </w:pPr>
            <w:r>
              <w:rPr>
                <w:sz w:val="20"/>
              </w:rPr>
              <w:t xml:space="preserve">107</w:t>
            </w:r>
          </w:p>
        </w:tc>
        <w:tc>
          <w:tcPr>
            <w:vMerge w:val="continue"/>
          </w:tcPr>
          <w:p/>
        </w:tc>
        <w:tc>
          <w:tcPr>
            <w:tcW w:w="7427" w:type="dxa"/>
          </w:tcPr>
          <w:p>
            <w:pPr>
              <w:pStyle w:val="0"/>
            </w:pPr>
            <w:r>
              <w:rPr>
                <w:sz w:val="20"/>
              </w:rPr>
              <w:t xml:space="preserve">Стерилизатор паровой</w:t>
            </w:r>
          </w:p>
        </w:tc>
        <w:tc>
          <w:tcPr>
            <w:tcW w:w="1841" w:type="dxa"/>
          </w:tcPr>
          <w:p>
            <w:pPr>
              <w:pStyle w:val="0"/>
              <w:jc w:val="center"/>
            </w:pPr>
            <w:r>
              <w:rPr>
                <w:sz w:val="20"/>
              </w:rPr>
              <w:t xml:space="preserve">1</w:t>
            </w:r>
          </w:p>
        </w:tc>
      </w:tr>
      <w:tr>
        <w:tc>
          <w:tcPr>
            <w:tcW w:w="624" w:type="dxa"/>
          </w:tcPr>
          <w:p>
            <w:pPr>
              <w:pStyle w:val="0"/>
              <w:jc w:val="center"/>
            </w:pPr>
            <w:r>
              <w:rPr>
                <w:sz w:val="20"/>
              </w:rPr>
              <w:t xml:space="preserve">108</w:t>
            </w:r>
          </w:p>
        </w:tc>
        <w:tc>
          <w:tcPr>
            <w:vMerge w:val="continue"/>
          </w:tcPr>
          <w:p/>
        </w:tc>
        <w:tc>
          <w:tcPr>
            <w:tcW w:w="7427" w:type="dxa"/>
          </w:tcPr>
          <w:p>
            <w:pPr>
              <w:pStyle w:val="0"/>
            </w:pPr>
            <w:r>
              <w:rPr>
                <w:sz w:val="20"/>
              </w:rPr>
              <w:t xml:space="preserve">Устройство для запаивания пакетов</w:t>
            </w:r>
          </w:p>
        </w:tc>
        <w:tc>
          <w:tcPr>
            <w:tcW w:w="1841" w:type="dxa"/>
          </w:tcPr>
          <w:p>
            <w:pPr>
              <w:pStyle w:val="0"/>
              <w:jc w:val="center"/>
            </w:pPr>
            <w:r>
              <w:rPr>
                <w:sz w:val="20"/>
              </w:rPr>
              <w:t xml:space="preserve">1</w:t>
            </w:r>
          </w:p>
        </w:tc>
      </w:tr>
      <w:tr>
        <w:tc>
          <w:tcPr>
            <w:tcW w:w="624" w:type="dxa"/>
          </w:tcPr>
          <w:p>
            <w:pPr>
              <w:pStyle w:val="0"/>
              <w:jc w:val="center"/>
            </w:pPr>
            <w:r>
              <w:rPr>
                <w:sz w:val="20"/>
              </w:rPr>
              <w:t xml:space="preserve">109</w:t>
            </w:r>
          </w:p>
        </w:tc>
        <w:tc>
          <w:tcPr>
            <w:vMerge w:val="continue"/>
          </w:tcPr>
          <w:p/>
        </w:tc>
        <w:tc>
          <w:tcPr>
            <w:tcW w:w="7427" w:type="dxa"/>
          </w:tcPr>
          <w:p>
            <w:pPr>
              <w:pStyle w:val="0"/>
            </w:pPr>
            <w:r>
              <w:rPr>
                <w:sz w:val="20"/>
              </w:rPr>
              <w:t xml:space="preserve">Шкаф сушильный общего назначения</w:t>
            </w:r>
          </w:p>
        </w:tc>
        <w:tc>
          <w:tcPr>
            <w:tcW w:w="1841" w:type="dxa"/>
          </w:tcPr>
          <w:p>
            <w:pPr>
              <w:pStyle w:val="0"/>
              <w:jc w:val="center"/>
            </w:pPr>
            <w:r>
              <w:rPr>
                <w:sz w:val="20"/>
              </w:rPr>
              <w:t xml:space="preserve">1</w:t>
            </w:r>
          </w:p>
        </w:tc>
      </w:tr>
      <w:tr>
        <w:tc>
          <w:tcPr>
            <w:tcW w:w="624" w:type="dxa"/>
          </w:tcPr>
          <w:p>
            <w:pPr>
              <w:pStyle w:val="0"/>
              <w:jc w:val="center"/>
            </w:pPr>
            <w:r>
              <w:rPr>
                <w:sz w:val="20"/>
              </w:rPr>
              <w:t xml:space="preserve">110</w:t>
            </w:r>
          </w:p>
        </w:tc>
        <w:tc>
          <w:tcPr>
            <w:vMerge w:val="continue"/>
          </w:tcPr>
          <w:p/>
        </w:tc>
        <w:tc>
          <w:tcPr>
            <w:tcW w:w="7427" w:type="dxa"/>
          </w:tcPr>
          <w:p>
            <w:pPr>
              <w:pStyle w:val="0"/>
            </w:pPr>
            <w:r>
              <w:rPr>
                <w:sz w:val="20"/>
              </w:rPr>
              <w:t xml:space="preserve">Система очистки воды комбинированная</w:t>
            </w:r>
          </w:p>
        </w:tc>
        <w:tc>
          <w:tcPr>
            <w:tcW w:w="1841" w:type="dxa"/>
          </w:tcPr>
          <w:p>
            <w:pPr>
              <w:pStyle w:val="0"/>
              <w:jc w:val="center"/>
            </w:pPr>
            <w:r>
              <w:rPr>
                <w:sz w:val="20"/>
              </w:rPr>
              <w:t xml:space="preserve">1</w:t>
            </w:r>
          </w:p>
        </w:tc>
      </w:tr>
      <w:tr>
        <w:tc>
          <w:tcPr>
            <w:tcW w:w="624" w:type="dxa"/>
          </w:tcPr>
          <w:p>
            <w:pPr>
              <w:pStyle w:val="0"/>
              <w:jc w:val="center"/>
            </w:pPr>
            <w:r>
              <w:rPr>
                <w:sz w:val="20"/>
              </w:rPr>
              <w:t xml:space="preserve">111</w:t>
            </w:r>
          </w:p>
        </w:tc>
        <w:tc>
          <w:tcPr>
            <w:vMerge w:val="continue"/>
          </w:tcPr>
          <w:p/>
        </w:tc>
        <w:tc>
          <w:tcPr>
            <w:tcW w:w="7427" w:type="dxa"/>
          </w:tcPr>
          <w:p>
            <w:pPr>
              <w:pStyle w:val="0"/>
            </w:pPr>
            <w:r>
              <w:rPr>
                <w:sz w:val="20"/>
              </w:rPr>
              <w:t xml:space="preserve">Индикатор химический/физический для контроля стерилизации</w:t>
            </w:r>
          </w:p>
        </w:tc>
        <w:tc>
          <w:tcPr>
            <w:tcW w:w="1841" w:type="dxa"/>
          </w:tcPr>
          <w:p>
            <w:pPr>
              <w:pStyle w:val="0"/>
              <w:jc w:val="center"/>
            </w:pPr>
            <w:r>
              <w:rPr>
                <w:sz w:val="20"/>
              </w:rPr>
              <w:t xml:space="preserve">1</w:t>
            </w:r>
          </w:p>
        </w:tc>
      </w:tr>
      <w:tr>
        <w:tc>
          <w:tcPr>
            <w:tcW w:w="624" w:type="dxa"/>
          </w:tcPr>
          <w:p>
            <w:pPr>
              <w:pStyle w:val="0"/>
              <w:jc w:val="center"/>
            </w:pPr>
            <w:r>
              <w:rPr>
                <w:sz w:val="20"/>
              </w:rPr>
              <w:t xml:space="preserve">112</w:t>
            </w:r>
          </w:p>
        </w:tc>
        <w:tc>
          <w:tcPr>
            <w:vMerge w:val="continue"/>
          </w:tcPr>
          <w:p/>
        </w:tc>
        <w:tc>
          <w:tcPr>
            <w:tcW w:w="7427" w:type="dxa"/>
          </w:tcPr>
          <w:p>
            <w:pPr>
              <w:pStyle w:val="0"/>
            </w:pPr>
            <w:r>
              <w:rPr>
                <w:sz w:val="20"/>
              </w:rPr>
              <w:t xml:space="preserve">Система дистилляционной очистки воды</w:t>
            </w:r>
          </w:p>
        </w:tc>
        <w:tc>
          <w:tcPr>
            <w:tcW w:w="1841" w:type="dxa"/>
          </w:tcPr>
          <w:p>
            <w:pPr>
              <w:pStyle w:val="0"/>
              <w:jc w:val="center"/>
            </w:pPr>
            <w:r>
              <w:rPr>
                <w:sz w:val="20"/>
              </w:rPr>
              <w:t xml:space="preserve">1</w:t>
            </w:r>
          </w:p>
        </w:tc>
      </w:tr>
      <w:tr>
        <w:tc>
          <w:tcPr>
            <w:tcW w:w="624" w:type="dxa"/>
          </w:tcPr>
          <w:p>
            <w:pPr>
              <w:pStyle w:val="0"/>
              <w:jc w:val="center"/>
            </w:pPr>
            <w:r>
              <w:rPr>
                <w:sz w:val="20"/>
              </w:rPr>
              <w:t xml:space="preserve">113</w:t>
            </w:r>
          </w:p>
        </w:tc>
        <w:tc>
          <w:tcPr>
            <w:vMerge w:val="continue"/>
          </w:tcPr>
          <w:p/>
        </w:tc>
        <w:tc>
          <w:tcPr>
            <w:tcW w:w="7427" w:type="dxa"/>
          </w:tcPr>
          <w:p>
            <w:pPr>
              <w:pStyle w:val="0"/>
            </w:pPr>
            <w:r>
              <w:rPr>
                <w:sz w:val="20"/>
              </w:rPr>
              <w:t xml:space="preserve">Тележка медицинская универсальная</w:t>
            </w:r>
          </w:p>
        </w:tc>
        <w:tc>
          <w:tcPr>
            <w:tcW w:w="1841" w:type="dxa"/>
          </w:tcPr>
          <w:p>
            <w:pPr>
              <w:pStyle w:val="0"/>
              <w:jc w:val="center"/>
            </w:pPr>
            <w:r>
              <w:rPr>
                <w:sz w:val="20"/>
              </w:rPr>
              <w:t xml:space="preserve">1</w:t>
            </w:r>
          </w:p>
        </w:tc>
      </w:tr>
      <w:tr>
        <w:tc>
          <w:tcPr>
            <w:tcW w:w="624" w:type="dxa"/>
          </w:tcPr>
          <w:p>
            <w:pPr>
              <w:pStyle w:val="0"/>
              <w:jc w:val="center"/>
            </w:pPr>
            <w:r>
              <w:rPr>
                <w:sz w:val="20"/>
              </w:rPr>
              <w:t xml:space="preserve">114</w:t>
            </w:r>
          </w:p>
        </w:tc>
        <w:tc>
          <w:tcPr>
            <w:vMerge w:val="continue"/>
          </w:tcPr>
          <w:p/>
        </w:tc>
        <w:tc>
          <w:tcPr>
            <w:tcW w:w="7427" w:type="dxa"/>
          </w:tcPr>
          <w:p>
            <w:pPr>
              <w:pStyle w:val="0"/>
            </w:pPr>
            <w:r>
              <w:rPr>
                <w:sz w:val="20"/>
              </w:rPr>
              <w:t xml:space="preserve">Стеллаж общего назначения</w:t>
            </w:r>
          </w:p>
        </w:tc>
        <w:tc>
          <w:tcPr>
            <w:tcW w:w="1841" w:type="dxa"/>
          </w:tcPr>
          <w:p>
            <w:pPr>
              <w:pStyle w:val="0"/>
              <w:jc w:val="center"/>
            </w:pPr>
            <w:r>
              <w:rPr>
                <w:sz w:val="20"/>
              </w:rPr>
              <w:t xml:space="preserve">1</w:t>
            </w:r>
          </w:p>
        </w:tc>
      </w:tr>
      <w:tr>
        <w:tc>
          <w:tcPr>
            <w:tcW w:w="624" w:type="dxa"/>
          </w:tcPr>
          <w:p>
            <w:pPr>
              <w:pStyle w:val="0"/>
              <w:jc w:val="center"/>
            </w:pPr>
            <w:r>
              <w:rPr>
                <w:sz w:val="20"/>
              </w:rPr>
              <w:t xml:space="preserve">115</w:t>
            </w:r>
          </w:p>
        </w:tc>
        <w:tc>
          <w:tcPr>
            <w:vMerge w:val="continue"/>
          </w:tcPr>
          <w:p/>
        </w:tc>
        <w:tc>
          <w:tcPr>
            <w:tcW w:w="7427" w:type="dxa"/>
          </w:tcPr>
          <w:p>
            <w:pPr>
              <w:pStyle w:val="0"/>
            </w:pPr>
            <w:r>
              <w:rPr>
                <w:sz w:val="20"/>
              </w:rPr>
              <w:t xml:space="preserve">Установка для электрохимического синтеза дезинфицирующих растворов</w:t>
            </w:r>
          </w:p>
        </w:tc>
        <w:tc>
          <w:tcPr>
            <w:tcW w:w="1841" w:type="dxa"/>
          </w:tcPr>
          <w:p>
            <w:pPr>
              <w:pStyle w:val="0"/>
              <w:jc w:val="center"/>
            </w:pPr>
            <w:r>
              <w:rPr>
                <w:sz w:val="20"/>
              </w:rPr>
              <w:t xml:space="preserve">1</w:t>
            </w:r>
          </w:p>
        </w:tc>
      </w:tr>
      <w:tr>
        <w:tc>
          <w:tcPr>
            <w:tcW w:w="624" w:type="dxa"/>
          </w:tcPr>
          <w:p>
            <w:pPr>
              <w:pStyle w:val="0"/>
              <w:jc w:val="center"/>
            </w:pPr>
            <w:r>
              <w:rPr>
                <w:sz w:val="20"/>
              </w:rPr>
              <w:t xml:space="preserve">116</w:t>
            </w:r>
          </w:p>
        </w:tc>
        <w:tc>
          <w:tcPr>
            <w:vMerge w:val="continue"/>
          </w:tcPr>
          <w:p/>
        </w:tc>
        <w:tc>
          <w:tcPr>
            <w:tcW w:w="7427" w:type="dxa"/>
          </w:tcPr>
          <w:p>
            <w:pPr>
              <w:pStyle w:val="0"/>
            </w:pPr>
            <w:r>
              <w:rPr>
                <w:sz w:val="20"/>
              </w:rPr>
              <w:t xml:space="preserve">Глюкометр для индивидуального использования/использования у постели больного, ИВД, питание от батареи</w:t>
            </w:r>
          </w:p>
        </w:tc>
        <w:tc>
          <w:tcPr>
            <w:tcW w:w="1841" w:type="dxa"/>
          </w:tcPr>
          <w:p>
            <w:pPr>
              <w:pStyle w:val="0"/>
              <w:jc w:val="center"/>
            </w:pPr>
            <w:r>
              <w:rPr>
                <w:sz w:val="20"/>
              </w:rPr>
              <w:t xml:space="preserve">2</w:t>
            </w:r>
          </w:p>
        </w:tc>
      </w:tr>
      <w:tr>
        <w:tc>
          <w:tcPr>
            <w:tcW w:w="624" w:type="dxa"/>
          </w:tcPr>
          <w:p>
            <w:pPr>
              <w:pStyle w:val="0"/>
              <w:jc w:val="center"/>
            </w:pPr>
            <w:r>
              <w:rPr>
                <w:sz w:val="20"/>
              </w:rPr>
              <w:t xml:space="preserve">117</w:t>
            </w:r>
          </w:p>
        </w:tc>
        <w:tc>
          <w:tcPr>
            <w:vMerge w:val="continue"/>
          </w:tcPr>
          <w:p/>
        </w:tc>
        <w:tc>
          <w:tcPr>
            <w:tcW w:w="7427" w:type="dxa"/>
          </w:tcPr>
          <w:p>
            <w:pPr>
              <w:pStyle w:val="0"/>
            </w:pPr>
            <w:r>
              <w:rPr>
                <w:sz w:val="20"/>
              </w:rPr>
              <w:t xml:space="preserve">Стул операционный</w:t>
            </w:r>
          </w:p>
        </w:tc>
        <w:tc>
          <w:tcPr>
            <w:tcW w:w="1841" w:type="dxa"/>
          </w:tcPr>
          <w:p>
            <w:pPr>
              <w:pStyle w:val="0"/>
              <w:jc w:val="center"/>
            </w:pPr>
            <w:r>
              <w:rPr>
                <w:sz w:val="20"/>
              </w:rPr>
              <w:t xml:space="preserve">3</w:t>
            </w:r>
          </w:p>
        </w:tc>
      </w:tr>
      <w:tr>
        <w:tc>
          <w:tcPr>
            <w:tcW w:w="624" w:type="dxa"/>
          </w:tcPr>
          <w:p>
            <w:pPr>
              <w:pStyle w:val="0"/>
              <w:jc w:val="center"/>
            </w:pPr>
            <w:r>
              <w:rPr>
                <w:sz w:val="20"/>
              </w:rPr>
              <w:t xml:space="preserve">118</w:t>
            </w:r>
          </w:p>
        </w:tc>
        <w:tc>
          <w:tcPr>
            <w:vMerge w:val="continue"/>
          </w:tcPr>
          <w:p/>
        </w:tc>
        <w:tc>
          <w:tcPr>
            <w:tcW w:w="7427" w:type="dxa"/>
          </w:tcPr>
          <w:p>
            <w:pPr>
              <w:pStyle w:val="0"/>
            </w:pPr>
            <w:r>
              <w:rPr>
                <w:sz w:val="20"/>
              </w:rPr>
              <w:t xml:space="preserve">Стул медицинский</w:t>
            </w:r>
          </w:p>
        </w:tc>
        <w:tc>
          <w:tcPr>
            <w:tcW w:w="1841" w:type="dxa"/>
          </w:tcPr>
          <w:p>
            <w:pPr>
              <w:pStyle w:val="0"/>
              <w:jc w:val="center"/>
            </w:pPr>
            <w:r>
              <w:rPr>
                <w:sz w:val="20"/>
              </w:rPr>
              <w:t xml:space="preserve">4</w:t>
            </w:r>
          </w:p>
        </w:tc>
      </w:tr>
      <w:tr>
        <w:tc>
          <w:tcPr>
            <w:tcW w:w="624" w:type="dxa"/>
          </w:tcPr>
          <w:p>
            <w:pPr>
              <w:pStyle w:val="0"/>
              <w:jc w:val="center"/>
            </w:pPr>
            <w:r>
              <w:rPr>
                <w:sz w:val="20"/>
              </w:rPr>
              <w:t xml:space="preserve">119</w:t>
            </w:r>
          </w:p>
        </w:tc>
        <w:tc>
          <w:tcPr>
            <w:vMerge w:val="continue"/>
          </w:tcPr>
          <w:p/>
        </w:tc>
        <w:tc>
          <w:tcPr>
            <w:tcW w:w="7427" w:type="dxa"/>
          </w:tcPr>
          <w:p>
            <w:pPr>
              <w:pStyle w:val="0"/>
            </w:pPr>
            <w:r>
              <w:rPr>
                <w:sz w:val="20"/>
              </w:rPr>
              <w:t xml:space="preserve">Шкаф для хранения медицинской документации</w:t>
            </w:r>
          </w:p>
        </w:tc>
        <w:tc>
          <w:tcPr>
            <w:tcW w:w="1841" w:type="dxa"/>
          </w:tcPr>
          <w:p>
            <w:pPr>
              <w:pStyle w:val="0"/>
              <w:jc w:val="center"/>
            </w:pPr>
            <w:r>
              <w:rPr>
                <w:sz w:val="20"/>
              </w:rPr>
              <w:t xml:space="preserve">6</w:t>
            </w:r>
          </w:p>
        </w:tc>
      </w:tr>
      <w:tr>
        <w:tc>
          <w:tcPr>
            <w:tcW w:w="624" w:type="dxa"/>
          </w:tcPr>
          <w:p>
            <w:pPr>
              <w:pStyle w:val="0"/>
              <w:jc w:val="center"/>
            </w:pPr>
            <w:r>
              <w:rPr>
                <w:sz w:val="20"/>
              </w:rPr>
              <w:t xml:space="preserve">120</w:t>
            </w:r>
          </w:p>
        </w:tc>
        <w:tc>
          <w:tcPr>
            <w:vMerge w:val="continue"/>
          </w:tcPr>
          <w:p/>
        </w:tc>
        <w:tc>
          <w:tcPr>
            <w:tcW w:w="7427" w:type="dxa"/>
          </w:tcPr>
          <w:p>
            <w:pPr>
              <w:pStyle w:val="0"/>
            </w:pPr>
            <w:r>
              <w:rPr>
                <w:sz w:val="20"/>
              </w:rPr>
              <w:t xml:space="preserve">Кушетка психоаналитическая (кресло функциональное)</w:t>
            </w:r>
          </w:p>
        </w:tc>
        <w:tc>
          <w:tcPr>
            <w:tcW w:w="1841" w:type="dxa"/>
          </w:tcPr>
          <w:p>
            <w:pPr>
              <w:pStyle w:val="0"/>
              <w:jc w:val="center"/>
            </w:pPr>
            <w:r>
              <w:rPr>
                <w:sz w:val="20"/>
              </w:rPr>
              <w:t xml:space="preserve">1</w:t>
            </w:r>
          </w:p>
        </w:tc>
      </w:tr>
      <w:tr>
        <w:tc>
          <w:tcPr>
            <w:tcW w:w="624" w:type="dxa"/>
          </w:tcPr>
          <w:p>
            <w:pPr>
              <w:pStyle w:val="0"/>
              <w:jc w:val="center"/>
            </w:pPr>
            <w:r>
              <w:rPr>
                <w:sz w:val="20"/>
              </w:rPr>
              <w:t xml:space="preserve">121</w:t>
            </w:r>
          </w:p>
        </w:tc>
        <w:tc>
          <w:tcPr>
            <w:vMerge w:val="continue"/>
          </w:tcPr>
          <w:p/>
        </w:tc>
        <w:tc>
          <w:tcPr>
            <w:tcW w:w="7427" w:type="dxa"/>
          </w:tcPr>
          <w:p>
            <w:pPr>
              <w:pStyle w:val="0"/>
            </w:pPr>
            <w:r>
              <w:rPr>
                <w:sz w:val="20"/>
              </w:rPr>
              <w:t xml:space="preserve">Мойка со смесителем для промывки медицинских изделий</w:t>
            </w:r>
          </w:p>
        </w:tc>
        <w:tc>
          <w:tcPr>
            <w:tcW w:w="1841" w:type="dxa"/>
          </w:tcPr>
          <w:p>
            <w:pPr>
              <w:pStyle w:val="0"/>
              <w:jc w:val="center"/>
            </w:pPr>
            <w:r>
              <w:rPr>
                <w:sz w:val="20"/>
              </w:rPr>
              <w:t xml:space="preserve">1</w:t>
            </w:r>
          </w:p>
        </w:tc>
      </w:tr>
      <w:tr>
        <w:tc>
          <w:tcPr>
            <w:tcW w:w="624" w:type="dxa"/>
          </w:tcPr>
          <w:p>
            <w:pPr>
              <w:pStyle w:val="0"/>
              <w:jc w:val="center"/>
            </w:pPr>
            <w:r>
              <w:rPr>
                <w:sz w:val="20"/>
              </w:rPr>
              <w:t xml:space="preserve">122</w:t>
            </w:r>
          </w:p>
        </w:tc>
        <w:tc>
          <w:tcPr>
            <w:vMerge w:val="continue"/>
          </w:tcPr>
          <w:p/>
        </w:tc>
        <w:tc>
          <w:tcPr>
            <w:tcW w:w="7427" w:type="dxa"/>
          </w:tcPr>
          <w:p>
            <w:pPr>
              <w:pStyle w:val="0"/>
            </w:pPr>
            <w:r>
              <w:rPr>
                <w:sz w:val="20"/>
              </w:rPr>
              <w:t xml:space="preserve">Рабочее место с персональным компьютером и принтером с подключением к информационно-телекоммуникационной сети "Интернет"</w:t>
            </w:r>
          </w:p>
        </w:tc>
        <w:tc>
          <w:tcPr>
            <w:tcW w:w="1841" w:type="dxa"/>
          </w:tcPr>
          <w:p>
            <w:pPr>
              <w:pStyle w:val="0"/>
              <w:jc w:val="center"/>
            </w:pPr>
            <w:r>
              <w:rPr>
                <w:sz w:val="20"/>
              </w:rPr>
              <w:t xml:space="preserve">13</w:t>
            </w:r>
          </w:p>
        </w:tc>
      </w:tr>
      <w:tr>
        <w:tc>
          <w:tcPr>
            <w:tcW w:w="624" w:type="dxa"/>
          </w:tcPr>
          <w:p>
            <w:pPr>
              <w:pStyle w:val="0"/>
              <w:jc w:val="center"/>
            </w:pPr>
            <w:r>
              <w:rPr>
                <w:sz w:val="20"/>
              </w:rPr>
              <w:t xml:space="preserve">123</w:t>
            </w:r>
          </w:p>
        </w:tc>
        <w:tc>
          <w:tcPr>
            <w:vMerge w:val="continue"/>
          </w:tcPr>
          <w:p/>
        </w:tc>
        <w:tc>
          <w:tcPr>
            <w:tcW w:w="7427" w:type="dxa"/>
          </w:tcPr>
          <w:p>
            <w:pPr>
              <w:pStyle w:val="0"/>
            </w:pPr>
            <w:r>
              <w:rPr>
                <w:sz w:val="20"/>
              </w:rPr>
              <w:t xml:space="preserve">Итого</w:t>
            </w:r>
          </w:p>
        </w:tc>
        <w:tc>
          <w:tcPr>
            <w:tcW w:w="1841" w:type="dxa"/>
          </w:tcPr>
          <w:p>
            <w:pPr>
              <w:pStyle w:val="0"/>
              <w:jc w:val="center"/>
            </w:pPr>
            <w:r>
              <w:rPr>
                <w:sz w:val="20"/>
              </w:rPr>
              <w:t xml:space="preserve">121</w:t>
            </w:r>
          </w:p>
        </w:tc>
      </w:tr>
      <w:tr>
        <w:tc>
          <w:tcPr>
            <w:tcW w:w="624" w:type="dxa"/>
          </w:tcPr>
          <w:p>
            <w:pPr>
              <w:pStyle w:val="0"/>
              <w:jc w:val="center"/>
            </w:pPr>
            <w:r>
              <w:rPr>
                <w:sz w:val="20"/>
              </w:rPr>
              <w:t xml:space="preserve">124</w:t>
            </w:r>
          </w:p>
        </w:tc>
        <w:tc>
          <w:tcPr>
            <w:tcW w:w="3676" w:type="dxa"/>
            <w:vMerge w:val="restart"/>
          </w:tcPr>
          <w:p>
            <w:pPr>
              <w:pStyle w:val="0"/>
            </w:pPr>
            <w:r>
              <w:rPr>
                <w:sz w:val="20"/>
              </w:rPr>
              <w:t xml:space="preserve">ГБУЗ Калининградской области "Полесская центральная районная больница"</w:t>
            </w:r>
          </w:p>
        </w:tc>
        <w:tc>
          <w:tcPr>
            <w:tcW w:w="7427" w:type="dxa"/>
          </w:tcPr>
          <w:p>
            <w:pPr>
              <w:pStyle w:val="0"/>
            </w:pPr>
            <w:r>
              <w:rPr>
                <w:sz w:val="20"/>
              </w:rPr>
              <w:t xml:space="preserve">Монитор кардиологический фетальный (анализатор)</w:t>
            </w:r>
          </w:p>
        </w:tc>
        <w:tc>
          <w:tcPr>
            <w:tcW w:w="1841" w:type="dxa"/>
          </w:tcPr>
          <w:p>
            <w:pPr>
              <w:pStyle w:val="0"/>
              <w:jc w:val="center"/>
            </w:pPr>
            <w:r>
              <w:rPr>
                <w:sz w:val="20"/>
              </w:rPr>
              <w:t xml:space="preserve">3</w:t>
            </w:r>
          </w:p>
        </w:tc>
      </w:tr>
      <w:tr>
        <w:tc>
          <w:tcPr>
            <w:tcW w:w="624" w:type="dxa"/>
          </w:tcPr>
          <w:p>
            <w:pPr>
              <w:pStyle w:val="0"/>
              <w:jc w:val="center"/>
            </w:pPr>
            <w:r>
              <w:rPr>
                <w:sz w:val="20"/>
              </w:rPr>
              <w:t xml:space="preserve">125</w:t>
            </w:r>
          </w:p>
        </w:tc>
        <w:tc>
          <w:tcPr>
            <w:vMerge w:val="continue"/>
          </w:tcPr>
          <w:p/>
        </w:tc>
        <w:tc>
          <w:tcPr>
            <w:tcW w:w="7427" w:type="dxa"/>
          </w:tcPr>
          <w:p>
            <w:pPr>
              <w:pStyle w:val="0"/>
            </w:pPr>
            <w:r>
              <w:rPr>
                <w:sz w:val="20"/>
              </w:rPr>
              <w:t xml:space="preserve">Кольпоскоп</w:t>
            </w:r>
          </w:p>
        </w:tc>
        <w:tc>
          <w:tcPr>
            <w:tcW w:w="1841" w:type="dxa"/>
          </w:tcPr>
          <w:p>
            <w:pPr>
              <w:pStyle w:val="0"/>
              <w:jc w:val="center"/>
            </w:pPr>
            <w:r>
              <w:rPr>
                <w:sz w:val="20"/>
              </w:rPr>
              <w:t xml:space="preserve">2</w:t>
            </w:r>
          </w:p>
        </w:tc>
      </w:tr>
      <w:tr>
        <w:tc>
          <w:tcPr>
            <w:tcW w:w="624" w:type="dxa"/>
          </w:tcPr>
          <w:p>
            <w:pPr>
              <w:pStyle w:val="0"/>
              <w:jc w:val="center"/>
            </w:pPr>
            <w:r>
              <w:rPr>
                <w:sz w:val="20"/>
              </w:rPr>
              <w:t xml:space="preserve">126</w:t>
            </w:r>
          </w:p>
        </w:tc>
        <w:tc>
          <w:tcPr>
            <w:vMerge w:val="continue"/>
          </w:tcPr>
          <w:p/>
        </w:tc>
        <w:tc>
          <w:tcPr>
            <w:tcW w:w="7427" w:type="dxa"/>
          </w:tcPr>
          <w:p>
            <w:pPr>
              <w:pStyle w:val="0"/>
            </w:pPr>
            <w:r>
              <w:rPr>
                <w:sz w:val="20"/>
              </w:rPr>
              <w:t xml:space="preserve">Стол гинекологический для осмотра/терапевтических процедур механический</w:t>
            </w:r>
          </w:p>
        </w:tc>
        <w:tc>
          <w:tcPr>
            <w:tcW w:w="1841" w:type="dxa"/>
          </w:tcPr>
          <w:p>
            <w:pPr>
              <w:pStyle w:val="0"/>
              <w:jc w:val="center"/>
            </w:pPr>
            <w:r>
              <w:rPr>
                <w:sz w:val="20"/>
              </w:rPr>
              <w:t xml:space="preserve">4</w:t>
            </w:r>
          </w:p>
        </w:tc>
      </w:tr>
      <w:tr>
        <w:tc>
          <w:tcPr>
            <w:tcW w:w="624" w:type="dxa"/>
          </w:tcPr>
          <w:p>
            <w:pPr>
              <w:pStyle w:val="0"/>
              <w:jc w:val="center"/>
            </w:pPr>
            <w:r>
              <w:rPr>
                <w:sz w:val="20"/>
              </w:rPr>
              <w:t xml:space="preserve">127</w:t>
            </w:r>
          </w:p>
        </w:tc>
        <w:tc>
          <w:tcPr>
            <w:vMerge w:val="continue"/>
          </w:tcPr>
          <w:p/>
        </w:tc>
        <w:tc>
          <w:tcPr>
            <w:tcW w:w="7427" w:type="dxa"/>
          </w:tcPr>
          <w:p>
            <w:pPr>
              <w:pStyle w:val="0"/>
            </w:pPr>
            <w:r>
              <w:rPr>
                <w:sz w:val="20"/>
              </w:rPr>
              <w:t xml:space="preserve">Стол для осмотра/терапевтических процедур механический</w:t>
            </w:r>
          </w:p>
        </w:tc>
        <w:tc>
          <w:tcPr>
            <w:tcW w:w="1841" w:type="dxa"/>
          </w:tcPr>
          <w:p>
            <w:pPr>
              <w:pStyle w:val="0"/>
              <w:jc w:val="center"/>
            </w:pPr>
            <w:r>
              <w:rPr>
                <w:sz w:val="20"/>
              </w:rPr>
              <w:t xml:space="preserve">9</w:t>
            </w:r>
          </w:p>
        </w:tc>
      </w:tr>
      <w:tr>
        <w:tc>
          <w:tcPr>
            <w:tcW w:w="624" w:type="dxa"/>
          </w:tcPr>
          <w:p>
            <w:pPr>
              <w:pStyle w:val="0"/>
              <w:jc w:val="center"/>
            </w:pPr>
            <w:r>
              <w:rPr>
                <w:sz w:val="20"/>
              </w:rPr>
              <w:t xml:space="preserve">128</w:t>
            </w:r>
          </w:p>
        </w:tc>
        <w:tc>
          <w:tcPr>
            <w:vMerge w:val="continue"/>
          </w:tcPr>
          <w:p/>
        </w:tc>
        <w:tc>
          <w:tcPr>
            <w:tcW w:w="7427" w:type="dxa"/>
          </w:tcPr>
          <w:p>
            <w:pPr>
              <w:pStyle w:val="0"/>
            </w:pPr>
            <w:r>
              <w:rPr>
                <w:sz w:val="20"/>
              </w:rPr>
              <w:t xml:space="preserve">Набор для акушерских/гинекологических операций, не содержащий лекарственные средства, многоразового использования</w:t>
            </w:r>
          </w:p>
        </w:tc>
        <w:tc>
          <w:tcPr>
            <w:tcW w:w="1841" w:type="dxa"/>
          </w:tcPr>
          <w:p>
            <w:pPr>
              <w:pStyle w:val="0"/>
              <w:jc w:val="center"/>
            </w:pPr>
            <w:r>
              <w:rPr>
                <w:sz w:val="20"/>
              </w:rPr>
              <w:t xml:space="preserve">3</w:t>
            </w:r>
          </w:p>
        </w:tc>
      </w:tr>
      <w:tr>
        <w:tc>
          <w:tcPr>
            <w:tcW w:w="624" w:type="dxa"/>
          </w:tcPr>
          <w:p>
            <w:pPr>
              <w:pStyle w:val="0"/>
              <w:jc w:val="center"/>
            </w:pPr>
            <w:r>
              <w:rPr>
                <w:sz w:val="20"/>
              </w:rPr>
              <w:t xml:space="preserve">129</w:t>
            </w:r>
          </w:p>
        </w:tc>
        <w:tc>
          <w:tcPr>
            <w:vMerge w:val="continue"/>
          </w:tcPr>
          <w:p/>
        </w:tc>
        <w:tc>
          <w:tcPr>
            <w:tcW w:w="7427" w:type="dxa"/>
          </w:tcPr>
          <w:p>
            <w:pPr>
              <w:pStyle w:val="0"/>
            </w:pPr>
            <w:r>
              <w:rPr>
                <w:sz w:val="20"/>
              </w:rPr>
              <w:t xml:space="preserve">Очиститель воздуха с использованием ультрафиолетового излучения</w:t>
            </w:r>
          </w:p>
        </w:tc>
        <w:tc>
          <w:tcPr>
            <w:tcW w:w="1841" w:type="dxa"/>
          </w:tcPr>
          <w:p>
            <w:pPr>
              <w:pStyle w:val="0"/>
              <w:jc w:val="center"/>
            </w:pPr>
            <w:r>
              <w:rPr>
                <w:sz w:val="20"/>
              </w:rPr>
              <w:t xml:space="preserve">12</w:t>
            </w:r>
          </w:p>
        </w:tc>
      </w:tr>
      <w:tr>
        <w:tc>
          <w:tcPr>
            <w:tcW w:w="624" w:type="dxa"/>
          </w:tcPr>
          <w:p>
            <w:pPr>
              <w:pStyle w:val="0"/>
              <w:jc w:val="center"/>
            </w:pPr>
            <w:r>
              <w:rPr>
                <w:sz w:val="20"/>
              </w:rPr>
              <w:t xml:space="preserve">130</w:t>
            </w:r>
          </w:p>
        </w:tc>
        <w:tc>
          <w:tcPr>
            <w:vMerge w:val="continue"/>
          </w:tcPr>
          <w:p/>
        </w:tc>
        <w:tc>
          <w:tcPr>
            <w:tcW w:w="7427" w:type="dxa"/>
          </w:tcPr>
          <w:p>
            <w:pPr>
              <w:pStyle w:val="0"/>
            </w:pPr>
            <w:r>
              <w:rPr>
                <w:sz w:val="20"/>
              </w:rPr>
              <w:t xml:space="preserve">Светильник для осмотра/терапевтических процедур передвижной</w:t>
            </w:r>
          </w:p>
        </w:tc>
        <w:tc>
          <w:tcPr>
            <w:tcW w:w="1841" w:type="dxa"/>
          </w:tcPr>
          <w:p>
            <w:pPr>
              <w:pStyle w:val="0"/>
              <w:jc w:val="center"/>
            </w:pPr>
            <w:r>
              <w:rPr>
                <w:sz w:val="20"/>
              </w:rPr>
              <w:t xml:space="preserve">4</w:t>
            </w:r>
          </w:p>
        </w:tc>
      </w:tr>
      <w:tr>
        <w:tc>
          <w:tcPr>
            <w:tcW w:w="624" w:type="dxa"/>
          </w:tcPr>
          <w:p>
            <w:pPr>
              <w:pStyle w:val="0"/>
              <w:jc w:val="center"/>
            </w:pPr>
            <w:r>
              <w:rPr>
                <w:sz w:val="20"/>
              </w:rPr>
              <w:t xml:space="preserve">131</w:t>
            </w:r>
          </w:p>
        </w:tc>
        <w:tc>
          <w:tcPr>
            <w:vMerge w:val="continue"/>
          </w:tcPr>
          <w:p/>
        </w:tc>
        <w:tc>
          <w:tcPr>
            <w:tcW w:w="7427" w:type="dxa"/>
          </w:tcPr>
          <w:p>
            <w:pPr>
              <w:pStyle w:val="0"/>
            </w:pPr>
            <w:r>
              <w:rPr>
                <w:sz w:val="20"/>
              </w:rPr>
              <w:t xml:space="preserve">Тележка медицинская универсальная</w:t>
            </w:r>
          </w:p>
        </w:tc>
        <w:tc>
          <w:tcPr>
            <w:tcW w:w="1841" w:type="dxa"/>
          </w:tcPr>
          <w:p>
            <w:pPr>
              <w:pStyle w:val="0"/>
              <w:jc w:val="center"/>
            </w:pPr>
            <w:r>
              <w:rPr>
                <w:sz w:val="20"/>
              </w:rPr>
              <w:t xml:space="preserve">9</w:t>
            </w:r>
          </w:p>
        </w:tc>
      </w:tr>
      <w:tr>
        <w:tc>
          <w:tcPr>
            <w:tcW w:w="624" w:type="dxa"/>
          </w:tcPr>
          <w:p>
            <w:pPr>
              <w:pStyle w:val="0"/>
              <w:jc w:val="center"/>
            </w:pPr>
            <w:r>
              <w:rPr>
                <w:sz w:val="20"/>
              </w:rPr>
              <w:t xml:space="preserve">132</w:t>
            </w:r>
          </w:p>
        </w:tc>
        <w:tc>
          <w:tcPr>
            <w:vMerge w:val="continue"/>
          </w:tcPr>
          <w:p/>
        </w:tc>
        <w:tc>
          <w:tcPr>
            <w:tcW w:w="7427" w:type="dxa"/>
          </w:tcPr>
          <w:p>
            <w:pPr>
              <w:pStyle w:val="0"/>
            </w:pPr>
            <w:r>
              <w:rPr>
                <w:sz w:val="20"/>
              </w:rPr>
              <w:t xml:space="preserve">Стул операционный</w:t>
            </w:r>
          </w:p>
        </w:tc>
        <w:tc>
          <w:tcPr>
            <w:tcW w:w="1841" w:type="dxa"/>
          </w:tcPr>
          <w:p>
            <w:pPr>
              <w:pStyle w:val="0"/>
              <w:jc w:val="center"/>
            </w:pPr>
            <w:r>
              <w:rPr>
                <w:sz w:val="20"/>
              </w:rPr>
              <w:t xml:space="preserve">3</w:t>
            </w:r>
          </w:p>
        </w:tc>
      </w:tr>
      <w:tr>
        <w:tc>
          <w:tcPr>
            <w:tcW w:w="624" w:type="dxa"/>
          </w:tcPr>
          <w:p>
            <w:pPr>
              <w:pStyle w:val="0"/>
              <w:jc w:val="center"/>
            </w:pPr>
            <w:r>
              <w:rPr>
                <w:sz w:val="20"/>
              </w:rPr>
              <w:t xml:space="preserve">133</w:t>
            </w:r>
          </w:p>
        </w:tc>
        <w:tc>
          <w:tcPr>
            <w:vMerge w:val="continue"/>
          </w:tcPr>
          <w:p/>
        </w:tc>
        <w:tc>
          <w:tcPr>
            <w:tcW w:w="7427" w:type="dxa"/>
          </w:tcPr>
          <w:p>
            <w:pPr>
              <w:pStyle w:val="0"/>
            </w:pPr>
            <w:r>
              <w:rPr>
                <w:sz w:val="20"/>
              </w:rPr>
              <w:t xml:space="preserve">Холодильник фармацевтический</w:t>
            </w:r>
          </w:p>
        </w:tc>
        <w:tc>
          <w:tcPr>
            <w:tcW w:w="1841" w:type="dxa"/>
          </w:tcPr>
          <w:p>
            <w:pPr>
              <w:pStyle w:val="0"/>
              <w:jc w:val="center"/>
            </w:pPr>
            <w:r>
              <w:rPr>
                <w:sz w:val="20"/>
              </w:rPr>
              <w:t xml:space="preserve">6</w:t>
            </w:r>
          </w:p>
        </w:tc>
      </w:tr>
      <w:tr>
        <w:tc>
          <w:tcPr>
            <w:tcW w:w="624" w:type="dxa"/>
          </w:tcPr>
          <w:p>
            <w:pPr>
              <w:pStyle w:val="0"/>
              <w:jc w:val="center"/>
            </w:pPr>
            <w:r>
              <w:rPr>
                <w:sz w:val="20"/>
              </w:rPr>
              <w:t xml:space="preserve">134</w:t>
            </w:r>
          </w:p>
        </w:tc>
        <w:tc>
          <w:tcPr>
            <w:vMerge w:val="continue"/>
          </w:tcPr>
          <w:p/>
        </w:tc>
        <w:tc>
          <w:tcPr>
            <w:tcW w:w="7427" w:type="dxa"/>
          </w:tcPr>
          <w:p>
            <w:pPr>
              <w:pStyle w:val="0"/>
            </w:pPr>
            <w:r>
              <w:rPr>
                <w:sz w:val="20"/>
              </w:rPr>
              <w:t xml:space="preserve">Ширма прикроватная</w:t>
            </w:r>
          </w:p>
        </w:tc>
        <w:tc>
          <w:tcPr>
            <w:tcW w:w="1841" w:type="dxa"/>
          </w:tcPr>
          <w:p>
            <w:pPr>
              <w:pStyle w:val="0"/>
              <w:jc w:val="center"/>
            </w:pPr>
            <w:r>
              <w:rPr>
                <w:sz w:val="20"/>
              </w:rPr>
              <w:t xml:space="preserve">7</w:t>
            </w:r>
          </w:p>
        </w:tc>
      </w:tr>
      <w:tr>
        <w:tc>
          <w:tcPr>
            <w:tcW w:w="624" w:type="dxa"/>
          </w:tcPr>
          <w:p>
            <w:pPr>
              <w:pStyle w:val="0"/>
              <w:jc w:val="center"/>
            </w:pPr>
            <w:r>
              <w:rPr>
                <w:sz w:val="20"/>
              </w:rPr>
              <w:t xml:space="preserve">135</w:t>
            </w:r>
          </w:p>
        </w:tc>
        <w:tc>
          <w:tcPr>
            <w:vMerge w:val="continue"/>
          </w:tcPr>
          <w:p/>
        </w:tc>
        <w:tc>
          <w:tcPr>
            <w:tcW w:w="7427" w:type="dxa"/>
          </w:tcPr>
          <w:p>
            <w:pPr>
              <w:pStyle w:val="0"/>
            </w:pPr>
            <w:r>
              <w:rPr>
                <w:sz w:val="20"/>
              </w:rPr>
              <w:t xml:space="preserve">Шкаф для хранения лекарственных средств</w:t>
            </w:r>
          </w:p>
        </w:tc>
        <w:tc>
          <w:tcPr>
            <w:tcW w:w="1841" w:type="dxa"/>
          </w:tcPr>
          <w:p>
            <w:pPr>
              <w:pStyle w:val="0"/>
              <w:jc w:val="center"/>
            </w:pPr>
            <w:r>
              <w:rPr>
                <w:sz w:val="20"/>
              </w:rPr>
              <w:t xml:space="preserve">6</w:t>
            </w:r>
          </w:p>
        </w:tc>
      </w:tr>
      <w:tr>
        <w:tc>
          <w:tcPr>
            <w:tcW w:w="624" w:type="dxa"/>
          </w:tcPr>
          <w:p>
            <w:pPr>
              <w:pStyle w:val="0"/>
              <w:jc w:val="center"/>
            </w:pPr>
            <w:r>
              <w:rPr>
                <w:sz w:val="20"/>
              </w:rPr>
              <w:t xml:space="preserve">136</w:t>
            </w:r>
          </w:p>
        </w:tc>
        <w:tc>
          <w:tcPr>
            <w:vMerge w:val="continue"/>
          </w:tcPr>
          <w:p/>
        </w:tc>
        <w:tc>
          <w:tcPr>
            <w:tcW w:w="7427" w:type="dxa"/>
          </w:tcPr>
          <w:p>
            <w:pPr>
              <w:pStyle w:val="0"/>
            </w:pPr>
            <w:r>
              <w:rPr>
                <w:sz w:val="20"/>
              </w:rPr>
              <w:t xml:space="preserve">Шкаф медицинский для хранения инструментов</w:t>
            </w:r>
          </w:p>
        </w:tc>
        <w:tc>
          <w:tcPr>
            <w:tcW w:w="1841" w:type="dxa"/>
          </w:tcPr>
          <w:p>
            <w:pPr>
              <w:pStyle w:val="0"/>
              <w:jc w:val="center"/>
            </w:pPr>
            <w:r>
              <w:rPr>
                <w:sz w:val="20"/>
              </w:rPr>
              <w:t xml:space="preserve">5</w:t>
            </w:r>
          </w:p>
        </w:tc>
      </w:tr>
      <w:tr>
        <w:tc>
          <w:tcPr>
            <w:tcW w:w="624" w:type="dxa"/>
          </w:tcPr>
          <w:p>
            <w:pPr>
              <w:pStyle w:val="0"/>
              <w:jc w:val="center"/>
            </w:pPr>
            <w:r>
              <w:rPr>
                <w:sz w:val="20"/>
              </w:rPr>
              <w:t xml:space="preserve">137</w:t>
            </w:r>
          </w:p>
        </w:tc>
        <w:tc>
          <w:tcPr>
            <w:vMerge w:val="continue"/>
          </w:tcPr>
          <w:p/>
        </w:tc>
        <w:tc>
          <w:tcPr>
            <w:tcW w:w="7427" w:type="dxa"/>
          </w:tcPr>
          <w:p>
            <w:pPr>
              <w:pStyle w:val="0"/>
            </w:pPr>
            <w:r>
              <w:rPr>
                <w:sz w:val="20"/>
              </w:rPr>
              <w:t xml:space="preserve">Регистратор амбулаторный для мониторинга артериального давления</w:t>
            </w:r>
          </w:p>
        </w:tc>
        <w:tc>
          <w:tcPr>
            <w:tcW w:w="1841" w:type="dxa"/>
          </w:tcPr>
          <w:p>
            <w:pPr>
              <w:pStyle w:val="0"/>
              <w:jc w:val="center"/>
            </w:pPr>
            <w:r>
              <w:rPr>
                <w:sz w:val="20"/>
              </w:rPr>
              <w:t xml:space="preserve">2</w:t>
            </w:r>
          </w:p>
        </w:tc>
      </w:tr>
      <w:tr>
        <w:tc>
          <w:tcPr>
            <w:tcW w:w="624" w:type="dxa"/>
          </w:tcPr>
          <w:p>
            <w:pPr>
              <w:pStyle w:val="0"/>
              <w:jc w:val="center"/>
            </w:pPr>
            <w:r>
              <w:rPr>
                <w:sz w:val="20"/>
              </w:rPr>
              <w:t xml:space="preserve">138</w:t>
            </w:r>
          </w:p>
        </w:tc>
        <w:tc>
          <w:tcPr>
            <w:vMerge w:val="continue"/>
          </w:tcPr>
          <w:p/>
        </w:tc>
        <w:tc>
          <w:tcPr>
            <w:tcW w:w="7427" w:type="dxa"/>
          </w:tcPr>
          <w:p>
            <w:pPr>
              <w:pStyle w:val="0"/>
            </w:pPr>
            <w:r>
              <w:rPr>
                <w:sz w:val="20"/>
              </w:rPr>
              <w:t xml:space="preserve">Монитор кардиологический фетальный (кардиомонитор фетальный)</w:t>
            </w:r>
          </w:p>
        </w:tc>
        <w:tc>
          <w:tcPr>
            <w:tcW w:w="1841" w:type="dxa"/>
          </w:tcPr>
          <w:p>
            <w:pPr>
              <w:pStyle w:val="0"/>
              <w:jc w:val="center"/>
            </w:pPr>
            <w:r>
              <w:rPr>
                <w:sz w:val="20"/>
              </w:rPr>
              <w:t xml:space="preserve">2</w:t>
            </w:r>
          </w:p>
        </w:tc>
      </w:tr>
      <w:tr>
        <w:tc>
          <w:tcPr>
            <w:tcW w:w="624" w:type="dxa"/>
          </w:tcPr>
          <w:p>
            <w:pPr>
              <w:pStyle w:val="0"/>
              <w:jc w:val="center"/>
            </w:pPr>
            <w:r>
              <w:rPr>
                <w:sz w:val="20"/>
              </w:rPr>
              <w:t xml:space="preserve">139</w:t>
            </w:r>
          </w:p>
        </w:tc>
        <w:tc>
          <w:tcPr>
            <w:vMerge w:val="continue"/>
          </w:tcPr>
          <w:p/>
        </w:tc>
        <w:tc>
          <w:tcPr>
            <w:tcW w:w="7427" w:type="dxa"/>
          </w:tcPr>
          <w:p>
            <w:pPr>
              <w:pStyle w:val="0"/>
            </w:pPr>
            <w:r>
              <w:rPr>
                <w:sz w:val="20"/>
              </w:rPr>
              <w:t xml:space="preserve">Электрокардиограф профессиональный многоканальный</w:t>
            </w:r>
          </w:p>
        </w:tc>
        <w:tc>
          <w:tcPr>
            <w:tcW w:w="1841" w:type="dxa"/>
          </w:tcPr>
          <w:p>
            <w:pPr>
              <w:pStyle w:val="0"/>
              <w:jc w:val="center"/>
            </w:pPr>
            <w:r>
              <w:rPr>
                <w:sz w:val="20"/>
              </w:rPr>
              <w:t xml:space="preserve">2</w:t>
            </w:r>
          </w:p>
        </w:tc>
      </w:tr>
      <w:tr>
        <w:tc>
          <w:tcPr>
            <w:tcW w:w="624" w:type="dxa"/>
          </w:tcPr>
          <w:p>
            <w:pPr>
              <w:pStyle w:val="0"/>
              <w:jc w:val="center"/>
            </w:pPr>
            <w:r>
              <w:rPr>
                <w:sz w:val="20"/>
              </w:rPr>
              <w:t xml:space="preserve">140</w:t>
            </w:r>
          </w:p>
        </w:tc>
        <w:tc>
          <w:tcPr>
            <w:vMerge w:val="continue"/>
          </w:tcPr>
          <w:p/>
        </w:tc>
        <w:tc>
          <w:tcPr>
            <w:tcW w:w="7427" w:type="dxa"/>
          </w:tcPr>
          <w:p>
            <w:pPr>
              <w:pStyle w:val="0"/>
            </w:pPr>
            <w:r>
              <w:rPr>
                <w:sz w:val="20"/>
              </w:rPr>
              <w:t xml:space="preserve">Система ультразвуковой визуализации универсальная</w:t>
            </w:r>
          </w:p>
        </w:tc>
        <w:tc>
          <w:tcPr>
            <w:tcW w:w="1841" w:type="dxa"/>
          </w:tcPr>
          <w:p>
            <w:pPr>
              <w:pStyle w:val="0"/>
              <w:jc w:val="center"/>
            </w:pPr>
            <w:r>
              <w:rPr>
                <w:sz w:val="20"/>
              </w:rPr>
              <w:t xml:space="preserve">1</w:t>
            </w:r>
          </w:p>
        </w:tc>
      </w:tr>
      <w:tr>
        <w:tc>
          <w:tcPr>
            <w:tcW w:w="624" w:type="dxa"/>
          </w:tcPr>
          <w:p>
            <w:pPr>
              <w:pStyle w:val="0"/>
              <w:jc w:val="center"/>
            </w:pPr>
            <w:r>
              <w:rPr>
                <w:sz w:val="20"/>
              </w:rPr>
              <w:t xml:space="preserve">141</w:t>
            </w:r>
          </w:p>
        </w:tc>
        <w:tc>
          <w:tcPr>
            <w:vMerge w:val="continue"/>
          </w:tcPr>
          <w:p/>
        </w:tc>
        <w:tc>
          <w:tcPr>
            <w:tcW w:w="7427" w:type="dxa"/>
          </w:tcPr>
          <w:p>
            <w:pPr>
              <w:pStyle w:val="0"/>
            </w:pPr>
            <w:r>
              <w:rPr>
                <w:sz w:val="20"/>
              </w:rPr>
              <w:t xml:space="preserve">Аппарат ИВЛ ручной многоразового использования</w:t>
            </w:r>
          </w:p>
        </w:tc>
        <w:tc>
          <w:tcPr>
            <w:tcW w:w="1841" w:type="dxa"/>
          </w:tcPr>
          <w:p>
            <w:pPr>
              <w:pStyle w:val="0"/>
              <w:jc w:val="center"/>
            </w:pPr>
            <w:r>
              <w:rPr>
                <w:sz w:val="20"/>
              </w:rPr>
              <w:t xml:space="preserve">1</w:t>
            </w:r>
          </w:p>
        </w:tc>
      </w:tr>
      <w:tr>
        <w:tc>
          <w:tcPr>
            <w:tcW w:w="624" w:type="dxa"/>
          </w:tcPr>
          <w:p>
            <w:pPr>
              <w:pStyle w:val="0"/>
              <w:jc w:val="center"/>
            </w:pPr>
            <w:r>
              <w:rPr>
                <w:sz w:val="20"/>
              </w:rPr>
              <w:t xml:space="preserve">142</w:t>
            </w:r>
          </w:p>
        </w:tc>
        <w:tc>
          <w:tcPr>
            <w:vMerge w:val="continue"/>
          </w:tcPr>
          <w:p/>
        </w:tc>
        <w:tc>
          <w:tcPr>
            <w:tcW w:w="7427" w:type="dxa"/>
          </w:tcPr>
          <w:p>
            <w:pPr>
              <w:pStyle w:val="0"/>
            </w:pPr>
            <w:r>
              <w:rPr>
                <w:sz w:val="20"/>
              </w:rPr>
              <w:t xml:space="preserve">Система аспирационная для хирургии</w:t>
            </w:r>
          </w:p>
        </w:tc>
        <w:tc>
          <w:tcPr>
            <w:tcW w:w="1841" w:type="dxa"/>
          </w:tcPr>
          <w:p>
            <w:pPr>
              <w:pStyle w:val="0"/>
              <w:jc w:val="center"/>
            </w:pPr>
            <w:r>
              <w:rPr>
                <w:sz w:val="20"/>
              </w:rPr>
              <w:t xml:space="preserve">1</w:t>
            </w:r>
          </w:p>
        </w:tc>
      </w:tr>
      <w:tr>
        <w:tc>
          <w:tcPr>
            <w:tcW w:w="624" w:type="dxa"/>
          </w:tcPr>
          <w:p>
            <w:pPr>
              <w:pStyle w:val="0"/>
              <w:jc w:val="center"/>
            </w:pPr>
            <w:r>
              <w:rPr>
                <w:sz w:val="20"/>
              </w:rPr>
              <w:t xml:space="preserve">143</w:t>
            </w:r>
          </w:p>
        </w:tc>
        <w:tc>
          <w:tcPr>
            <w:vMerge w:val="continue"/>
          </w:tcPr>
          <w:p/>
        </w:tc>
        <w:tc>
          <w:tcPr>
            <w:tcW w:w="7427" w:type="dxa"/>
          </w:tcPr>
          <w:p>
            <w:pPr>
              <w:pStyle w:val="0"/>
            </w:pPr>
            <w:r>
              <w:rPr>
                <w:sz w:val="20"/>
              </w:rPr>
              <w:t xml:space="preserve">Дефибриллятор внешний автоматический для профессионального использования с питанием от аккумуляторной батареи</w:t>
            </w:r>
          </w:p>
        </w:tc>
        <w:tc>
          <w:tcPr>
            <w:tcW w:w="1841" w:type="dxa"/>
          </w:tcPr>
          <w:p>
            <w:pPr>
              <w:pStyle w:val="0"/>
              <w:jc w:val="center"/>
            </w:pPr>
            <w:r>
              <w:rPr>
                <w:sz w:val="20"/>
              </w:rPr>
              <w:t xml:space="preserve">1</w:t>
            </w:r>
          </w:p>
        </w:tc>
      </w:tr>
      <w:tr>
        <w:tc>
          <w:tcPr>
            <w:tcW w:w="624" w:type="dxa"/>
          </w:tcPr>
          <w:p>
            <w:pPr>
              <w:pStyle w:val="0"/>
              <w:jc w:val="center"/>
            </w:pPr>
            <w:r>
              <w:rPr>
                <w:sz w:val="20"/>
              </w:rPr>
              <w:t xml:space="preserve">144</w:t>
            </w:r>
          </w:p>
        </w:tc>
        <w:tc>
          <w:tcPr>
            <w:vMerge w:val="continue"/>
          </w:tcPr>
          <w:p/>
        </w:tc>
        <w:tc>
          <w:tcPr>
            <w:tcW w:w="7427" w:type="dxa"/>
          </w:tcPr>
          <w:p>
            <w:pPr>
              <w:pStyle w:val="0"/>
            </w:pPr>
            <w:r>
              <w:rPr>
                <w:sz w:val="20"/>
              </w:rPr>
              <w:t xml:space="preserve">Система кислородной терапии респираторная</w:t>
            </w:r>
          </w:p>
        </w:tc>
        <w:tc>
          <w:tcPr>
            <w:tcW w:w="1841" w:type="dxa"/>
          </w:tcPr>
          <w:p>
            <w:pPr>
              <w:pStyle w:val="0"/>
              <w:jc w:val="center"/>
            </w:pPr>
            <w:r>
              <w:rPr>
                <w:sz w:val="20"/>
              </w:rPr>
              <w:t xml:space="preserve">1</w:t>
            </w:r>
          </w:p>
        </w:tc>
      </w:tr>
      <w:tr>
        <w:tc>
          <w:tcPr>
            <w:tcW w:w="624" w:type="dxa"/>
          </w:tcPr>
          <w:p>
            <w:pPr>
              <w:pStyle w:val="0"/>
              <w:jc w:val="center"/>
            </w:pPr>
            <w:r>
              <w:rPr>
                <w:sz w:val="20"/>
              </w:rPr>
              <w:t xml:space="preserve">145</w:t>
            </w:r>
          </w:p>
        </w:tc>
        <w:tc>
          <w:tcPr>
            <w:vMerge w:val="continue"/>
          </w:tcPr>
          <w:p/>
        </w:tc>
        <w:tc>
          <w:tcPr>
            <w:tcW w:w="7427" w:type="dxa"/>
          </w:tcPr>
          <w:p>
            <w:pPr>
              <w:pStyle w:val="0"/>
            </w:pPr>
            <w:r>
              <w:rPr>
                <w:sz w:val="20"/>
              </w:rPr>
              <w:t xml:space="preserve">Монитор у постели больного многопараметрический общего назначения</w:t>
            </w:r>
          </w:p>
        </w:tc>
        <w:tc>
          <w:tcPr>
            <w:tcW w:w="1841" w:type="dxa"/>
          </w:tcPr>
          <w:p>
            <w:pPr>
              <w:pStyle w:val="0"/>
              <w:jc w:val="center"/>
            </w:pPr>
            <w:r>
              <w:rPr>
                <w:sz w:val="20"/>
              </w:rPr>
              <w:t xml:space="preserve">1</w:t>
            </w:r>
          </w:p>
        </w:tc>
      </w:tr>
      <w:tr>
        <w:tc>
          <w:tcPr>
            <w:tcW w:w="624" w:type="dxa"/>
          </w:tcPr>
          <w:p>
            <w:pPr>
              <w:pStyle w:val="0"/>
              <w:jc w:val="center"/>
            </w:pPr>
            <w:r>
              <w:rPr>
                <w:sz w:val="20"/>
              </w:rPr>
              <w:t xml:space="preserve">146</w:t>
            </w:r>
          </w:p>
        </w:tc>
        <w:tc>
          <w:tcPr>
            <w:vMerge w:val="continue"/>
          </w:tcPr>
          <w:p/>
        </w:tc>
        <w:tc>
          <w:tcPr>
            <w:tcW w:w="7427" w:type="dxa"/>
          </w:tcPr>
          <w:p>
            <w:pPr>
              <w:pStyle w:val="0"/>
            </w:pPr>
            <w:r>
              <w:rPr>
                <w:sz w:val="20"/>
              </w:rPr>
              <w:t xml:space="preserve">Кресло для осмотра/терапевтических процедур общего назначения механическое</w:t>
            </w:r>
          </w:p>
        </w:tc>
        <w:tc>
          <w:tcPr>
            <w:tcW w:w="1841" w:type="dxa"/>
          </w:tcPr>
          <w:p>
            <w:pPr>
              <w:pStyle w:val="0"/>
              <w:jc w:val="center"/>
            </w:pPr>
            <w:r>
              <w:rPr>
                <w:sz w:val="20"/>
              </w:rPr>
              <w:t xml:space="preserve">1</w:t>
            </w:r>
          </w:p>
        </w:tc>
      </w:tr>
      <w:tr>
        <w:tc>
          <w:tcPr>
            <w:tcW w:w="624" w:type="dxa"/>
          </w:tcPr>
          <w:p>
            <w:pPr>
              <w:pStyle w:val="0"/>
              <w:jc w:val="center"/>
            </w:pPr>
            <w:r>
              <w:rPr>
                <w:sz w:val="20"/>
              </w:rPr>
              <w:t xml:space="preserve">147</w:t>
            </w:r>
          </w:p>
        </w:tc>
        <w:tc>
          <w:tcPr>
            <w:vMerge w:val="continue"/>
          </w:tcPr>
          <w:p/>
        </w:tc>
        <w:tc>
          <w:tcPr>
            <w:tcW w:w="7427" w:type="dxa"/>
          </w:tcPr>
          <w:p>
            <w:pPr>
              <w:pStyle w:val="0"/>
            </w:pPr>
            <w:r>
              <w:rPr>
                <w:sz w:val="20"/>
              </w:rPr>
              <w:t xml:space="preserve">Машина моющая/дезинфицирующая для хирургических инструментов/оборудования</w:t>
            </w:r>
          </w:p>
        </w:tc>
        <w:tc>
          <w:tcPr>
            <w:tcW w:w="1841" w:type="dxa"/>
          </w:tcPr>
          <w:p>
            <w:pPr>
              <w:pStyle w:val="0"/>
              <w:jc w:val="center"/>
            </w:pPr>
            <w:r>
              <w:rPr>
                <w:sz w:val="20"/>
              </w:rPr>
              <w:t xml:space="preserve">1</w:t>
            </w:r>
          </w:p>
        </w:tc>
      </w:tr>
      <w:tr>
        <w:tc>
          <w:tcPr>
            <w:tcW w:w="624" w:type="dxa"/>
          </w:tcPr>
          <w:p>
            <w:pPr>
              <w:pStyle w:val="0"/>
              <w:jc w:val="center"/>
            </w:pPr>
            <w:r>
              <w:rPr>
                <w:sz w:val="20"/>
              </w:rPr>
              <w:t xml:space="preserve">148</w:t>
            </w:r>
          </w:p>
        </w:tc>
        <w:tc>
          <w:tcPr>
            <w:vMerge w:val="continue"/>
          </w:tcPr>
          <w:p/>
        </w:tc>
        <w:tc>
          <w:tcPr>
            <w:tcW w:w="7427" w:type="dxa"/>
          </w:tcPr>
          <w:p>
            <w:pPr>
              <w:pStyle w:val="0"/>
            </w:pPr>
            <w:r>
              <w:rPr>
                <w:sz w:val="20"/>
              </w:rPr>
              <w:t xml:space="preserve">Стерилизатор паровой</w:t>
            </w:r>
          </w:p>
        </w:tc>
        <w:tc>
          <w:tcPr>
            <w:tcW w:w="1841" w:type="dxa"/>
          </w:tcPr>
          <w:p>
            <w:pPr>
              <w:pStyle w:val="0"/>
              <w:jc w:val="center"/>
            </w:pPr>
            <w:r>
              <w:rPr>
                <w:sz w:val="20"/>
              </w:rPr>
              <w:t xml:space="preserve">1</w:t>
            </w:r>
          </w:p>
        </w:tc>
      </w:tr>
      <w:tr>
        <w:tc>
          <w:tcPr>
            <w:tcW w:w="624" w:type="dxa"/>
          </w:tcPr>
          <w:p>
            <w:pPr>
              <w:pStyle w:val="0"/>
              <w:jc w:val="center"/>
            </w:pPr>
            <w:r>
              <w:rPr>
                <w:sz w:val="20"/>
              </w:rPr>
              <w:t xml:space="preserve">149</w:t>
            </w:r>
          </w:p>
        </w:tc>
        <w:tc>
          <w:tcPr>
            <w:vMerge w:val="continue"/>
          </w:tcPr>
          <w:p/>
        </w:tc>
        <w:tc>
          <w:tcPr>
            <w:tcW w:w="7427" w:type="dxa"/>
          </w:tcPr>
          <w:p>
            <w:pPr>
              <w:pStyle w:val="0"/>
            </w:pPr>
            <w:r>
              <w:rPr>
                <w:sz w:val="20"/>
              </w:rPr>
              <w:t xml:space="preserve">Устройство для запаивания пакетов</w:t>
            </w:r>
          </w:p>
        </w:tc>
        <w:tc>
          <w:tcPr>
            <w:tcW w:w="1841" w:type="dxa"/>
          </w:tcPr>
          <w:p>
            <w:pPr>
              <w:pStyle w:val="0"/>
              <w:jc w:val="center"/>
            </w:pPr>
            <w:r>
              <w:rPr>
                <w:sz w:val="20"/>
              </w:rPr>
              <w:t xml:space="preserve">1</w:t>
            </w:r>
          </w:p>
        </w:tc>
      </w:tr>
      <w:tr>
        <w:tc>
          <w:tcPr>
            <w:tcW w:w="624" w:type="dxa"/>
          </w:tcPr>
          <w:p>
            <w:pPr>
              <w:pStyle w:val="0"/>
              <w:jc w:val="center"/>
            </w:pPr>
            <w:r>
              <w:rPr>
                <w:sz w:val="20"/>
              </w:rPr>
              <w:t xml:space="preserve">150</w:t>
            </w:r>
          </w:p>
        </w:tc>
        <w:tc>
          <w:tcPr>
            <w:vMerge w:val="continue"/>
          </w:tcPr>
          <w:p/>
        </w:tc>
        <w:tc>
          <w:tcPr>
            <w:tcW w:w="7427" w:type="dxa"/>
          </w:tcPr>
          <w:p>
            <w:pPr>
              <w:pStyle w:val="0"/>
            </w:pPr>
            <w:r>
              <w:rPr>
                <w:sz w:val="20"/>
              </w:rPr>
              <w:t xml:space="preserve">Шкаф сушильный общего назначения</w:t>
            </w:r>
          </w:p>
        </w:tc>
        <w:tc>
          <w:tcPr>
            <w:tcW w:w="1841" w:type="dxa"/>
          </w:tcPr>
          <w:p>
            <w:pPr>
              <w:pStyle w:val="0"/>
              <w:jc w:val="center"/>
            </w:pPr>
            <w:r>
              <w:rPr>
                <w:sz w:val="20"/>
              </w:rPr>
              <w:t xml:space="preserve">1</w:t>
            </w:r>
          </w:p>
        </w:tc>
      </w:tr>
      <w:tr>
        <w:tc>
          <w:tcPr>
            <w:tcW w:w="624" w:type="dxa"/>
          </w:tcPr>
          <w:p>
            <w:pPr>
              <w:pStyle w:val="0"/>
              <w:jc w:val="center"/>
            </w:pPr>
            <w:r>
              <w:rPr>
                <w:sz w:val="20"/>
              </w:rPr>
              <w:t xml:space="preserve">151</w:t>
            </w:r>
          </w:p>
        </w:tc>
        <w:tc>
          <w:tcPr>
            <w:vMerge w:val="continue"/>
          </w:tcPr>
          <w:p/>
        </w:tc>
        <w:tc>
          <w:tcPr>
            <w:tcW w:w="7427" w:type="dxa"/>
          </w:tcPr>
          <w:p>
            <w:pPr>
              <w:pStyle w:val="0"/>
            </w:pPr>
            <w:r>
              <w:rPr>
                <w:sz w:val="20"/>
              </w:rPr>
              <w:t xml:space="preserve">Система очистки воды комбинирования</w:t>
            </w:r>
          </w:p>
        </w:tc>
        <w:tc>
          <w:tcPr>
            <w:tcW w:w="1841" w:type="dxa"/>
          </w:tcPr>
          <w:p>
            <w:pPr>
              <w:pStyle w:val="0"/>
              <w:jc w:val="center"/>
            </w:pPr>
            <w:r>
              <w:rPr>
                <w:sz w:val="20"/>
              </w:rPr>
              <w:t xml:space="preserve">1</w:t>
            </w:r>
          </w:p>
        </w:tc>
      </w:tr>
      <w:tr>
        <w:tc>
          <w:tcPr>
            <w:tcW w:w="624" w:type="dxa"/>
          </w:tcPr>
          <w:p>
            <w:pPr>
              <w:pStyle w:val="0"/>
              <w:jc w:val="center"/>
            </w:pPr>
            <w:r>
              <w:rPr>
                <w:sz w:val="20"/>
              </w:rPr>
              <w:t xml:space="preserve">152</w:t>
            </w:r>
          </w:p>
        </w:tc>
        <w:tc>
          <w:tcPr>
            <w:vMerge w:val="continue"/>
          </w:tcPr>
          <w:p/>
        </w:tc>
        <w:tc>
          <w:tcPr>
            <w:tcW w:w="7427" w:type="dxa"/>
          </w:tcPr>
          <w:p>
            <w:pPr>
              <w:pStyle w:val="0"/>
            </w:pPr>
            <w:r>
              <w:rPr>
                <w:sz w:val="20"/>
              </w:rPr>
              <w:t xml:space="preserve">Индикатор химический/физический для контроля стерилизации</w:t>
            </w:r>
          </w:p>
        </w:tc>
        <w:tc>
          <w:tcPr>
            <w:tcW w:w="1841" w:type="dxa"/>
          </w:tcPr>
          <w:p>
            <w:pPr>
              <w:pStyle w:val="0"/>
              <w:jc w:val="center"/>
            </w:pPr>
            <w:r>
              <w:rPr>
                <w:sz w:val="20"/>
              </w:rPr>
              <w:t xml:space="preserve">1</w:t>
            </w:r>
          </w:p>
        </w:tc>
      </w:tr>
      <w:tr>
        <w:tc>
          <w:tcPr>
            <w:tcW w:w="624" w:type="dxa"/>
          </w:tcPr>
          <w:p>
            <w:pPr>
              <w:pStyle w:val="0"/>
              <w:jc w:val="center"/>
            </w:pPr>
            <w:r>
              <w:rPr>
                <w:sz w:val="20"/>
              </w:rPr>
              <w:t xml:space="preserve">153</w:t>
            </w:r>
          </w:p>
        </w:tc>
        <w:tc>
          <w:tcPr>
            <w:vMerge w:val="continue"/>
          </w:tcPr>
          <w:p/>
        </w:tc>
        <w:tc>
          <w:tcPr>
            <w:tcW w:w="7427" w:type="dxa"/>
          </w:tcPr>
          <w:p>
            <w:pPr>
              <w:pStyle w:val="0"/>
            </w:pPr>
            <w:r>
              <w:rPr>
                <w:sz w:val="20"/>
              </w:rPr>
              <w:t xml:space="preserve">Система дисциляционной очистки воды</w:t>
            </w:r>
          </w:p>
        </w:tc>
        <w:tc>
          <w:tcPr>
            <w:tcW w:w="1841" w:type="dxa"/>
          </w:tcPr>
          <w:p>
            <w:pPr>
              <w:pStyle w:val="0"/>
              <w:jc w:val="center"/>
            </w:pPr>
            <w:r>
              <w:rPr>
                <w:sz w:val="20"/>
              </w:rPr>
              <w:t xml:space="preserve">1</w:t>
            </w:r>
          </w:p>
        </w:tc>
      </w:tr>
      <w:tr>
        <w:tc>
          <w:tcPr>
            <w:tcW w:w="624" w:type="dxa"/>
          </w:tcPr>
          <w:p>
            <w:pPr>
              <w:pStyle w:val="0"/>
              <w:jc w:val="center"/>
            </w:pPr>
            <w:r>
              <w:rPr>
                <w:sz w:val="20"/>
              </w:rPr>
              <w:t xml:space="preserve">154</w:t>
            </w:r>
          </w:p>
        </w:tc>
        <w:tc>
          <w:tcPr>
            <w:vMerge w:val="continue"/>
          </w:tcPr>
          <w:p/>
        </w:tc>
        <w:tc>
          <w:tcPr>
            <w:tcW w:w="7427" w:type="dxa"/>
          </w:tcPr>
          <w:p>
            <w:pPr>
              <w:pStyle w:val="0"/>
            </w:pPr>
            <w:r>
              <w:rPr>
                <w:sz w:val="20"/>
              </w:rPr>
              <w:t xml:space="preserve">Тележка медицинская универсальная</w:t>
            </w:r>
          </w:p>
        </w:tc>
        <w:tc>
          <w:tcPr>
            <w:tcW w:w="1841" w:type="dxa"/>
          </w:tcPr>
          <w:p>
            <w:pPr>
              <w:pStyle w:val="0"/>
              <w:jc w:val="center"/>
            </w:pPr>
            <w:r>
              <w:rPr>
                <w:sz w:val="20"/>
              </w:rPr>
              <w:t xml:space="preserve">1</w:t>
            </w:r>
          </w:p>
        </w:tc>
      </w:tr>
      <w:tr>
        <w:tc>
          <w:tcPr>
            <w:tcW w:w="624" w:type="dxa"/>
          </w:tcPr>
          <w:p>
            <w:pPr>
              <w:pStyle w:val="0"/>
              <w:jc w:val="center"/>
            </w:pPr>
            <w:r>
              <w:rPr>
                <w:sz w:val="20"/>
              </w:rPr>
              <w:t xml:space="preserve">155</w:t>
            </w:r>
          </w:p>
        </w:tc>
        <w:tc>
          <w:tcPr>
            <w:vMerge w:val="continue"/>
          </w:tcPr>
          <w:p/>
        </w:tc>
        <w:tc>
          <w:tcPr>
            <w:tcW w:w="7427" w:type="dxa"/>
          </w:tcPr>
          <w:p>
            <w:pPr>
              <w:pStyle w:val="0"/>
            </w:pPr>
            <w:r>
              <w:rPr>
                <w:sz w:val="20"/>
              </w:rPr>
              <w:t xml:space="preserve">Стеллаж общего назначения</w:t>
            </w:r>
          </w:p>
        </w:tc>
        <w:tc>
          <w:tcPr>
            <w:tcW w:w="1841" w:type="dxa"/>
          </w:tcPr>
          <w:p>
            <w:pPr>
              <w:pStyle w:val="0"/>
              <w:jc w:val="center"/>
            </w:pPr>
            <w:r>
              <w:rPr>
                <w:sz w:val="20"/>
              </w:rPr>
              <w:t xml:space="preserve">1</w:t>
            </w:r>
          </w:p>
        </w:tc>
      </w:tr>
      <w:tr>
        <w:tc>
          <w:tcPr>
            <w:tcW w:w="624" w:type="dxa"/>
          </w:tcPr>
          <w:p>
            <w:pPr>
              <w:pStyle w:val="0"/>
              <w:jc w:val="center"/>
            </w:pPr>
            <w:r>
              <w:rPr>
                <w:sz w:val="20"/>
              </w:rPr>
              <w:t xml:space="preserve">156</w:t>
            </w:r>
          </w:p>
        </w:tc>
        <w:tc>
          <w:tcPr>
            <w:vMerge w:val="continue"/>
          </w:tcPr>
          <w:p/>
        </w:tc>
        <w:tc>
          <w:tcPr>
            <w:tcW w:w="7427" w:type="dxa"/>
          </w:tcPr>
          <w:p>
            <w:pPr>
              <w:pStyle w:val="0"/>
            </w:pPr>
            <w:r>
              <w:rPr>
                <w:sz w:val="20"/>
              </w:rPr>
              <w:t xml:space="preserve">Установка для электрохимического синтеза дезинфицирующих растворов</w:t>
            </w:r>
          </w:p>
        </w:tc>
        <w:tc>
          <w:tcPr>
            <w:tcW w:w="1841" w:type="dxa"/>
          </w:tcPr>
          <w:p>
            <w:pPr>
              <w:pStyle w:val="0"/>
              <w:jc w:val="center"/>
            </w:pPr>
            <w:r>
              <w:rPr>
                <w:sz w:val="20"/>
              </w:rPr>
              <w:t xml:space="preserve">1</w:t>
            </w:r>
          </w:p>
        </w:tc>
      </w:tr>
      <w:tr>
        <w:tc>
          <w:tcPr>
            <w:tcW w:w="624" w:type="dxa"/>
          </w:tcPr>
          <w:p>
            <w:pPr>
              <w:pStyle w:val="0"/>
              <w:jc w:val="center"/>
            </w:pPr>
            <w:r>
              <w:rPr>
                <w:sz w:val="20"/>
              </w:rPr>
              <w:t xml:space="preserve">157</w:t>
            </w:r>
          </w:p>
        </w:tc>
        <w:tc>
          <w:tcPr>
            <w:vMerge w:val="continue"/>
          </w:tcPr>
          <w:p/>
        </w:tc>
        <w:tc>
          <w:tcPr>
            <w:tcW w:w="7427" w:type="dxa"/>
          </w:tcPr>
          <w:p>
            <w:pPr>
              <w:pStyle w:val="0"/>
            </w:pPr>
            <w:r>
              <w:rPr>
                <w:sz w:val="20"/>
              </w:rPr>
              <w:t xml:space="preserve">Глюкометр для индивидуального использования/использования у постели больного, ИВД, питание от батареи</w:t>
            </w:r>
          </w:p>
        </w:tc>
        <w:tc>
          <w:tcPr>
            <w:tcW w:w="1841" w:type="dxa"/>
          </w:tcPr>
          <w:p>
            <w:pPr>
              <w:pStyle w:val="0"/>
              <w:jc w:val="center"/>
            </w:pPr>
            <w:r>
              <w:rPr>
                <w:sz w:val="20"/>
              </w:rPr>
              <w:t xml:space="preserve">1</w:t>
            </w:r>
          </w:p>
        </w:tc>
      </w:tr>
      <w:tr>
        <w:tc>
          <w:tcPr>
            <w:tcW w:w="624" w:type="dxa"/>
          </w:tcPr>
          <w:p>
            <w:pPr>
              <w:pStyle w:val="0"/>
              <w:jc w:val="center"/>
            </w:pPr>
            <w:r>
              <w:rPr>
                <w:sz w:val="20"/>
              </w:rPr>
              <w:t xml:space="preserve">158</w:t>
            </w:r>
          </w:p>
        </w:tc>
        <w:tc>
          <w:tcPr>
            <w:vMerge w:val="continue"/>
          </w:tcPr>
          <w:p/>
        </w:tc>
        <w:tc>
          <w:tcPr>
            <w:tcW w:w="7427" w:type="dxa"/>
          </w:tcPr>
          <w:p>
            <w:pPr>
              <w:pStyle w:val="0"/>
            </w:pPr>
            <w:r>
              <w:rPr>
                <w:sz w:val="20"/>
              </w:rPr>
              <w:t xml:space="preserve">Стул медицинский</w:t>
            </w:r>
          </w:p>
        </w:tc>
        <w:tc>
          <w:tcPr>
            <w:tcW w:w="1841" w:type="dxa"/>
          </w:tcPr>
          <w:p>
            <w:pPr>
              <w:pStyle w:val="0"/>
              <w:jc w:val="center"/>
            </w:pPr>
            <w:r>
              <w:rPr>
                <w:sz w:val="20"/>
              </w:rPr>
              <w:t xml:space="preserve">4</w:t>
            </w:r>
          </w:p>
        </w:tc>
      </w:tr>
      <w:tr>
        <w:tc>
          <w:tcPr>
            <w:tcW w:w="624" w:type="dxa"/>
          </w:tcPr>
          <w:p>
            <w:pPr>
              <w:pStyle w:val="0"/>
              <w:jc w:val="center"/>
            </w:pPr>
            <w:r>
              <w:rPr>
                <w:sz w:val="20"/>
              </w:rPr>
              <w:t xml:space="preserve">159</w:t>
            </w:r>
          </w:p>
        </w:tc>
        <w:tc>
          <w:tcPr>
            <w:vMerge w:val="continue"/>
          </w:tcPr>
          <w:p/>
        </w:tc>
        <w:tc>
          <w:tcPr>
            <w:tcW w:w="7427" w:type="dxa"/>
          </w:tcPr>
          <w:p>
            <w:pPr>
              <w:pStyle w:val="0"/>
            </w:pPr>
            <w:r>
              <w:rPr>
                <w:sz w:val="20"/>
              </w:rPr>
              <w:t xml:space="preserve">Шкаф для хранения медицинской документации</w:t>
            </w:r>
          </w:p>
        </w:tc>
        <w:tc>
          <w:tcPr>
            <w:tcW w:w="1841" w:type="dxa"/>
          </w:tcPr>
          <w:p>
            <w:pPr>
              <w:pStyle w:val="0"/>
              <w:jc w:val="center"/>
            </w:pPr>
            <w:r>
              <w:rPr>
                <w:sz w:val="20"/>
              </w:rPr>
              <w:t xml:space="preserve">6</w:t>
            </w:r>
          </w:p>
        </w:tc>
      </w:tr>
      <w:tr>
        <w:tc>
          <w:tcPr>
            <w:tcW w:w="624" w:type="dxa"/>
          </w:tcPr>
          <w:p>
            <w:pPr>
              <w:pStyle w:val="0"/>
              <w:jc w:val="center"/>
            </w:pPr>
            <w:r>
              <w:rPr>
                <w:sz w:val="20"/>
              </w:rPr>
              <w:t xml:space="preserve">160</w:t>
            </w:r>
          </w:p>
        </w:tc>
        <w:tc>
          <w:tcPr>
            <w:vMerge w:val="continue"/>
          </w:tcPr>
          <w:p/>
        </w:tc>
        <w:tc>
          <w:tcPr>
            <w:tcW w:w="7427" w:type="dxa"/>
          </w:tcPr>
          <w:p>
            <w:pPr>
              <w:pStyle w:val="0"/>
            </w:pPr>
            <w:r>
              <w:rPr>
                <w:sz w:val="20"/>
              </w:rPr>
              <w:t xml:space="preserve">Кушетка психоаналитическая (кресло функциональное)</w:t>
            </w:r>
          </w:p>
        </w:tc>
        <w:tc>
          <w:tcPr>
            <w:tcW w:w="1841" w:type="dxa"/>
          </w:tcPr>
          <w:p>
            <w:pPr>
              <w:pStyle w:val="0"/>
              <w:jc w:val="center"/>
            </w:pPr>
            <w:r>
              <w:rPr>
                <w:sz w:val="20"/>
              </w:rPr>
              <w:t xml:space="preserve">1</w:t>
            </w:r>
          </w:p>
        </w:tc>
      </w:tr>
      <w:tr>
        <w:tc>
          <w:tcPr>
            <w:tcW w:w="624" w:type="dxa"/>
          </w:tcPr>
          <w:p>
            <w:pPr>
              <w:pStyle w:val="0"/>
              <w:jc w:val="center"/>
            </w:pPr>
            <w:r>
              <w:rPr>
                <w:sz w:val="20"/>
              </w:rPr>
              <w:t xml:space="preserve">161</w:t>
            </w:r>
          </w:p>
        </w:tc>
        <w:tc>
          <w:tcPr>
            <w:vMerge w:val="continue"/>
          </w:tcPr>
          <w:p/>
        </w:tc>
        <w:tc>
          <w:tcPr>
            <w:tcW w:w="7427" w:type="dxa"/>
          </w:tcPr>
          <w:p>
            <w:pPr>
              <w:pStyle w:val="0"/>
            </w:pPr>
            <w:r>
              <w:rPr>
                <w:sz w:val="20"/>
              </w:rPr>
              <w:t xml:space="preserve">Мойка со смесителем для промывки медицинских изделий</w:t>
            </w:r>
          </w:p>
        </w:tc>
        <w:tc>
          <w:tcPr>
            <w:tcW w:w="1841" w:type="dxa"/>
          </w:tcPr>
          <w:p>
            <w:pPr>
              <w:pStyle w:val="0"/>
              <w:jc w:val="center"/>
            </w:pPr>
            <w:r>
              <w:rPr>
                <w:sz w:val="20"/>
              </w:rPr>
              <w:t xml:space="preserve">1</w:t>
            </w:r>
          </w:p>
        </w:tc>
      </w:tr>
      <w:tr>
        <w:tc>
          <w:tcPr>
            <w:tcW w:w="624" w:type="dxa"/>
          </w:tcPr>
          <w:p>
            <w:pPr>
              <w:pStyle w:val="0"/>
              <w:jc w:val="center"/>
            </w:pPr>
            <w:r>
              <w:rPr>
                <w:sz w:val="20"/>
              </w:rPr>
              <w:t xml:space="preserve">162</w:t>
            </w:r>
          </w:p>
        </w:tc>
        <w:tc>
          <w:tcPr>
            <w:vMerge w:val="continue"/>
          </w:tcPr>
          <w:p/>
        </w:tc>
        <w:tc>
          <w:tcPr>
            <w:tcW w:w="7427" w:type="dxa"/>
          </w:tcPr>
          <w:p>
            <w:pPr>
              <w:pStyle w:val="0"/>
            </w:pPr>
            <w:r>
              <w:rPr>
                <w:sz w:val="20"/>
              </w:rPr>
              <w:t xml:space="preserve">Рабочее место с персональным компьютером и принтером с подключением к информационно-телекоммуникационной сети "Интернет"</w:t>
            </w:r>
          </w:p>
        </w:tc>
        <w:tc>
          <w:tcPr>
            <w:tcW w:w="1841" w:type="dxa"/>
          </w:tcPr>
          <w:p>
            <w:pPr>
              <w:pStyle w:val="0"/>
              <w:jc w:val="center"/>
            </w:pPr>
            <w:r>
              <w:rPr>
                <w:sz w:val="20"/>
              </w:rPr>
              <w:t xml:space="preserve">12</w:t>
            </w:r>
          </w:p>
        </w:tc>
      </w:tr>
      <w:tr>
        <w:tc>
          <w:tcPr>
            <w:tcW w:w="624" w:type="dxa"/>
          </w:tcPr>
          <w:p>
            <w:pPr>
              <w:pStyle w:val="0"/>
              <w:jc w:val="center"/>
            </w:pPr>
            <w:r>
              <w:rPr>
                <w:sz w:val="20"/>
              </w:rPr>
              <w:t xml:space="preserve">163</w:t>
            </w:r>
          </w:p>
        </w:tc>
        <w:tc>
          <w:tcPr>
            <w:vMerge w:val="continue"/>
          </w:tcPr>
          <w:p/>
        </w:tc>
        <w:tc>
          <w:tcPr>
            <w:tcW w:w="7427" w:type="dxa"/>
          </w:tcPr>
          <w:p>
            <w:pPr>
              <w:pStyle w:val="0"/>
            </w:pPr>
            <w:r>
              <w:rPr>
                <w:sz w:val="20"/>
              </w:rPr>
              <w:t xml:space="preserve">Итого</w:t>
            </w:r>
          </w:p>
        </w:tc>
        <w:tc>
          <w:tcPr>
            <w:tcW w:w="1841" w:type="dxa"/>
          </w:tcPr>
          <w:p>
            <w:pPr>
              <w:pStyle w:val="0"/>
              <w:jc w:val="center"/>
            </w:pPr>
            <w:r>
              <w:rPr>
                <w:sz w:val="20"/>
              </w:rPr>
              <w:t xml:space="preserve">121</w:t>
            </w:r>
          </w:p>
        </w:tc>
      </w:tr>
      <w:tr>
        <w:tc>
          <w:tcPr>
            <w:tcW w:w="624" w:type="dxa"/>
          </w:tcPr>
          <w:p>
            <w:pPr>
              <w:pStyle w:val="0"/>
              <w:jc w:val="center"/>
            </w:pPr>
            <w:r>
              <w:rPr>
                <w:sz w:val="20"/>
              </w:rPr>
              <w:t xml:space="preserve">164</w:t>
            </w:r>
          </w:p>
        </w:tc>
        <w:tc>
          <w:tcPr>
            <w:tcW w:w="3676" w:type="dxa"/>
            <w:vMerge w:val="restart"/>
          </w:tcPr>
          <w:p>
            <w:pPr>
              <w:pStyle w:val="0"/>
            </w:pPr>
            <w:r>
              <w:rPr>
                <w:sz w:val="20"/>
              </w:rPr>
              <w:t xml:space="preserve">ГБУЗ Калининградской области "Славская центральная районная больница"</w:t>
            </w:r>
          </w:p>
        </w:tc>
        <w:tc>
          <w:tcPr>
            <w:tcW w:w="7427" w:type="dxa"/>
          </w:tcPr>
          <w:p>
            <w:pPr>
              <w:pStyle w:val="0"/>
            </w:pPr>
            <w:r>
              <w:rPr>
                <w:sz w:val="20"/>
              </w:rPr>
              <w:t xml:space="preserve">Монитор кардиологический фетальный (анализатор)</w:t>
            </w:r>
          </w:p>
        </w:tc>
        <w:tc>
          <w:tcPr>
            <w:tcW w:w="1841" w:type="dxa"/>
          </w:tcPr>
          <w:p>
            <w:pPr>
              <w:pStyle w:val="0"/>
              <w:jc w:val="center"/>
            </w:pPr>
            <w:r>
              <w:rPr>
                <w:sz w:val="20"/>
              </w:rPr>
              <w:t xml:space="preserve">3</w:t>
            </w:r>
          </w:p>
        </w:tc>
      </w:tr>
      <w:tr>
        <w:tc>
          <w:tcPr>
            <w:tcW w:w="624" w:type="dxa"/>
          </w:tcPr>
          <w:p>
            <w:pPr>
              <w:pStyle w:val="0"/>
              <w:jc w:val="center"/>
            </w:pPr>
            <w:r>
              <w:rPr>
                <w:sz w:val="20"/>
              </w:rPr>
              <w:t xml:space="preserve">165</w:t>
            </w:r>
          </w:p>
        </w:tc>
        <w:tc>
          <w:tcPr>
            <w:vMerge w:val="continue"/>
          </w:tcPr>
          <w:p/>
        </w:tc>
        <w:tc>
          <w:tcPr>
            <w:tcW w:w="7427" w:type="dxa"/>
          </w:tcPr>
          <w:p>
            <w:pPr>
              <w:pStyle w:val="0"/>
            </w:pPr>
            <w:r>
              <w:rPr>
                <w:sz w:val="20"/>
              </w:rPr>
              <w:t xml:space="preserve">Кольпоскоп</w:t>
            </w:r>
          </w:p>
        </w:tc>
        <w:tc>
          <w:tcPr>
            <w:tcW w:w="1841" w:type="dxa"/>
          </w:tcPr>
          <w:p>
            <w:pPr>
              <w:pStyle w:val="0"/>
              <w:jc w:val="center"/>
            </w:pPr>
            <w:r>
              <w:rPr>
                <w:sz w:val="20"/>
              </w:rPr>
              <w:t xml:space="preserve">2</w:t>
            </w:r>
          </w:p>
        </w:tc>
      </w:tr>
      <w:tr>
        <w:tc>
          <w:tcPr>
            <w:tcW w:w="624" w:type="dxa"/>
          </w:tcPr>
          <w:p>
            <w:pPr>
              <w:pStyle w:val="0"/>
              <w:jc w:val="center"/>
            </w:pPr>
            <w:r>
              <w:rPr>
                <w:sz w:val="20"/>
              </w:rPr>
              <w:t xml:space="preserve">166</w:t>
            </w:r>
          </w:p>
        </w:tc>
        <w:tc>
          <w:tcPr>
            <w:vMerge w:val="continue"/>
          </w:tcPr>
          <w:p/>
        </w:tc>
        <w:tc>
          <w:tcPr>
            <w:tcW w:w="7427" w:type="dxa"/>
          </w:tcPr>
          <w:p>
            <w:pPr>
              <w:pStyle w:val="0"/>
            </w:pPr>
            <w:r>
              <w:rPr>
                <w:sz w:val="20"/>
              </w:rPr>
              <w:t xml:space="preserve">Стол гинекологический для осмотра/терапевтических процедур механический</w:t>
            </w:r>
          </w:p>
        </w:tc>
        <w:tc>
          <w:tcPr>
            <w:tcW w:w="1841" w:type="dxa"/>
          </w:tcPr>
          <w:p>
            <w:pPr>
              <w:pStyle w:val="0"/>
              <w:jc w:val="center"/>
            </w:pPr>
            <w:r>
              <w:rPr>
                <w:sz w:val="20"/>
              </w:rPr>
              <w:t xml:space="preserve">4</w:t>
            </w:r>
          </w:p>
        </w:tc>
      </w:tr>
      <w:tr>
        <w:tc>
          <w:tcPr>
            <w:tcW w:w="624" w:type="dxa"/>
          </w:tcPr>
          <w:p>
            <w:pPr>
              <w:pStyle w:val="0"/>
              <w:jc w:val="center"/>
            </w:pPr>
            <w:r>
              <w:rPr>
                <w:sz w:val="20"/>
              </w:rPr>
              <w:t xml:space="preserve">167</w:t>
            </w:r>
          </w:p>
        </w:tc>
        <w:tc>
          <w:tcPr>
            <w:vMerge w:val="continue"/>
          </w:tcPr>
          <w:p/>
        </w:tc>
        <w:tc>
          <w:tcPr>
            <w:tcW w:w="7427" w:type="dxa"/>
          </w:tcPr>
          <w:p>
            <w:pPr>
              <w:pStyle w:val="0"/>
            </w:pPr>
            <w:r>
              <w:rPr>
                <w:sz w:val="20"/>
              </w:rPr>
              <w:t xml:space="preserve">Стол для осмотра/терапевтических процедур механический</w:t>
            </w:r>
          </w:p>
        </w:tc>
        <w:tc>
          <w:tcPr>
            <w:tcW w:w="1841" w:type="dxa"/>
          </w:tcPr>
          <w:p>
            <w:pPr>
              <w:pStyle w:val="0"/>
              <w:jc w:val="center"/>
            </w:pPr>
            <w:r>
              <w:rPr>
                <w:sz w:val="20"/>
              </w:rPr>
              <w:t xml:space="preserve">9</w:t>
            </w:r>
          </w:p>
        </w:tc>
      </w:tr>
      <w:tr>
        <w:tc>
          <w:tcPr>
            <w:tcW w:w="624" w:type="dxa"/>
          </w:tcPr>
          <w:p>
            <w:pPr>
              <w:pStyle w:val="0"/>
              <w:jc w:val="center"/>
            </w:pPr>
            <w:r>
              <w:rPr>
                <w:sz w:val="20"/>
              </w:rPr>
              <w:t xml:space="preserve">168</w:t>
            </w:r>
          </w:p>
        </w:tc>
        <w:tc>
          <w:tcPr>
            <w:vMerge w:val="continue"/>
          </w:tcPr>
          <w:p/>
        </w:tc>
        <w:tc>
          <w:tcPr>
            <w:tcW w:w="7427" w:type="dxa"/>
          </w:tcPr>
          <w:p>
            <w:pPr>
              <w:pStyle w:val="0"/>
            </w:pPr>
            <w:r>
              <w:rPr>
                <w:sz w:val="20"/>
              </w:rPr>
              <w:t xml:space="preserve">Набор для акушерских/гинекологических операций, не содержащий лекарственные средства, многоразового использования</w:t>
            </w:r>
          </w:p>
        </w:tc>
        <w:tc>
          <w:tcPr>
            <w:tcW w:w="1841" w:type="dxa"/>
          </w:tcPr>
          <w:p>
            <w:pPr>
              <w:pStyle w:val="0"/>
              <w:jc w:val="center"/>
            </w:pPr>
            <w:r>
              <w:rPr>
                <w:sz w:val="20"/>
              </w:rPr>
              <w:t xml:space="preserve">3</w:t>
            </w:r>
          </w:p>
        </w:tc>
      </w:tr>
      <w:tr>
        <w:tc>
          <w:tcPr>
            <w:tcW w:w="624" w:type="dxa"/>
          </w:tcPr>
          <w:p>
            <w:pPr>
              <w:pStyle w:val="0"/>
              <w:jc w:val="center"/>
            </w:pPr>
            <w:r>
              <w:rPr>
                <w:sz w:val="20"/>
              </w:rPr>
              <w:t xml:space="preserve">169</w:t>
            </w:r>
          </w:p>
        </w:tc>
        <w:tc>
          <w:tcPr>
            <w:vMerge w:val="continue"/>
          </w:tcPr>
          <w:p/>
        </w:tc>
        <w:tc>
          <w:tcPr>
            <w:tcW w:w="7427" w:type="dxa"/>
          </w:tcPr>
          <w:p>
            <w:pPr>
              <w:pStyle w:val="0"/>
            </w:pPr>
            <w:r>
              <w:rPr>
                <w:sz w:val="20"/>
              </w:rPr>
              <w:t xml:space="preserve">Очиститель воздуха с использованием ультрафиолетового излучения</w:t>
            </w:r>
          </w:p>
        </w:tc>
        <w:tc>
          <w:tcPr>
            <w:tcW w:w="1841" w:type="dxa"/>
          </w:tcPr>
          <w:p>
            <w:pPr>
              <w:pStyle w:val="0"/>
              <w:jc w:val="center"/>
            </w:pPr>
            <w:r>
              <w:rPr>
                <w:sz w:val="20"/>
              </w:rPr>
              <w:t xml:space="preserve">12</w:t>
            </w:r>
          </w:p>
        </w:tc>
      </w:tr>
      <w:tr>
        <w:tc>
          <w:tcPr>
            <w:tcW w:w="624" w:type="dxa"/>
          </w:tcPr>
          <w:p>
            <w:pPr>
              <w:pStyle w:val="0"/>
              <w:jc w:val="center"/>
            </w:pPr>
            <w:r>
              <w:rPr>
                <w:sz w:val="20"/>
              </w:rPr>
              <w:t xml:space="preserve">170</w:t>
            </w:r>
          </w:p>
        </w:tc>
        <w:tc>
          <w:tcPr>
            <w:vMerge w:val="continue"/>
          </w:tcPr>
          <w:p/>
        </w:tc>
        <w:tc>
          <w:tcPr>
            <w:tcW w:w="7427" w:type="dxa"/>
          </w:tcPr>
          <w:p>
            <w:pPr>
              <w:pStyle w:val="0"/>
            </w:pPr>
            <w:r>
              <w:rPr>
                <w:sz w:val="20"/>
              </w:rPr>
              <w:t xml:space="preserve">Светильник для осмотра/терапевтических процедур передвижной</w:t>
            </w:r>
          </w:p>
        </w:tc>
        <w:tc>
          <w:tcPr>
            <w:tcW w:w="1841" w:type="dxa"/>
          </w:tcPr>
          <w:p>
            <w:pPr>
              <w:pStyle w:val="0"/>
              <w:jc w:val="center"/>
            </w:pPr>
            <w:r>
              <w:rPr>
                <w:sz w:val="20"/>
              </w:rPr>
              <w:t xml:space="preserve">4</w:t>
            </w:r>
          </w:p>
        </w:tc>
      </w:tr>
      <w:tr>
        <w:tc>
          <w:tcPr>
            <w:tcW w:w="624" w:type="dxa"/>
          </w:tcPr>
          <w:p>
            <w:pPr>
              <w:pStyle w:val="0"/>
              <w:jc w:val="center"/>
            </w:pPr>
            <w:r>
              <w:rPr>
                <w:sz w:val="20"/>
              </w:rPr>
              <w:t xml:space="preserve">171</w:t>
            </w:r>
          </w:p>
        </w:tc>
        <w:tc>
          <w:tcPr>
            <w:vMerge w:val="continue"/>
          </w:tcPr>
          <w:p/>
        </w:tc>
        <w:tc>
          <w:tcPr>
            <w:tcW w:w="7427" w:type="dxa"/>
          </w:tcPr>
          <w:p>
            <w:pPr>
              <w:pStyle w:val="0"/>
            </w:pPr>
            <w:r>
              <w:rPr>
                <w:sz w:val="20"/>
              </w:rPr>
              <w:t xml:space="preserve">Тележка медицинская универсальная</w:t>
            </w:r>
          </w:p>
        </w:tc>
        <w:tc>
          <w:tcPr>
            <w:tcW w:w="1841" w:type="dxa"/>
          </w:tcPr>
          <w:p>
            <w:pPr>
              <w:pStyle w:val="0"/>
              <w:jc w:val="center"/>
            </w:pPr>
            <w:r>
              <w:rPr>
                <w:sz w:val="20"/>
              </w:rPr>
              <w:t xml:space="preserve">9</w:t>
            </w:r>
          </w:p>
        </w:tc>
      </w:tr>
      <w:tr>
        <w:tc>
          <w:tcPr>
            <w:tcW w:w="624" w:type="dxa"/>
          </w:tcPr>
          <w:p>
            <w:pPr>
              <w:pStyle w:val="0"/>
              <w:jc w:val="center"/>
            </w:pPr>
            <w:r>
              <w:rPr>
                <w:sz w:val="20"/>
              </w:rPr>
              <w:t xml:space="preserve">172</w:t>
            </w:r>
          </w:p>
        </w:tc>
        <w:tc>
          <w:tcPr>
            <w:vMerge w:val="continue"/>
          </w:tcPr>
          <w:p/>
        </w:tc>
        <w:tc>
          <w:tcPr>
            <w:tcW w:w="7427" w:type="dxa"/>
          </w:tcPr>
          <w:p>
            <w:pPr>
              <w:pStyle w:val="0"/>
            </w:pPr>
            <w:r>
              <w:rPr>
                <w:sz w:val="20"/>
              </w:rPr>
              <w:t xml:space="preserve">Стул операционный</w:t>
            </w:r>
          </w:p>
        </w:tc>
        <w:tc>
          <w:tcPr>
            <w:tcW w:w="1841" w:type="dxa"/>
          </w:tcPr>
          <w:p>
            <w:pPr>
              <w:pStyle w:val="0"/>
              <w:jc w:val="center"/>
            </w:pPr>
            <w:r>
              <w:rPr>
                <w:sz w:val="20"/>
              </w:rPr>
              <w:t xml:space="preserve">3</w:t>
            </w:r>
          </w:p>
        </w:tc>
      </w:tr>
      <w:tr>
        <w:tc>
          <w:tcPr>
            <w:tcW w:w="624" w:type="dxa"/>
          </w:tcPr>
          <w:p>
            <w:pPr>
              <w:pStyle w:val="0"/>
              <w:jc w:val="center"/>
            </w:pPr>
            <w:r>
              <w:rPr>
                <w:sz w:val="20"/>
              </w:rPr>
              <w:t xml:space="preserve">173</w:t>
            </w:r>
          </w:p>
        </w:tc>
        <w:tc>
          <w:tcPr>
            <w:vMerge w:val="continue"/>
          </w:tcPr>
          <w:p/>
        </w:tc>
        <w:tc>
          <w:tcPr>
            <w:tcW w:w="7427" w:type="dxa"/>
          </w:tcPr>
          <w:p>
            <w:pPr>
              <w:pStyle w:val="0"/>
            </w:pPr>
            <w:r>
              <w:rPr>
                <w:sz w:val="20"/>
              </w:rPr>
              <w:t xml:space="preserve">Холодильник фармацевтический</w:t>
            </w:r>
          </w:p>
        </w:tc>
        <w:tc>
          <w:tcPr>
            <w:tcW w:w="1841" w:type="dxa"/>
          </w:tcPr>
          <w:p>
            <w:pPr>
              <w:pStyle w:val="0"/>
              <w:jc w:val="center"/>
            </w:pPr>
            <w:r>
              <w:rPr>
                <w:sz w:val="20"/>
              </w:rPr>
              <w:t xml:space="preserve">6</w:t>
            </w:r>
          </w:p>
        </w:tc>
      </w:tr>
      <w:tr>
        <w:tc>
          <w:tcPr>
            <w:tcW w:w="624" w:type="dxa"/>
          </w:tcPr>
          <w:p>
            <w:pPr>
              <w:pStyle w:val="0"/>
              <w:jc w:val="center"/>
            </w:pPr>
            <w:r>
              <w:rPr>
                <w:sz w:val="20"/>
              </w:rPr>
              <w:t xml:space="preserve">174</w:t>
            </w:r>
          </w:p>
        </w:tc>
        <w:tc>
          <w:tcPr>
            <w:vMerge w:val="continue"/>
          </w:tcPr>
          <w:p/>
        </w:tc>
        <w:tc>
          <w:tcPr>
            <w:tcW w:w="7427" w:type="dxa"/>
          </w:tcPr>
          <w:p>
            <w:pPr>
              <w:pStyle w:val="0"/>
            </w:pPr>
            <w:r>
              <w:rPr>
                <w:sz w:val="20"/>
              </w:rPr>
              <w:t xml:space="preserve">Ширма прикроватная</w:t>
            </w:r>
          </w:p>
        </w:tc>
        <w:tc>
          <w:tcPr>
            <w:tcW w:w="1841" w:type="dxa"/>
          </w:tcPr>
          <w:p>
            <w:pPr>
              <w:pStyle w:val="0"/>
              <w:jc w:val="center"/>
            </w:pPr>
            <w:r>
              <w:rPr>
                <w:sz w:val="20"/>
              </w:rPr>
              <w:t xml:space="preserve">7</w:t>
            </w:r>
          </w:p>
        </w:tc>
      </w:tr>
      <w:tr>
        <w:tc>
          <w:tcPr>
            <w:tcW w:w="624" w:type="dxa"/>
          </w:tcPr>
          <w:p>
            <w:pPr>
              <w:pStyle w:val="0"/>
              <w:jc w:val="center"/>
            </w:pPr>
            <w:r>
              <w:rPr>
                <w:sz w:val="20"/>
              </w:rPr>
              <w:t xml:space="preserve">175</w:t>
            </w:r>
          </w:p>
        </w:tc>
        <w:tc>
          <w:tcPr>
            <w:vMerge w:val="continue"/>
          </w:tcPr>
          <w:p/>
        </w:tc>
        <w:tc>
          <w:tcPr>
            <w:tcW w:w="7427" w:type="dxa"/>
          </w:tcPr>
          <w:p>
            <w:pPr>
              <w:pStyle w:val="0"/>
            </w:pPr>
            <w:r>
              <w:rPr>
                <w:sz w:val="20"/>
              </w:rPr>
              <w:t xml:space="preserve">Шкаф для хранения лекарственных средств</w:t>
            </w:r>
          </w:p>
        </w:tc>
        <w:tc>
          <w:tcPr>
            <w:tcW w:w="1841" w:type="dxa"/>
          </w:tcPr>
          <w:p>
            <w:pPr>
              <w:pStyle w:val="0"/>
              <w:jc w:val="center"/>
            </w:pPr>
            <w:r>
              <w:rPr>
                <w:sz w:val="20"/>
              </w:rPr>
              <w:t xml:space="preserve">6</w:t>
            </w:r>
          </w:p>
        </w:tc>
      </w:tr>
      <w:tr>
        <w:tc>
          <w:tcPr>
            <w:tcW w:w="624" w:type="dxa"/>
          </w:tcPr>
          <w:p>
            <w:pPr>
              <w:pStyle w:val="0"/>
              <w:jc w:val="center"/>
            </w:pPr>
            <w:r>
              <w:rPr>
                <w:sz w:val="20"/>
              </w:rPr>
              <w:t xml:space="preserve">176</w:t>
            </w:r>
          </w:p>
        </w:tc>
        <w:tc>
          <w:tcPr>
            <w:vMerge w:val="continue"/>
          </w:tcPr>
          <w:p/>
        </w:tc>
        <w:tc>
          <w:tcPr>
            <w:tcW w:w="7427" w:type="dxa"/>
          </w:tcPr>
          <w:p>
            <w:pPr>
              <w:pStyle w:val="0"/>
            </w:pPr>
            <w:r>
              <w:rPr>
                <w:sz w:val="20"/>
              </w:rPr>
              <w:t xml:space="preserve">Шкаф медицинский для хранения инструментов</w:t>
            </w:r>
          </w:p>
        </w:tc>
        <w:tc>
          <w:tcPr>
            <w:tcW w:w="1841" w:type="dxa"/>
          </w:tcPr>
          <w:p>
            <w:pPr>
              <w:pStyle w:val="0"/>
              <w:jc w:val="center"/>
            </w:pPr>
            <w:r>
              <w:rPr>
                <w:sz w:val="20"/>
              </w:rPr>
              <w:t xml:space="preserve">5</w:t>
            </w:r>
          </w:p>
        </w:tc>
      </w:tr>
      <w:tr>
        <w:tc>
          <w:tcPr>
            <w:tcW w:w="624" w:type="dxa"/>
          </w:tcPr>
          <w:p>
            <w:pPr>
              <w:pStyle w:val="0"/>
              <w:jc w:val="center"/>
            </w:pPr>
            <w:r>
              <w:rPr>
                <w:sz w:val="20"/>
              </w:rPr>
              <w:t xml:space="preserve">177</w:t>
            </w:r>
          </w:p>
        </w:tc>
        <w:tc>
          <w:tcPr>
            <w:vMerge w:val="continue"/>
          </w:tcPr>
          <w:p/>
        </w:tc>
        <w:tc>
          <w:tcPr>
            <w:tcW w:w="7427" w:type="dxa"/>
          </w:tcPr>
          <w:p>
            <w:pPr>
              <w:pStyle w:val="0"/>
            </w:pPr>
            <w:r>
              <w:rPr>
                <w:sz w:val="20"/>
              </w:rPr>
              <w:t xml:space="preserve">Регистратор амбулаторный для мониторинга артериального давления</w:t>
            </w:r>
          </w:p>
        </w:tc>
        <w:tc>
          <w:tcPr>
            <w:tcW w:w="1841" w:type="dxa"/>
          </w:tcPr>
          <w:p>
            <w:pPr>
              <w:pStyle w:val="0"/>
              <w:jc w:val="center"/>
            </w:pPr>
            <w:r>
              <w:rPr>
                <w:sz w:val="20"/>
              </w:rPr>
              <w:t xml:space="preserve">2</w:t>
            </w:r>
          </w:p>
        </w:tc>
      </w:tr>
      <w:tr>
        <w:tc>
          <w:tcPr>
            <w:tcW w:w="624" w:type="dxa"/>
          </w:tcPr>
          <w:p>
            <w:pPr>
              <w:pStyle w:val="0"/>
              <w:jc w:val="center"/>
            </w:pPr>
            <w:r>
              <w:rPr>
                <w:sz w:val="20"/>
              </w:rPr>
              <w:t xml:space="preserve">178</w:t>
            </w:r>
          </w:p>
        </w:tc>
        <w:tc>
          <w:tcPr>
            <w:vMerge w:val="continue"/>
          </w:tcPr>
          <w:p/>
        </w:tc>
        <w:tc>
          <w:tcPr>
            <w:tcW w:w="7427" w:type="dxa"/>
          </w:tcPr>
          <w:p>
            <w:pPr>
              <w:pStyle w:val="0"/>
            </w:pPr>
            <w:r>
              <w:rPr>
                <w:sz w:val="20"/>
              </w:rPr>
              <w:t xml:space="preserve">Монитор кардиологический фетальный (кардиомонитор фетальный)</w:t>
            </w:r>
          </w:p>
        </w:tc>
        <w:tc>
          <w:tcPr>
            <w:tcW w:w="1841" w:type="dxa"/>
          </w:tcPr>
          <w:p>
            <w:pPr>
              <w:pStyle w:val="0"/>
              <w:jc w:val="center"/>
            </w:pPr>
            <w:r>
              <w:rPr>
                <w:sz w:val="20"/>
              </w:rPr>
              <w:t xml:space="preserve">2</w:t>
            </w:r>
          </w:p>
        </w:tc>
      </w:tr>
      <w:tr>
        <w:tc>
          <w:tcPr>
            <w:tcW w:w="624" w:type="dxa"/>
          </w:tcPr>
          <w:p>
            <w:pPr>
              <w:pStyle w:val="0"/>
              <w:jc w:val="center"/>
            </w:pPr>
            <w:r>
              <w:rPr>
                <w:sz w:val="20"/>
              </w:rPr>
              <w:t xml:space="preserve">179</w:t>
            </w:r>
          </w:p>
        </w:tc>
        <w:tc>
          <w:tcPr>
            <w:vMerge w:val="continue"/>
          </w:tcPr>
          <w:p/>
        </w:tc>
        <w:tc>
          <w:tcPr>
            <w:tcW w:w="7427" w:type="dxa"/>
          </w:tcPr>
          <w:p>
            <w:pPr>
              <w:pStyle w:val="0"/>
            </w:pPr>
            <w:r>
              <w:rPr>
                <w:sz w:val="20"/>
              </w:rPr>
              <w:t xml:space="preserve">Электрокардиограф профессиональный многоканальный</w:t>
            </w:r>
          </w:p>
        </w:tc>
        <w:tc>
          <w:tcPr>
            <w:tcW w:w="1841" w:type="dxa"/>
          </w:tcPr>
          <w:p>
            <w:pPr>
              <w:pStyle w:val="0"/>
              <w:jc w:val="center"/>
            </w:pPr>
            <w:r>
              <w:rPr>
                <w:sz w:val="20"/>
              </w:rPr>
              <w:t xml:space="preserve">2</w:t>
            </w:r>
          </w:p>
        </w:tc>
      </w:tr>
      <w:tr>
        <w:tc>
          <w:tcPr>
            <w:tcW w:w="624" w:type="dxa"/>
          </w:tcPr>
          <w:p>
            <w:pPr>
              <w:pStyle w:val="0"/>
              <w:jc w:val="center"/>
            </w:pPr>
            <w:r>
              <w:rPr>
                <w:sz w:val="20"/>
              </w:rPr>
              <w:t xml:space="preserve">180</w:t>
            </w:r>
          </w:p>
        </w:tc>
        <w:tc>
          <w:tcPr>
            <w:vMerge w:val="continue"/>
          </w:tcPr>
          <w:p/>
        </w:tc>
        <w:tc>
          <w:tcPr>
            <w:tcW w:w="7427" w:type="dxa"/>
          </w:tcPr>
          <w:p>
            <w:pPr>
              <w:pStyle w:val="0"/>
            </w:pPr>
            <w:r>
              <w:rPr>
                <w:sz w:val="20"/>
              </w:rPr>
              <w:t xml:space="preserve">Система ультразвуковой визуализации универсальная</w:t>
            </w:r>
          </w:p>
        </w:tc>
        <w:tc>
          <w:tcPr>
            <w:tcW w:w="1841" w:type="dxa"/>
          </w:tcPr>
          <w:p>
            <w:pPr>
              <w:pStyle w:val="0"/>
              <w:jc w:val="center"/>
            </w:pPr>
            <w:r>
              <w:rPr>
                <w:sz w:val="20"/>
              </w:rPr>
              <w:t xml:space="preserve">1</w:t>
            </w:r>
          </w:p>
        </w:tc>
      </w:tr>
      <w:tr>
        <w:tc>
          <w:tcPr>
            <w:tcW w:w="624" w:type="dxa"/>
          </w:tcPr>
          <w:p>
            <w:pPr>
              <w:pStyle w:val="0"/>
              <w:jc w:val="center"/>
            </w:pPr>
            <w:r>
              <w:rPr>
                <w:sz w:val="20"/>
              </w:rPr>
              <w:t xml:space="preserve">181</w:t>
            </w:r>
          </w:p>
        </w:tc>
        <w:tc>
          <w:tcPr>
            <w:vMerge w:val="continue"/>
          </w:tcPr>
          <w:p/>
        </w:tc>
        <w:tc>
          <w:tcPr>
            <w:tcW w:w="7427" w:type="dxa"/>
          </w:tcPr>
          <w:p>
            <w:pPr>
              <w:pStyle w:val="0"/>
            </w:pPr>
            <w:r>
              <w:rPr>
                <w:sz w:val="20"/>
              </w:rPr>
              <w:t xml:space="preserve">Аппарат ИВЛ ручной многоразового использования</w:t>
            </w:r>
          </w:p>
        </w:tc>
        <w:tc>
          <w:tcPr>
            <w:tcW w:w="1841" w:type="dxa"/>
          </w:tcPr>
          <w:p>
            <w:pPr>
              <w:pStyle w:val="0"/>
              <w:jc w:val="center"/>
            </w:pPr>
            <w:r>
              <w:rPr>
                <w:sz w:val="20"/>
              </w:rPr>
              <w:t xml:space="preserve">1</w:t>
            </w:r>
          </w:p>
        </w:tc>
      </w:tr>
      <w:tr>
        <w:tc>
          <w:tcPr>
            <w:tcW w:w="624" w:type="dxa"/>
          </w:tcPr>
          <w:p>
            <w:pPr>
              <w:pStyle w:val="0"/>
              <w:jc w:val="center"/>
            </w:pPr>
            <w:r>
              <w:rPr>
                <w:sz w:val="20"/>
              </w:rPr>
              <w:t xml:space="preserve">182</w:t>
            </w:r>
          </w:p>
        </w:tc>
        <w:tc>
          <w:tcPr>
            <w:vMerge w:val="continue"/>
          </w:tcPr>
          <w:p/>
        </w:tc>
        <w:tc>
          <w:tcPr>
            <w:tcW w:w="7427" w:type="dxa"/>
          </w:tcPr>
          <w:p>
            <w:pPr>
              <w:pStyle w:val="0"/>
            </w:pPr>
            <w:r>
              <w:rPr>
                <w:sz w:val="20"/>
              </w:rPr>
              <w:t xml:space="preserve">Аппарат ингаляционной анестезии передвижной</w:t>
            </w:r>
          </w:p>
        </w:tc>
        <w:tc>
          <w:tcPr>
            <w:tcW w:w="1841" w:type="dxa"/>
          </w:tcPr>
          <w:p>
            <w:pPr>
              <w:pStyle w:val="0"/>
              <w:jc w:val="center"/>
            </w:pPr>
            <w:r>
              <w:rPr>
                <w:sz w:val="20"/>
              </w:rPr>
              <w:t xml:space="preserve">1</w:t>
            </w:r>
          </w:p>
        </w:tc>
      </w:tr>
      <w:tr>
        <w:tc>
          <w:tcPr>
            <w:tcW w:w="624" w:type="dxa"/>
          </w:tcPr>
          <w:p>
            <w:pPr>
              <w:pStyle w:val="0"/>
              <w:jc w:val="center"/>
            </w:pPr>
            <w:r>
              <w:rPr>
                <w:sz w:val="20"/>
              </w:rPr>
              <w:t xml:space="preserve">183</w:t>
            </w:r>
          </w:p>
        </w:tc>
        <w:tc>
          <w:tcPr>
            <w:vMerge w:val="continue"/>
          </w:tcPr>
          <w:p/>
        </w:tc>
        <w:tc>
          <w:tcPr>
            <w:tcW w:w="7427" w:type="dxa"/>
          </w:tcPr>
          <w:p>
            <w:pPr>
              <w:pStyle w:val="0"/>
            </w:pPr>
            <w:r>
              <w:rPr>
                <w:sz w:val="20"/>
              </w:rPr>
              <w:t xml:space="preserve">Система аспирационная для хирургии</w:t>
            </w:r>
          </w:p>
        </w:tc>
        <w:tc>
          <w:tcPr>
            <w:tcW w:w="1841" w:type="dxa"/>
          </w:tcPr>
          <w:p>
            <w:pPr>
              <w:pStyle w:val="0"/>
              <w:jc w:val="center"/>
            </w:pPr>
            <w:r>
              <w:rPr>
                <w:sz w:val="20"/>
              </w:rPr>
              <w:t xml:space="preserve">1</w:t>
            </w:r>
          </w:p>
        </w:tc>
      </w:tr>
      <w:tr>
        <w:tc>
          <w:tcPr>
            <w:tcW w:w="624" w:type="dxa"/>
          </w:tcPr>
          <w:p>
            <w:pPr>
              <w:pStyle w:val="0"/>
              <w:jc w:val="center"/>
            </w:pPr>
            <w:r>
              <w:rPr>
                <w:sz w:val="20"/>
              </w:rPr>
              <w:t xml:space="preserve">184</w:t>
            </w:r>
          </w:p>
        </w:tc>
        <w:tc>
          <w:tcPr>
            <w:vMerge w:val="continue"/>
          </w:tcPr>
          <w:p/>
        </w:tc>
        <w:tc>
          <w:tcPr>
            <w:tcW w:w="7427" w:type="dxa"/>
          </w:tcPr>
          <w:p>
            <w:pPr>
              <w:pStyle w:val="0"/>
            </w:pPr>
            <w:r>
              <w:rPr>
                <w:sz w:val="20"/>
              </w:rPr>
              <w:t xml:space="preserve">Дефибриллятор внешний автоматический для профессионального использования с питанием от аккумуляторной батареи</w:t>
            </w:r>
          </w:p>
        </w:tc>
        <w:tc>
          <w:tcPr>
            <w:tcW w:w="1841" w:type="dxa"/>
          </w:tcPr>
          <w:p>
            <w:pPr>
              <w:pStyle w:val="0"/>
              <w:jc w:val="center"/>
            </w:pPr>
            <w:r>
              <w:rPr>
                <w:sz w:val="20"/>
              </w:rPr>
              <w:t xml:space="preserve">1</w:t>
            </w:r>
          </w:p>
        </w:tc>
      </w:tr>
      <w:tr>
        <w:tc>
          <w:tcPr>
            <w:tcW w:w="624" w:type="dxa"/>
          </w:tcPr>
          <w:p>
            <w:pPr>
              <w:pStyle w:val="0"/>
              <w:jc w:val="center"/>
            </w:pPr>
            <w:r>
              <w:rPr>
                <w:sz w:val="20"/>
              </w:rPr>
              <w:t xml:space="preserve">185</w:t>
            </w:r>
          </w:p>
        </w:tc>
        <w:tc>
          <w:tcPr>
            <w:vMerge w:val="continue"/>
          </w:tcPr>
          <w:p/>
        </w:tc>
        <w:tc>
          <w:tcPr>
            <w:tcW w:w="7427" w:type="dxa"/>
          </w:tcPr>
          <w:p>
            <w:pPr>
              <w:pStyle w:val="0"/>
            </w:pPr>
            <w:r>
              <w:rPr>
                <w:sz w:val="20"/>
              </w:rPr>
              <w:t xml:space="preserve">Система кислородной терапии респираторная</w:t>
            </w:r>
          </w:p>
        </w:tc>
        <w:tc>
          <w:tcPr>
            <w:tcW w:w="1841" w:type="dxa"/>
          </w:tcPr>
          <w:p>
            <w:pPr>
              <w:pStyle w:val="0"/>
              <w:jc w:val="center"/>
            </w:pPr>
            <w:r>
              <w:rPr>
                <w:sz w:val="20"/>
              </w:rPr>
              <w:t xml:space="preserve">1</w:t>
            </w:r>
          </w:p>
        </w:tc>
      </w:tr>
      <w:tr>
        <w:tc>
          <w:tcPr>
            <w:tcW w:w="624" w:type="dxa"/>
          </w:tcPr>
          <w:p>
            <w:pPr>
              <w:pStyle w:val="0"/>
              <w:jc w:val="center"/>
            </w:pPr>
            <w:r>
              <w:rPr>
                <w:sz w:val="20"/>
              </w:rPr>
              <w:t xml:space="preserve">186</w:t>
            </w:r>
          </w:p>
        </w:tc>
        <w:tc>
          <w:tcPr>
            <w:vMerge w:val="continue"/>
          </w:tcPr>
          <w:p/>
        </w:tc>
        <w:tc>
          <w:tcPr>
            <w:tcW w:w="7427" w:type="dxa"/>
          </w:tcPr>
          <w:p>
            <w:pPr>
              <w:pStyle w:val="0"/>
            </w:pPr>
            <w:r>
              <w:rPr>
                <w:sz w:val="20"/>
              </w:rPr>
              <w:t xml:space="preserve">Монитор у постели больного многопараметрический общего назначения</w:t>
            </w:r>
          </w:p>
        </w:tc>
        <w:tc>
          <w:tcPr>
            <w:tcW w:w="1841" w:type="dxa"/>
          </w:tcPr>
          <w:p>
            <w:pPr>
              <w:pStyle w:val="0"/>
              <w:jc w:val="center"/>
            </w:pPr>
            <w:r>
              <w:rPr>
                <w:sz w:val="20"/>
              </w:rPr>
              <w:t xml:space="preserve">1</w:t>
            </w:r>
          </w:p>
        </w:tc>
      </w:tr>
      <w:tr>
        <w:tc>
          <w:tcPr>
            <w:tcW w:w="624" w:type="dxa"/>
          </w:tcPr>
          <w:p>
            <w:pPr>
              <w:pStyle w:val="0"/>
              <w:jc w:val="center"/>
            </w:pPr>
            <w:r>
              <w:rPr>
                <w:sz w:val="20"/>
              </w:rPr>
              <w:t xml:space="preserve">187</w:t>
            </w:r>
          </w:p>
        </w:tc>
        <w:tc>
          <w:tcPr>
            <w:vMerge w:val="continue"/>
          </w:tcPr>
          <w:p/>
        </w:tc>
        <w:tc>
          <w:tcPr>
            <w:tcW w:w="7427" w:type="dxa"/>
          </w:tcPr>
          <w:p>
            <w:pPr>
              <w:pStyle w:val="0"/>
            </w:pPr>
            <w:r>
              <w:rPr>
                <w:sz w:val="20"/>
              </w:rPr>
              <w:t xml:space="preserve">Кресло для осмотра/терапевтических процедур общего назначения механическое</w:t>
            </w:r>
          </w:p>
        </w:tc>
        <w:tc>
          <w:tcPr>
            <w:tcW w:w="1841" w:type="dxa"/>
          </w:tcPr>
          <w:p>
            <w:pPr>
              <w:pStyle w:val="0"/>
              <w:jc w:val="center"/>
            </w:pPr>
            <w:r>
              <w:rPr>
                <w:sz w:val="20"/>
              </w:rPr>
              <w:t xml:space="preserve">1</w:t>
            </w:r>
          </w:p>
        </w:tc>
      </w:tr>
      <w:tr>
        <w:tc>
          <w:tcPr>
            <w:tcW w:w="624" w:type="dxa"/>
          </w:tcPr>
          <w:p>
            <w:pPr>
              <w:pStyle w:val="0"/>
              <w:jc w:val="center"/>
            </w:pPr>
            <w:r>
              <w:rPr>
                <w:sz w:val="20"/>
              </w:rPr>
              <w:t xml:space="preserve">188</w:t>
            </w:r>
          </w:p>
        </w:tc>
        <w:tc>
          <w:tcPr>
            <w:vMerge w:val="continue"/>
          </w:tcPr>
          <w:p/>
        </w:tc>
        <w:tc>
          <w:tcPr>
            <w:tcW w:w="7427" w:type="dxa"/>
          </w:tcPr>
          <w:p>
            <w:pPr>
              <w:pStyle w:val="0"/>
            </w:pPr>
            <w:r>
              <w:rPr>
                <w:sz w:val="20"/>
              </w:rPr>
              <w:t xml:space="preserve">Машина моющая/дезинфицирующая для хирургических инструментов/оборудования</w:t>
            </w:r>
          </w:p>
        </w:tc>
        <w:tc>
          <w:tcPr>
            <w:tcW w:w="1841" w:type="dxa"/>
          </w:tcPr>
          <w:p>
            <w:pPr>
              <w:pStyle w:val="0"/>
              <w:jc w:val="center"/>
            </w:pPr>
            <w:r>
              <w:rPr>
                <w:sz w:val="20"/>
              </w:rPr>
              <w:t xml:space="preserve">1</w:t>
            </w:r>
          </w:p>
        </w:tc>
      </w:tr>
      <w:tr>
        <w:tc>
          <w:tcPr>
            <w:tcW w:w="624" w:type="dxa"/>
          </w:tcPr>
          <w:p>
            <w:pPr>
              <w:pStyle w:val="0"/>
              <w:jc w:val="center"/>
            </w:pPr>
            <w:r>
              <w:rPr>
                <w:sz w:val="20"/>
              </w:rPr>
              <w:t xml:space="preserve">189</w:t>
            </w:r>
          </w:p>
        </w:tc>
        <w:tc>
          <w:tcPr>
            <w:vMerge w:val="continue"/>
          </w:tcPr>
          <w:p/>
        </w:tc>
        <w:tc>
          <w:tcPr>
            <w:tcW w:w="7427" w:type="dxa"/>
          </w:tcPr>
          <w:p>
            <w:pPr>
              <w:pStyle w:val="0"/>
            </w:pPr>
            <w:r>
              <w:rPr>
                <w:sz w:val="20"/>
              </w:rPr>
              <w:t xml:space="preserve">Стерилизатор паровой</w:t>
            </w:r>
          </w:p>
        </w:tc>
        <w:tc>
          <w:tcPr>
            <w:tcW w:w="1841" w:type="dxa"/>
          </w:tcPr>
          <w:p>
            <w:pPr>
              <w:pStyle w:val="0"/>
              <w:jc w:val="center"/>
            </w:pPr>
            <w:r>
              <w:rPr>
                <w:sz w:val="20"/>
              </w:rPr>
              <w:t xml:space="preserve">1</w:t>
            </w:r>
          </w:p>
        </w:tc>
      </w:tr>
      <w:tr>
        <w:tc>
          <w:tcPr>
            <w:tcW w:w="624" w:type="dxa"/>
          </w:tcPr>
          <w:p>
            <w:pPr>
              <w:pStyle w:val="0"/>
              <w:jc w:val="center"/>
            </w:pPr>
            <w:r>
              <w:rPr>
                <w:sz w:val="20"/>
              </w:rPr>
              <w:t xml:space="preserve">190</w:t>
            </w:r>
          </w:p>
        </w:tc>
        <w:tc>
          <w:tcPr>
            <w:vMerge w:val="continue"/>
          </w:tcPr>
          <w:p/>
        </w:tc>
        <w:tc>
          <w:tcPr>
            <w:tcW w:w="7427" w:type="dxa"/>
          </w:tcPr>
          <w:p>
            <w:pPr>
              <w:pStyle w:val="0"/>
            </w:pPr>
            <w:r>
              <w:rPr>
                <w:sz w:val="20"/>
              </w:rPr>
              <w:t xml:space="preserve">Устройство для запаивания пакетов</w:t>
            </w:r>
          </w:p>
        </w:tc>
        <w:tc>
          <w:tcPr>
            <w:tcW w:w="1841" w:type="dxa"/>
          </w:tcPr>
          <w:p>
            <w:pPr>
              <w:pStyle w:val="0"/>
              <w:jc w:val="center"/>
            </w:pPr>
            <w:r>
              <w:rPr>
                <w:sz w:val="20"/>
              </w:rPr>
              <w:t xml:space="preserve">1</w:t>
            </w:r>
          </w:p>
        </w:tc>
      </w:tr>
      <w:tr>
        <w:tc>
          <w:tcPr>
            <w:tcW w:w="624" w:type="dxa"/>
          </w:tcPr>
          <w:p>
            <w:pPr>
              <w:pStyle w:val="0"/>
              <w:jc w:val="center"/>
            </w:pPr>
            <w:r>
              <w:rPr>
                <w:sz w:val="20"/>
              </w:rPr>
              <w:t xml:space="preserve">191</w:t>
            </w:r>
          </w:p>
        </w:tc>
        <w:tc>
          <w:tcPr>
            <w:vMerge w:val="continue"/>
          </w:tcPr>
          <w:p/>
        </w:tc>
        <w:tc>
          <w:tcPr>
            <w:tcW w:w="7427" w:type="dxa"/>
          </w:tcPr>
          <w:p>
            <w:pPr>
              <w:pStyle w:val="0"/>
            </w:pPr>
            <w:r>
              <w:rPr>
                <w:sz w:val="20"/>
              </w:rPr>
              <w:t xml:space="preserve">Шкаф сушильный общего назначения</w:t>
            </w:r>
          </w:p>
        </w:tc>
        <w:tc>
          <w:tcPr>
            <w:tcW w:w="1841" w:type="dxa"/>
          </w:tcPr>
          <w:p>
            <w:pPr>
              <w:pStyle w:val="0"/>
              <w:jc w:val="center"/>
            </w:pPr>
            <w:r>
              <w:rPr>
                <w:sz w:val="20"/>
              </w:rPr>
              <w:t xml:space="preserve">1</w:t>
            </w:r>
          </w:p>
        </w:tc>
      </w:tr>
      <w:tr>
        <w:tc>
          <w:tcPr>
            <w:tcW w:w="624" w:type="dxa"/>
          </w:tcPr>
          <w:p>
            <w:pPr>
              <w:pStyle w:val="0"/>
              <w:jc w:val="center"/>
            </w:pPr>
            <w:r>
              <w:rPr>
                <w:sz w:val="20"/>
              </w:rPr>
              <w:t xml:space="preserve">192</w:t>
            </w:r>
          </w:p>
        </w:tc>
        <w:tc>
          <w:tcPr>
            <w:vMerge w:val="continue"/>
          </w:tcPr>
          <w:p/>
        </w:tc>
        <w:tc>
          <w:tcPr>
            <w:tcW w:w="7427" w:type="dxa"/>
          </w:tcPr>
          <w:p>
            <w:pPr>
              <w:pStyle w:val="0"/>
            </w:pPr>
            <w:r>
              <w:rPr>
                <w:sz w:val="20"/>
              </w:rPr>
              <w:t xml:space="preserve">Система очистки воды комбинирования</w:t>
            </w:r>
          </w:p>
        </w:tc>
        <w:tc>
          <w:tcPr>
            <w:tcW w:w="1841" w:type="dxa"/>
          </w:tcPr>
          <w:p>
            <w:pPr>
              <w:pStyle w:val="0"/>
              <w:jc w:val="center"/>
            </w:pPr>
            <w:r>
              <w:rPr>
                <w:sz w:val="20"/>
              </w:rPr>
              <w:t xml:space="preserve">1</w:t>
            </w:r>
          </w:p>
        </w:tc>
      </w:tr>
      <w:tr>
        <w:tc>
          <w:tcPr>
            <w:tcW w:w="624" w:type="dxa"/>
          </w:tcPr>
          <w:p>
            <w:pPr>
              <w:pStyle w:val="0"/>
              <w:jc w:val="center"/>
            </w:pPr>
            <w:r>
              <w:rPr>
                <w:sz w:val="20"/>
              </w:rPr>
              <w:t xml:space="preserve">193</w:t>
            </w:r>
          </w:p>
        </w:tc>
        <w:tc>
          <w:tcPr>
            <w:vMerge w:val="continue"/>
          </w:tcPr>
          <w:p/>
        </w:tc>
        <w:tc>
          <w:tcPr>
            <w:tcW w:w="7427" w:type="dxa"/>
          </w:tcPr>
          <w:p>
            <w:pPr>
              <w:pStyle w:val="0"/>
            </w:pPr>
            <w:r>
              <w:rPr>
                <w:sz w:val="20"/>
              </w:rPr>
              <w:t xml:space="preserve">Индикатор химический/физический для контроля стерилизации</w:t>
            </w:r>
          </w:p>
        </w:tc>
        <w:tc>
          <w:tcPr>
            <w:tcW w:w="1841" w:type="dxa"/>
          </w:tcPr>
          <w:p>
            <w:pPr>
              <w:pStyle w:val="0"/>
              <w:jc w:val="center"/>
            </w:pPr>
            <w:r>
              <w:rPr>
                <w:sz w:val="20"/>
              </w:rPr>
              <w:t xml:space="preserve">1</w:t>
            </w:r>
          </w:p>
        </w:tc>
      </w:tr>
      <w:tr>
        <w:tc>
          <w:tcPr>
            <w:tcW w:w="624" w:type="dxa"/>
          </w:tcPr>
          <w:p>
            <w:pPr>
              <w:pStyle w:val="0"/>
              <w:jc w:val="center"/>
            </w:pPr>
            <w:r>
              <w:rPr>
                <w:sz w:val="20"/>
              </w:rPr>
              <w:t xml:space="preserve">194</w:t>
            </w:r>
          </w:p>
        </w:tc>
        <w:tc>
          <w:tcPr>
            <w:vMerge w:val="continue"/>
          </w:tcPr>
          <w:p/>
        </w:tc>
        <w:tc>
          <w:tcPr>
            <w:tcW w:w="7427" w:type="dxa"/>
          </w:tcPr>
          <w:p>
            <w:pPr>
              <w:pStyle w:val="0"/>
            </w:pPr>
            <w:r>
              <w:rPr>
                <w:sz w:val="20"/>
              </w:rPr>
              <w:t xml:space="preserve">Система дисциляционной очистки воды</w:t>
            </w:r>
          </w:p>
        </w:tc>
        <w:tc>
          <w:tcPr>
            <w:tcW w:w="1841" w:type="dxa"/>
          </w:tcPr>
          <w:p>
            <w:pPr>
              <w:pStyle w:val="0"/>
              <w:jc w:val="center"/>
            </w:pPr>
            <w:r>
              <w:rPr>
                <w:sz w:val="20"/>
              </w:rPr>
              <w:t xml:space="preserve">1</w:t>
            </w:r>
          </w:p>
        </w:tc>
      </w:tr>
      <w:tr>
        <w:tc>
          <w:tcPr>
            <w:tcW w:w="624" w:type="dxa"/>
          </w:tcPr>
          <w:p>
            <w:pPr>
              <w:pStyle w:val="0"/>
              <w:jc w:val="center"/>
            </w:pPr>
            <w:r>
              <w:rPr>
                <w:sz w:val="20"/>
              </w:rPr>
              <w:t xml:space="preserve">195</w:t>
            </w:r>
          </w:p>
        </w:tc>
        <w:tc>
          <w:tcPr>
            <w:vMerge w:val="continue"/>
          </w:tcPr>
          <w:p/>
        </w:tc>
        <w:tc>
          <w:tcPr>
            <w:tcW w:w="7427" w:type="dxa"/>
          </w:tcPr>
          <w:p>
            <w:pPr>
              <w:pStyle w:val="0"/>
            </w:pPr>
            <w:r>
              <w:rPr>
                <w:sz w:val="20"/>
              </w:rPr>
              <w:t xml:space="preserve">Тележка медицинская универсальная</w:t>
            </w:r>
          </w:p>
        </w:tc>
        <w:tc>
          <w:tcPr>
            <w:tcW w:w="1841" w:type="dxa"/>
          </w:tcPr>
          <w:p>
            <w:pPr>
              <w:pStyle w:val="0"/>
              <w:jc w:val="center"/>
            </w:pPr>
            <w:r>
              <w:rPr>
                <w:sz w:val="20"/>
              </w:rPr>
              <w:t xml:space="preserve">1</w:t>
            </w:r>
          </w:p>
        </w:tc>
      </w:tr>
      <w:tr>
        <w:tc>
          <w:tcPr>
            <w:tcW w:w="624" w:type="dxa"/>
          </w:tcPr>
          <w:p>
            <w:pPr>
              <w:pStyle w:val="0"/>
              <w:jc w:val="center"/>
            </w:pPr>
            <w:r>
              <w:rPr>
                <w:sz w:val="20"/>
              </w:rPr>
              <w:t xml:space="preserve">196</w:t>
            </w:r>
          </w:p>
        </w:tc>
        <w:tc>
          <w:tcPr>
            <w:vMerge w:val="continue"/>
          </w:tcPr>
          <w:p/>
        </w:tc>
        <w:tc>
          <w:tcPr>
            <w:tcW w:w="7427" w:type="dxa"/>
          </w:tcPr>
          <w:p>
            <w:pPr>
              <w:pStyle w:val="0"/>
            </w:pPr>
            <w:r>
              <w:rPr>
                <w:sz w:val="20"/>
              </w:rPr>
              <w:t xml:space="preserve">Стеллаж общего назначения</w:t>
            </w:r>
          </w:p>
        </w:tc>
        <w:tc>
          <w:tcPr>
            <w:tcW w:w="1841" w:type="dxa"/>
          </w:tcPr>
          <w:p>
            <w:pPr>
              <w:pStyle w:val="0"/>
              <w:jc w:val="center"/>
            </w:pPr>
            <w:r>
              <w:rPr>
                <w:sz w:val="20"/>
              </w:rPr>
              <w:t xml:space="preserve">1</w:t>
            </w:r>
          </w:p>
        </w:tc>
      </w:tr>
      <w:tr>
        <w:tc>
          <w:tcPr>
            <w:tcW w:w="624" w:type="dxa"/>
          </w:tcPr>
          <w:p>
            <w:pPr>
              <w:pStyle w:val="0"/>
              <w:jc w:val="center"/>
            </w:pPr>
            <w:r>
              <w:rPr>
                <w:sz w:val="20"/>
              </w:rPr>
              <w:t xml:space="preserve">197</w:t>
            </w:r>
          </w:p>
        </w:tc>
        <w:tc>
          <w:tcPr>
            <w:vMerge w:val="continue"/>
          </w:tcPr>
          <w:p/>
        </w:tc>
        <w:tc>
          <w:tcPr>
            <w:tcW w:w="7427" w:type="dxa"/>
          </w:tcPr>
          <w:p>
            <w:pPr>
              <w:pStyle w:val="0"/>
            </w:pPr>
            <w:r>
              <w:rPr>
                <w:sz w:val="20"/>
              </w:rPr>
              <w:t xml:space="preserve">Установка для электрохимического синтеза дезинфицирующих растворов</w:t>
            </w:r>
          </w:p>
        </w:tc>
        <w:tc>
          <w:tcPr>
            <w:tcW w:w="1841" w:type="dxa"/>
          </w:tcPr>
          <w:p>
            <w:pPr>
              <w:pStyle w:val="0"/>
              <w:jc w:val="center"/>
            </w:pPr>
            <w:r>
              <w:rPr>
                <w:sz w:val="20"/>
              </w:rPr>
              <w:t xml:space="preserve">1</w:t>
            </w:r>
          </w:p>
        </w:tc>
      </w:tr>
      <w:tr>
        <w:tc>
          <w:tcPr>
            <w:tcW w:w="624" w:type="dxa"/>
          </w:tcPr>
          <w:p>
            <w:pPr>
              <w:pStyle w:val="0"/>
              <w:jc w:val="center"/>
            </w:pPr>
            <w:r>
              <w:rPr>
                <w:sz w:val="20"/>
              </w:rPr>
              <w:t xml:space="preserve">198</w:t>
            </w:r>
          </w:p>
        </w:tc>
        <w:tc>
          <w:tcPr>
            <w:vMerge w:val="continue"/>
          </w:tcPr>
          <w:p/>
        </w:tc>
        <w:tc>
          <w:tcPr>
            <w:tcW w:w="7427" w:type="dxa"/>
          </w:tcPr>
          <w:p>
            <w:pPr>
              <w:pStyle w:val="0"/>
            </w:pPr>
            <w:r>
              <w:rPr>
                <w:sz w:val="20"/>
              </w:rPr>
              <w:t xml:space="preserve">Глюкометр для индивидуального использования/использования у постели больного, ИВД, питание от батареи</w:t>
            </w:r>
          </w:p>
        </w:tc>
        <w:tc>
          <w:tcPr>
            <w:tcW w:w="1841" w:type="dxa"/>
          </w:tcPr>
          <w:p>
            <w:pPr>
              <w:pStyle w:val="0"/>
              <w:jc w:val="center"/>
            </w:pPr>
            <w:r>
              <w:rPr>
                <w:sz w:val="20"/>
              </w:rPr>
              <w:t xml:space="preserve">1</w:t>
            </w:r>
          </w:p>
        </w:tc>
      </w:tr>
      <w:tr>
        <w:tc>
          <w:tcPr>
            <w:tcW w:w="624" w:type="dxa"/>
          </w:tcPr>
          <w:p>
            <w:pPr>
              <w:pStyle w:val="0"/>
              <w:jc w:val="center"/>
            </w:pPr>
            <w:r>
              <w:rPr>
                <w:sz w:val="20"/>
              </w:rPr>
              <w:t xml:space="preserve">199</w:t>
            </w:r>
          </w:p>
        </w:tc>
        <w:tc>
          <w:tcPr>
            <w:vMerge w:val="continue"/>
          </w:tcPr>
          <w:p/>
        </w:tc>
        <w:tc>
          <w:tcPr>
            <w:tcW w:w="7427" w:type="dxa"/>
          </w:tcPr>
          <w:p>
            <w:pPr>
              <w:pStyle w:val="0"/>
            </w:pPr>
            <w:r>
              <w:rPr>
                <w:sz w:val="20"/>
              </w:rPr>
              <w:t xml:space="preserve">Стул медицинский</w:t>
            </w:r>
          </w:p>
        </w:tc>
        <w:tc>
          <w:tcPr>
            <w:tcW w:w="1841" w:type="dxa"/>
          </w:tcPr>
          <w:p>
            <w:pPr>
              <w:pStyle w:val="0"/>
              <w:jc w:val="center"/>
            </w:pPr>
            <w:r>
              <w:rPr>
                <w:sz w:val="20"/>
              </w:rPr>
              <w:t xml:space="preserve">4</w:t>
            </w:r>
          </w:p>
        </w:tc>
      </w:tr>
      <w:tr>
        <w:tc>
          <w:tcPr>
            <w:tcW w:w="624" w:type="dxa"/>
          </w:tcPr>
          <w:p>
            <w:pPr>
              <w:pStyle w:val="0"/>
              <w:jc w:val="center"/>
            </w:pPr>
            <w:r>
              <w:rPr>
                <w:sz w:val="20"/>
              </w:rPr>
              <w:t xml:space="preserve">200</w:t>
            </w:r>
          </w:p>
        </w:tc>
        <w:tc>
          <w:tcPr>
            <w:vMerge w:val="continue"/>
          </w:tcPr>
          <w:p/>
        </w:tc>
        <w:tc>
          <w:tcPr>
            <w:tcW w:w="7427" w:type="dxa"/>
          </w:tcPr>
          <w:p>
            <w:pPr>
              <w:pStyle w:val="0"/>
            </w:pPr>
            <w:r>
              <w:rPr>
                <w:sz w:val="20"/>
              </w:rPr>
              <w:t xml:space="preserve">Шкаф для хранения медицинской документации</w:t>
            </w:r>
          </w:p>
        </w:tc>
        <w:tc>
          <w:tcPr>
            <w:tcW w:w="1841" w:type="dxa"/>
          </w:tcPr>
          <w:p>
            <w:pPr>
              <w:pStyle w:val="0"/>
              <w:jc w:val="center"/>
            </w:pPr>
            <w:r>
              <w:rPr>
                <w:sz w:val="20"/>
              </w:rPr>
              <w:t xml:space="preserve">6</w:t>
            </w:r>
          </w:p>
        </w:tc>
      </w:tr>
      <w:tr>
        <w:tc>
          <w:tcPr>
            <w:tcW w:w="624" w:type="dxa"/>
          </w:tcPr>
          <w:p>
            <w:pPr>
              <w:pStyle w:val="0"/>
              <w:jc w:val="center"/>
            </w:pPr>
            <w:r>
              <w:rPr>
                <w:sz w:val="20"/>
              </w:rPr>
              <w:t xml:space="preserve">201</w:t>
            </w:r>
          </w:p>
        </w:tc>
        <w:tc>
          <w:tcPr>
            <w:vMerge w:val="continue"/>
          </w:tcPr>
          <w:p/>
        </w:tc>
        <w:tc>
          <w:tcPr>
            <w:tcW w:w="7427" w:type="dxa"/>
          </w:tcPr>
          <w:p>
            <w:pPr>
              <w:pStyle w:val="0"/>
            </w:pPr>
            <w:r>
              <w:rPr>
                <w:sz w:val="20"/>
              </w:rPr>
              <w:t xml:space="preserve">Кушетка психоаналитическая (кресло функциональное)</w:t>
            </w:r>
          </w:p>
        </w:tc>
        <w:tc>
          <w:tcPr>
            <w:tcW w:w="1841" w:type="dxa"/>
          </w:tcPr>
          <w:p>
            <w:pPr>
              <w:pStyle w:val="0"/>
              <w:jc w:val="center"/>
            </w:pPr>
            <w:r>
              <w:rPr>
                <w:sz w:val="20"/>
              </w:rPr>
              <w:t xml:space="preserve">1</w:t>
            </w:r>
          </w:p>
        </w:tc>
      </w:tr>
      <w:tr>
        <w:tc>
          <w:tcPr>
            <w:tcW w:w="624" w:type="dxa"/>
          </w:tcPr>
          <w:p>
            <w:pPr>
              <w:pStyle w:val="0"/>
              <w:jc w:val="center"/>
            </w:pPr>
            <w:r>
              <w:rPr>
                <w:sz w:val="20"/>
              </w:rPr>
              <w:t xml:space="preserve">202</w:t>
            </w:r>
          </w:p>
        </w:tc>
        <w:tc>
          <w:tcPr>
            <w:vMerge w:val="continue"/>
          </w:tcPr>
          <w:p/>
        </w:tc>
        <w:tc>
          <w:tcPr>
            <w:tcW w:w="7427" w:type="dxa"/>
          </w:tcPr>
          <w:p>
            <w:pPr>
              <w:pStyle w:val="0"/>
            </w:pPr>
            <w:r>
              <w:rPr>
                <w:sz w:val="20"/>
              </w:rPr>
              <w:t xml:space="preserve">Мойка со смесителем для промывки медицинских изделий</w:t>
            </w:r>
          </w:p>
        </w:tc>
        <w:tc>
          <w:tcPr>
            <w:tcW w:w="1841" w:type="dxa"/>
          </w:tcPr>
          <w:p>
            <w:pPr>
              <w:pStyle w:val="0"/>
              <w:jc w:val="center"/>
            </w:pPr>
            <w:r>
              <w:rPr>
                <w:sz w:val="20"/>
              </w:rPr>
              <w:t xml:space="preserve">1</w:t>
            </w:r>
          </w:p>
        </w:tc>
      </w:tr>
      <w:tr>
        <w:tc>
          <w:tcPr>
            <w:tcW w:w="624" w:type="dxa"/>
          </w:tcPr>
          <w:p>
            <w:pPr>
              <w:pStyle w:val="0"/>
              <w:jc w:val="center"/>
            </w:pPr>
            <w:r>
              <w:rPr>
                <w:sz w:val="20"/>
              </w:rPr>
              <w:t xml:space="preserve">203</w:t>
            </w:r>
          </w:p>
        </w:tc>
        <w:tc>
          <w:tcPr>
            <w:vMerge w:val="continue"/>
          </w:tcPr>
          <w:p/>
        </w:tc>
        <w:tc>
          <w:tcPr>
            <w:tcW w:w="7427" w:type="dxa"/>
          </w:tcPr>
          <w:p>
            <w:pPr>
              <w:pStyle w:val="0"/>
            </w:pPr>
            <w:r>
              <w:rPr>
                <w:sz w:val="20"/>
              </w:rPr>
              <w:t xml:space="preserve">Рабочее место с персональным компьютером и принтером с подключением к информационно-телекоммуникационной сети "Интернет"</w:t>
            </w:r>
          </w:p>
        </w:tc>
        <w:tc>
          <w:tcPr>
            <w:tcW w:w="1841" w:type="dxa"/>
          </w:tcPr>
          <w:p>
            <w:pPr>
              <w:pStyle w:val="0"/>
              <w:jc w:val="center"/>
            </w:pPr>
            <w:r>
              <w:rPr>
                <w:sz w:val="20"/>
              </w:rPr>
              <w:t xml:space="preserve">12</w:t>
            </w:r>
          </w:p>
        </w:tc>
      </w:tr>
      <w:tr>
        <w:tc>
          <w:tcPr>
            <w:tcW w:w="624" w:type="dxa"/>
          </w:tcPr>
          <w:p>
            <w:pPr>
              <w:pStyle w:val="0"/>
              <w:jc w:val="center"/>
            </w:pPr>
            <w:r>
              <w:rPr>
                <w:sz w:val="20"/>
              </w:rPr>
              <w:t xml:space="preserve">204</w:t>
            </w:r>
          </w:p>
        </w:tc>
        <w:tc>
          <w:tcPr>
            <w:vMerge w:val="continue"/>
          </w:tcPr>
          <w:p/>
        </w:tc>
        <w:tc>
          <w:tcPr>
            <w:tcW w:w="7427" w:type="dxa"/>
          </w:tcPr>
          <w:p>
            <w:pPr>
              <w:pStyle w:val="0"/>
            </w:pPr>
            <w:r>
              <w:rPr>
                <w:sz w:val="20"/>
              </w:rPr>
              <w:t xml:space="preserve">Итого</w:t>
            </w:r>
          </w:p>
        </w:tc>
        <w:tc>
          <w:tcPr>
            <w:tcW w:w="1841" w:type="dxa"/>
          </w:tcPr>
          <w:p>
            <w:pPr>
              <w:pStyle w:val="0"/>
              <w:jc w:val="center"/>
            </w:pPr>
            <w:r>
              <w:rPr>
                <w:sz w:val="20"/>
              </w:rPr>
              <w:t xml:space="preserve">122</w:t>
            </w:r>
          </w:p>
        </w:tc>
      </w:tr>
      <w:tr>
        <w:tc>
          <w:tcPr>
            <w:tcW w:w="624" w:type="dxa"/>
          </w:tcPr>
          <w:p>
            <w:pPr>
              <w:pStyle w:val="0"/>
              <w:jc w:val="center"/>
            </w:pPr>
            <w:r>
              <w:rPr>
                <w:sz w:val="20"/>
              </w:rPr>
              <w:t xml:space="preserve">205</w:t>
            </w:r>
          </w:p>
        </w:tc>
        <w:tc>
          <w:tcPr>
            <w:vMerge w:val="continue"/>
          </w:tcPr>
          <w:p/>
        </w:tc>
        <w:tc>
          <w:tcPr>
            <w:tcW w:w="7427" w:type="dxa"/>
          </w:tcPr>
          <w:p>
            <w:pPr>
              <w:pStyle w:val="0"/>
            </w:pPr>
            <w:r>
              <w:rPr>
                <w:sz w:val="20"/>
              </w:rPr>
              <w:t xml:space="preserve">Всего на 2025 год</w:t>
            </w:r>
          </w:p>
        </w:tc>
        <w:tc>
          <w:tcPr>
            <w:tcW w:w="1841" w:type="dxa"/>
          </w:tcPr>
          <w:p>
            <w:pPr>
              <w:pStyle w:val="0"/>
              <w:jc w:val="center"/>
            </w:pPr>
            <w:r>
              <w:rPr>
                <w:sz w:val="20"/>
              </w:rPr>
              <w:t xml:space="preserve">611</w:t>
            </w:r>
          </w:p>
        </w:tc>
      </w:tr>
    </w:tbl>
    <w:p>
      <w:pPr>
        <w:sectPr>
          <w:headerReference w:type="default" r:id="rId22"/>
          <w:headerReference w:type="first" r:id="rId22"/>
          <w:footerReference w:type="default" r:id="rId23"/>
          <w:footerReference w:type="first" r:id="rId23"/>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189. В 2025 году запланировано приобретение 63 единиц автоматизированных рабочих мест (далее - АРМ) с возможностью проведения ТМК. На всех приобретаемых АРМ будет установлена МИС "БАРС. Здравоохранение".</w:t>
      </w:r>
    </w:p>
    <w:p>
      <w:pPr>
        <w:pStyle w:val="0"/>
        <w:spacing w:before="200" w:lineRule="auto"/>
        <w:ind w:firstLine="540"/>
        <w:jc w:val="both"/>
      </w:pPr>
      <w:r>
        <w:rPr>
          <w:sz w:val="20"/>
        </w:rPr>
        <w:t xml:space="preserve">190. В целях обеспечения кадрами вновь создаваемых в сельской местности ЖК в Калининградской области реализуются следующие меры поддержки:</w:t>
      </w:r>
    </w:p>
    <w:p>
      <w:pPr>
        <w:pStyle w:val="0"/>
        <w:spacing w:before="200" w:lineRule="auto"/>
        <w:ind w:firstLine="540"/>
        <w:jc w:val="both"/>
      </w:pPr>
      <w:r>
        <w:rPr>
          <w:sz w:val="20"/>
        </w:rPr>
        <w:t xml:space="preserve">1) компенсация расходов на оплату найма жилого помещения (в размере до 15 тыс. рублей сроком не более 36 месяцев);</w:t>
      </w:r>
    </w:p>
    <w:p>
      <w:pPr>
        <w:pStyle w:val="0"/>
        <w:spacing w:before="200" w:lineRule="auto"/>
        <w:ind w:firstLine="540"/>
        <w:jc w:val="both"/>
      </w:pPr>
      <w:r>
        <w:rPr>
          <w:sz w:val="20"/>
        </w:rPr>
        <w:t xml:space="preserve">2) выплаты при 1-м трудоустройстве в государственные медицинские организации Калининградской области;</w:t>
      </w:r>
    </w:p>
    <w:p>
      <w:pPr>
        <w:pStyle w:val="0"/>
        <w:spacing w:before="200" w:lineRule="auto"/>
        <w:ind w:firstLine="540"/>
        <w:jc w:val="both"/>
      </w:pPr>
      <w:r>
        <w:rPr>
          <w:sz w:val="20"/>
        </w:rPr>
        <w:t xml:space="preserve">3) единовременная денежная выплата на приобретение жилого помещения на основании жилищного сертификата медицинским работникам, работающим в государственных медицинских организациях Калининградской области, в размере не более 2,5 млн рублей;</w:t>
      </w:r>
    </w:p>
    <w:p>
      <w:pPr>
        <w:pStyle w:val="0"/>
        <w:spacing w:before="200" w:lineRule="auto"/>
        <w:ind w:firstLine="540"/>
        <w:jc w:val="both"/>
      </w:pPr>
      <w:r>
        <w:rPr>
          <w:sz w:val="20"/>
        </w:rPr>
        <w:t xml:space="preserve">4) выплаты по программе "Земский доктор" (до 1,5 млн рублей) и "Земский фельдшер" (до 750 тыс. рублей);</w:t>
      </w:r>
    </w:p>
    <w:p>
      <w:pPr>
        <w:pStyle w:val="0"/>
        <w:spacing w:before="200" w:lineRule="auto"/>
        <w:ind w:firstLine="540"/>
        <w:jc w:val="both"/>
      </w:pPr>
      <w:r>
        <w:rPr>
          <w:sz w:val="20"/>
        </w:rPr>
        <w:t xml:space="preserve">5) единовременная денежная выплата в размере 200 тыс. рублей при 1-м трудоустройстве в государственные медицинские организации Калининградской области;</w:t>
      </w:r>
    </w:p>
    <w:p>
      <w:pPr>
        <w:pStyle w:val="0"/>
        <w:spacing w:before="200" w:lineRule="auto"/>
        <w:ind w:firstLine="540"/>
        <w:jc w:val="both"/>
      </w:pPr>
      <w:r>
        <w:rPr>
          <w:sz w:val="20"/>
        </w:rPr>
        <w:t xml:space="preserve">6) единовременная денежная компенсация расходов на переезд из других субъектов Российской Федерации отдельным категориям медицинских работников при их трудоустройстве в государственные медицинские организации Калининградской области;</w:t>
      </w:r>
    </w:p>
    <w:p>
      <w:pPr>
        <w:pStyle w:val="0"/>
        <w:spacing w:before="200" w:lineRule="auto"/>
        <w:ind w:firstLine="540"/>
        <w:jc w:val="both"/>
      </w:pPr>
      <w:r>
        <w:rPr>
          <w:sz w:val="20"/>
        </w:rPr>
        <w:t xml:space="preserve">7) денежная выплата отдельным категориям медицинских работников государственных медицинских организаций Калининградской области, способствующих привлечению специалистов из других субъектов Российской Федерации в целях трудоустройства в государственные медицинские организации Калининградской области.</w:t>
      </w:r>
    </w:p>
    <w:p>
      <w:pPr>
        <w:pStyle w:val="0"/>
        <w:jc w:val="both"/>
      </w:pPr>
      <w:r>
        <w:rPr>
          <w:sz w:val="20"/>
        </w:rPr>
      </w:r>
    </w:p>
    <w:p>
      <w:pPr>
        <w:pStyle w:val="0"/>
        <w:jc w:val="center"/>
      </w:pPr>
      <w:r>
        <w:rPr>
          <w:sz w:val="20"/>
        </w:rPr>
        <w:t xml:space="preserve">Рисунок 6. Схема территориального планирования</w:t>
      </w:r>
    </w:p>
    <w:p>
      <w:pPr>
        <w:pStyle w:val="0"/>
        <w:jc w:val="center"/>
      </w:pPr>
      <w:r>
        <w:rPr>
          <w:sz w:val="20"/>
        </w:rPr>
        <w:t xml:space="preserve">родовспомогательных учреждений и учреждений детства,</w:t>
      </w:r>
    </w:p>
    <w:p>
      <w:pPr>
        <w:pStyle w:val="0"/>
        <w:jc w:val="center"/>
      </w:pPr>
      <w:r>
        <w:rPr>
          <w:sz w:val="20"/>
        </w:rPr>
        <w:t xml:space="preserve">оказывающих медицинскую помощь по профилям "Акушерство</w:t>
      </w:r>
    </w:p>
    <w:p>
      <w:pPr>
        <w:pStyle w:val="0"/>
        <w:jc w:val="center"/>
      </w:pPr>
      <w:r>
        <w:rPr>
          <w:sz w:val="20"/>
        </w:rPr>
        <w:t xml:space="preserve">и гинекология" и "Неонатология"</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p>
      <w:pPr>
        <w:pStyle w:val="0"/>
        <w:jc w:val="both"/>
      </w:pPr>
      <w:r>
        <w:rPr>
          <w:position w:val="-287"/>
        </w:rPr>
        <w:drawing>
          <wp:inline distT="0" distB="0" distL="0" distR="0">
            <wp:extent cx="7223760" cy="378015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9">
                      <a:extLst>
                        <a:ext uri="{28A0092B-C50C-407E-A947-70E740481C1C}">
                          <a14:useLocalDpi xmlns:a14="http://schemas.microsoft.com/office/drawing/2010/main" val="0"/>
                        </a:ext>
                      </a:extLst>
                    </a:blip>
                    <a:srcRect/>
                    <a:stretch>
                      <a:fillRect/>
                    </a:stretch>
                  </pic:blipFill>
                  <pic:spPr bwMode="auto">
                    <a:xfrm>
                      <a:off x="0" y="0"/>
                      <a:ext cx="7223760" cy="3780155"/>
                    </a:xfrm>
                    <a:prstGeom prst="rect">
                      <a:avLst/>
                    </a:prstGeom>
                    <a:noFill/>
                    <a:ln>
                      <a:noFill/>
                    </a:ln>
                  </pic:spPr>
                </pic:pic>
              </a:graphicData>
            </a:graphic>
          </wp:inline>
        </w:drawing>
      </w:r>
    </w:p>
    <w:p>
      <w:pPr>
        <w:sectPr>
          <w:headerReference w:type="default" r:id="rId22"/>
          <w:headerReference w:type="first" r:id="rId22"/>
          <w:footerReference w:type="default" r:id="rId23"/>
          <w:footerReference w:type="first" r:id="rId23"/>
          <w:pgSz w:w="16838" w:h="11906" w:orient="landscape"/>
          <w:pgMar w:top="1133" w:right="1440" w:bottom="566" w:left="1440" w:header="0" w:footer="0" w:gutter="0"/>
          <w:titlePg/>
        </w:sectPr>
      </w:pPr>
    </w:p>
    <w:p>
      <w:pPr>
        <w:pStyle w:val="0"/>
        <w:jc w:val="both"/>
      </w:pPr>
      <w:r>
        <w:rPr>
          <w:sz w:val="20"/>
        </w:rPr>
      </w:r>
    </w:p>
    <w:p>
      <w:pPr>
        <w:pStyle w:val="0"/>
        <w:jc w:val="center"/>
      </w:pPr>
      <w:r>
        <w:rPr>
          <w:sz w:val="20"/>
        </w:rPr>
        <w:t xml:space="preserve">Рисунок 7. Схема территориального планирования</w:t>
      </w:r>
    </w:p>
    <w:p>
      <w:pPr>
        <w:pStyle w:val="0"/>
        <w:jc w:val="center"/>
      </w:pPr>
      <w:r>
        <w:rPr>
          <w:sz w:val="20"/>
        </w:rPr>
        <w:t xml:space="preserve">родовспомогательных учреждений и учреждений детства,</w:t>
      </w:r>
    </w:p>
    <w:p>
      <w:pPr>
        <w:pStyle w:val="0"/>
        <w:jc w:val="center"/>
      </w:pPr>
      <w:r>
        <w:rPr>
          <w:sz w:val="20"/>
        </w:rPr>
        <w:t xml:space="preserve">оказывающих медицинскую помощь по профилям "Акушерство</w:t>
      </w:r>
    </w:p>
    <w:p>
      <w:pPr>
        <w:pStyle w:val="0"/>
        <w:jc w:val="center"/>
      </w:pPr>
      <w:r>
        <w:rPr>
          <w:sz w:val="20"/>
        </w:rPr>
        <w:t xml:space="preserve">и гинекология" и "Неонатология"</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p>
      <w:pPr>
        <w:pStyle w:val="0"/>
        <w:jc w:val="both"/>
      </w:pPr>
      <w:r>
        <w:rPr>
          <w:position w:val="-306"/>
        </w:rPr>
        <w:drawing>
          <wp:inline distT="0" distB="0" distL="0" distR="0">
            <wp:extent cx="7223760" cy="402145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0">
                      <a:extLst>
                        <a:ext uri="{28A0092B-C50C-407E-A947-70E740481C1C}">
                          <a14:useLocalDpi xmlns:a14="http://schemas.microsoft.com/office/drawing/2010/main" val="0"/>
                        </a:ext>
                      </a:extLst>
                    </a:blip>
                    <a:srcRect/>
                    <a:stretch>
                      <a:fillRect/>
                    </a:stretch>
                  </pic:blipFill>
                  <pic:spPr bwMode="auto">
                    <a:xfrm>
                      <a:off x="0" y="0"/>
                      <a:ext cx="7223760" cy="402145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191. Структура первичной заболеваемости детей в возрасте 0 - 17 лет включительно в динамике (на 100 тыс. человек населения соответствующего возраста) приведена в таблице 39.</w:t>
      </w:r>
    </w:p>
    <w:p>
      <w:pPr>
        <w:pStyle w:val="0"/>
        <w:jc w:val="both"/>
      </w:pPr>
      <w:r>
        <w:rPr>
          <w:sz w:val="20"/>
        </w:rPr>
      </w:r>
    </w:p>
    <w:p>
      <w:pPr>
        <w:pStyle w:val="0"/>
        <w:jc w:val="center"/>
      </w:pPr>
      <w:r>
        <w:rPr>
          <w:sz w:val="20"/>
        </w:rPr>
        <w:t xml:space="preserve">Структура первичной заболеваемости детей в возрасте</w:t>
      </w:r>
    </w:p>
    <w:p>
      <w:pPr>
        <w:pStyle w:val="0"/>
        <w:jc w:val="center"/>
      </w:pPr>
      <w:r>
        <w:rPr>
          <w:sz w:val="20"/>
        </w:rPr>
        <w:t xml:space="preserve">0 - 17 лет включительно в динамике (на 100 тыс. человек</w:t>
      </w:r>
    </w:p>
    <w:p>
      <w:pPr>
        <w:pStyle w:val="0"/>
        <w:jc w:val="center"/>
      </w:pPr>
      <w:r>
        <w:rPr>
          <w:sz w:val="20"/>
        </w:rPr>
        <w:t xml:space="preserve">населения соответствующего возраста)</w:t>
      </w:r>
    </w:p>
    <w:p>
      <w:pPr>
        <w:pStyle w:val="0"/>
        <w:jc w:val="both"/>
      </w:pPr>
      <w:r>
        <w:rPr>
          <w:sz w:val="20"/>
        </w:rPr>
      </w:r>
    </w:p>
    <w:p>
      <w:pPr>
        <w:pStyle w:val="0"/>
        <w:jc w:val="right"/>
      </w:pPr>
      <w:r>
        <w:rPr>
          <w:sz w:val="20"/>
        </w:rPr>
        <w:t xml:space="preserve">Таблица 39</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4876"/>
        <w:gridCol w:w="1332"/>
        <w:gridCol w:w="1332"/>
        <w:gridCol w:w="1332"/>
        <w:gridCol w:w="1332"/>
        <w:gridCol w:w="1332"/>
        <w:gridCol w:w="1420"/>
      </w:tblGrid>
      <w:tr>
        <w:tc>
          <w:tcPr>
            <w:tcW w:w="624" w:type="dxa"/>
          </w:tcPr>
          <w:p>
            <w:pPr>
              <w:pStyle w:val="0"/>
              <w:jc w:val="center"/>
            </w:pPr>
            <w:r>
              <w:rPr>
                <w:sz w:val="20"/>
              </w:rPr>
              <w:t xml:space="preserve">N п/п</w:t>
            </w:r>
          </w:p>
        </w:tc>
        <w:tc>
          <w:tcPr>
            <w:tcW w:w="4876" w:type="dxa"/>
          </w:tcPr>
          <w:p>
            <w:pPr>
              <w:pStyle w:val="0"/>
              <w:jc w:val="center"/>
            </w:pPr>
            <w:r>
              <w:rPr>
                <w:sz w:val="20"/>
              </w:rPr>
              <w:t xml:space="preserve">Заболевание/состояние (группа заболеваний), код МКБ-10</w:t>
            </w:r>
          </w:p>
        </w:tc>
        <w:tc>
          <w:tcPr>
            <w:tcW w:w="1332" w:type="dxa"/>
          </w:tcPr>
          <w:p>
            <w:pPr>
              <w:pStyle w:val="0"/>
              <w:jc w:val="center"/>
            </w:pPr>
            <w:r>
              <w:rPr>
                <w:sz w:val="20"/>
              </w:rPr>
              <w:t xml:space="preserve">2020 год</w:t>
            </w:r>
          </w:p>
        </w:tc>
        <w:tc>
          <w:tcPr>
            <w:tcW w:w="1332" w:type="dxa"/>
          </w:tcPr>
          <w:p>
            <w:pPr>
              <w:pStyle w:val="0"/>
              <w:jc w:val="center"/>
            </w:pPr>
            <w:r>
              <w:rPr>
                <w:sz w:val="20"/>
              </w:rPr>
              <w:t xml:space="preserve">2021 год</w:t>
            </w:r>
          </w:p>
        </w:tc>
        <w:tc>
          <w:tcPr>
            <w:tcW w:w="1332" w:type="dxa"/>
          </w:tcPr>
          <w:p>
            <w:pPr>
              <w:pStyle w:val="0"/>
              <w:jc w:val="center"/>
            </w:pPr>
            <w:r>
              <w:rPr>
                <w:sz w:val="20"/>
              </w:rPr>
              <w:t xml:space="preserve">2022 год</w:t>
            </w:r>
          </w:p>
        </w:tc>
        <w:tc>
          <w:tcPr>
            <w:tcW w:w="1332" w:type="dxa"/>
          </w:tcPr>
          <w:p>
            <w:pPr>
              <w:pStyle w:val="0"/>
              <w:jc w:val="center"/>
            </w:pPr>
            <w:r>
              <w:rPr>
                <w:sz w:val="20"/>
              </w:rPr>
              <w:t xml:space="preserve">2023 год</w:t>
            </w:r>
          </w:p>
        </w:tc>
        <w:tc>
          <w:tcPr>
            <w:tcW w:w="1332" w:type="dxa"/>
          </w:tcPr>
          <w:p>
            <w:pPr>
              <w:pStyle w:val="0"/>
              <w:jc w:val="center"/>
            </w:pPr>
            <w:r>
              <w:rPr>
                <w:sz w:val="20"/>
              </w:rPr>
              <w:t xml:space="preserve">2024 год</w:t>
            </w:r>
          </w:p>
        </w:tc>
        <w:tc>
          <w:tcPr>
            <w:tcW w:w="1420" w:type="dxa"/>
          </w:tcPr>
          <w:p>
            <w:pPr>
              <w:pStyle w:val="0"/>
              <w:jc w:val="center"/>
            </w:pPr>
            <w:r>
              <w:rPr>
                <w:sz w:val="20"/>
              </w:rPr>
              <w:t xml:space="preserve">2024 год, Российская Федерация</w:t>
            </w:r>
          </w:p>
        </w:tc>
      </w:tr>
      <w:tr>
        <w:tc>
          <w:tcPr>
            <w:tcW w:w="624" w:type="dxa"/>
          </w:tcPr>
          <w:p>
            <w:pPr>
              <w:pStyle w:val="0"/>
              <w:jc w:val="center"/>
            </w:pPr>
            <w:r>
              <w:rPr>
                <w:sz w:val="20"/>
              </w:rPr>
              <w:t xml:space="preserve">1</w:t>
            </w:r>
          </w:p>
        </w:tc>
        <w:tc>
          <w:tcPr>
            <w:tcW w:w="4876" w:type="dxa"/>
          </w:tcPr>
          <w:p>
            <w:pPr>
              <w:pStyle w:val="0"/>
              <w:jc w:val="center"/>
            </w:pPr>
            <w:r>
              <w:rPr>
                <w:sz w:val="20"/>
              </w:rPr>
              <w:t xml:space="preserve">2</w:t>
            </w:r>
          </w:p>
        </w:tc>
        <w:tc>
          <w:tcPr>
            <w:tcW w:w="1332" w:type="dxa"/>
          </w:tcPr>
          <w:p>
            <w:pPr>
              <w:pStyle w:val="0"/>
              <w:jc w:val="center"/>
            </w:pPr>
            <w:r>
              <w:rPr>
                <w:sz w:val="20"/>
              </w:rPr>
              <w:t xml:space="preserve">3</w:t>
            </w:r>
          </w:p>
        </w:tc>
        <w:tc>
          <w:tcPr>
            <w:tcW w:w="1332" w:type="dxa"/>
          </w:tcPr>
          <w:p>
            <w:pPr>
              <w:pStyle w:val="0"/>
              <w:jc w:val="center"/>
            </w:pPr>
            <w:r>
              <w:rPr>
                <w:sz w:val="20"/>
              </w:rPr>
              <w:t xml:space="preserve">4</w:t>
            </w:r>
          </w:p>
        </w:tc>
        <w:tc>
          <w:tcPr>
            <w:tcW w:w="1332" w:type="dxa"/>
          </w:tcPr>
          <w:p>
            <w:pPr>
              <w:pStyle w:val="0"/>
              <w:jc w:val="center"/>
            </w:pPr>
            <w:r>
              <w:rPr>
                <w:sz w:val="20"/>
              </w:rPr>
              <w:t xml:space="preserve">5</w:t>
            </w:r>
          </w:p>
        </w:tc>
        <w:tc>
          <w:tcPr>
            <w:tcW w:w="1332" w:type="dxa"/>
          </w:tcPr>
          <w:p>
            <w:pPr>
              <w:pStyle w:val="0"/>
              <w:jc w:val="center"/>
            </w:pPr>
            <w:r>
              <w:rPr>
                <w:sz w:val="20"/>
              </w:rPr>
              <w:t xml:space="preserve">6</w:t>
            </w:r>
          </w:p>
        </w:tc>
        <w:tc>
          <w:tcPr>
            <w:tcW w:w="1332" w:type="dxa"/>
          </w:tcPr>
          <w:p>
            <w:pPr>
              <w:pStyle w:val="0"/>
              <w:jc w:val="center"/>
            </w:pPr>
            <w:r>
              <w:rPr>
                <w:sz w:val="20"/>
              </w:rPr>
              <w:t xml:space="preserve">7</w:t>
            </w:r>
          </w:p>
        </w:tc>
        <w:tc>
          <w:tcPr>
            <w:tcW w:w="1420" w:type="dxa"/>
          </w:tcPr>
          <w:p>
            <w:pPr>
              <w:pStyle w:val="0"/>
              <w:jc w:val="center"/>
            </w:pPr>
            <w:r>
              <w:rPr>
                <w:sz w:val="20"/>
              </w:rPr>
              <w:t xml:space="preserve">8</w:t>
            </w:r>
          </w:p>
        </w:tc>
      </w:tr>
      <w:tr>
        <w:tc>
          <w:tcPr>
            <w:tcW w:w="624" w:type="dxa"/>
          </w:tcPr>
          <w:p>
            <w:pPr>
              <w:pStyle w:val="0"/>
              <w:jc w:val="center"/>
            </w:pPr>
            <w:r>
              <w:rPr>
                <w:sz w:val="20"/>
              </w:rPr>
              <w:t xml:space="preserve">1</w:t>
            </w:r>
          </w:p>
        </w:tc>
        <w:tc>
          <w:tcPr>
            <w:tcW w:w="4876" w:type="dxa"/>
          </w:tcPr>
          <w:p>
            <w:pPr>
              <w:pStyle w:val="0"/>
            </w:pPr>
            <w:r>
              <w:rPr>
                <w:sz w:val="20"/>
              </w:rPr>
              <w:t xml:space="preserve">Всего заболеваний (A00 - T98)</w:t>
            </w:r>
          </w:p>
        </w:tc>
        <w:tc>
          <w:tcPr>
            <w:tcW w:w="1332" w:type="dxa"/>
          </w:tcPr>
          <w:p>
            <w:pPr>
              <w:pStyle w:val="0"/>
              <w:jc w:val="center"/>
            </w:pPr>
            <w:r>
              <w:rPr>
                <w:sz w:val="20"/>
              </w:rPr>
              <w:t xml:space="preserve">138566,4</w:t>
            </w:r>
          </w:p>
        </w:tc>
        <w:tc>
          <w:tcPr>
            <w:tcW w:w="1332" w:type="dxa"/>
          </w:tcPr>
          <w:p>
            <w:pPr>
              <w:pStyle w:val="0"/>
              <w:jc w:val="center"/>
            </w:pPr>
            <w:r>
              <w:rPr>
                <w:sz w:val="20"/>
              </w:rPr>
              <w:t xml:space="preserve">142085,9</w:t>
            </w:r>
          </w:p>
        </w:tc>
        <w:tc>
          <w:tcPr>
            <w:tcW w:w="1332" w:type="dxa"/>
          </w:tcPr>
          <w:p>
            <w:pPr>
              <w:pStyle w:val="0"/>
              <w:jc w:val="center"/>
            </w:pPr>
            <w:r>
              <w:rPr>
                <w:sz w:val="20"/>
              </w:rPr>
              <w:t xml:space="preserve">144445,9</w:t>
            </w:r>
          </w:p>
        </w:tc>
        <w:tc>
          <w:tcPr>
            <w:tcW w:w="1332" w:type="dxa"/>
          </w:tcPr>
          <w:p>
            <w:pPr>
              <w:pStyle w:val="0"/>
              <w:jc w:val="center"/>
            </w:pPr>
            <w:r>
              <w:rPr>
                <w:sz w:val="20"/>
              </w:rPr>
              <w:t xml:space="preserve">150877,6</w:t>
            </w:r>
          </w:p>
        </w:tc>
        <w:tc>
          <w:tcPr>
            <w:tcW w:w="1332" w:type="dxa"/>
          </w:tcPr>
          <w:p>
            <w:pPr>
              <w:pStyle w:val="0"/>
              <w:jc w:val="center"/>
            </w:pPr>
            <w:r>
              <w:rPr>
                <w:sz w:val="20"/>
              </w:rPr>
              <w:t xml:space="preserve">164226,8</w:t>
            </w:r>
          </w:p>
        </w:tc>
        <w:tc>
          <w:tcPr>
            <w:tcW w:w="1420" w:type="dxa"/>
          </w:tcPr>
          <w:p>
            <w:pPr>
              <w:pStyle w:val="0"/>
              <w:jc w:val="center"/>
            </w:pPr>
            <w:r>
              <w:rPr>
                <w:sz w:val="20"/>
              </w:rPr>
              <w:t xml:space="preserve">167447</w:t>
            </w:r>
          </w:p>
        </w:tc>
      </w:tr>
      <w:tr>
        <w:tc>
          <w:tcPr>
            <w:tcW w:w="624" w:type="dxa"/>
          </w:tcPr>
          <w:p>
            <w:pPr>
              <w:pStyle w:val="0"/>
              <w:jc w:val="center"/>
            </w:pPr>
            <w:r>
              <w:rPr>
                <w:sz w:val="20"/>
              </w:rPr>
              <w:t xml:space="preserve">2</w:t>
            </w:r>
          </w:p>
        </w:tc>
        <w:tc>
          <w:tcPr>
            <w:tcW w:w="4876" w:type="dxa"/>
          </w:tcPr>
          <w:p>
            <w:pPr>
              <w:pStyle w:val="0"/>
            </w:pPr>
            <w:r>
              <w:rPr>
                <w:sz w:val="20"/>
              </w:rPr>
              <w:t xml:space="preserve">в том числе некоторые инфекционные и паразитарные заболевания (A00 - B99)</w:t>
            </w:r>
          </w:p>
        </w:tc>
        <w:tc>
          <w:tcPr>
            <w:tcW w:w="1332" w:type="dxa"/>
          </w:tcPr>
          <w:p>
            <w:pPr>
              <w:pStyle w:val="0"/>
              <w:jc w:val="center"/>
            </w:pPr>
            <w:r>
              <w:rPr>
                <w:sz w:val="20"/>
              </w:rPr>
              <w:t xml:space="preserve">6544,7</w:t>
            </w:r>
          </w:p>
        </w:tc>
        <w:tc>
          <w:tcPr>
            <w:tcW w:w="1332" w:type="dxa"/>
          </w:tcPr>
          <w:p>
            <w:pPr>
              <w:pStyle w:val="0"/>
              <w:jc w:val="center"/>
            </w:pPr>
            <w:r>
              <w:rPr>
                <w:sz w:val="20"/>
              </w:rPr>
              <w:t xml:space="preserve">6477,4</w:t>
            </w:r>
          </w:p>
        </w:tc>
        <w:tc>
          <w:tcPr>
            <w:tcW w:w="1332" w:type="dxa"/>
          </w:tcPr>
          <w:p>
            <w:pPr>
              <w:pStyle w:val="0"/>
              <w:jc w:val="center"/>
            </w:pPr>
            <w:r>
              <w:rPr>
                <w:sz w:val="20"/>
              </w:rPr>
              <w:t xml:space="preserve">7569,2</w:t>
            </w:r>
          </w:p>
        </w:tc>
        <w:tc>
          <w:tcPr>
            <w:tcW w:w="1332" w:type="dxa"/>
          </w:tcPr>
          <w:p>
            <w:pPr>
              <w:pStyle w:val="0"/>
              <w:jc w:val="center"/>
            </w:pPr>
            <w:r>
              <w:rPr>
                <w:sz w:val="20"/>
              </w:rPr>
              <w:t xml:space="preserve">11458,9</w:t>
            </w:r>
          </w:p>
        </w:tc>
        <w:tc>
          <w:tcPr>
            <w:tcW w:w="1332" w:type="dxa"/>
          </w:tcPr>
          <w:p>
            <w:pPr>
              <w:pStyle w:val="0"/>
              <w:jc w:val="center"/>
            </w:pPr>
            <w:r>
              <w:rPr>
                <w:sz w:val="20"/>
              </w:rPr>
              <w:t xml:space="preserve">12163,3</w:t>
            </w:r>
          </w:p>
        </w:tc>
        <w:tc>
          <w:tcPr>
            <w:tcW w:w="1420" w:type="dxa"/>
          </w:tcPr>
          <w:p>
            <w:pPr>
              <w:pStyle w:val="0"/>
              <w:jc w:val="center"/>
            </w:pPr>
            <w:r>
              <w:rPr>
                <w:sz w:val="20"/>
              </w:rPr>
              <w:t xml:space="preserve">6451,2</w:t>
            </w:r>
          </w:p>
        </w:tc>
      </w:tr>
      <w:tr>
        <w:tc>
          <w:tcPr>
            <w:tcW w:w="624" w:type="dxa"/>
          </w:tcPr>
          <w:p>
            <w:pPr>
              <w:pStyle w:val="0"/>
              <w:jc w:val="center"/>
            </w:pPr>
            <w:r>
              <w:rPr>
                <w:sz w:val="20"/>
              </w:rPr>
              <w:t xml:space="preserve">3</w:t>
            </w:r>
          </w:p>
        </w:tc>
        <w:tc>
          <w:tcPr>
            <w:tcW w:w="4876" w:type="dxa"/>
          </w:tcPr>
          <w:p>
            <w:pPr>
              <w:pStyle w:val="0"/>
            </w:pPr>
            <w:r>
              <w:rPr>
                <w:sz w:val="20"/>
              </w:rPr>
              <w:t xml:space="preserve">Новообразования (C00 - D48)</w:t>
            </w:r>
          </w:p>
        </w:tc>
        <w:tc>
          <w:tcPr>
            <w:tcW w:w="1332" w:type="dxa"/>
          </w:tcPr>
          <w:p>
            <w:pPr>
              <w:pStyle w:val="0"/>
              <w:jc w:val="center"/>
            </w:pPr>
            <w:r>
              <w:rPr>
                <w:sz w:val="20"/>
              </w:rPr>
              <w:t xml:space="preserve">700,6</w:t>
            </w:r>
          </w:p>
        </w:tc>
        <w:tc>
          <w:tcPr>
            <w:tcW w:w="1332" w:type="dxa"/>
          </w:tcPr>
          <w:p>
            <w:pPr>
              <w:pStyle w:val="0"/>
              <w:jc w:val="center"/>
            </w:pPr>
            <w:r>
              <w:rPr>
                <w:sz w:val="20"/>
              </w:rPr>
              <w:t xml:space="preserve">693,3</w:t>
            </w:r>
          </w:p>
        </w:tc>
        <w:tc>
          <w:tcPr>
            <w:tcW w:w="1332" w:type="dxa"/>
          </w:tcPr>
          <w:p>
            <w:pPr>
              <w:pStyle w:val="0"/>
              <w:jc w:val="center"/>
            </w:pPr>
            <w:r>
              <w:rPr>
                <w:sz w:val="20"/>
              </w:rPr>
              <w:t xml:space="preserve">1197,6</w:t>
            </w:r>
          </w:p>
        </w:tc>
        <w:tc>
          <w:tcPr>
            <w:tcW w:w="1332" w:type="dxa"/>
          </w:tcPr>
          <w:p>
            <w:pPr>
              <w:pStyle w:val="0"/>
              <w:jc w:val="center"/>
            </w:pPr>
            <w:r>
              <w:rPr>
                <w:sz w:val="20"/>
              </w:rPr>
              <w:t xml:space="preserve">1146,2</w:t>
            </w:r>
          </w:p>
        </w:tc>
        <w:tc>
          <w:tcPr>
            <w:tcW w:w="1332" w:type="dxa"/>
          </w:tcPr>
          <w:p>
            <w:pPr>
              <w:pStyle w:val="0"/>
              <w:jc w:val="center"/>
            </w:pPr>
            <w:r>
              <w:rPr>
                <w:sz w:val="20"/>
              </w:rPr>
              <w:t xml:space="preserve">1123,1</w:t>
            </w:r>
          </w:p>
        </w:tc>
        <w:tc>
          <w:tcPr>
            <w:tcW w:w="1420" w:type="dxa"/>
          </w:tcPr>
          <w:p>
            <w:pPr>
              <w:pStyle w:val="0"/>
              <w:jc w:val="center"/>
            </w:pPr>
            <w:r>
              <w:rPr>
                <w:sz w:val="20"/>
              </w:rPr>
              <w:t xml:space="preserve">498,7</w:t>
            </w:r>
          </w:p>
        </w:tc>
      </w:tr>
      <w:tr>
        <w:tc>
          <w:tcPr>
            <w:tcW w:w="624" w:type="dxa"/>
          </w:tcPr>
          <w:p>
            <w:pPr>
              <w:pStyle w:val="0"/>
              <w:jc w:val="center"/>
            </w:pPr>
            <w:r>
              <w:rPr>
                <w:sz w:val="20"/>
              </w:rPr>
              <w:t xml:space="preserve">4</w:t>
            </w:r>
          </w:p>
        </w:tc>
        <w:tc>
          <w:tcPr>
            <w:tcW w:w="4876" w:type="dxa"/>
          </w:tcPr>
          <w:p>
            <w:pPr>
              <w:pStyle w:val="0"/>
            </w:pPr>
            <w:r>
              <w:rPr>
                <w:sz w:val="20"/>
              </w:rPr>
              <w:t xml:space="preserve">Болезни крови и кроветворных органов (D50 - D89)</w:t>
            </w:r>
          </w:p>
        </w:tc>
        <w:tc>
          <w:tcPr>
            <w:tcW w:w="1332" w:type="dxa"/>
          </w:tcPr>
          <w:p>
            <w:pPr>
              <w:pStyle w:val="0"/>
              <w:jc w:val="center"/>
            </w:pPr>
            <w:r>
              <w:rPr>
                <w:sz w:val="20"/>
              </w:rPr>
              <w:t xml:space="preserve">504,7</w:t>
            </w:r>
          </w:p>
        </w:tc>
        <w:tc>
          <w:tcPr>
            <w:tcW w:w="1332" w:type="dxa"/>
          </w:tcPr>
          <w:p>
            <w:pPr>
              <w:pStyle w:val="0"/>
              <w:jc w:val="center"/>
            </w:pPr>
            <w:r>
              <w:rPr>
                <w:sz w:val="20"/>
              </w:rPr>
              <w:t xml:space="preserve">537,2</w:t>
            </w:r>
          </w:p>
        </w:tc>
        <w:tc>
          <w:tcPr>
            <w:tcW w:w="1332" w:type="dxa"/>
          </w:tcPr>
          <w:p>
            <w:pPr>
              <w:pStyle w:val="0"/>
              <w:jc w:val="center"/>
            </w:pPr>
            <w:r>
              <w:rPr>
                <w:sz w:val="20"/>
              </w:rPr>
              <w:t xml:space="preserve">473,4</w:t>
            </w:r>
          </w:p>
        </w:tc>
        <w:tc>
          <w:tcPr>
            <w:tcW w:w="1332" w:type="dxa"/>
          </w:tcPr>
          <w:p>
            <w:pPr>
              <w:pStyle w:val="0"/>
              <w:jc w:val="center"/>
            </w:pPr>
            <w:r>
              <w:rPr>
                <w:sz w:val="20"/>
              </w:rPr>
              <w:t xml:space="preserve">596,4</w:t>
            </w:r>
          </w:p>
        </w:tc>
        <w:tc>
          <w:tcPr>
            <w:tcW w:w="1332" w:type="dxa"/>
          </w:tcPr>
          <w:p>
            <w:pPr>
              <w:pStyle w:val="0"/>
              <w:jc w:val="center"/>
            </w:pPr>
            <w:r>
              <w:rPr>
                <w:sz w:val="20"/>
              </w:rPr>
              <w:t xml:space="preserve">563</w:t>
            </w:r>
          </w:p>
        </w:tc>
        <w:tc>
          <w:tcPr>
            <w:tcW w:w="1420" w:type="dxa"/>
          </w:tcPr>
          <w:p>
            <w:pPr>
              <w:pStyle w:val="0"/>
              <w:jc w:val="center"/>
            </w:pPr>
            <w:r>
              <w:rPr>
                <w:sz w:val="20"/>
              </w:rPr>
              <w:t xml:space="preserve">988,6</w:t>
            </w:r>
          </w:p>
        </w:tc>
      </w:tr>
      <w:tr>
        <w:tc>
          <w:tcPr>
            <w:tcW w:w="624" w:type="dxa"/>
          </w:tcPr>
          <w:p>
            <w:pPr>
              <w:pStyle w:val="0"/>
              <w:jc w:val="center"/>
            </w:pPr>
            <w:r>
              <w:rPr>
                <w:sz w:val="20"/>
              </w:rPr>
              <w:t xml:space="preserve">5</w:t>
            </w:r>
          </w:p>
        </w:tc>
        <w:tc>
          <w:tcPr>
            <w:tcW w:w="4876" w:type="dxa"/>
          </w:tcPr>
          <w:p>
            <w:pPr>
              <w:pStyle w:val="0"/>
            </w:pPr>
            <w:r>
              <w:rPr>
                <w:sz w:val="20"/>
              </w:rPr>
              <w:t xml:space="preserve">Болезни эндокринной системы, расстройства питания и нарушения обмена веществ (E00 - E89)</w:t>
            </w:r>
          </w:p>
        </w:tc>
        <w:tc>
          <w:tcPr>
            <w:tcW w:w="1332" w:type="dxa"/>
          </w:tcPr>
          <w:p>
            <w:pPr>
              <w:pStyle w:val="0"/>
              <w:jc w:val="center"/>
            </w:pPr>
            <w:r>
              <w:rPr>
                <w:sz w:val="20"/>
              </w:rPr>
              <w:t xml:space="preserve">1266,9</w:t>
            </w:r>
          </w:p>
        </w:tc>
        <w:tc>
          <w:tcPr>
            <w:tcW w:w="1332" w:type="dxa"/>
          </w:tcPr>
          <w:p>
            <w:pPr>
              <w:pStyle w:val="0"/>
              <w:jc w:val="center"/>
            </w:pPr>
            <w:r>
              <w:rPr>
                <w:sz w:val="20"/>
              </w:rPr>
              <w:t xml:space="preserve">1185,3</w:t>
            </w:r>
          </w:p>
        </w:tc>
        <w:tc>
          <w:tcPr>
            <w:tcW w:w="1332" w:type="dxa"/>
          </w:tcPr>
          <w:p>
            <w:pPr>
              <w:pStyle w:val="0"/>
              <w:jc w:val="center"/>
            </w:pPr>
            <w:r>
              <w:rPr>
                <w:sz w:val="20"/>
              </w:rPr>
              <w:t xml:space="preserve">1264,4</w:t>
            </w:r>
          </w:p>
        </w:tc>
        <w:tc>
          <w:tcPr>
            <w:tcW w:w="1332" w:type="dxa"/>
          </w:tcPr>
          <w:p>
            <w:pPr>
              <w:pStyle w:val="0"/>
              <w:jc w:val="center"/>
            </w:pPr>
            <w:r>
              <w:rPr>
                <w:sz w:val="20"/>
              </w:rPr>
              <w:t xml:space="preserve">1334,3</w:t>
            </w:r>
          </w:p>
        </w:tc>
        <w:tc>
          <w:tcPr>
            <w:tcW w:w="1332" w:type="dxa"/>
          </w:tcPr>
          <w:p>
            <w:pPr>
              <w:pStyle w:val="0"/>
              <w:jc w:val="center"/>
            </w:pPr>
            <w:r>
              <w:rPr>
                <w:sz w:val="20"/>
              </w:rPr>
              <w:t xml:space="preserve">1688,6</w:t>
            </w:r>
          </w:p>
        </w:tc>
        <w:tc>
          <w:tcPr>
            <w:tcW w:w="1420" w:type="dxa"/>
          </w:tcPr>
          <w:p>
            <w:pPr>
              <w:pStyle w:val="0"/>
              <w:jc w:val="center"/>
            </w:pPr>
            <w:r>
              <w:rPr>
                <w:sz w:val="20"/>
              </w:rPr>
              <w:t xml:space="preserve">1784,2</w:t>
            </w:r>
          </w:p>
        </w:tc>
      </w:tr>
      <w:tr>
        <w:tc>
          <w:tcPr>
            <w:tcW w:w="624" w:type="dxa"/>
          </w:tcPr>
          <w:p>
            <w:pPr>
              <w:pStyle w:val="0"/>
              <w:jc w:val="center"/>
            </w:pPr>
            <w:r>
              <w:rPr>
                <w:sz w:val="20"/>
              </w:rPr>
              <w:t xml:space="preserve">6</w:t>
            </w:r>
          </w:p>
        </w:tc>
        <w:tc>
          <w:tcPr>
            <w:tcW w:w="4876" w:type="dxa"/>
          </w:tcPr>
          <w:p>
            <w:pPr>
              <w:pStyle w:val="0"/>
            </w:pPr>
            <w:r>
              <w:rPr>
                <w:sz w:val="20"/>
              </w:rPr>
              <w:t xml:space="preserve">Психические расстройства и расстройства поведения (F01, F03 - F99)</w:t>
            </w:r>
          </w:p>
        </w:tc>
        <w:tc>
          <w:tcPr>
            <w:tcW w:w="1332" w:type="dxa"/>
          </w:tcPr>
          <w:p>
            <w:pPr>
              <w:pStyle w:val="0"/>
              <w:jc w:val="center"/>
            </w:pPr>
            <w:r>
              <w:rPr>
                <w:sz w:val="20"/>
              </w:rPr>
              <w:t xml:space="preserve">480,1</w:t>
            </w:r>
          </w:p>
        </w:tc>
        <w:tc>
          <w:tcPr>
            <w:tcW w:w="1332" w:type="dxa"/>
          </w:tcPr>
          <w:p>
            <w:pPr>
              <w:pStyle w:val="0"/>
              <w:jc w:val="center"/>
            </w:pPr>
            <w:r>
              <w:rPr>
                <w:sz w:val="20"/>
              </w:rPr>
              <w:t xml:space="preserve">366,3</w:t>
            </w:r>
          </w:p>
        </w:tc>
        <w:tc>
          <w:tcPr>
            <w:tcW w:w="1332" w:type="dxa"/>
          </w:tcPr>
          <w:p>
            <w:pPr>
              <w:pStyle w:val="0"/>
              <w:jc w:val="center"/>
            </w:pPr>
            <w:r>
              <w:rPr>
                <w:sz w:val="20"/>
              </w:rPr>
              <w:t xml:space="preserve">215,3</w:t>
            </w:r>
          </w:p>
        </w:tc>
        <w:tc>
          <w:tcPr>
            <w:tcW w:w="1332" w:type="dxa"/>
          </w:tcPr>
          <w:p>
            <w:pPr>
              <w:pStyle w:val="0"/>
              <w:jc w:val="center"/>
            </w:pPr>
            <w:r>
              <w:rPr>
                <w:sz w:val="20"/>
              </w:rPr>
              <w:t xml:space="preserve">211,7</w:t>
            </w:r>
          </w:p>
        </w:tc>
        <w:tc>
          <w:tcPr>
            <w:tcW w:w="1332" w:type="dxa"/>
          </w:tcPr>
          <w:p>
            <w:pPr>
              <w:pStyle w:val="0"/>
              <w:jc w:val="center"/>
            </w:pPr>
            <w:r>
              <w:rPr>
                <w:sz w:val="20"/>
              </w:rPr>
              <w:t xml:space="preserve">307,5</w:t>
            </w:r>
          </w:p>
        </w:tc>
        <w:tc>
          <w:tcPr>
            <w:tcW w:w="1420" w:type="dxa"/>
          </w:tcPr>
          <w:p>
            <w:pPr>
              <w:pStyle w:val="0"/>
              <w:jc w:val="center"/>
            </w:pPr>
            <w:r>
              <w:rPr>
                <w:sz w:val="20"/>
              </w:rPr>
              <w:t xml:space="preserve">557,9</w:t>
            </w:r>
          </w:p>
        </w:tc>
      </w:tr>
      <w:tr>
        <w:tc>
          <w:tcPr>
            <w:tcW w:w="624" w:type="dxa"/>
          </w:tcPr>
          <w:p>
            <w:pPr>
              <w:pStyle w:val="0"/>
              <w:jc w:val="center"/>
            </w:pPr>
            <w:r>
              <w:rPr>
                <w:sz w:val="20"/>
              </w:rPr>
              <w:t xml:space="preserve">7</w:t>
            </w:r>
          </w:p>
        </w:tc>
        <w:tc>
          <w:tcPr>
            <w:tcW w:w="4876" w:type="dxa"/>
          </w:tcPr>
          <w:p>
            <w:pPr>
              <w:pStyle w:val="0"/>
            </w:pPr>
            <w:r>
              <w:rPr>
                <w:sz w:val="20"/>
              </w:rPr>
              <w:t xml:space="preserve">Болезни нервной системы (G00 - G98)</w:t>
            </w:r>
          </w:p>
        </w:tc>
        <w:tc>
          <w:tcPr>
            <w:tcW w:w="1332" w:type="dxa"/>
          </w:tcPr>
          <w:p>
            <w:pPr>
              <w:pStyle w:val="0"/>
              <w:jc w:val="center"/>
            </w:pPr>
            <w:r>
              <w:rPr>
                <w:sz w:val="20"/>
              </w:rPr>
              <w:t xml:space="preserve">2480,8</w:t>
            </w:r>
          </w:p>
        </w:tc>
        <w:tc>
          <w:tcPr>
            <w:tcW w:w="1332" w:type="dxa"/>
          </w:tcPr>
          <w:p>
            <w:pPr>
              <w:pStyle w:val="0"/>
              <w:jc w:val="center"/>
            </w:pPr>
            <w:r>
              <w:rPr>
                <w:sz w:val="20"/>
              </w:rPr>
              <w:t xml:space="preserve">2501,7</w:t>
            </w:r>
          </w:p>
        </w:tc>
        <w:tc>
          <w:tcPr>
            <w:tcW w:w="1332" w:type="dxa"/>
          </w:tcPr>
          <w:p>
            <w:pPr>
              <w:pStyle w:val="0"/>
              <w:jc w:val="center"/>
            </w:pPr>
            <w:r>
              <w:rPr>
                <w:sz w:val="20"/>
              </w:rPr>
              <w:t xml:space="preserve">2340,5</w:t>
            </w:r>
          </w:p>
        </w:tc>
        <w:tc>
          <w:tcPr>
            <w:tcW w:w="1332" w:type="dxa"/>
          </w:tcPr>
          <w:p>
            <w:pPr>
              <w:pStyle w:val="0"/>
              <w:jc w:val="center"/>
            </w:pPr>
            <w:r>
              <w:rPr>
                <w:sz w:val="20"/>
              </w:rPr>
              <w:t xml:space="preserve">2823,0</w:t>
            </w:r>
          </w:p>
        </w:tc>
        <w:tc>
          <w:tcPr>
            <w:tcW w:w="1332" w:type="dxa"/>
          </w:tcPr>
          <w:p>
            <w:pPr>
              <w:pStyle w:val="0"/>
              <w:jc w:val="center"/>
            </w:pPr>
            <w:r>
              <w:rPr>
                <w:sz w:val="20"/>
              </w:rPr>
              <w:t xml:space="preserve">2445,3</w:t>
            </w:r>
          </w:p>
        </w:tc>
        <w:tc>
          <w:tcPr>
            <w:tcW w:w="1420" w:type="dxa"/>
          </w:tcPr>
          <w:p>
            <w:pPr>
              <w:pStyle w:val="0"/>
              <w:jc w:val="center"/>
            </w:pPr>
            <w:r>
              <w:rPr>
                <w:sz w:val="20"/>
              </w:rPr>
              <w:t xml:space="preserve">3131,3</w:t>
            </w:r>
          </w:p>
        </w:tc>
      </w:tr>
      <w:tr>
        <w:tc>
          <w:tcPr>
            <w:tcW w:w="624" w:type="dxa"/>
          </w:tcPr>
          <w:p>
            <w:pPr>
              <w:pStyle w:val="0"/>
              <w:jc w:val="center"/>
            </w:pPr>
            <w:r>
              <w:rPr>
                <w:sz w:val="20"/>
              </w:rPr>
              <w:t xml:space="preserve">8</w:t>
            </w:r>
          </w:p>
        </w:tc>
        <w:tc>
          <w:tcPr>
            <w:tcW w:w="4876" w:type="dxa"/>
          </w:tcPr>
          <w:p>
            <w:pPr>
              <w:pStyle w:val="0"/>
            </w:pPr>
            <w:r>
              <w:rPr>
                <w:sz w:val="20"/>
              </w:rPr>
              <w:t xml:space="preserve">Болезни глаза и его придаточного аппарата (H00 - H59)</w:t>
            </w:r>
          </w:p>
        </w:tc>
        <w:tc>
          <w:tcPr>
            <w:tcW w:w="1332" w:type="dxa"/>
          </w:tcPr>
          <w:p>
            <w:pPr>
              <w:pStyle w:val="0"/>
              <w:jc w:val="center"/>
            </w:pPr>
            <w:r>
              <w:rPr>
                <w:sz w:val="20"/>
              </w:rPr>
              <w:t xml:space="preserve">4521</w:t>
            </w:r>
          </w:p>
        </w:tc>
        <w:tc>
          <w:tcPr>
            <w:tcW w:w="1332" w:type="dxa"/>
          </w:tcPr>
          <w:p>
            <w:pPr>
              <w:pStyle w:val="0"/>
              <w:jc w:val="center"/>
            </w:pPr>
            <w:r>
              <w:rPr>
                <w:sz w:val="20"/>
              </w:rPr>
              <w:t xml:space="preserve">4585</w:t>
            </w:r>
          </w:p>
        </w:tc>
        <w:tc>
          <w:tcPr>
            <w:tcW w:w="1332" w:type="dxa"/>
          </w:tcPr>
          <w:p>
            <w:pPr>
              <w:pStyle w:val="0"/>
              <w:jc w:val="center"/>
            </w:pPr>
            <w:r>
              <w:rPr>
                <w:sz w:val="20"/>
              </w:rPr>
              <w:t xml:space="preserve">3908,3</w:t>
            </w:r>
          </w:p>
        </w:tc>
        <w:tc>
          <w:tcPr>
            <w:tcW w:w="1332" w:type="dxa"/>
          </w:tcPr>
          <w:p>
            <w:pPr>
              <w:pStyle w:val="0"/>
              <w:jc w:val="center"/>
            </w:pPr>
            <w:r>
              <w:rPr>
                <w:sz w:val="20"/>
              </w:rPr>
              <w:t xml:space="preserve">4658,5</w:t>
            </w:r>
          </w:p>
        </w:tc>
        <w:tc>
          <w:tcPr>
            <w:tcW w:w="1332" w:type="dxa"/>
          </w:tcPr>
          <w:p>
            <w:pPr>
              <w:pStyle w:val="0"/>
              <w:jc w:val="center"/>
            </w:pPr>
            <w:r>
              <w:rPr>
                <w:sz w:val="20"/>
              </w:rPr>
              <w:t xml:space="preserve">4880,3</w:t>
            </w:r>
          </w:p>
        </w:tc>
        <w:tc>
          <w:tcPr>
            <w:tcW w:w="1420" w:type="dxa"/>
          </w:tcPr>
          <w:p>
            <w:pPr>
              <w:pStyle w:val="0"/>
              <w:jc w:val="center"/>
            </w:pPr>
            <w:r>
              <w:rPr>
                <w:sz w:val="20"/>
              </w:rPr>
              <w:t xml:space="preserve">4556,4</w:t>
            </w:r>
          </w:p>
        </w:tc>
      </w:tr>
      <w:tr>
        <w:tc>
          <w:tcPr>
            <w:tcW w:w="624" w:type="dxa"/>
          </w:tcPr>
          <w:p>
            <w:pPr>
              <w:pStyle w:val="0"/>
              <w:jc w:val="center"/>
            </w:pPr>
            <w:r>
              <w:rPr>
                <w:sz w:val="20"/>
              </w:rPr>
              <w:t xml:space="preserve">9</w:t>
            </w:r>
          </w:p>
        </w:tc>
        <w:tc>
          <w:tcPr>
            <w:tcW w:w="4876" w:type="dxa"/>
          </w:tcPr>
          <w:p>
            <w:pPr>
              <w:pStyle w:val="0"/>
            </w:pPr>
            <w:r>
              <w:rPr>
                <w:sz w:val="20"/>
              </w:rPr>
              <w:t xml:space="preserve">Болезни уха и сосцевидного отростка (H60 - H95)</w:t>
            </w:r>
          </w:p>
        </w:tc>
        <w:tc>
          <w:tcPr>
            <w:tcW w:w="1332" w:type="dxa"/>
          </w:tcPr>
          <w:p>
            <w:pPr>
              <w:pStyle w:val="0"/>
              <w:jc w:val="center"/>
            </w:pPr>
            <w:r>
              <w:rPr>
                <w:sz w:val="20"/>
              </w:rPr>
              <w:t xml:space="preserve">2976,4</w:t>
            </w:r>
          </w:p>
        </w:tc>
        <w:tc>
          <w:tcPr>
            <w:tcW w:w="1332" w:type="dxa"/>
          </w:tcPr>
          <w:p>
            <w:pPr>
              <w:pStyle w:val="0"/>
              <w:jc w:val="center"/>
            </w:pPr>
            <w:r>
              <w:rPr>
                <w:sz w:val="20"/>
              </w:rPr>
              <w:t xml:space="preserve">3006,6</w:t>
            </w:r>
          </w:p>
        </w:tc>
        <w:tc>
          <w:tcPr>
            <w:tcW w:w="1332" w:type="dxa"/>
          </w:tcPr>
          <w:p>
            <w:pPr>
              <w:pStyle w:val="0"/>
              <w:jc w:val="center"/>
            </w:pPr>
            <w:r>
              <w:rPr>
                <w:sz w:val="20"/>
              </w:rPr>
              <w:t xml:space="preserve">2813,5</w:t>
            </w:r>
          </w:p>
        </w:tc>
        <w:tc>
          <w:tcPr>
            <w:tcW w:w="1332" w:type="dxa"/>
          </w:tcPr>
          <w:p>
            <w:pPr>
              <w:pStyle w:val="0"/>
              <w:jc w:val="center"/>
            </w:pPr>
            <w:r>
              <w:rPr>
                <w:sz w:val="20"/>
              </w:rPr>
              <w:t xml:space="preserve">3254,7</w:t>
            </w:r>
          </w:p>
        </w:tc>
        <w:tc>
          <w:tcPr>
            <w:tcW w:w="1332" w:type="dxa"/>
          </w:tcPr>
          <w:p>
            <w:pPr>
              <w:pStyle w:val="0"/>
              <w:jc w:val="center"/>
            </w:pPr>
            <w:r>
              <w:rPr>
                <w:sz w:val="20"/>
              </w:rPr>
              <w:t xml:space="preserve">3659,8</w:t>
            </w:r>
          </w:p>
        </w:tc>
        <w:tc>
          <w:tcPr>
            <w:tcW w:w="1420" w:type="dxa"/>
          </w:tcPr>
          <w:p>
            <w:pPr>
              <w:pStyle w:val="0"/>
              <w:jc w:val="center"/>
            </w:pPr>
            <w:r>
              <w:rPr>
                <w:sz w:val="20"/>
              </w:rPr>
              <w:t xml:space="preserve">4376,4</w:t>
            </w:r>
          </w:p>
        </w:tc>
      </w:tr>
      <w:tr>
        <w:tc>
          <w:tcPr>
            <w:tcW w:w="624" w:type="dxa"/>
          </w:tcPr>
          <w:p>
            <w:pPr>
              <w:pStyle w:val="0"/>
              <w:jc w:val="center"/>
            </w:pPr>
            <w:r>
              <w:rPr>
                <w:sz w:val="20"/>
              </w:rPr>
              <w:t xml:space="preserve">10</w:t>
            </w:r>
          </w:p>
        </w:tc>
        <w:tc>
          <w:tcPr>
            <w:tcW w:w="4876" w:type="dxa"/>
          </w:tcPr>
          <w:p>
            <w:pPr>
              <w:pStyle w:val="0"/>
            </w:pPr>
            <w:r>
              <w:rPr>
                <w:sz w:val="20"/>
              </w:rPr>
              <w:t xml:space="preserve">Болезни системы кровообращения (I00 - I99)</w:t>
            </w:r>
          </w:p>
        </w:tc>
        <w:tc>
          <w:tcPr>
            <w:tcW w:w="1332" w:type="dxa"/>
          </w:tcPr>
          <w:p>
            <w:pPr>
              <w:pStyle w:val="0"/>
              <w:jc w:val="center"/>
            </w:pPr>
            <w:r>
              <w:rPr>
                <w:sz w:val="20"/>
              </w:rPr>
              <w:t xml:space="preserve">727,7</w:t>
            </w:r>
          </w:p>
        </w:tc>
        <w:tc>
          <w:tcPr>
            <w:tcW w:w="1332" w:type="dxa"/>
          </w:tcPr>
          <w:p>
            <w:pPr>
              <w:pStyle w:val="0"/>
              <w:jc w:val="center"/>
            </w:pPr>
            <w:r>
              <w:rPr>
                <w:sz w:val="20"/>
              </w:rPr>
              <w:t xml:space="preserve">694,3</w:t>
            </w:r>
          </w:p>
        </w:tc>
        <w:tc>
          <w:tcPr>
            <w:tcW w:w="1332" w:type="dxa"/>
          </w:tcPr>
          <w:p>
            <w:pPr>
              <w:pStyle w:val="0"/>
              <w:jc w:val="center"/>
            </w:pPr>
            <w:r>
              <w:rPr>
                <w:sz w:val="20"/>
              </w:rPr>
              <w:t xml:space="preserve">684,8</w:t>
            </w:r>
          </w:p>
        </w:tc>
        <w:tc>
          <w:tcPr>
            <w:tcW w:w="1332" w:type="dxa"/>
          </w:tcPr>
          <w:p>
            <w:pPr>
              <w:pStyle w:val="0"/>
              <w:jc w:val="center"/>
            </w:pPr>
            <w:r>
              <w:rPr>
                <w:sz w:val="20"/>
              </w:rPr>
              <w:t xml:space="preserve">769,8</w:t>
            </w:r>
          </w:p>
        </w:tc>
        <w:tc>
          <w:tcPr>
            <w:tcW w:w="1332" w:type="dxa"/>
          </w:tcPr>
          <w:p>
            <w:pPr>
              <w:pStyle w:val="0"/>
              <w:jc w:val="center"/>
            </w:pPr>
            <w:r>
              <w:rPr>
                <w:sz w:val="20"/>
              </w:rPr>
              <w:t xml:space="preserve">784,5</w:t>
            </w:r>
          </w:p>
        </w:tc>
        <w:tc>
          <w:tcPr>
            <w:tcW w:w="1420" w:type="dxa"/>
          </w:tcPr>
          <w:p>
            <w:pPr>
              <w:pStyle w:val="0"/>
              <w:jc w:val="center"/>
            </w:pPr>
            <w:r>
              <w:rPr>
                <w:sz w:val="20"/>
              </w:rPr>
              <w:t xml:space="preserve">606,1</w:t>
            </w:r>
          </w:p>
        </w:tc>
      </w:tr>
      <w:tr>
        <w:tc>
          <w:tcPr>
            <w:tcW w:w="624" w:type="dxa"/>
          </w:tcPr>
          <w:p>
            <w:pPr>
              <w:pStyle w:val="0"/>
              <w:jc w:val="center"/>
            </w:pPr>
            <w:r>
              <w:rPr>
                <w:sz w:val="20"/>
              </w:rPr>
              <w:t xml:space="preserve">11</w:t>
            </w:r>
          </w:p>
        </w:tc>
        <w:tc>
          <w:tcPr>
            <w:tcW w:w="4876" w:type="dxa"/>
          </w:tcPr>
          <w:p>
            <w:pPr>
              <w:pStyle w:val="0"/>
            </w:pPr>
            <w:r>
              <w:rPr>
                <w:sz w:val="20"/>
              </w:rPr>
              <w:t xml:space="preserve">Болезни органов дыхания (J00 - J98)</w:t>
            </w:r>
          </w:p>
        </w:tc>
        <w:tc>
          <w:tcPr>
            <w:tcW w:w="1332" w:type="dxa"/>
          </w:tcPr>
          <w:p>
            <w:pPr>
              <w:pStyle w:val="0"/>
              <w:jc w:val="center"/>
            </w:pPr>
            <w:r>
              <w:rPr>
                <w:sz w:val="20"/>
              </w:rPr>
              <w:t xml:space="preserve">89163,7</w:t>
            </w:r>
          </w:p>
        </w:tc>
        <w:tc>
          <w:tcPr>
            <w:tcW w:w="1332" w:type="dxa"/>
          </w:tcPr>
          <w:p>
            <w:pPr>
              <w:pStyle w:val="0"/>
              <w:jc w:val="center"/>
            </w:pPr>
            <w:r>
              <w:rPr>
                <w:sz w:val="20"/>
              </w:rPr>
              <w:t xml:space="preserve">91498,5</w:t>
            </w:r>
          </w:p>
        </w:tc>
        <w:tc>
          <w:tcPr>
            <w:tcW w:w="1332" w:type="dxa"/>
          </w:tcPr>
          <w:p>
            <w:pPr>
              <w:pStyle w:val="0"/>
              <w:jc w:val="center"/>
            </w:pPr>
            <w:r>
              <w:rPr>
                <w:sz w:val="20"/>
              </w:rPr>
              <w:t xml:space="preserve">92093,6</w:t>
            </w:r>
          </w:p>
        </w:tc>
        <w:tc>
          <w:tcPr>
            <w:tcW w:w="1332" w:type="dxa"/>
          </w:tcPr>
          <w:p>
            <w:pPr>
              <w:pStyle w:val="0"/>
              <w:jc w:val="center"/>
            </w:pPr>
            <w:r>
              <w:rPr>
                <w:sz w:val="20"/>
              </w:rPr>
              <w:t xml:space="preserve">98113,0</w:t>
            </w:r>
          </w:p>
        </w:tc>
        <w:tc>
          <w:tcPr>
            <w:tcW w:w="1332" w:type="dxa"/>
          </w:tcPr>
          <w:p>
            <w:pPr>
              <w:pStyle w:val="0"/>
              <w:jc w:val="center"/>
            </w:pPr>
            <w:r>
              <w:rPr>
                <w:sz w:val="20"/>
              </w:rPr>
              <w:t xml:space="preserve">107021,6</w:t>
            </w:r>
          </w:p>
        </w:tc>
        <w:tc>
          <w:tcPr>
            <w:tcW w:w="1420" w:type="dxa"/>
          </w:tcPr>
          <w:p>
            <w:pPr>
              <w:pStyle w:val="0"/>
              <w:jc w:val="center"/>
            </w:pPr>
            <w:r>
              <w:rPr>
                <w:sz w:val="20"/>
              </w:rPr>
              <w:t xml:space="preserve">113990,5</w:t>
            </w:r>
          </w:p>
        </w:tc>
      </w:tr>
      <w:tr>
        <w:tc>
          <w:tcPr>
            <w:tcW w:w="624" w:type="dxa"/>
          </w:tcPr>
          <w:p>
            <w:pPr>
              <w:pStyle w:val="0"/>
              <w:jc w:val="center"/>
            </w:pPr>
            <w:r>
              <w:rPr>
                <w:sz w:val="20"/>
              </w:rPr>
              <w:t xml:space="preserve">12</w:t>
            </w:r>
          </w:p>
        </w:tc>
        <w:tc>
          <w:tcPr>
            <w:tcW w:w="4876" w:type="dxa"/>
          </w:tcPr>
          <w:p>
            <w:pPr>
              <w:pStyle w:val="0"/>
            </w:pPr>
            <w:r>
              <w:rPr>
                <w:sz w:val="20"/>
              </w:rPr>
              <w:t xml:space="preserve">Болезни органов пищеварения (K00 - K92)</w:t>
            </w:r>
          </w:p>
        </w:tc>
        <w:tc>
          <w:tcPr>
            <w:tcW w:w="1332" w:type="dxa"/>
          </w:tcPr>
          <w:p>
            <w:pPr>
              <w:pStyle w:val="0"/>
              <w:jc w:val="center"/>
            </w:pPr>
            <w:r>
              <w:rPr>
                <w:sz w:val="20"/>
              </w:rPr>
              <w:t xml:space="preserve">7192,3</w:t>
            </w:r>
          </w:p>
        </w:tc>
        <w:tc>
          <w:tcPr>
            <w:tcW w:w="1332" w:type="dxa"/>
          </w:tcPr>
          <w:p>
            <w:pPr>
              <w:pStyle w:val="0"/>
              <w:jc w:val="center"/>
            </w:pPr>
            <w:r>
              <w:rPr>
                <w:sz w:val="20"/>
              </w:rPr>
              <w:t xml:space="preserve">6374,6</w:t>
            </w:r>
          </w:p>
        </w:tc>
        <w:tc>
          <w:tcPr>
            <w:tcW w:w="1332" w:type="dxa"/>
          </w:tcPr>
          <w:p>
            <w:pPr>
              <w:pStyle w:val="0"/>
              <w:jc w:val="center"/>
            </w:pPr>
            <w:r>
              <w:rPr>
                <w:sz w:val="20"/>
              </w:rPr>
              <w:t xml:space="preserve">4181,6</w:t>
            </w:r>
          </w:p>
        </w:tc>
        <w:tc>
          <w:tcPr>
            <w:tcW w:w="1332" w:type="dxa"/>
          </w:tcPr>
          <w:p>
            <w:pPr>
              <w:pStyle w:val="0"/>
              <w:jc w:val="center"/>
            </w:pPr>
            <w:r>
              <w:rPr>
                <w:sz w:val="20"/>
              </w:rPr>
              <w:t xml:space="preserve">5022,6</w:t>
            </w:r>
          </w:p>
        </w:tc>
        <w:tc>
          <w:tcPr>
            <w:tcW w:w="1332" w:type="dxa"/>
          </w:tcPr>
          <w:p>
            <w:pPr>
              <w:pStyle w:val="0"/>
              <w:jc w:val="center"/>
            </w:pPr>
            <w:r>
              <w:rPr>
                <w:sz w:val="20"/>
              </w:rPr>
              <w:t xml:space="preserve">7329,5</w:t>
            </w:r>
          </w:p>
        </w:tc>
        <w:tc>
          <w:tcPr>
            <w:tcW w:w="1420" w:type="dxa"/>
          </w:tcPr>
          <w:p>
            <w:pPr>
              <w:pStyle w:val="0"/>
              <w:jc w:val="center"/>
            </w:pPr>
            <w:r>
              <w:rPr>
                <w:sz w:val="20"/>
              </w:rPr>
              <w:t xml:space="preserve">4502,6</w:t>
            </w:r>
          </w:p>
        </w:tc>
      </w:tr>
      <w:tr>
        <w:tc>
          <w:tcPr>
            <w:tcW w:w="624" w:type="dxa"/>
          </w:tcPr>
          <w:p>
            <w:pPr>
              <w:pStyle w:val="0"/>
              <w:jc w:val="center"/>
            </w:pPr>
            <w:r>
              <w:rPr>
                <w:sz w:val="20"/>
              </w:rPr>
              <w:t xml:space="preserve">13</w:t>
            </w:r>
          </w:p>
        </w:tc>
        <w:tc>
          <w:tcPr>
            <w:tcW w:w="4876" w:type="dxa"/>
          </w:tcPr>
          <w:p>
            <w:pPr>
              <w:pStyle w:val="0"/>
            </w:pPr>
            <w:r>
              <w:rPr>
                <w:sz w:val="20"/>
              </w:rPr>
              <w:t xml:space="preserve">Болезни кожи и подкожной клетчатки (L00 - L98)</w:t>
            </w:r>
          </w:p>
        </w:tc>
        <w:tc>
          <w:tcPr>
            <w:tcW w:w="1332" w:type="dxa"/>
          </w:tcPr>
          <w:p>
            <w:pPr>
              <w:pStyle w:val="0"/>
              <w:jc w:val="center"/>
            </w:pPr>
            <w:r>
              <w:rPr>
                <w:sz w:val="20"/>
              </w:rPr>
              <w:t xml:space="preserve">6394,4</w:t>
            </w:r>
          </w:p>
        </w:tc>
        <w:tc>
          <w:tcPr>
            <w:tcW w:w="1332" w:type="dxa"/>
          </w:tcPr>
          <w:p>
            <w:pPr>
              <w:pStyle w:val="0"/>
              <w:jc w:val="center"/>
            </w:pPr>
            <w:r>
              <w:rPr>
                <w:sz w:val="20"/>
              </w:rPr>
              <w:t xml:space="preserve">6727,4</w:t>
            </w:r>
          </w:p>
        </w:tc>
        <w:tc>
          <w:tcPr>
            <w:tcW w:w="1332" w:type="dxa"/>
          </w:tcPr>
          <w:p>
            <w:pPr>
              <w:pStyle w:val="0"/>
              <w:jc w:val="center"/>
            </w:pPr>
            <w:r>
              <w:rPr>
                <w:sz w:val="20"/>
              </w:rPr>
              <w:t xml:space="preserve">5981,4</w:t>
            </w:r>
          </w:p>
        </w:tc>
        <w:tc>
          <w:tcPr>
            <w:tcW w:w="1332" w:type="dxa"/>
          </w:tcPr>
          <w:p>
            <w:pPr>
              <w:pStyle w:val="0"/>
              <w:jc w:val="center"/>
            </w:pPr>
            <w:r>
              <w:rPr>
                <w:sz w:val="20"/>
              </w:rPr>
              <w:t xml:space="preserve">6267,7</w:t>
            </w:r>
          </w:p>
        </w:tc>
        <w:tc>
          <w:tcPr>
            <w:tcW w:w="1332" w:type="dxa"/>
          </w:tcPr>
          <w:p>
            <w:pPr>
              <w:pStyle w:val="0"/>
              <w:jc w:val="center"/>
            </w:pPr>
            <w:r>
              <w:rPr>
                <w:sz w:val="20"/>
              </w:rPr>
              <w:t xml:space="preserve">7136,3</w:t>
            </w:r>
          </w:p>
        </w:tc>
        <w:tc>
          <w:tcPr>
            <w:tcW w:w="1420" w:type="dxa"/>
          </w:tcPr>
          <w:p>
            <w:pPr>
              <w:pStyle w:val="0"/>
              <w:jc w:val="center"/>
            </w:pPr>
            <w:r>
              <w:rPr>
                <w:sz w:val="20"/>
              </w:rPr>
              <w:t xml:space="preserve">6081,5</w:t>
            </w:r>
          </w:p>
        </w:tc>
      </w:tr>
      <w:tr>
        <w:tc>
          <w:tcPr>
            <w:tcW w:w="624" w:type="dxa"/>
          </w:tcPr>
          <w:p>
            <w:pPr>
              <w:pStyle w:val="0"/>
              <w:jc w:val="center"/>
            </w:pPr>
            <w:r>
              <w:rPr>
                <w:sz w:val="20"/>
              </w:rPr>
              <w:t xml:space="preserve">14</w:t>
            </w:r>
          </w:p>
        </w:tc>
        <w:tc>
          <w:tcPr>
            <w:tcW w:w="4876" w:type="dxa"/>
          </w:tcPr>
          <w:p>
            <w:pPr>
              <w:pStyle w:val="0"/>
            </w:pPr>
            <w:r>
              <w:rPr>
                <w:sz w:val="20"/>
              </w:rPr>
              <w:t xml:space="preserve">Болезни костно-мышечной системы и соединительной ткани (M00 - M99)</w:t>
            </w:r>
          </w:p>
        </w:tc>
        <w:tc>
          <w:tcPr>
            <w:tcW w:w="1332" w:type="dxa"/>
          </w:tcPr>
          <w:p>
            <w:pPr>
              <w:pStyle w:val="0"/>
              <w:jc w:val="center"/>
            </w:pPr>
            <w:r>
              <w:rPr>
                <w:sz w:val="20"/>
              </w:rPr>
              <w:t xml:space="preserve">4645,8</w:t>
            </w:r>
          </w:p>
        </w:tc>
        <w:tc>
          <w:tcPr>
            <w:tcW w:w="1332" w:type="dxa"/>
          </w:tcPr>
          <w:p>
            <w:pPr>
              <w:pStyle w:val="0"/>
              <w:jc w:val="center"/>
            </w:pPr>
            <w:r>
              <w:rPr>
                <w:sz w:val="20"/>
              </w:rPr>
              <w:t xml:space="preserve">4605,4</w:t>
            </w:r>
          </w:p>
        </w:tc>
        <w:tc>
          <w:tcPr>
            <w:tcW w:w="1332" w:type="dxa"/>
          </w:tcPr>
          <w:p>
            <w:pPr>
              <w:pStyle w:val="0"/>
              <w:jc w:val="center"/>
            </w:pPr>
            <w:r>
              <w:rPr>
                <w:sz w:val="20"/>
              </w:rPr>
              <w:t xml:space="preserve">4077,4</w:t>
            </w:r>
          </w:p>
        </w:tc>
        <w:tc>
          <w:tcPr>
            <w:tcW w:w="1332" w:type="dxa"/>
          </w:tcPr>
          <w:p>
            <w:pPr>
              <w:pStyle w:val="0"/>
              <w:jc w:val="center"/>
            </w:pPr>
            <w:r>
              <w:rPr>
                <w:sz w:val="20"/>
              </w:rPr>
              <w:t xml:space="preserve">4289,6</w:t>
            </w:r>
          </w:p>
        </w:tc>
        <w:tc>
          <w:tcPr>
            <w:tcW w:w="1332" w:type="dxa"/>
          </w:tcPr>
          <w:p>
            <w:pPr>
              <w:pStyle w:val="0"/>
              <w:jc w:val="center"/>
            </w:pPr>
            <w:r>
              <w:rPr>
                <w:sz w:val="20"/>
              </w:rPr>
              <w:t xml:space="preserve">4488,8</w:t>
            </w:r>
          </w:p>
        </w:tc>
        <w:tc>
          <w:tcPr>
            <w:tcW w:w="1420" w:type="dxa"/>
          </w:tcPr>
          <w:p>
            <w:pPr>
              <w:pStyle w:val="0"/>
              <w:jc w:val="center"/>
            </w:pPr>
            <w:r>
              <w:rPr>
                <w:sz w:val="20"/>
              </w:rPr>
              <w:t xml:space="preserve">2889,4</w:t>
            </w:r>
          </w:p>
        </w:tc>
      </w:tr>
      <w:tr>
        <w:tc>
          <w:tcPr>
            <w:tcW w:w="624" w:type="dxa"/>
          </w:tcPr>
          <w:p>
            <w:pPr>
              <w:pStyle w:val="0"/>
              <w:jc w:val="center"/>
            </w:pPr>
            <w:r>
              <w:rPr>
                <w:sz w:val="20"/>
              </w:rPr>
              <w:t xml:space="preserve">15</w:t>
            </w:r>
          </w:p>
        </w:tc>
        <w:tc>
          <w:tcPr>
            <w:tcW w:w="4876" w:type="dxa"/>
          </w:tcPr>
          <w:p>
            <w:pPr>
              <w:pStyle w:val="0"/>
            </w:pPr>
            <w:r>
              <w:rPr>
                <w:sz w:val="20"/>
              </w:rPr>
              <w:t xml:space="preserve">Болезни мочеполовой системы (N00 - N 99)</w:t>
            </w:r>
          </w:p>
        </w:tc>
        <w:tc>
          <w:tcPr>
            <w:tcW w:w="1332" w:type="dxa"/>
          </w:tcPr>
          <w:p>
            <w:pPr>
              <w:pStyle w:val="0"/>
              <w:jc w:val="center"/>
            </w:pPr>
            <w:r>
              <w:rPr>
                <w:sz w:val="20"/>
              </w:rPr>
              <w:t xml:space="preserve">2258,8</w:t>
            </w:r>
          </w:p>
        </w:tc>
        <w:tc>
          <w:tcPr>
            <w:tcW w:w="1332" w:type="dxa"/>
          </w:tcPr>
          <w:p>
            <w:pPr>
              <w:pStyle w:val="0"/>
              <w:jc w:val="center"/>
            </w:pPr>
            <w:r>
              <w:rPr>
                <w:sz w:val="20"/>
              </w:rPr>
              <w:t xml:space="preserve">2349,2</w:t>
            </w:r>
          </w:p>
        </w:tc>
        <w:tc>
          <w:tcPr>
            <w:tcW w:w="1332" w:type="dxa"/>
          </w:tcPr>
          <w:p>
            <w:pPr>
              <w:pStyle w:val="0"/>
              <w:jc w:val="center"/>
            </w:pPr>
            <w:r>
              <w:rPr>
                <w:sz w:val="20"/>
              </w:rPr>
              <w:t xml:space="preserve">2118,3</w:t>
            </w:r>
          </w:p>
        </w:tc>
        <w:tc>
          <w:tcPr>
            <w:tcW w:w="1332" w:type="dxa"/>
          </w:tcPr>
          <w:p>
            <w:pPr>
              <w:pStyle w:val="0"/>
              <w:jc w:val="center"/>
            </w:pPr>
            <w:r>
              <w:rPr>
                <w:sz w:val="20"/>
              </w:rPr>
              <w:t xml:space="preserve">2389,3</w:t>
            </w:r>
          </w:p>
        </w:tc>
        <w:tc>
          <w:tcPr>
            <w:tcW w:w="1332" w:type="dxa"/>
          </w:tcPr>
          <w:p>
            <w:pPr>
              <w:pStyle w:val="0"/>
              <w:jc w:val="center"/>
            </w:pPr>
            <w:r>
              <w:rPr>
                <w:sz w:val="20"/>
              </w:rPr>
              <w:t xml:space="preserve">2243,7</w:t>
            </w:r>
          </w:p>
        </w:tc>
        <w:tc>
          <w:tcPr>
            <w:tcW w:w="1420" w:type="dxa"/>
          </w:tcPr>
          <w:p>
            <w:pPr>
              <w:pStyle w:val="0"/>
              <w:jc w:val="center"/>
            </w:pPr>
            <w:r>
              <w:rPr>
                <w:sz w:val="20"/>
              </w:rPr>
              <w:t xml:space="preserve">2768,5</w:t>
            </w:r>
          </w:p>
        </w:tc>
      </w:tr>
      <w:tr>
        <w:tc>
          <w:tcPr>
            <w:tcW w:w="624" w:type="dxa"/>
          </w:tcPr>
          <w:p>
            <w:pPr>
              <w:pStyle w:val="0"/>
              <w:jc w:val="center"/>
            </w:pPr>
            <w:r>
              <w:rPr>
                <w:sz w:val="20"/>
              </w:rPr>
              <w:t xml:space="preserve">16</w:t>
            </w:r>
          </w:p>
        </w:tc>
        <w:tc>
          <w:tcPr>
            <w:tcW w:w="4876" w:type="dxa"/>
          </w:tcPr>
          <w:p>
            <w:pPr>
              <w:pStyle w:val="0"/>
            </w:pPr>
            <w:r>
              <w:rPr>
                <w:sz w:val="20"/>
              </w:rPr>
              <w:t xml:space="preserve">Врожденные аномалии (пороки развития), деформации и хромосомные нарушения (Q00 - Q99)</w:t>
            </w:r>
          </w:p>
        </w:tc>
        <w:tc>
          <w:tcPr>
            <w:tcW w:w="1332" w:type="dxa"/>
          </w:tcPr>
          <w:p>
            <w:pPr>
              <w:pStyle w:val="0"/>
              <w:jc w:val="center"/>
            </w:pPr>
            <w:r>
              <w:rPr>
                <w:sz w:val="20"/>
              </w:rPr>
              <w:t xml:space="preserve">1322,1</w:t>
            </w:r>
          </w:p>
        </w:tc>
        <w:tc>
          <w:tcPr>
            <w:tcW w:w="1332" w:type="dxa"/>
          </w:tcPr>
          <w:p>
            <w:pPr>
              <w:pStyle w:val="0"/>
              <w:jc w:val="center"/>
            </w:pPr>
            <w:r>
              <w:rPr>
                <w:sz w:val="20"/>
              </w:rPr>
              <w:t xml:space="preserve">1376,6</w:t>
            </w:r>
          </w:p>
        </w:tc>
        <w:tc>
          <w:tcPr>
            <w:tcW w:w="1332" w:type="dxa"/>
          </w:tcPr>
          <w:p>
            <w:pPr>
              <w:pStyle w:val="0"/>
              <w:jc w:val="center"/>
            </w:pPr>
            <w:r>
              <w:rPr>
                <w:sz w:val="20"/>
              </w:rPr>
              <w:t xml:space="preserve">1238,4</w:t>
            </w:r>
          </w:p>
        </w:tc>
        <w:tc>
          <w:tcPr>
            <w:tcW w:w="1332" w:type="dxa"/>
          </w:tcPr>
          <w:p>
            <w:pPr>
              <w:pStyle w:val="0"/>
              <w:jc w:val="center"/>
            </w:pPr>
            <w:r>
              <w:rPr>
                <w:sz w:val="20"/>
              </w:rPr>
              <w:t xml:space="preserve">1222,6</w:t>
            </w:r>
          </w:p>
        </w:tc>
        <w:tc>
          <w:tcPr>
            <w:tcW w:w="1332" w:type="dxa"/>
          </w:tcPr>
          <w:p>
            <w:pPr>
              <w:pStyle w:val="0"/>
              <w:jc w:val="center"/>
            </w:pPr>
            <w:r>
              <w:rPr>
                <w:sz w:val="20"/>
              </w:rPr>
              <w:t xml:space="preserve">1253,1</w:t>
            </w:r>
          </w:p>
        </w:tc>
        <w:tc>
          <w:tcPr>
            <w:tcW w:w="1420" w:type="dxa"/>
          </w:tcPr>
          <w:p>
            <w:pPr>
              <w:pStyle w:val="0"/>
              <w:jc w:val="center"/>
            </w:pPr>
            <w:r>
              <w:rPr>
                <w:sz w:val="20"/>
              </w:rPr>
              <w:t xml:space="preserve">811,9</w:t>
            </w:r>
          </w:p>
        </w:tc>
      </w:tr>
      <w:tr>
        <w:tc>
          <w:tcPr>
            <w:tcW w:w="624" w:type="dxa"/>
          </w:tcPr>
          <w:p>
            <w:pPr>
              <w:pStyle w:val="0"/>
              <w:jc w:val="center"/>
            </w:pPr>
            <w:r>
              <w:rPr>
                <w:sz w:val="20"/>
              </w:rPr>
              <w:t xml:space="preserve">17</w:t>
            </w:r>
          </w:p>
        </w:tc>
        <w:tc>
          <w:tcPr>
            <w:tcW w:w="4876" w:type="dxa"/>
          </w:tcPr>
          <w:p>
            <w:pPr>
              <w:pStyle w:val="0"/>
            </w:pPr>
            <w:r>
              <w:rPr>
                <w:sz w:val="20"/>
              </w:rPr>
              <w:t xml:space="preserve">Травмы, отравления и некоторые другие последствия воздействия внешних причин (S00 - T98)</w:t>
            </w:r>
          </w:p>
        </w:tc>
        <w:tc>
          <w:tcPr>
            <w:tcW w:w="1332" w:type="dxa"/>
          </w:tcPr>
          <w:p>
            <w:pPr>
              <w:pStyle w:val="0"/>
              <w:jc w:val="center"/>
            </w:pPr>
            <w:r>
              <w:rPr>
                <w:sz w:val="20"/>
              </w:rPr>
              <w:t xml:space="preserve">5991,5</w:t>
            </w:r>
          </w:p>
        </w:tc>
        <w:tc>
          <w:tcPr>
            <w:tcW w:w="1332" w:type="dxa"/>
          </w:tcPr>
          <w:p>
            <w:pPr>
              <w:pStyle w:val="0"/>
              <w:jc w:val="center"/>
            </w:pPr>
            <w:r>
              <w:rPr>
                <w:sz w:val="20"/>
              </w:rPr>
              <w:t xml:space="preserve">6039,1</w:t>
            </w:r>
          </w:p>
        </w:tc>
        <w:tc>
          <w:tcPr>
            <w:tcW w:w="1332" w:type="dxa"/>
          </w:tcPr>
          <w:p>
            <w:pPr>
              <w:pStyle w:val="0"/>
              <w:jc w:val="center"/>
            </w:pPr>
            <w:r>
              <w:rPr>
                <w:sz w:val="20"/>
              </w:rPr>
              <w:t xml:space="preserve">6093,4</w:t>
            </w:r>
          </w:p>
        </w:tc>
        <w:tc>
          <w:tcPr>
            <w:tcW w:w="1332" w:type="dxa"/>
          </w:tcPr>
          <w:p>
            <w:pPr>
              <w:pStyle w:val="0"/>
              <w:jc w:val="center"/>
            </w:pPr>
            <w:r>
              <w:rPr>
                <w:sz w:val="20"/>
              </w:rPr>
              <w:t xml:space="preserve">6028,1</w:t>
            </w:r>
          </w:p>
        </w:tc>
        <w:tc>
          <w:tcPr>
            <w:tcW w:w="1332" w:type="dxa"/>
          </w:tcPr>
          <w:p>
            <w:pPr>
              <w:pStyle w:val="0"/>
              <w:jc w:val="center"/>
            </w:pPr>
            <w:r>
              <w:rPr>
                <w:sz w:val="20"/>
              </w:rPr>
              <w:t xml:space="preserve">6076,5</w:t>
            </w:r>
          </w:p>
        </w:tc>
        <w:tc>
          <w:tcPr>
            <w:tcW w:w="1420" w:type="dxa"/>
          </w:tcPr>
          <w:p>
            <w:pPr>
              <w:pStyle w:val="0"/>
              <w:jc w:val="center"/>
            </w:pPr>
            <w:r>
              <w:rPr>
                <w:sz w:val="20"/>
              </w:rPr>
              <w:t xml:space="preserve">11801,9</w:t>
            </w:r>
          </w:p>
        </w:tc>
      </w:tr>
    </w:tbl>
    <w:p>
      <w:pPr>
        <w:sectPr>
          <w:headerReference w:type="default" r:id="rId22"/>
          <w:headerReference w:type="first" r:id="rId22"/>
          <w:footerReference w:type="default" r:id="rId23"/>
          <w:footerReference w:type="first" r:id="rId23"/>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192. При анализе заболеваемости детей в возрасте 0 - 17 лет включительно Калининградской области в 2024 году отмечалось увеличение показателя первичной заболеваемости на 18,5% по сравнению с 2020 годом. Показатель за 2024 год составил 164226,8 на 100 тыс. человек населения соответствующего возраста (сопоставим с показателем по Российской Федерации).</w:t>
      </w:r>
    </w:p>
    <w:p>
      <w:pPr>
        <w:pStyle w:val="0"/>
        <w:spacing w:before="200" w:lineRule="auto"/>
        <w:ind w:firstLine="540"/>
        <w:jc w:val="both"/>
      </w:pPr>
      <w:r>
        <w:rPr>
          <w:sz w:val="20"/>
        </w:rPr>
        <w:t xml:space="preserve">Ведущими причинами роста в структуре заболеваемости по нозологиям являются болезни органов дыхания, которые составляют абсолютное большинство (более 65% в 2024 году), но данный показатель не превышает уровня Российской Федерации.</w:t>
      </w:r>
    </w:p>
    <w:p>
      <w:pPr>
        <w:pStyle w:val="0"/>
        <w:spacing w:before="200" w:lineRule="auto"/>
        <w:ind w:firstLine="540"/>
        <w:jc w:val="both"/>
      </w:pPr>
      <w:r>
        <w:rPr>
          <w:sz w:val="20"/>
        </w:rPr>
        <w:t xml:space="preserve">При сравнении показателей заболеваемости с общероссийскими отмечено, что в Калининградской области регистрируются уровни заболеваемости выше, чем по Российской Федерации в целом, по классам "инфекционные болезни", "новообразования", "болезни органов пищеварения", "болезни костно-мышечной системы" и "врожденные аномалии". Уровень ниже общероссийского по классам "травмы и отравления", "болезни крови", "болезни эндокринной системы", "психические расстройства", "болезни нервной системы".</w:t>
      </w:r>
    </w:p>
    <w:p>
      <w:pPr>
        <w:pStyle w:val="0"/>
        <w:spacing w:before="200" w:lineRule="auto"/>
        <w:ind w:firstLine="540"/>
        <w:jc w:val="both"/>
      </w:pPr>
      <w:r>
        <w:rPr>
          <w:sz w:val="20"/>
        </w:rPr>
        <w:t xml:space="preserve">Отмечается устойчивый рост числа случаев болезней эндокринной системы, расстройств питания и нарушений обмена веществ, что соответствует общемировому тренду роста числа метаболических нарушений (ожирение, сахарный диабет) среди детского населения. Рост зарегистрированных случаев новообразований связан с повышением выявляемости и улучшения качества диагностики, в том числе с привлечением специалистов медицинских организаций федерального подчинения, в том числе с использованием телемедицинских технологий.</w:t>
      </w:r>
    </w:p>
    <w:p>
      <w:pPr>
        <w:pStyle w:val="0"/>
        <w:spacing w:before="200" w:lineRule="auto"/>
        <w:ind w:firstLine="540"/>
        <w:jc w:val="both"/>
      </w:pPr>
      <w:r>
        <w:rPr>
          <w:sz w:val="20"/>
        </w:rPr>
        <w:t xml:space="preserve">193. При анализе структуры по цели амбулаторных посещений медицинских учреждений детьми в возрасте 0 - 17 лет включительно за период 2020 - 2024 годов отмечалось пиковое увеличение до 51390,4 на 10 тыс. человек населения в 2023 году и снижение до 41686,9 на 10 тыс. человек населения в 2024 году.</w:t>
      </w:r>
    </w:p>
    <w:p>
      <w:pPr>
        <w:pStyle w:val="0"/>
        <w:spacing w:before="200" w:lineRule="auto"/>
        <w:ind w:firstLine="540"/>
        <w:jc w:val="both"/>
      </w:pPr>
      <w:r>
        <w:rPr>
          <w:sz w:val="20"/>
        </w:rPr>
        <w:t xml:space="preserve">По отношению к 2020 году количество посещений по заболеваниям в 2024 году уменьшилось на 8% (ниже уровня по Российской Федерации на 31%).</w:t>
      </w:r>
    </w:p>
    <w:p>
      <w:pPr>
        <w:pStyle w:val="0"/>
        <w:spacing w:before="200" w:lineRule="auto"/>
        <w:ind w:firstLine="540"/>
        <w:jc w:val="both"/>
      </w:pPr>
      <w:r>
        <w:rPr>
          <w:sz w:val="20"/>
        </w:rPr>
        <w:t xml:space="preserve">Доля посещений по заболеваниям в неотложной форме выросла к 2024 году на 16% и незначительно отличалась от аналогичного показателя по Российской Федерации.</w:t>
      </w:r>
    </w:p>
    <w:p>
      <w:pPr>
        <w:pStyle w:val="0"/>
        <w:spacing w:before="200" w:lineRule="auto"/>
        <w:ind w:firstLine="540"/>
        <w:jc w:val="both"/>
      </w:pPr>
      <w:r>
        <w:rPr>
          <w:sz w:val="20"/>
        </w:rPr>
        <w:t xml:space="preserve">Доля посещений по заболеваниям по диспансерному наблюдению в 2024 году по отношению к 2020 году выросла выше показателя по Российской Федерации.</w:t>
      </w:r>
    </w:p>
    <w:p>
      <w:pPr>
        <w:pStyle w:val="0"/>
        <w:spacing w:before="200" w:lineRule="auto"/>
        <w:ind w:firstLine="540"/>
        <w:jc w:val="both"/>
      </w:pPr>
      <w:r>
        <w:rPr>
          <w:sz w:val="20"/>
        </w:rPr>
        <w:t xml:space="preserve">Среди посещений с профилактическими и иными целями отмечалась устойчивая положительная динамика: увеличение их количества в 2024 году по отношению к 2020 году. Доля профилактических посещений по диспансеризации и профилактическим медицинским осмотрам составила 38,4%, что выше среднероссийского показателя. Значительно выросла доля профилактических посещений в рамках работы мобильных медицинских бригад и мобильных медицинских комплексов. Передвижные амбулатории на территории Калининградской области не используются.</w:t>
      </w:r>
    </w:p>
    <w:p>
      <w:pPr>
        <w:pStyle w:val="0"/>
        <w:spacing w:before="200" w:lineRule="auto"/>
        <w:ind w:firstLine="540"/>
        <w:jc w:val="both"/>
      </w:pPr>
      <w:r>
        <w:rPr>
          <w:sz w:val="20"/>
        </w:rPr>
        <w:t xml:space="preserve">Структура и динамика посещений амбулаторно-поликлинических медицинских учреждений детьми в возрасте 0 - 17 лет включительно в период 2020 - 2024 годов приведены в таблице 40.</w:t>
      </w:r>
    </w:p>
    <w:p>
      <w:pPr>
        <w:pStyle w:val="0"/>
        <w:jc w:val="both"/>
      </w:pPr>
      <w:r>
        <w:rPr>
          <w:sz w:val="20"/>
        </w:rPr>
      </w:r>
    </w:p>
    <w:p>
      <w:pPr>
        <w:pStyle w:val="0"/>
        <w:jc w:val="center"/>
      </w:pPr>
      <w:r>
        <w:rPr>
          <w:sz w:val="20"/>
        </w:rPr>
        <w:t xml:space="preserve">Структура и динамика посещений амбулаторно-поликлинических</w:t>
      </w:r>
    </w:p>
    <w:p>
      <w:pPr>
        <w:pStyle w:val="0"/>
        <w:jc w:val="center"/>
      </w:pPr>
      <w:r>
        <w:rPr>
          <w:sz w:val="20"/>
        </w:rPr>
        <w:t xml:space="preserve">медицинских учреждений детьми в возрасте 0 - 17 включительно</w:t>
      </w:r>
    </w:p>
    <w:p>
      <w:pPr>
        <w:pStyle w:val="0"/>
        <w:jc w:val="center"/>
      </w:pPr>
      <w:r>
        <w:rPr>
          <w:sz w:val="20"/>
        </w:rPr>
        <w:t xml:space="preserve">в период 2020 - 2024 годов</w:t>
      </w:r>
    </w:p>
    <w:p>
      <w:pPr>
        <w:pStyle w:val="0"/>
        <w:jc w:val="both"/>
      </w:pPr>
      <w:r>
        <w:rPr>
          <w:sz w:val="20"/>
        </w:rPr>
      </w:r>
    </w:p>
    <w:p>
      <w:pPr>
        <w:pStyle w:val="0"/>
        <w:jc w:val="right"/>
      </w:pPr>
      <w:r>
        <w:rPr>
          <w:sz w:val="20"/>
        </w:rPr>
        <w:t xml:space="preserve">Таблица 40</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5499"/>
        <w:gridCol w:w="1237"/>
        <w:gridCol w:w="1238"/>
        <w:gridCol w:w="1238"/>
        <w:gridCol w:w="1237"/>
        <w:gridCol w:w="1238"/>
        <w:gridCol w:w="1325"/>
      </w:tblGrid>
      <w:tr>
        <w:tc>
          <w:tcPr>
            <w:tcW w:w="567" w:type="dxa"/>
          </w:tcPr>
          <w:p>
            <w:pPr>
              <w:pStyle w:val="0"/>
              <w:jc w:val="center"/>
            </w:pPr>
            <w:r>
              <w:rPr>
                <w:sz w:val="20"/>
              </w:rPr>
              <w:t xml:space="preserve">N п/п</w:t>
            </w:r>
          </w:p>
        </w:tc>
        <w:tc>
          <w:tcPr>
            <w:tcW w:w="5499" w:type="dxa"/>
          </w:tcPr>
          <w:p>
            <w:pPr>
              <w:pStyle w:val="0"/>
              <w:jc w:val="center"/>
            </w:pPr>
            <w:r>
              <w:rPr>
                <w:sz w:val="20"/>
              </w:rPr>
              <w:t xml:space="preserve">Цель посещения</w:t>
            </w:r>
          </w:p>
        </w:tc>
        <w:tc>
          <w:tcPr>
            <w:tcW w:w="1237" w:type="dxa"/>
          </w:tcPr>
          <w:p>
            <w:pPr>
              <w:pStyle w:val="0"/>
              <w:jc w:val="center"/>
            </w:pPr>
            <w:r>
              <w:rPr>
                <w:sz w:val="20"/>
              </w:rPr>
              <w:t xml:space="preserve">2020 год</w:t>
            </w:r>
          </w:p>
        </w:tc>
        <w:tc>
          <w:tcPr>
            <w:tcW w:w="1238" w:type="dxa"/>
          </w:tcPr>
          <w:p>
            <w:pPr>
              <w:pStyle w:val="0"/>
              <w:jc w:val="center"/>
            </w:pPr>
            <w:r>
              <w:rPr>
                <w:sz w:val="20"/>
              </w:rPr>
              <w:t xml:space="preserve">2021 год</w:t>
            </w:r>
          </w:p>
        </w:tc>
        <w:tc>
          <w:tcPr>
            <w:tcW w:w="1238" w:type="dxa"/>
          </w:tcPr>
          <w:p>
            <w:pPr>
              <w:pStyle w:val="0"/>
              <w:jc w:val="center"/>
            </w:pPr>
            <w:r>
              <w:rPr>
                <w:sz w:val="20"/>
              </w:rPr>
              <w:t xml:space="preserve">2022 год</w:t>
            </w:r>
          </w:p>
        </w:tc>
        <w:tc>
          <w:tcPr>
            <w:tcW w:w="1237" w:type="dxa"/>
          </w:tcPr>
          <w:p>
            <w:pPr>
              <w:pStyle w:val="0"/>
              <w:jc w:val="center"/>
            </w:pPr>
            <w:r>
              <w:rPr>
                <w:sz w:val="20"/>
              </w:rPr>
              <w:t xml:space="preserve">2023 год</w:t>
            </w:r>
          </w:p>
        </w:tc>
        <w:tc>
          <w:tcPr>
            <w:tcW w:w="1238" w:type="dxa"/>
          </w:tcPr>
          <w:p>
            <w:pPr>
              <w:pStyle w:val="0"/>
              <w:jc w:val="center"/>
            </w:pPr>
            <w:r>
              <w:rPr>
                <w:sz w:val="20"/>
              </w:rPr>
              <w:t xml:space="preserve">2024 год</w:t>
            </w:r>
          </w:p>
        </w:tc>
        <w:tc>
          <w:tcPr>
            <w:tcW w:w="1325" w:type="dxa"/>
          </w:tcPr>
          <w:p>
            <w:pPr>
              <w:pStyle w:val="0"/>
              <w:jc w:val="center"/>
            </w:pPr>
            <w:r>
              <w:rPr>
                <w:sz w:val="20"/>
              </w:rPr>
              <w:t xml:space="preserve">2024 год, Российская Федерация</w:t>
            </w:r>
          </w:p>
        </w:tc>
      </w:tr>
      <w:tr>
        <w:tc>
          <w:tcPr>
            <w:tcW w:w="567" w:type="dxa"/>
          </w:tcPr>
          <w:p>
            <w:pPr>
              <w:pStyle w:val="0"/>
              <w:jc w:val="center"/>
            </w:pPr>
            <w:r>
              <w:rPr>
                <w:sz w:val="20"/>
              </w:rPr>
              <w:t xml:space="preserve">1</w:t>
            </w:r>
          </w:p>
        </w:tc>
        <w:tc>
          <w:tcPr>
            <w:tcW w:w="5499" w:type="dxa"/>
          </w:tcPr>
          <w:p>
            <w:pPr>
              <w:pStyle w:val="0"/>
            </w:pPr>
            <w:r>
              <w:rPr>
                <w:sz w:val="20"/>
              </w:rPr>
              <w:t xml:space="preserve">По заболеваниям, всего, на 10 тыс. человек населения, из них</w:t>
            </w:r>
          </w:p>
        </w:tc>
        <w:tc>
          <w:tcPr>
            <w:tcW w:w="1237" w:type="dxa"/>
          </w:tcPr>
          <w:p>
            <w:pPr>
              <w:pStyle w:val="0"/>
              <w:jc w:val="center"/>
            </w:pPr>
            <w:r>
              <w:rPr>
                <w:sz w:val="20"/>
              </w:rPr>
              <w:t xml:space="preserve">45406</w:t>
            </w:r>
          </w:p>
        </w:tc>
        <w:tc>
          <w:tcPr>
            <w:tcW w:w="1238" w:type="dxa"/>
          </w:tcPr>
          <w:p>
            <w:pPr>
              <w:pStyle w:val="0"/>
              <w:jc w:val="center"/>
            </w:pPr>
            <w:r>
              <w:rPr>
                <w:sz w:val="20"/>
              </w:rPr>
              <w:t xml:space="preserve">41515,9</w:t>
            </w:r>
          </w:p>
        </w:tc>
        <w:tc>
          <w:tcPr>
            <w:tcW w:w="1238" w:type="dxa"/>
          </w:tcPr>
          <w:p>
            <w:pPr>
              <w:pStyle w:val="0"/>
              <w:jc w:val="center"/>
            </w:pPr>
            <w:r>
              <w:rPr>
                <w:sz w:val="20"/>
              </w:rPr>
              <w:t xml:space="preserve">50084,2</w:t>
            </w:r>
          </w:p>
        </w:tc>
        <w:tc>
          <w:tcPr>
            <w:tcW w:w="1237" w:type="dxa"/>
          </w:tcPr>
          <w:p>
            <w:pPr>
              <w:pStyle w:val="0"/>
              <w:jc w:val="center"/>
            </w:pPr>
            <w:r>
              <w:rPr>
                <w:sz w:val="20"/>
              </w:rPr>
              <w:t xml:space="preserve">51390,4</w:t>
            </w:r>
          </w:p>
        </w:tc>
        <w:tc>
          <w:tcPr>
            <w:tcW w:w="1238" w:type="dxa"/>
          </w:tcPr>
          <w:p>
            <w:pPr>
              <w:pStyle w:val="0"/>
              <w:jc w:val="center"/>
            </w:pPr>
            <w:r>
              <w:rPr>
                <w:sz w:val="20"/>
              </w:rPr>
              <w:t xml:space="preserve">41686,9</w:t>
            </w:r>
          </w:p>
        </w:tc>
        <w:tc>
          <w:tcPr>
            <w:tcW w:w="1325" w:type="dxa"/>
          </w:tcPr>
          <w:p>
            <w:pPr>
              <w:pStyle w:val="0"/>
              <w:jc w:val="center"/>
            </w:pPr>
            <w:r>
              <w:rPr>
                <w:sz w:val="20"/>
              </w:rPr>
              <w:t xml:space="preserve">60313,7</w:t>
            </w:r>
          </w:p>
        </w:tc>
      </w:tr>
      <w:tr>
        <w:tc>
          <w:tcPr>
            <w:tcW w:w="567" w:type="dxa"/>
          </w:tcPr>
          <w:p>
            <w:pPr>
              <w:pStyle w:val="0"/>
              <w:jc w:val="center"/>
            </w:pPr>
            <w:r>
              <w:rPr>
                <w:sz w:val="20"/>
              </w:rPr>
              <w:t xml:space="preserve">2</w:t>
            </w:r>
          </w:p>
        </w:tc>
        <w:tc>
          <w:tcPr>
            <w:tcW w:w="5499" w:type="dxa"/>
          </w:tcPr>
          <w:p>
            <w:pPr>
              <w:pStyle w:val="0"/>
            </w:pPr>
            <w:r>
              <w:rPr>
                <w:sz w:val="20"/>
              </w:rPr>
              <w:t xml:space="preserve">в неотложной форме, процентов</w:t>
            </w:r>
          </w:p>
        </w:tc>
        <w:tc>
          <w:tcPr>
            <w:tcW w:w="1237" w:type="dxa"/>
          </w:tcPr>
          <w:p>
            <w:pPr>
              <w:pStyle w:val="0"/>
              <w:jc w:val="center"/>
            </w:pPr>
            <w:r>
              <w:rPr>
                <w:sz w:val="20"/>
              </w:rPr>
              <w:t xml:space="preserve">8,9</w:t>
            </w:r>
          </w:p>
        </w:tc>
        <w:tc>
          <w:tcPr>
            <w:tcW w:w="1238" w:type="dxa"/>
          </w:tcPr>
          <w:p>
            <w:pPr>
              <w:pStyle w:val="0"/>
              <w:jc w:val="center"/>
            </w:pPr>
            <w:r>
              <w:rPr>
                <w:sz w:val="20"/>
              </w:rPr>
              <w:t xml:space="preserve">10,3</w:t>
            </w:r>
          </w:p>
        </w:tc>
        <w:tc>
          <w:tcPr>
            <w:tcW w:w="1238" w:type="dxa"/>
          </w:tcPr>
          <w:p>
            <w:pPr>
              <w:pStyle w:val="0"/>
              <w:jc w:val="center"/>
            </w:pPr>
            <w:r>
              <w:rPr>
                <w:sz w:val="20"/>
              </w:rPr>
              <w:t xml:space="preserve">7,9</w:t>
            </w:r>
          </w:p>
        </w:tc>
        <w:tc>
          <w:tcPr>
            <w:tcW w:w="1237" w:type="dxa"/>
          </w:tcPr>
          <w:p>
            <w:pPr>
              <w:pStyle w:val="0"/>
              <w:jc w:val="center"/>
            </w:pPr>
            <w:r>
              <w:rPr>
                <w:sz w:val="20"/>
              </w:rPr>
              <w:t xml:space="preserve">7,4</w:t>
            </w:r>
          </w:p>
        </w:tc>
        <w:tc>
          <w:tcPr>
            <w:tcW w:w="1238" w:type="dxa"/>
          </w:tcPr>
          <w:p>
            <w:pPr>
              <w:pStyle w:val="0"/>
              <w:jc w:val="center"/>
            </w:pPr>
            <w:r>
              <w:rPr>
                <w:sz w:val="20"/>
              </w:rPr>
              <w:t xml:space="preserve">10,9</w:t>
            </w:r>
          </w:p>
        </w:tc>
        <w:tc>
          <w:tcPr>
            <w:tcW w:w="1325" w:type="dxa"/>
          </w:tcPr>
          <w:p>
            <w:pPr>
              <w:pStyle w:val="0"/>
              <w:jc w:val="center"/>
            </w:pPr>
            <w:r>
              <w:rPr>
                <w:sz w:val="20"/>
              </w:rPr>
              <w:t xml:space="preserve">10,3</w:t>
            </w:r>
          </w:p>
        </w:tc>
      </w:tr>
      <w:tr>
        <w:tc>
          <w:tcPr>
            <w:tcW w:w="567" w:type="dxa"/>
          </w:tcPr>
          <w:p>
            <w:pPr>
              <w:pStyle w:val="0"/>
              <w:jc w:val="center"/>
            </w:pPr>
            <w:r>
              <w:rPr>
                <w:sz w:val="20"/>
              </w:rPr>
              <w:t xml:space="preserve">3</w:t>
            </w:r>
          </w:p>
        </w:tc>
        <w:tc>
          <w:tcPr>
            <w:tcW w:w="5499" w:type="dxa"/>
          </w:tcPr>
          <w:p>
            <w:pPr>
              <w:pStyle w:val="0"/>
            </w:pPr>
            <w:r>
              <w:rPr>
                <w:sz w:val="20"/>
              </w:rPr>
              <w:t xml:space="preserve">по диспансерному наблюдению, процентов</w:t>
            </w:r>
          </w:p>
        </w:tc>
        <w:tc>
          <w:tcPr>
            <w:tcW w:w="1237" w:type="dxa"/>
          </w:tcPr>
          <w:p>
            <w:pPr>
              <w:pStyle w:val="0"/>
              <w:jc w:val="center"/>
            </w:pPr>
            <w:r>
              <w:rPr>
                <w:sz w:val="20"/>
              </w:rPr>
              <w:t xml:space="preserve">7</w:t>
            </w:r>
          </w:p>
        </w:tc>
        <w:tc>
          <w:tcPr>
            <w:tcW w:w="1238" w:type="dxa"/>
          </w:tcPr>
          <w:p>
            <w:pPr>
              <w:pStyle w:val="0"/>
              <w:jc w:val="center"/>
            </w:pPr>
            <w:r>
              <w:rPr>
                <w:sz w:val="20"/>
              </w:rPr>
              <w:t xml:space="preserve">6,8</w:t>
            </w:r>
          </w:p>
        </w:tc>
        <w:tc>
          <w:tcPr>
            <w:tcW w:w="1238" w:type="dxa"/>
          </w:tcPr>
          <w:p>
            <w:pPr>
              <w:pStyle w:val="0"/>
              <w:jc w:val="center"/>
            </w:pPr>
            <w:r>
              <w:rPr>
                <w:sz w:val="20"/>
              </w:rPr>
              <w:t xml:space="preserve">7,4</w:t>
            </w:r>
          </w:p>
        </w:tc>
        <w:tc>
          <w:tcPr>
            <w:tcW w:w="1237" w:type="dxa"/>
          </w:tcPr>
          <w:p>
            <w:pPr>
              <w:pStyle w:val="0"/>
              <w:jc w:val="center"/>
            </w:pPr>
            <w:r>
              <w:rPr>
                <w:sz w:val="20"/>
              </w:rPr>
              <w:t xml:space="preserve">9,9</w:t>
            </w:r>
          </w:p>
        </w:tc>
        <w:tc>
          <w:tcPr>
            <w:tcW w:w="1238" w:type="dxa"/>
          </w:tcPr>
          <w:p>
            <w:pPr>
              <w:pStyle w:val="0"/>
              <w:jc w:val="center"/>
            </w:pPr>
            <w:r>
              <w:rPr>
                <w:sz w:val="20"/>
              </w:rPr>
              <w:t xml:space="preserve">11</w:t>
            </w:r>
          </w:p>
        </w:tc>
        <w:tc>
          <w:tcPr>
            <w:tcW w:w="1325" w:type="dxa"/>
          </w:tcPr>
          <w:p>
            <w:pPr>
              <w:pStyle w:val="0"/>
              <w:jc w:val="center"/>
            </w:pPr>
            <w:r>
              <w:rPr>
                <w:sz w:val="20"/>
              </w:rPr>
              <w:t xml:space="preserve">9,5</w:t>
            </w:r>
          </w:p>
        </w:tc>
      </w:tr>
      <w:tr>
        <w:tc>
          <w:tcPr>
            <w:tcW w:w="567" w:type="dxa"/>
          </w:tcPr>
          <w:p>
            <w:pPr>
              <w:pStyle w:val="0"/>
              <w:jc w:val="center"/>
            </w:pPr>
            <w:r>
              <w:rPr>
                <w:sz w:val="20"/>
              </w:rPr>
              <w:t xml:space="preserve">4</w:t>
            </w:r>
          </w:p>
        </w:tc>
        <w:tc>
          <w:tcPr>
            <w:tcW w:w="5499" w:type="dxa"/>
          </w:tcPr>
          <w:p>
            <w:pPr>
              <w:pStyle w:val="0"/>
            </w:pPr>
            <w:r>
              <w:rPr>
                <w:sz w:val="20"/>
              </w:rPr>
              <w:t xml:space="preserve">С профилактическими и иными целями, всего, на 10 тыс. человек населения, в том числе</w:t>
            </w:r>
          </w:p>
        </w:tc>
        <w:tc>
          <w:tcPr>
            <w:tcW w:w="1237" w:type="dxa"/>
          </w:tcPr>
          <w:p>
            <w:pPr>
              <w:pStyle w:val="0"/>
              <w:jc w:val="center"/>
            </w:pPr>
            <w:r>
              <w:rPr>
                <w:sz w:val="20"/>
              </w:rPr>
              <w:t xml:space="preserve">39121,5</w:t>
            </w:r>
          </w:p>
        </w:tc>
        <w:tc>
          <w:tcPr>
            <w:tcW w:w="1238" w:type="dxa"/>
          </w:tcPr>
          <w:p>
            <w:pPr>
              <w:pStyle w:val="0"/>
              <w:jc w:val="center"/>
            </w:pPr>
            <w:r>
              <w:rPr>
                <w:sz w:val="20"/>
              </w:rPr>
              <w:t xml:space="preserve">60818,1</w:t>
            </w:r>
          </w:p>
        </w:tc>
        <w:tc>
          <w:tcPr>
            <w:tcW w:w="1238" w:type="dxa"/>
          </w:tcPr>
          <w:p>
            <w:pPr>
              <w:pStyle w:val="0"/>
              <w:jc w:val="center"/>
            </w:pPr>
            <w:r>
              <w:rPr>
                <w:sz w:val="20"/>
              </w:rPr>
              <w:t xml:space="preserve">60573,4</w:t>
            </w:r>
          </w:p>
        </w:tc>
        <w:tc>
          <w:tcPr>
            <w:tcW w:w="1237" w:type="dxa"/>
          </w:tcPr>
          <w:p>
            <w:pPr>
              <w:pStyle w:val="0"/>
              <w:jc w:val="center"/>
            </w:pPr>
            <w:r>
              <w:rPr>
                <w:sz w:val="20"/>
              </w:rPr>
              <w:t xml:space="preserve">63505,3</w:t>
            </w:r>
          </w:p>
        </w:tc>
        <w:tc>
          <w:tcPr>
            <w:tcW w:w="1238" w:type="dxa"/>
          </w:tcPr>
          <w:p>
            <w:pPr>
              <w:pStyle w:val="0"/>
              <w:jc w:val="center"/>
            </w:pPr>
            <w:r>
              <w:rPr>
                <w:sz w:val="20"/>
              </w:rPr>
              <w:t xml:space="preserve">71625</w:t>
            </w:r>
          </w:p>
        </w:tc>
        <w:tc>
          <w:tcPr>
            <w:tcW w:w="1325" w:type="dxa"/>
          </w:tcPr>
          <w:p>
            <w:pPr>
              <w:pStyle w:val="0"/>
              <w:jc w:val="center"/>
            </w:pPr>
            <w:r>
              <w:rPr>
                <w:sz w:val="20"/>
              </w:rPr>
              <w:t xml:space="preserve">70480,7</w:t>
            </w:r>
          </w:p>
        </w:tc>
      </w:tr>
      <w:tr>
        <w:tc>
          <w:tcPr>
            <w:tcW w:w="567" w:type="dxa"/>
          </w:tcPr>
          <w:p>
            <w:pPr>
              <w:pStyle w:val="0"/>
              <w:jc w:val="center"/>
            </w:pPr>
            <w:r>
              <w:rPr>
                <w:sz w:val="20"/>
              </w:rPr>
              <w:t xml:space="preserve">5</w:t>
            </w:r>
          </w:p>
        </w:tc>
        <w:tc>
          <w:tcPr>
            <w:tcW w:w="5499" w:type="dxa"/>
          </w:tcPr>
          <w:p>
            <w:pPr>
              <w:pStyle w:val="0"/>
            </w:pPr>
            <w:r>
              <w:rPr>
                <w:sz w:val="20"/>
              </w:rPr>
              <w:t xml:space="preserve">медицинский осмотр, процентов</w:t>
            </w:r>
          </w:p>
        </w:tc>
        <w:tc>
          <w:tcPr>
            <w:tcW w:w="1237" w:type="dxa"/>
          </w:tcPr>
          <w:p>
            <w:pPr>
              <w:pStyle w:val="0"/>
              <w:jc w:val="center"/>
            </w:pPr>
            <w:r>
              <w:rPr>
                <w:sz w:val="20"/>
              </w:rPr>
              <w:t xml:space="preserve">44,2</w:t>
            </w:r>
          </w:p>
        </w:tc>
        <w:tc>
          <w:tcPr>
            <w:tcW w:w="1238" w:type="dxa"/>
          </w:tcPr>
          <w:p>
            <w:pPr>
              <w:pStyle w:val="0"/>
              <w:jc w:val="center"/>
            </w:pPr>
            <w:r>
              <w:rPr>
                <w:sz w:val="20"/>
              </w:rPr>
              <w:t xml:space="preserve">43,3</w:t>
            </w:r>
          </w:p>
        </w:tc>
        <w:tc>
          <w:tcPr>
            <w:tcW w:w="1238" w:type="dxa"/>
          </w:tcPr>
          <w:p>
            <w:pPr>
              <w:pStyle w:val="0"/>
              <w:jc w:val="center"/>
            </w:pPr>
            <w:r>
              <w:rPr>
                <w:sz w:val="20"/>
              </w:rPr>
              <w:t xml:space="preserve">50,1</w:t>
            </w:r>
          </w:p>
        </w:tc>
        <w:tc>
          <w:tcPr>
            <w:tcW w:w="1237" w:type="dxa"/>
          </w:tcPr>
          <w:p>
            <w:pPr>
              <w:pStyle w:val="0"/>
              <w:jc w:val="center"/>
            </w:pPr>
            <w:r>
              <w:rPr>
                <w:sz w:val="20"/>
              </w:rPr>
              <w:t xml:space="preserve">31,3</w:t>
            </w:r>
          </w:p>
        </w:tc>
        <w:tc>
          <w:tcPr>
            <w:tcW w:w="1238" w:type="dxa"/>
          </w:tcPr>
          <w:p>
            <w:pPr>
              <w:pStyle w:val="0"/>
              <w:jc w:val="center"/>
            </w:pPr>
            <w:r>
              <w:rPr>
                <w:sz w:val="20"/>
              </w:rPr>
              <w:t xml:space="preserve">28,6</w:t>
            </w:r>
          </w:p>
        </w:tc>
        <w:tc>
          <w:tcPr>
            <w:tcW w:w="1325" w:type="dxa"/>
          </w:tcPr>
          <w:p>
            <w:pPr>
              <w:pStyle w:val="0"/>
              <w:jc w:val="center"/>
            </w:pPr>
            <w:r>
              <w:rPr>
                <w:sz w:val="20"/>
              </w:rPr>
              <w:t xml:space="preserve">50,3</w:t>
            </w:r>
          </w:p>
        </w:tc>
      </w:tr>
      <w:tr>
        <w:tc>
          <w:tcPr>
            <w:tcW w:w="567" w:type="dxa"/>
          </w:tcPr>
          <w:p>
            <w:pPr>
              <w:pStyle w:val="0"/>
              <w:jc w:val="center"/>
            </w:pPr>
            <w:r>
              <w:rPr>
                <w:sz w:val="20"/>
              </w:rPr>
              <w:t xml:space="preserve">6</w:t>
            </w:r>
          </w:p>
        </w:tc>
        <w:tc>
          <w:tcPr>
            <w:tcW w:w="5499" w:type="dxa"/>
          </w:tcPr>
          <w:p>
            <w:pPr>
              <w:pStyle w:val="0"/>
            </w:pPr>
            <w:r>
              <w:rPr>
                <w:sz w:val="20"/>
              </w:rPr>
              <w:t xml:space="preserve">диспансеризация и профилактические медицинские осмотры, процентов</w:t>
            </w:r>
          </w:p>
        </w:tc>
        <w:tc>
          <w:tcPr>
            <w:tcW w:w="1237" w:type="dxa"/>
          </w:tcPr>
          <w:p>
            <w:pPr>
              <w:pStyle w:val="0"/>
              <w:jc w:val="center"/>
            </w:pPr>
            <w:r>
              <w:rPr>
                <w:sz w:val="20"/>
              </w:rPr>
              <w:t xml:space="preserve">3,3</w:t>
            </w:r>
          </w:p>
        </w:tc>
        <w:tc>
          <w:tcPr>
            <w:tcW w:w="1238" w:type="dxa"/>
          </w:tcPr>
          <w:p>
            <w:pPr>
              <w:pStyle w:val="0"/>
              <w:jc w:val="center"/>
            </w:pPr>
            <w:r>
              <w:rPr>
                <w:sz w:val="20"/>
              </w:rPr>
              <w:t xml:space="preserve">2,9</w:t>
            </w:r>
          </w:p>
        </w:tc>
        <w:tc>
          <w:tcPr>
            <w:tcW w:w="1238" w:type="dxa"/>
          </w:tcPr>
          <w:p>
            <w:pPr>
              <w:pStyle w:val="0"/>
              <w:jc w:val="center"/>
            </w:pPr>
            <w:r>
              <w:rPr>
                <w:sz w:val="20"/>
              </w:rPr>
              <w:t xml:space="preserve">23,7</w:t>
            </w:r>
          </w:p>
        </w:tc>
        <w:tc>
          <w:tcPr>
            <w:tcW w:w="1237" w:type="dxa"/>
          </w:tcPr>
          <w:p>
            <w:pPr>
              <w:pStyle w:val="0"/>
              <w:jc w:val="center"/>
            </w:pPr>
            <w:r>
              <w:rPr>
                <w:sz w:val="20"/>
              </w:rPr>
              <w:t xml:space="preserve">42,6</w:t>
            </w:r>
          </w:p>
        </w:tc>
        <w:tc>
          <w:tcPr>
            <w:tcW w:w="1238" w:type="dxa"/>
          </w:tcPr>
          <w:p>
            <w:pPr>
              <w:pStyle w:val="0"/>
              <w:jc w:val="center"/>
            </w:pPr>
            <w:r>
              <w:rPr>
                <w:sz w:val="20"/>
              </w:rPr>
              <w:t xml:space="preserve">38,4</w:t>
            </w:r>
          </w:p>
        </w:tc>
        <w:tc>
          <w:tcPr>
            <w:tcW w:w="1325" w:type="dxa"/>
          </w:tcPr>
          <w:p>
            <w:pPr>
              <w:pStyle w:val="0"/>
              <w:jc w:val="center"/>
            </w:pPr>
            <w:r>
              <w:rPr>
                <w:sz w:val="20"/>
              </w:rPr>
              <w:t xml:space="preserve">24,6</w:t>
            </w:r>
          </w:p>
        </w:tc>
      </w:tr>
      <w:tr>
        <w:tc>
          <w:tcPr>
            <w:tcW w:w="567" w:type="dxa"/>
          </w:tcPr>
          <w:p>
            <w:pPr>
              <w:pStyle w:val="0"/>
              <w:jc w:val="center"/>
            </w:pPr>
            <w:r>
              <w:rPr>
                <w:sz w:val="20"/>
              </w:rPr>
              <w:t xml:space="preserve">7</w:t>
            </w:r>
          </w:p>
        </w:tc>
        <w:tc>
          <w:tcPr>
            <w:tcW w:w="5499" w:type="dxa"/>
          </w:tcPr>
          <w:p>
            <w:pPr>
              <w:pStyle w:val="0"/>
            </w:pPr>
            <w:r>
              <w:rPr>
                <w:sz w:val="20"/>
              </w:rPr>
              <w:t xml:space="preserve">комплексный медицинский осмотр, процентов</w:t>
            </w:r>
          </w:p>
        </w:tc>
        <w:tc>
          <w:tcPr>
            <w:tcW w:w="1237" w:type="dxa"/>
          </w:tcPr>
          <w:p>
            <w:pPr>
              <w:pStyle w:val="0"/>
              <w:jc w:val="center"/>
            </w:pPr>
            <w:r>
              <w:rPr>
                <w:sz w:val="20"/>
              </w:rPr>
              <w:t xml:space="preserve">0,3</w:t>
            </w:r>
          </w:p>
        </w:tc>
        <w:tc>
          <w:tcPr>
            <w:tcW w:w="1238" w:type="dxa"/>
          </w:tcPr>
          <w:p>
            <w:pPr>
              <w:pStyle w:val="0"/>
              <w:jc w:val="center"/>
            </w:pPr>
            <w:r>
              <w:rPr>
                <w:sz w:val="20"/>
              </w:rPr>
              <w:t xml:space="preserve">0,1</w:t>
            </w:r>
          </w:p>
        </w:tc>
        <w:tc>
          <w:tcPr>
            <w:tcW w:w="1238" w:type="dxa"/>
          </w:tcPr>
          <w:p>
            <w:pPr>
              <w:pStyle w:val="0"/>
              <w:jc w:val="center"/>
            </w:pPr>
            <w:r>
              <w:rPr>
                <w:sz w:val="20"/>
              </w:rPr>
              <w:t xml:space="preserve">0,1</w:t>
            </w:r>
          </w:p>
        </w:tc>
        <w:tc>
          <w:tcPr>
            <w:tcW w:w="1237" w:type="dxa"/>
          </w:tcPr>
          <w:p>
            <w:pPr>
              <w:pStyle w:val="0"/>
              <w:jc w:val="center"/>
            </w:pPr>
            <w:r>
              <w:rPr>
                <w:sz w:val="20"/>
              </w:rPr>
              <w:t xml:space="preserve">0,2</w:t>
            </w:r>
          </w:p>
        </w:tc>
        <w:tc>
          <w:tcPr>
            <w:tcW w:w="1238" w:type="dxa"/>
          </w:tcPr>
          <w:p>
            <w:pPr>
              <w:pStyle w:val="0"/>
              <w:jc w:val="center"/>
            </w:pPr>
            <w:r>
              <w:rPr>
                <w:sz w:val="20"/>
              </w:rPr>
              <w:t xml:space="preserve">0,1</w:t>
            </w:r>
          </w:p>
        </w:tc>
        <w:tc>
          <w:tcPr>
            <w:tcW w:w="1325" w:type="dxa"/>
          </w:tcPr>
          <w:p>
            <w:pPr>
              <w:pStyle w:val="0"/>
              <w:jc w:val="center"/>
            </w:pPr>
            <w:r>
              <w:rPr>
                <w:sz w:val="20"/>
              </w:rPr>
              <w:t xml:space="preserve">0,9</w:t>
            </w:r>
          </w:p>
        </w:tc>
      </w:tr>
      <w:tr>
        <w:tc>
          <w:tcPr>
            <w:tcW w:w="567" w:type="dxa"/>
          </w:tcPr>
          <w:p>
            <w:pPr>
              <w:pStyle w:val="0"/>
              <w:jc w:val="center"/>
            </w:pPr>
            <w:r>
              <w:rPr>
                <w:sz w:val="20"/>
              </w:rPr>
              <w:t xml:space="preserve">8</w:t>
            </w:r>
          </w:p>
        </w:tc>
        <w:tc>
          <w:tcPr>
            <w:tcW w:w="5499" w:type="dxa"/>
          </w:tcPr>
          <w:p>
            <w:pPr>
              <w:pStyle w:val="0"/>
            </w:pPr>
            <w:r>
              <w:rPr>
                <w:sz w:val="20"/>
              </w:rPr>
              <w:t xml:space="preserve">передвижными амбулаториями, процентов</w:t>
            </w:r>
          </w:p>
        </w:tc>
        <w:tc>
          <w:tcPr>
            <w:tcW w:w="1237" w:type="dxa"/>
          </w:tcPr>
          <w:p>
            <w:pPr>
              <w:pStyle w:val="0"/>
              <w:jc w:val="center"/>
            </w:pPr>
            <w:r>
              <w:rPr>
                <w:sz w:val="20"/>
              </w:rPr>
              <w:t xml:space="preserve">0</w:t>
            </w:r>
          </w:p>
        </w:tc>
        <w:tc>
          <w:tcPr>
            <w:tcW w:w="1238" w:type="dxa"/>
          </w:tcPr>
          <w:p>
            <w:pPr>
              <w:pStyle w:val="0"/>
              <w:jc w:val="center"/>
            </w:pPr>
            <w:r>
              <w:rPr>
                <w:sz w:val="20"/>
              </w:rPr>
              <w:t xml:space="preserve">0</w:t>
            </w:r>
          </w:p>
        </w:tc>
        <w:tc>
          <w:tcPr>
            <w:tcW w:w="1238" w:type="dxa"/>
          </w:tcPr>
          <w:p>
            <w:pPr>
              <w:pStyle w:val="0"/>
              <w:jc w:val="center"/>
            </w:pPr>
            <w:r>
              <w:rPr>
                <w:sz w:val="20"/>
              </w:rPr>
              <w:t xml:space="preserve">0</w:t>
            </w:r>
          </w:p>
        </w:tc>
        <w:tc>
          <w:tcPr>
            <w:tcW w:w="1237" w:type="dxa"/>
          </w:tcPr>
          <w:p>
            <w:pPr>
              <w:pStyle w:val="0"/>
              <w:jc w:val="center"/>
            </w:pPr>
            <w:r>
              <w:rPr>
                <w:sz w:val="20"/>
              </w:rPr>
              <w:t xml:space="preserve">0</w:t>
            </w:r>
          </w:p>
        </w:tc>
        <w:tc>
          <w:tcPr>
            <w:tcW w:w="1238" w:type="dxa"/>
          </w:tcPr>
          <w:p>
            <w:pPr>
              <w:pStyle w:val="0"/>
              <w:jc w:val="center"/>
            </w:pPr>
            <w:r>
              <w:rPr>
                <w:sz w:val="20"/>
              </w:rPr>
              <w:t xml:space="preserve">0</w:t>
            </w:r>
          </w:p>
        </w:tc>
        <w:tc>
          <w:tcPr>
            <w:tcW w:w="1325" w:type="dxa"/>
          </w:tcPr>
          <w:p>
            <w:pPr>
              <w:pStyle w:val="0"/>
              <w:jc w:val="center"/>
            </w:pPr>
            <w:r>
              <w:rPr>
                <w:sz w:val="20"/>
              </w:rPr>
              <w:t xml:space="preserve">0,01</w:t>
            </w:r>
          </w:p>
        </w:tc>
      </w:tr>
      <w:tr>
        <w:tc>
          <w:tcPr>
            <w:tcW w:w="567" w:type="dxa"/>
          </w:tcPr>
          <w:p>
            <w:pPr>
              <w:pStyle w:val="0"/>
              <w:jc w:val="center"/>
            </w:pPr>
            <w:r>
              <w:rPr>
                <w:sz w:val="20"/>
              </w:rPr>
              <w:t xml:space="preserve">9</w:t>
            </w:r>
          </w:p>
        </w:tc>
        <w:tc>
          <w:tcPr>
            <w:tcW w:w="5499" w:type="dxa"/>
          </w:tcPr>
          <w:p>
            <w:pPr>
              <w:pStyle w:val="0"/>
            </w:pPr>
            <w:r>
              <w:rPr>
                <w:sz w:val="20"/>
              </w:rPr>
              <w:t xml:space="preserve">передвижными врачебными бригадами, процентов</w:t>
            </w:r>
          </w:p>
        </w:tc>
        <w:tc>
          <w:tcPr>
            <w:tcW w:w="1237" w:type="dxa"/>
          </w:tcPr>
          <w:p>
            <w:pPr>
              <w:pStyle w:val="0"/>
              <w:jc w:val="center"/>
            </w:pPr>
            <w:r>
              <w:rPr>
                <w:sz w:val="20"/>
              </w:rPr>
              <w:t xml:space="preserve">0,083</w:t>
            </w:r>
          </w:p>
        </w:tc>
        <w:tc>
          <w:tcPr>
            <w:tcW w:w="1238" w:type="dxa"/>
          </w:tcPr>
          <w:p>
            <w:pPr>
              <w:pStyle w:val="0"/>
              <w:jc w:val="center"/>
            </w:pPr>
            <w:r>
              <w:rPr>
                <w:sz w:val="20"/>
              </w:rPr>
              <w:t xml:space="preserve">0,017</w:t>
            </w:r>
          </w:p>
        </w:tc>
        <w:tc>
          <w:tcPr>
            <w:tcW w:w="1238" w:type="dxa"/>
          </w:tcPr>
          <w:p>
            <w:pPr>
              <w:pStyle w:val="0"/>
              <w:jc w:val="center"/>
            </w:pPr>
            <w:r>
              <w:rPr>
                <w:sz w:val="20"/>
              </w:rPr>
              <w:t xml:space="preserve">0,02</w:t>
            </w:r>
          </w:p>
        </w:tc>
        <w:tc>
          <w:tcPr>
            <w:tcW w:w="1237" w:type="dxa"/>
          </w:tcPr>
          <w:p>
            <w:pPr>
              <w:pStyle w:val="0"/>
              <w:jc w:val="center"/>
            </w:pPr>
            <w:r>
              <w:rPr>
                <w:sz w:val="20"/>
              </w:rPr>
              <w:t xml:space="preserve">0,02</w:t>
            </w:r>
          </w:p>
        </w:tc>
        <w:tc>
          <w:tcPr>
            <w:tcW w:w="1238" w:type="dxa"/>
          </w:tcPr>
          <w:p>
            <w:pPr>
              <w:pStyle w:val="0"/>
              <w:jc w:val="center"/>
            </w:pPr>
            <w:r>
              <w:rPr>
                <w:sz w:val="20"/>
              </w:rPr>
              <w:t xml:space="preserve">0</w:t>
            </w:r>
          </w:p>
        </w:tc>
        <w:tc>
          <w:tcPr>
            <w:tcW w:w="1325" w:type="dxa"/>
          </w:tcPr>
          <w:p>
            <w:pPr>
              <w:pStyle w:val="0"/>
              <w:jc w:val="center"/>
            </w:pPr>
            <w:r>
              <w:rPr>
                <w:sz w:val="20"/>
              </w:rPr>
              <w:t xml:space="preserve">0,6</w:t>
            </w:r>
          </w:p>
        </w:tc>
      </w:tr>
      <w:tr>
        <w:tc>
          <w:tcPr>
            <w:tcW w:w="567" w:type="dxa"/>
          </w:tcPr>
          <w:p>
            <w:pPr>
              <w:pStyle w:val="0"/>
              <w:jc w:val="center"/>
            </w:pPr>
            <w:r>
              <w:rPr>
                <w:sz w:val="20"/>
              </w:rPr>
              <w:t xml:space="preserve">10</w:t>
            </w:r>
          </w:p>
        </w:tc>
        <w:tc>
          <w:tcPr>
            <w:tcW w:w="5499" w:type="dxa"/>
          </w:tcPr>
          <w:p>
            <w:pPr>
              <w:pStyle w:val="0"/>
            </w:pPr>
            <w:r>
              <w:rPr>
                <w:sz w:val="20"/>
              </w:rPr>
              <w:t xml:space="preserve">мобильными медицинскими бригадами, процентов</w:t>
            </w:r>
          </w:p>
        </w:tc>
        <w:tc>
          <w:tcPr>
            <w:tcW w:w="1237" w:type="dxa"/>
          </w:tcPr>
          <w:p>
            <w:pPr>
              <w:pStyle w:val="0"/>
              <w:jc w:val="center"/>
            </w:pPr>
            <w:r>
              <w:rPr>
                <w:sz w:val="20"/>
              </w:rPr>
              <w:t xml:space="preserve">0,158</w:t>
            </w:r>
          </w:p>
        </w:tc>
        <w:tc>
          <w:tcPr>
            <w:tcW w:w="1238" w:type="dxa"/>
          </w:tcPr>
          <w:p>
            <w:pPr>
              <w:pStyle w:val="0"/>
              <w:jc w:val="center"/>
            </w:pPr>
            <w:r>
              <w:rPr>
                <w:sz w:val="20"/>
              </w:rPr>
              <w:t xml:space="preserve">0,032</w:t>
            </w:r>
          </w:p>
        </w:tc>
        <w:tc>
          <w:tcPr>
            <w:tcW w:w="1238" w:type="dxa"/>
          </w:tcPr>
          <w:p>
            <w:pPr>
              <w:pStyle w:val="0"/>
              <w:jc w:val="center"/>
            </w:pPr>
            <w:r>
              <w:rPr>
                <w:sz w:val="20"/>
              </w:rPr>
              <w:t xml:space="preserve">0</w:t>
            </w:r>
          </w:p>
        </w:tc>
        <w:tc>
          <w:tcPr>
            <w:tcW w:w="1237" w:type="dxa"/>
          </w:tcPr>
          <w:p>
            <w:pPr>
              <w:pStyle w:val="0"/>
              <w:jc w:val="center"/>
            </w:pPr>
            <w:r>
              <w:rPr>
                <w:sz w:val="20"/>
              </w:rPr>
              <w:t xml:space="preserve">0,479</w:t>
            </w:r>
          </w:p>
        </w:tc>
        <w:tc>
          <w:tcPr>
            <w:tcW w:w="1238" w:type="dxa"/>
          </w:tcPr>
          <w:p>
            <w:pPr>
              <w:pStyle w:val="0"/>
              <w:jc w:val="center"/>
            </w:pPr>
            <w:r>
              <w:rPr>
                <w:sz w:val="20"/>
              </w:rPr>
              <w:t xml:space="preserve">1,4</w:t>
            </w:r>
          </w:p>
        </w:tc>
        <w:tc>
          <w:tcPr>
            <w:tcW w:w="1325" w:type="dxa"/>
          </w:tcPr>
          <w:p>
            <w:pPr>
              <w:pStyle w:val="0"/>
              <w:jc w:val="center"/>
            </w:pPr>
            <w:r>
              <w:rPr>
                <w:sz w:val="20"/>
              </w:rPr>
              <w:t xml:space="preserve">0,7</w:t>
            </w:r>
          </w:p>
        </w:tc>
      </w:tr>
      <w:tr>
        <w:tc>
          <w:tcPr>
            <w:tcW w:w="567" w:type="dxa"/>
          </w:tcPr>
          <w:p>
            <w:pPr>
              <w:pStyle w:val="0"/>
              <w:jc w:val="center"/>
            </w:pPr>
            <w:r>
              <w:rPr>
                <w:sz w:val="20"/>
              </w:rPr>
              <w:t xml:space="preserve">11</w:t>
            </w:r>
          </w:p>
        </w:tc>
        <w:tc>
          <w:tcPr>
            <w:tcW w:w="5499" w:type="dxa"/>
          </w:tcPr>
          <w:p>
            <w:pPr>
              <w:pStyle w:val="0"/>
            </w:pPr>
            <w:r>
              <w:rPr>
                <w:sz w:val="20"/>
              </w:rPr>
              <w:t xml:space="preserve">мобильными медицинскими комплексами, процентов</w:t>
            </w:r>
          </w:p>
        </w:tc>
        <w:tc>
          <w:tcPr>
            <w:tcW w:w="1237" w:type="dxa"/>
          </w:tcPr>
          <w:p>
            <w:pPr>
              <w:pStyle w:val="0"/>
              <w:jc w:val="center"/>
            </w:pPr>
            <w:r>
              <w:rPr>
                <w:sz w:val="20"/>
              </w:rPr>
              <w:t xml:space="preserve">0,1</w:t>
            </w:r>
          </w:p>
        </w:tc>
        <w:tc>
          <w:tcPr>
            <w:tcW w:w="1238" w:type="dxa"/>
          </w:tcPr>
          <w:p>
            <w:pPr>
              <w:pStyle w:val="0"/>
              <w:jc w:val="center"/>
            </w:pPr>
            <w:r>
              <w:rPr>
                <w:sz w:val="20"/>
              </w:rPr>
              <w:t xml:space="preserve">0,3</w:t>
            </w:r>
          </w:p>
        </w:tc>
        <w:tc>
          <w:tcPr>
            <w:tcW w:w="1238" w:type="dxa"/>
          </w:tcPr>
          <w:p>
            <w:pPr>
              <w:pStyle w:val="0"/>
              <w:jc w:val="center"/>
            </w:pPr>
            <w:r>
              <w:rPr>
                <w:sz w:val="20"/>
              </w:rPr>
              <w:t xml:space="preserve">0,1</w:t>
            </w:r>
          </w:p>
        </w:tc>
        <w:tc>
          <w:tcPr>
            <w:tcW w:w="1237" w:type="dxa"/>
          </w:tcPr>
          <w:p>
            <w:pPr>
              <w:pStyle w:val="0"/>
              <w:jc w:val="center"/>
            </w:pPr>
            <w:r>
              <w:rPr>
                <w:sz w:val="20"/>
              </w:rPr>
              <w:t xml:space="preserve">1,2</w:t>
            </w:r>
          </w:p>
        </w:tc>
        <w:tc>
          <w:tcPr>
            <w:tcW w:w="1238" w:type="dxa"/>
          </w:tcPr>
          <w:p>
            <w:pPr>
              <w:pStyle w:val="0"/>
              <w:jc w:val="center"/>
            </w:pPr>
            <w:r>
              <w:rPr>
                <w:sz w:val="20"/>
              </w:rPr>
              <w:t xml:space="preserve">0</w:t>
            </w:r>
          </w:p>
        </w:tc>
        <w:tc>
          <w:tcPr>
            <w:tcW w:w="1325" w:type="dxa"/>
          </w:tcPr>
          <w:p>
            <w:pPr>
              <w:pStyle w:val="0"/>
              <w:jc w:val="center"/>
            </w:pPr>
            <w:r>
              <w:rPr>
                <w:sz w:val="20"/>
              </w:rPr>
              <w:t xml:space="preserve">0,2</w:t>
            </w:r>
          </w:p>
        </w:tc>
      </w:tr>
    </w:tbl>
    <w:p>
      <w:pPr>
        <w:pStyle w:val="0"/>
        <w:jc w:val="both"/>
      </w:pPr>
      <w:r>
        <w:rPr>
          <w:sz w:val="20"/>
        </w:rPr>
      </w:r>
    </w:p>
    <w:p>
      <w:pPr>
        <w:pStyle w:val="0"/>
        <w:ind w:firstLine="540"/>
        <w:jc w:val="both"/>
      </w:pPr>
      <w:r>
        <w:rPr>
          <w:sz w:val="20"/>
        </w:rPr>
        <w:t xml:space="preserve">194. Анализируемые показатели амбулаторных посещений медицинских учреждений детьми в возрасте 0 - 17 лет включительно отражают тенденцию к увеличению количества и доли посещений с профилактическими и иными целями при реализации выездных форм работы, а также к увеличению диспансерной заболеваемости и, как следствие, посещений по диспансерному наблюдению, в том числе по итогам проведенных профилактических осмотров и в рамках реализации регионального проекта "Развитие детского здравоохранения, включая создание современной инфраструктуры оказания медицинской помощи детям" в период с 2020 по 2024 год.</w:t>
      </w:r>
    </w:p>
    <w:p>
      <w:pPr>
        <w:pStyle w:val="0"/>
        <w:spacing w:before="200" w:lineRule="auto"/>
        <w:ind w:firstLine="540"/>
        <w:jc w:val="both"/>
      </w:pPr>
      <w:r>
        <w:rPr>
          <w:sz w:val="20"/>
        </w:rPr>
        <w:t xml:space="preserve">195. При общей оценке показателей первичной медико-санитарной помощи детскому населению в возрасте 0 - 17 лет включительно в период 2020 - 2024 годов обращает на себя внимание значительный рост показателя полноты охвата диспансеризацией детского населения во всех возрастных группах. Отмечаются более высокие показатели охвата диспансеризацией девушек.</w:t>
      </w:r>
    </w:p>
    <w:p>
      <w:pPr>
        <w:pStyle w:val="0"/>
        <w:spacing w:before="200" w:lineRule="auto"/>
        <w:ind w:firstLine="540"/>
        <w:jc w:val="both"/>
      </w:pPr>
      <w:r>
        <w:rPr>
          <w:sz w:val="20"/>
        </w:rPr>
        <w:t xml:space="preserve">Выявление заболеваний при профилактических осмотрах детей в возрасте 0 - 17 лет включительно имеет относительно стабильный уровень около 4,5 - 5%.</w:t>
      </w:r>
    </w:p>
    <w:p>
      <w:pPr>
        <w:pStyle w:val="0"/>
        <w:spacing w:before="200" w:lineRule="auto"/>
        <w:ind w:firstLine="540"/>
        <w:jc w:val="both"/>
      </w:pPr>
      <w:r>
        <w:rPr>
          <w:sz w:val="20"/>
        </w:rPr>
        <w:t xml:space="preserve">У подростков в возрасте 15 - 17 лет включительно наблюдалось увеличение к 2024 году доли выявленных заболеваний до 12,1%. Показатель взятия на учет с впервые выявленными диагнозами наиболее увеличился по заболеваниям эндокринной системы (до 92,6%), на фоне роста числа метаболических нарушений (ожирение, сахарный диабет) среди детского населения.</w:t>
      </w:r>
    </w:p>
    <w:p>
      <w:pPr>
        <w:pStyle w:val="0"/>
        <w:spacing w:before="200" w:lineRule="auto"/>
        <w:ind w:firstLine="540"/>
        <w:jc w:val="both"/>
      </w:pPr>
      <w:r>
        <w:rPr>
          <w:sz w:val="20"/>
        </w:rPr>
        <w:t xml:space="preserve">Динамика показателей первичной медико-санитарной помощи детскому населению в возрасте 0 - 17 лет включительно в 2020 - 2024 годы приведена в таблице 41.</w:t>
      </w:r>
    </w:p>
    <w:p>
      <w:pPr>
        <w:pStyle w:val="0"/>
        <w:jc w:val="both"/>
      </w:pPr>
      <w:r>
        <w:rPr>
          <w:sz w:val="20"/>
        </w:rPr>
      </w:r>
    </w:p>
    <w:p>
      <w:pPr>
        <w:pStyle w:val="0"/>
        <w:jc w:val="center"/>
      </w:pPr>
      <w:r>
        <w:rPr>
          <w:sz w:val="20"/>
        </w:rPr>
        <w:t xml:space="preserve">Динамика показателей первичной медико-санитарной помощи</w:t>
      </w:r>
    </w:p>
    <w:p>
      <w:pPr>
        <w:pStyle w:val="0"/>
        <w:jc w:val="center"/>
      </w:pPr>
      <w:r>
        <w:rPr>
          <w:sz w:val="20"/>
        </w:rPr>
        <w:t xml:space="preserve">детскому населению в возрасте 0 - 17 лет включительно</w:t>
      </w:r>
    </w:p>
    <w:p>
      <w:pPr>
        <w:pStyle w:val="0"/>
        <w:jc w:val="center"/>
      </w:pPr>
      <w:r>
        <w:rPr>
          <w:sz w:val="20"/>
        </w:rPr>
        <w:t xml:space="preserve">в 2020 - 2024 годы</w:t>
      </w:r>
    </w:p>
    <w:p>
      <w:pPr>
        <w:pStyle w:val="0"/>
        <w:jc w:val="both"/>
      </w:pPr>
      <w:r>
        <w:rPr>
          <w:sz w:val="20"/>
        </w:rPr>
      </w:r>
    </w:p>
    <w:p>
      <w:pPr>
        <w:pStyle w:val="0"/>
        <w:jc w:val="right"/>
      </w:pPr>
      <w:r>
        <w:rPr>
          <w:sz w:val="20"/>
        </w:rPr>
        <w:t xml:space="preserve">Таблица 41</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5839"/>
        <w:gridCol w:w="1190"/>
        <w:gridCol w:w="1197"/>
        <w:gridCol w:w="1184"/>
        <w:gridCol w:w="1191"/>
        <w:gridCol w:w="998"/>
        <w:gridCol w:w="1414"/>
      </w:tblGrid>
      <w:tr>
        <w:tc>
          <w:tcPr>
            <w:tcW w:w="567" w:type="dxa"/>
          </w:tcPr>
          <w:p>
            <w:pPr>
              <w:pStyle w:val="0"/>
              <w:jc w:val="center"/>
            </w:pPr>
            <w:r>
              <w:rPr>
                <w:sz w:val="20"/>
              </w:rPr>
              <w:t xml:space="preserve">N п/п</w:t>
            </w:r>
          </w:p>
        </w:tc>
        <w:tc>
          <w:tcPr>
            <w:tcW w:w="5839" w:type="dxa"/>
          </w:tcPr>
          <w:p>
            <w:pPr>
              <w:pStyle w:val="0"/>
              <w:jc w:val="center"/>
            </w:pPr>
            <w:r>
              <w:rPr>
                <w:sz w:val="20"/>
              </w:rPr>
              <w:t xml:space="preserve">Показатель</w:t>
            </w:r>
          </w:p>
        </w:tc>
        <w:tc>
          <w:tcPr>
            <w:tcW w:w="1190" w:type="dxa"/>
          </w:tcPr>
          <w:p>
            <w:pPr>
              <w:pStyle w:val="0"/>
              <w:jc w:val="center"/>
            </w:pPr>
            <w:r>
              <w:rPr>
                <w:sz w:val="20"/>
              </w:rPr>
              <w:t xml:space="preserve">2020</w:t>
            </w:r>
          </w:p>
          <w:p>
            <w:pPr>
              <w:pStyle w:val="0"/>
              <w:jc w:val="center"/>
            </w:pPr>
            <w:r>
              <w:rPr>
                <w:sz w:val="20"/>
              </w:rPr>
              <w:t xml:space="preserve">год</w:t>
            </w:r>
          </w:p>
        </w:tc>
        <w:tc>
          <w:tcPr>
            <w:tcW w:w="1197" w:type="dxa"/>
          </w:tcPr>
          <w:p>
            <w:pPr>
              <w:pStyle w:val="0"/>
              <w:jc w:val="center"/>
            </w:pPr>
            <w:r>
              <w:rPr>
                <w:sz w:val="20"/>
              </w:rPr>
              <w:t xml:space="preserve">2021</w:t>
            </w:r>
          </w:p>
          <w:p>
            <w:pPr>
              <w:pStyle w:val="0"/>
              <w:jc w:val="center"/>
            </w:pPr>
            <w:r>
              <w:rPr>
                <w:sz w:val="20"/>
              </w:rPr>
              <w:t xml:space="preserve">год</w:t>
            </w:r>
          </w:p>
        </w:tc>
        <w:tc>
          <w:tcPr>
            <w:tcW w:w="1184" w:type="dxa"/>
          </w:tcPr>
          <w:p>
            <w:pPr>
              <w:pStyle w:val="0"/>
              <w:jc w:val="center"/>
            </w:pPr>
            <w:r>
              <w:rPr>
                <w:sz w:val="20"/>
              </w:rPr>
              <w:t xml:space="preserve">2022</w:t>
            </w:r>
          </w:p>
          <w:p>
            <w:pPr>
              <w:pStyle w:val="0"/>
              <w:jc w:val="center"/>
            </w:pPr>
            <w:r>
              <w:rPr>
                <w:sz w:val="20"/>
              </w:rPr>
              <w:t xml:space="preserve">год</w:t>
            </w:r>
          </w:p>
        </w:tc>
        <w:tc>
          <w:tcPr>
            <w:tcW w:w="1191" w:type="dxa"/>
          </w:tcPr>
          <w:p>
            <w:pPr>
              <w:pStyle w:val="0"/>
              <w:jc w:val="center"/>
            </w:pPr>
            <w:r>
              <w:rPr>
                <w:sz w:val="20"/>
              </w:rPr>
              <w:t xml:space="preserve">2023</w:t>
            </w:r>
          </w:p>
          <w:p>
            <w:pPr>
              <w:pStyle w:val="0"/>
              <w:jc w:val="center"/>
            </w:pPr>
            <w:r>
              <w:rPr>
                <w:sz w:val="20"/>
              </w:rPr>
              <w:t xml:space="preserve">год</w:t>
            </w:r>
          </w:p>
        </w:tc>
        <w:tc>
          <w:tcPr>
            <w:tcW w:w="998" w:type="dxa"/>
          </w:tcPr>
          <w:p>
            <w:pPr>
              <w:pStyle w:val="0"/>
              <w:jc w:val="center"/>
            </w:pPr>
            <w:r>
              <w:rPr>
                <w:sz w:val="20"/>
              </w:rPr>
              <w:t xml:space="preserve">2024 год</w:t>
            </w:r>
          </w:p>
        </w:tc>
        <w:tc>
          <w:tcPr>
            <w:tcW w:w="1414" w:type="dxa"/>
          </w:tcPr>
          <w:p>
            <w:pPr>
              <w:pStyle w:val="0"/>
              <w:jc w:val="center"/>
            </w:pPr>
            <w:r>
              <w:rPr>
                <w:sz w:val="20"/>
              </w:rPr>
              <w:t xml:space="preserve">2024 год,</w:t>
            </w:r>
          </w:p>
          <w:p>
            <w:pPr>
              <w:pStyle w:val="0"/>
              <w:jc w:val="center"/>
            </w:pPr>
            <w:r>
              <w:rPr>
                <w:sz w:val="20"/>
              </w:rPr>
              <w:t xml:space="preserve">Российская Федерация</w:t>
            </w:r>
          </w:p>
        </w:tc>
      </w:tr>
      <w:tr>
        <w:tc>
          <w:tcPr>
            <w:tcW w:w="567" w:type="dxa"/>
          </w:tcPr>
          <w:p>
            <w:pPr>
              <w:pStyle w:val="0"/>
              <w:jc w:val="center"/>
            </w:pPr>
            <w:r>
              <w:rPr>
                <w:sz w:val="20"/>
              </w:rPr>
              <w:t xml:space="preserve">1</w:t>
            </w:r>
          </w:p>
        </w:tc>
        <w:tc>
          <w:tcPr>
            <w:tcW w:w="5839" w:type="dxa"/>
          </w:tcPr>
          <w:p>
            <w:pPr>
              <w:pStyle w:val="0"/>
              <w:jc w:val="center"/>
            </w:pPr>
            <w:r>
              <w:rPr>
                <w:sz w:val="20"/>
              </w:rPr>
              <w:t xml:space="preserve">2</w:t>
            </w:r>
          </w:p>
        </w:tc>
        <w:tc>
          <w:tcPr>
            <w:tcW w:w="1190" w:type="dxa"/>
          </w:tcPr>
          <w:p>
            <w:pPr>
              <w:pStyle w:val="0"/>
              <w:jc w:val="center"/>
            </w:pPr>
            <w:r>
              <w:rPr>
                <w:sz w:val="20"/>
              </w:rPr>
              <w:t xml:space="preserve">3</w:t>
            </w:r>
          </w:p>
        </w:tc>
        <w:tc>
          <w:tcPr>
            <w:tcW w:w="1197" w:type="dxa"/>
          </w:tcPr>
          <w:p>
            <w:pPr>
              <w:pStyle w:val="0"/>
              <w:jc w:val="center"/>
            </w:pPr>
            <w:r>
              <w:rPr>
                <w:sz w:val="20"/>
              </w:rPr>
              <w:t xml:space="preserve">4</w:t>
            </w:r>
          </w:p>
        </w:tc>
        <w:tc>
          <w:tcPr>
            <w:tcW w:w="1184" w:type="dxa"/>
          </w:tcPr>
          <w:p>
            <w:pPr>
              <w:pStyle w:val="0"/>
              <w:jc w:val="center"/>
            </w:pPr>
            <w:r>
              <w:rPr>
                <w:sz w:val="20"/>
              </w:rPr>
              <w:t xml:space="preserve">5</w:t>
            </w:r>
          </w:p>
        </w:tc>
        <w:tc>
          <w:tcPr>
            <w:tcW w:w="1191" w:type="dxa"/>
          </w:tcPr>
          <w:p>
            <w:pPr>
              <w:pStyle w:val="0"/>
              <w:jc w:val="center"/>
            </w:pPr>
            <w:r>
              <w:rPr>
                <w:sz w:val="20"/>
              </w:rPr>
              <w:t xml:space="preserve">6</w:t>
            </w:r>
          </w:p>
        </w:tc>
        <w:tc>
          <w:tcPr>
            <w:tcW w:w="998" w:type="dxa"/>
          </w:tcPr>
          <w:p>
            <w:pPr>
              <w:pStyle w:val="0"/>
              <w:jc w:val="center"/>
            </w:pPr>
            <w:r>
              <w:rPr>
                <w:sz w:val="20"/>
              </w:rPr>
              <w:t xml:space="preserve">7</w:t>
            </w:r>
          </w:p>
        </w:tc>
        <w:tc>
          <w:tcPr>
            <w:tcW w:w="1414" w:type="dxa"/>
          </w:tcPr>
          <w:p>
            <w:pPr>
              <w:pStyle w:val="0"/>
              <w:jc w:val="center"/>
            </w:pPr>
            <w:r>
              <w:rPr>
                <w:sz w:val="20"/>
              </w:rPr>
              <w:t xml:space="preserve">8</w:t>
            </w:r>
          </w:p>
        </w:tc>
      </w:tr>
      <w:tr>
        <w:tc>
          <w:tcPr>
            <w:tcW w:w="567" w:type="dxa"/>
          </w:tcPr>
          <w:p>
            <w:pPr>
              <w:pStyle w:val="0"/>
              <w:jc w:val="center"/>
            </w:pPr>
            <w:r>
              <w:rPr>
                <w:sz w:val="20"/>
              </w:rPr>
              <w:t xml:space="preserve">1</w:t>
            </w:r>
          </w:p>
        </w:tc>
        <w:tc>
          <w:tcPr>
            <w:tcW w:w="5839" w:type="dxa"/>
          </w:tcPr>
          <w:p>
            <w:pPr>
              <w:pStyle w:val="0"/>
            </w:pPr>
            <w:r>
              <w:rPr>
                <w:sz w:val="20"/>
              </w:rPr>
              <w:t xml:space="preserve">Полнота охвата диспансеризацией детского населения в возрасте 0 - 14 лет включительно, процентов, в том числе</w:t>
            </w:r>
          </w:p>
        </w:tc>
        <w:tc>
          <w:tcPr>
            <w:tcW w:w="1190" w:type="dxa"/>
          </w:tcPr>
          <w:p>
            <w:pPr>
              <w:pStyle w:val="0"/>
              <w:jc w:val="center"/>
            </w:pPr>
            <w:r>
              <w:rPr>
                <w:sz w:val="20"/>
              </w:rPr>
              <w:t xml:space="preserve">40,2</w:t>
            </w:r>
          </w:p>
        </w:tc>
        <w:tc>
          <w:tcPr>
            <w:tcW w:w="1197" w:type="dxa"/>
          </w:tcPr>
          <w:p>
            <w:pPr>
              <w:pStyle w:val="0"/>
              <w:jc w:val="center"/>
            </w:pPr>
            <w:r>
              <w:rPr>
                <w:sz w:val="20"/>
              </w:rPr>
              <w:t xml:space="preserve">75</w:t>
            </w:r>
          </w:p>
        </w:tc>
        <w:tc>
          <w:tcPr>
            <w:tcW w:w="1184" w:type="dxa"/>
          </w:tcPr>
          <w:p>
            <w:pPr>
              <w:pStyle w:val="0"/>
              <w:jc w:val="center"/>
            </w:pPr>
            <w:r>
              <w:rPr>
                <w:sz w:val="20"/>
              </w:rPr>
              <w:t xml:space="preserve">73,4</w:t>
            </w:r>
          </w:p>
        </w:tc>
        <w:tc>
          <w:tcPr>
            <w:tcW w:w="1191" w:type="dxa"/>
          </w:tcPr>
          <w:p>
            <w:pPr>
              <w:pStyle w:val="0"/>
              <w:jc w:val="center"/>
            </w:pPr>
            <w:r>
              <w:rPr>
                <w:sz w:val="20"/>
              </w:rPr>
              <w:t xml:space="preserve">98,5</w:t>
            </w:r>
          </w:p>
        </w:tc>
        <w:tc>
          <w:tcPr>
            <w:tcW w:w="998" w:type="dxa"/>
          </w:tcPr>
          <w:p>
            <w:pPr>
              <w:pStyle w:val="0"/>
              <w:jc w:val="center"/>
            </w:pPr>
            <w:r>
              <w:rPr>
                <w:sz w:val="20"/>
              </w:rPr>
              <w:t xml:space="preserve">94,4</w:t>
            </w:r>
          </w:p>
        </w:tc>
        <w:tc>
          <w:tcPr>
            <w:tcW w:w="1414" w:type="dxa"/>
          </w:tcPr>
          <w:p>
            <w:pPr>
              <w:pStyle w:val="0"/>
              <w:jc w:val="center"/>
            </w:pPr>
            <w:r>
              <w:rPr>
                <w:sz w:val="20"/>
              </w:rPr>
              <w:t xml:space="preserve">97,6</w:t>
            </w:r>
          </w:p>
        </w:tc>
      </w:tr>
      <w:tr>
        <w:tc>
          <w:tcPr>
            <w:tcW w:w="567" w:type="dxa"/>
          </w:tcPr>
          <w:p>
            <w:pPr>
              <w:pStyle w:val="0"/>
              <w:jc w:val="center"/>
            </w:pPr>
            <w:r>
              <w:rPr>
                <w:sz w:val="20"/>
              </w:rPr>
              <w:t xml:space="preserve">2</w:t>
            </w:r>
          </w:p>
        </w:tc>
        <w:tc>
          <w:tcPr>
            <w:tcW w:w="5839" w:type="dxa"/>
          </w:tcPr>
          <w:p>
            <w:pPr>
              <w:pStyle w:val="0"/>
            </w:pPr>
            <w:r>
              <w:rPr>
                <w:sz w:val="20"/>
              </w:rPr>
              <w:t xml:space="preserve">в возрасте 0 - 1 года, процентов</w:t>
            </w:r>
          </w:p>
        </w:tc>
        <w:tc>
          <w:tcPr>
            <w:tcW w:w="1190" w:type="dxa"/>
          </w:tcPr>
          <w:p>
            <w:pPr>
              <w:pStyle w:val="0"/>
              <w:jc w:val="center"/>
            </w:pPr>
            <w:r>
              <w:rPr>
                <w:sz w:val="20"/>
              </w:rPr>
              <w:t xml:space="preserve">75</w:t>
            </w:r>
          </w:p>
        </w:tc>
        <w:tc>
          <w:tcPr>
            <w:tcW w:w="1197" w:type="dxa"/>
          </w:tcPr>
          <w:p>
            <w:pPr>
              <w:pStyle w:val="0"/>
              <w:jc w:val="center"/>
            </w:pPr>
            <w:r>
              <w:rPr>
                <w:sz w:val="20"/>
              </w:rPr>
              <w:t xml:space="preserve">89,2</w:t>
            </w:r>
          </w:p>
        </w:tc>
        <w:tc>
          <w:tcPr>
            <w:tcW w:w="1184" w:type="dxa"/>
          </w:tcPr>
          <w:p>
            <w:pPr>
              <w:pStyle w:val="0"/>
              <w:jc w:val="center"/>
            </w:pPr>
            <w:r>
              <w:rPr>
                <w:sz w:val="20"/>
              </w:rPr>
              <w:t xml:space="preserve">96,9</w:t>
            </w:r>
          </w:p>
        </w:tc>
        <w:tc>
          <w:tcPr>
            <w:tcW w:w="1191" w:type="dxa"/>
          </w:tcPr>
          <w:p>
            <w:pPr>
              <w:pStyle w:val="0"/>
              <w:jc w:val="center"/>
            </w:pPr>
            <w:r>
              <w:rPr>
                <w:sz w:val="20"/>
              </w:rPr>
              <w:t xml:space="preserve">99,5</w:t>
            </w:r>
          </w:p>
        </w:tc>
        <w:tc>
          <w:tcPr>
            <w:tcW w:w="998" w:type="dxa"/>
          </w:tcPr>
          <w:p>
            <w:pPr>
              <w:pStyle w:val="0"/>
              <w:jc w:val="center"/>
            </w:pPr>
            <w:r>
              <w:rPr>
                <w:sz w:val="20"/>
              </w:rPr>
              <w:t xml:space="preserve">86,1</w:t>
            </w:r>
          </w:p>
        </w:tc>
        <w:tc>
          <w:tcPr>
            <w:tcW w:w="1414" w:type="dxa"/>
          </w:tcPr>
          <w:p>
            <w:pPr>
              <w:pStyle w:val="0"/>
              <w:jc w:val="center"/>
            </w:pPr>
            <w:r>
              <w:rPr>
                <w:sz w:val="20"/>
              </w:rPr>
              <w:t xml:space="preserve">99,3</w:t>
            </w:r>
          </w:p>
        </w:tc>
      </w:tr>
      <w:tr>
        <w:tc>
          <w:tcPr>
            <w:tcW w:w="567" w:type="dxa"/>
          </w:tcPr>
          <w:p>
            <w:pPr>
              <w:pStyle w:val="0"/>
              <w:jc w:val="center"/>
            </w:pPr>
            <w:r>
              <w:rPr>
                <w:sz w:val="20"/>
              </w:rPr>
              <w:t xml:space="preserve">3</w:t>
            </w:r>
          </w:p>
        </w:tc>
        <w:tc>
          <w:tcPr>
            <w:tcW w:w="5839" w:type="dxa"/>
          </w:tcPr>
          <w:p>
            <w:pPr>
              <w:pStyle w:val="0"/>
            </w:pPr>
            <w:r>
              <w:rPr>
                <w:sz w:val="20"/>
              </w:rPr>
              <w:t xml:space="preserve">в возрасте 1 - 14 лет включительно, процентов</w:t>
            </w:r>
          </w:p>
        </w:tc>
        <w:tc>
          <w:tcPr>
            <w:tcW w:w="1190" w:type="dxa"/>
          </w:tcPr>
          <w:p>
            <w:pPr>
              <w:pStyle w:val="0"/>
              <w:jc w:val="center"/>
            </w:pPr>
            <w:r>
              <w:rPr>
                <w:sz w:val="20"/>
              </w:rPr>
              <w:t xml:space="preserve">38,2</w:t>
            </w:r>
          </w:p>
        </w:tc>
        <w:tc>
          <w:tcPr>
            <w:tcW w:w="1197" w:type="dxa"/>
          </w:tcPr>
          <w:p>
            <w:pPr>
              <w:pStyle w:val="0"/>
              <w:jc w:val="center"/>
            </w:pPr>
            <w:r>
              <w:rPr>
                <w:sz w:val="20"/>
              </w:rPr>
              <w:t xml:space="preserve">74,2</w:t>
            </w:r>
          </w:p>
        </w:tc>
        <w:tc>
          <w:tcPr>
            <w:tcW w:w="1184" w:type="dxa"/>
          </w:tcPr>
          <w:p>
            <w:pPr>
              <w:pStyle w:val="0"/>
              <w:jc w:val="center"/>
            </w:pPr>
            <w:r>
              <w:rPr>
                <w:sz w:val="20"/>
              </w:rPr>
              <w:t xml:space="preserve">72,1</w:t>
            </w:r>
          </w:p>
        </w:tc>
        <w:tc>
          <w:tcPr>
            <w:tcW w:w="1191" w:type="dxa"/>
          </w:tcPr>
          <w:p>
            <w:pPr>
              <w:pStyle w:val="0"/>
              <w:jc w:val="center"/>
            </w:pPr>
            <w:r>
              <w:rPr>
                <w:sz w:val="20"/>
              </w:rPr>
              <w:t xml:space="preserve">98,4</w:t>
            </w:r>
          </w:p>
        </w:tc>
        <w:tc>
          <w:tcPr>
            <w:tcW w:w="998" w:type="dxa"/>
          </w:tcPr>
          <w:p>
            <w:pPr>
              <w:pStyle w:val="0"/>
              <w:jc w:val="center"/>
            </w:pPr>
            <w:r>
              <w:rPr>
                <w:sz w:val="20"/>
              </w:rPr>
              <w:t xml:space="preserve">94,8</w:t>
            </w:r>
          </w:p>
        </w:tc>
        <w:tc>
          <w:tcPr>
            <w:tcW w:w="1414" w:type="dxa"/>
          </w:tcPr>
          <w:p>
            <w:pPr>
              <w:pStyle w:val="0"/>
              <w:jc w:val="center"/>
            </w:pPr>
            <w:r>
              <w:rPr>
                <w:sz w:val="20"/>
              </w:rPr>
              <w:t xml:space="preserve">97,5</w:t>
            </w:r>
          </w:p>
        </w:tc>
      </w:tr>
      <w:tr>
        <w:tc>
          <w:tcPr>
            <w:tcW w:w="567" w:type="dxa"/>
          </w:tcPr>
          <w:p>
            <w:pPr>
              <w:pStyle w:val="0"/>
              <w:jc w:val="center"/>
            </w:pPr>
            <w:r>
              <w:rPr>
                <w:sz w:val="20"/>
              </w:rPr>
              <w:t xml:space="preserve">4</w:t>
            </w:r>
          </w:p>
        </w:tc>
        <w:tc>
          <w:tcPr>
            <w:tcW w:w="5839" w:type="dxa"/>
          </w:tcPr>
          <w:p>
            <w:pPr>
              <w:pStyle w:val="0"/>
            </w:pPr>
            <w:r>
              <w:rPr>
                <w:sz w:val="20"/>
              </w:rPr>
              <w:t xml:space="preserve">Полнота охвата диспансеризацией детского населения в возрасте 15 - 17 лет включительно, процентов, из них</w:t>
            </w:r>
          </w:p>
        </w:tc>
        <w:tc>
          <w:tcPr>
            <w:tcW w:w="1190" w:type="dxa"/>
          </w:tcPr>
          <w:p>
            <w:pPr>
              <w:pStyle w:val="0"/>
              <w:jc w:val="center"/>
            </w:pPr>
            <w:r>
              <w:rPr>
                <w:sz w:val="20"/>
              </w:rPr>
              <w:t xml:space="preserve">39,4</w:t>
            </w:r>
          </w:p>
        </w:tc>
        <w:tc>
          <w:tcPr>
            <w:tcW w:w="1197" w:type="dxa"/>
          </w:tcPr>
          <w:p>
            <w:pPr>
              <w:pStyle w:val="0"/>
              <w:jc w:val="center"/>
            </w:pPr>
            <w:r>
              <w:rPr>
                <w:sz w:val="20"/>
              </w:rPr>
              <w:t xml:space="preserve">67,6</w:t>
            </w:r>
          </w:p>
        </w:tc>
        <w:tc>
          <w:tcPr>
            <w:tcW w:w="1184" w:type="dxa"/>
          </w:tcPr>
          <w:p>
            <w:pPr>
              <w:pStyle w:val="0"/>
              <w:jc w:val="center"/>
            </w:pPr>
            <w:r>
              <w:rPr>
                <w:sz w:val="20"/>
              </w:rPr>
              <w:t xml:space="preserve">75,3</w:t>
            </w:r>
          </w:p>
        </w:tc>
        <w:tc>
          <w:tcPr>
            <w:tcW w:w="1191" w:type="dxa"/>
          </w:tcPr>
          <w:p>
            <w:pPr>
              <w:pStyle w:val="0"/>
              <w:jc w:val="center"/>
            </w:pPr>
            <w:r>
              <w:rPr>
                <w:sz w:val="20"/>
              </w:rPr>
              <w:t xml:space="preserve">86,1</w:t>
            </w:r>
          </w:p>
        </w:tc>
        <w:tc>
          <w:tcPr>
            <w:tcW w:w="998" w:type="dxa"/>
          </w:tcPr>
          <w:p>
            <w:pPr>
              <w:pStyle w:val="0"/>
              <w:jc w:val="center"/>
            </w:pPr>
            <w:r>
              <w:rPr>
                <w:sz w:val="20"/>
              </w:rPr>
              <w:t xml:space="preserve">88,9</w:t>
            </w:r>
          </w:p>
        </w:tc>
        <w:tc>
          <w:tcPr>
            <w:tcW w:w="1414" w:type="dxa"/>
          </w:tcPr>
          <w:p>
            <w:pPr>
              <w:pStyle w:val="0"/>
              <w:jc w:val="center"/>
            </w:pPr>
            <w:r>
              <w:rPr>
                <w:sz w:val="20"/>
              </w:rPr>
              <w:t xml:space="preserve">97,7</w:t>
            </w:r>
          </w:p>
        </w:tc>
      </w:tr>
      <w:tr>
        <w:tc>
          <w:tcPr>
            <w:tcW w:w="567" w:type="dxa"/>
          </w:tcPr>
          <w:p>
            <w:pPr>
              <w:pStyle w:val="0"/>
              <w:jc w:val="center"/>
            </w:pPr>
            <w:r>
              <w:rPr>
                <w:sz w:val="20"/>
              </w:rPr>
              <w:t xml:space="preserve">5</w:t>
            </w:r>
          </w:p>
        </w:tc>
        <w:tc>
          <w:tcPr>
            <w:tcW w:w="5839" w:type="dxa"/>
          </w:tcPr>
          <w:p>
            <w:pPr>
              <w:pStyle w:val="0"/>
            </w:pPr>
            <w:r>
              <w:rPr>
                <w:sz w:val="20"/>
              </w:rPr>
              <w:t xml:space="preserve">юноши, процентов</w:t>
            </w:r>
          </w:p>
        </w:tc>
        <w:tc>
          <w:tcPr>
            <w:tcW w:w="1190" w:type="dxa"/>
          </w:tcPr>
          <w:p>
            <w:pPr>
              <w:pStyle w:val="0"/>
              <w:jc w:val="center"/>
            </w:pPr>
            <w:r>
              <w:rPr>
                <w:sz w:val="20"/>
              </w:rPr>
              <w:t xml:space="preserve">38,7</w:t>
            </w:r>
          </w:p>
        </w:tc>
        <w:tc>
          <w:tcPr>
            <w:tcW w:w="1197" w:type="dxa"/>
          </w:tcPr>
          <w:p>
            <w:pPr>
              <w:pStyle w:val="0"/>
              <w:jc w:val="center"/>
            </w:pPr>
            <w:r>
              <w:rPr>
                <w:sz w:val="20"/>
              </w:rPr>
              <w:t xml:space="preserve">62,7</w:t>
            </w:r>
          </w:p>
        </w:tc>
        <w:tc>
          <w:tcPr>
            <w:tcW w:w="1184" w:type="dxa"/>
          </w:tcPr>
          <w:p>
            <w:pPr>
              <w:pStyle w:val="0"/>
              <w:jc w:val="center"/>
            </w:pPr>
            <w:r>
              <w:rPr>
                <w:sz w:val="20"/>
              </w:rPr>
              <w:t xml:space="preserve">74,5</w:t>
            </w:r>
          </w:p>
        </w:tc>
        <w:tc>
          <w:tcPr>
            <w:tcW w:w="1191" w:type="dxa"/>
          </w:tcPr>
          <w:p>
            <w:pPr>
              <w:pStyle w:val="0"/>
              <w:jc w:val="center"/>
            </w:pPr>
            <w:r>
              <w:rPr>
                <w:sz w:val="20"/>
              </w:rPr>
              <w:t xml:space="preserve">85,7</w:t>
            </w:r>
          </w:p>
        </w:tc>
        <w:tc>
          <w:tcPr>
            <w:tcW w:w="998" w:type="dxa"/>
          </w:tcPr>
          <w:p>
            <w:pPr>
              <w:pStyle w:val="0"/>
              <w:jc w:val="center"/>
            </w:pPr>
            <w:r>
              <w:rPr>
                <w:sz w:val="20"/>
              </w:rPr>
              <w:t xml:space="preserve">87,6</w:t>
            </w:r>
          </w:p>
        </w:tc>
        <w:tc>
          <w:tcPr>
            <w:tcW w:w="1414" w:type="dxa"/>
          </w:tcPr>
          <w:p>
            <w:pPr>
              <w:pStyle w:val="0"/>
              <w:jc w:val="center"/>
            </w:pPr>
            <w:r>
              <w:rPr>
                <w:sz w:val="20"/>
              </w:rPr>
              <w:t xml:space="preserve">97,8</w:t>
            </w:r>
          </w:p>
        </w:tc>
      </w:tr>
      <w:tr>
        <w:tc>
          <w:tcPr>
            <w:tcW w:w="567" w:type="dxa"/>
          </w:tcPr>
          <w:p>
            <w:pPr>
              <w:pStyle w:val="0"/>
              <w:jc w:val="center"/>
            </w:pPr>
            <w:r>
              <w:rPr>
                <w:sz w:val="20"/>
              </w:rPr>
              <w:t xml:space="preserve">6</w:t>
            </w:r>
          </w:p>
        </w:tc>
        <w:tc>
          <w:tcPr>
            <w:tcW w:w="5839" w:type="dxa"/>
          </w:tcPr>
          <w:p>
            <w:pPr>
              <w:pStyle w:val="0"/>
            </w:pPr>
            <w:r>
              <w:rPr>
                <w:sz w:val="20"/>
              </w:rPr>
              <w:t xml:space="preserve">девушки, процентов</w:t>
            </w:r>
          </w:p>
        </w:tc>
        <w:tc>
          <w:tcPr>
            <w:tcW w:w="1190" w:type="dxa"/>
          </w:tcPr>
          <w:p>
            <w:pPr>
              <w:pStyle w:val="0"/>
              <w:jc w:val="center"/>
            </w:pPr>
            <w:r>
              <w:rPr>
                <w:sz w:val="20"/>
              </w:rPr>
              <w:t xml:space="preserve">40,1</w:t>
            </w:r>
          </w:p>
        </w:tc>
        <w:tc>
          <w:tcPr>
            <w:tcW w:w="1197" w:type="dxa"/>
          </w:tcPr>
          <w:p>
            <w:pPr>
              <w:pStyle w:val="0"/>
              <w:jc w:val="center"/>
            </w:pPr>
            <w:r>
              <w:rPr>
                <w:sz w:val="20"/>
              </w:rPr>
              <w:t xml:space="preserve">72,5</w:t>
            </w:r>
          </w:p>
        </w:tc>
        <w:tc>
          <w:tcPr>
            <w:tcW w:w="1184" w:type="dxa"/>
          </w:tcPr>
          <w:p>
            <w:pPr>
              <w:pStyle w:val="0"/>
              <w:jc w:val="center"/>
            </w:pPr>
            <w:r>
              <w:rPr>
                <w:sz w:val="20"/>
              </w:rPr>
              <w:t xml:space="preserve">76,1</w:t>
            </w:r>
          </w:p>
        </w:tc>
        <w:tc>
          <w:tcPr>
            <w:tcW w:w="1191" w:type="dxa"/>
          </w:tcPr>
          <w:p>
            <w:pPr>
              <w:pStyle w:val="0"/>
              <w:jc w:val="center"/>
            </w:pPr>
            <w:r>
              <w:rPr>
                <w:sz w:val="20"/>
              </w:rPr>
              <w:t xml:space="preserve">86,5</w:t>
            </w:r>
          </w:p>
        </w:tc>
        <w:tc>
          <w:tcPr>
            <w:tcW w:w="998" w:type="dxa"/>
          </w:tcPr>
          <w:p>
            <w:pPr>
              <w:pStyle w:val="0"/>
              <w:jc w:val="center"/>
            </w:pPr>
            <w:r>
              <w:rPr>
                <w:sz w:val="20"/>
              </w:rPr>
              <w:t xml:space="preserve">90,2</w:t>
            </w:r>
          </w:p>
        </w:tc>
        <w:tc>
          <w:tcPr>
            <w:tcW w:w="1414" w:type="dxa"/>
          </w:tcPr>
          <w:p>
            <w:pPr>
              <w:pStyle w:val="0"/>
              <w:jc w:val="center"/>
            </w:pPr>
            <w:r>
              <w:rPr>
                <w:sz w:val="20"/>
              </w:rPr>
              <w:t xml:space="preserve">97,7</w:t>
            </w:r>
          </w:p>
        </w:tc>
      </w:tr>
      <w:tr>
        <w:tc>
          <w:tcPr>
            <w:tcW w:w="567" w:type="dxa"/>
          </w:tcPr>
          <w:p>
            <w:pPr>
              <w:pStyle w:val="0"/>
              <w:jc w:val="center"/>
            </w:pPr>
            <w:r>
              <w:rPr>
                <w:sz w:val="20"/>
              </w:rPr>
              <w:t xml:space="preserve">7</w:t>
            </w:r>
          </w:p>
        </w:tc>
        <w:tc>
          <w:tcPr>
            <w:tcW w:w="5839" w:type="dxa"/>
          </w:tcPr>
          <w:p>
            <w:pPr>
              <w:pStyle w:val="0"/>
            </w:pPr>
            <w:r>
              <w:rPr>
                <w:sz w:val="20"/>
              </w:rPr>
              <w:t xml:space="preserve">Доля взятых под диспансерное наблюдение детей в возрасте 0 - 17 лет включительно с впервые в жизни установленными диагнозами, процентов</w:t>
            </w:r>
          </w:p>
        </w:tc>
        <w:tc>
          <w:tcPr>
            <w:tcW w:w="1190" w:type="dxa"/>
          </w:tcPr>
          <w:p>
            <w:pPr>
              <w:pStyle w:val="0"/>
              <w:jc w:val="center"/>
            </w:pPr>
            <w:r>
              <w:rPr>
                <w:sz w:val="20"/>
              </w:rPr>
              <w:t xml:space="preserve">12,2</w:t>
            </w:r>
          </w:p>
        </w:tc>
        <w:tc>
          <w:tcPr>
            <w:tcW w:w="1197" w:type="dxa"/>
          </w:tcPr>
          <w:p>
            <w:pPr>
              <w:pStyle w:val="0"/>
              <w:jc w:val="center"/>
            </w:pPr>
            <w:r>
              <w:rPr>
                <w:sz w:val="20"/>
              </w:rPr>
              <w:t xml:space="preserve">24,6</w:t>
            </w:r>
          </w:p>
        </w:tc>
        <w:tc>
          <w:tcPr>
            <w:tcW w:w="1184" w:type="dxa"/>
          </w:tcPr>
          <w:p>
            <w:pPr>
              <w:pStyle w:val="0"/>
              <w:jc w:val="center"/>
            </w:pPr>
            <w:r>
              <w:rPr>
                <w:sz w:val="20"/>
              </w:rPr>
              <w:t xml:space="preserve">18,7</w:t>
            </w:r>
          </w:p>
        </w:tc>
        <w:tc>
          <w:tcPr>
            <w:tcW w:w="1191" w:type="dxa"/>
          </w:tcPr>
          <w:p>
            <w:pPr>
              <w:pStyle w:val="0"/>
              <w:jc w:val="center"/>
            </w:pPr>
            <w:r>
              <w:rPr>
                <w:sz w:val="20"/>
              </w:rPr>
              <w:t xml:space="preserve">16,7</w:t>
            </w:r>
          </w:p>
        </w:tc>
        <w:tc>
          <w:tcPr>
            <w:tcW w:w="998" w:type="dxa"/>
          </w:tcPr>
          <w:p>
            <w:pPr>
              <w:pStyle w:val="0"/>
              <w:jc w:val="center"/>
            </w:pPr>
            <w:r>
              <w:rPr>
                <w:sz w:val="20"/>
              </w:rPr>
              <w:t xml:space="preserve">16,8</w:t>
            </w:r>
          </w:p>
        </w:tc>
        <w:tc>
          <w:tcPr>
            <w:tcW w:w="1414" w:type="dxa"/>
          </w:tcPr>
          <w:p>
            <w:pPr>
              <w:pStyle w:val="0"/>
              <w:jc w:val="center"/>
            </w:pPr>
            <w:r>
              <w:rPr>
                <w:sz w:val="20"/>
              </w:rPr>
              <w:t xml:space="preserve">56,1</w:t>
            </w:r>
          </w:p>
        </w:tc>
      </w:tr>
      <w:tr>
        <w:tc>
          <w:tcPr>
            <w:tcW w:w="567" w:type="dxa"/>
          </w:tcPr>
          <w:p>
            <w:pPr>
              <w:pStyle w:val="0"/>
              <w:jc w:val="center"/>
            </w:pPr>
            <w:r>
              <w:rPr>
                <w:sz w:val="20"/>
              </w:rPr>
              <w:t xml:space="preserve">8</w:t>
            </w:r>
          </w:p>
        </w:tc>
        <w:tc>
          <w:tcPr>
            <w:tcW w:w="5839" w:type="dxa"/>
          </w:tcPr>
          <w:p>
            <w:pPr>
              <w:pStyle w:val="0"/>
            </w:pPr>
            <w:r>
              <w:rPr>
                <w:sz w:val="20"/>
              </w:rPr>
              <w:t xml:space="preserve">Болезни эндокринной системы, расстройства питания и нарушения обмена веществ, процентов</w:t>
            </w:r>
          </w:p>
        </w:tc>
        <w:tc>
          <w:tcPr>
            <w:tcW w:w="1190" w:type="dxa"/>
          </w:tcPr>
          <w:p>
            <w:pPr>
              <w:pStyle w:val="0"/>
              <w:jc w:val="center"/>
            </w:pPr>
            <w:r>
              <w:rPr>
                <w:sz w:val="20"/>
              </w:rPr>
              <w:t xml:space="preserve">62,8</w:t>
            </w:r>
          </w:p>
        </w:tc>
        <w:tc>
          <w:tcPr>
            <w:tcW w:w="1197" w:type="dxa"/>
          </w:tcPr>
          <w:p>
            <w:pPr>
              <w:pStyle w:val="0"/>
              <w:jc w:val="center"/>
            </w:pPr>
            <w:r>
              <w:rPr>
                <w:sz w:val="20"/>
              </w:rPr>
              <w:t xml:space="preserve">72,9</w:t>
            </w:r>
          </w:p>
        </w:tc>
        <w:tc>
          <w:tcPr>
            <w:tcW w:w="1184" w:type="dxa"/>
          </w:tcPr>
          <w:p>
            <w:pPr>
              <w:pStyle w:val="0"/>
              <w:jc w:val="center"/>
            </w:pPr>
            <w:r>
              <w:rPr>
                <w:sz w:val="20"/>
              </w:rPr>
              <w:t xml:space="preserve">85,3</w:t>
            </w:r>
          </w:p>
        </w:tc>
        <w:tc>
          <w:tcPr>
            <w:tcW w:w="1191" w:type="dxa"/>
          </w:tcPr>
          <w:p>
            <w:pPr>
              <w:pStyle w:val="0"/>
              <w:jc w:val="center"/>
            </w:pPr>
            <w:r>
              <w:rPr>
                <w:sz w:val="20"/>
              </w:rPr>
              <w:t xml:space="preserve">87,3</w:t>
            </w:r>
          </w:p>
        </w:tc>
        <w:tc>
          <w:tcPr>
            <w:tcW w:w="998" w:type="dxa"/>
          </w:tcPr>
          <w:p>
            <w:pPr>
              <w:pStyle w:val="0"/>
              <w:jc w:val="center"/>
            </w:pPr>
            <w:r>
              <w:rPr>
                <w:sz w:val="20"/>
              </w:rPr>
              <w:t xml:space="preserve">92,6</w:t>
            </w:r>
          </w:p>
        </w:tc>
        <w:tc>
          <w:tcPr>
            <w:tcW w:w="1414" w:type="dxa"/>
          </w:tcPr>
          <w:p>
            <w:pPr>
              <w:pStyle w:val="0"/>
              <w:jc w:val="center"/>
            </w:pPr>
            <w:r>
              <w:rPr>
                <w:sz w:val="20"/>
              </w:rPr>
              <w:t xml:space="preserve">15,1</w:t>
            </w:r>
          </w:p>
        </w:tc>
      </w:tr>
      <w:tr>
        <w:tc>
          <w:tcPr>
            <w:tcW w:w="567" w:type="dxa"/>
          </w:tcPr>
          <w:p>
            <w:pPr>
              <w:pStyle w:val="0"/>
              <w:jc w:val="center"/>
            </w:pPr>
            <w:r>
              <w:rPr>
                <w:sz w:val="20"/>
              </w:rPr>
              <w:t xml:space="preserve">9</w:t>
            </w:r>
          </w:p>
        </w:tc>
        <w:tc>
          <w:tcPr>
            <w:tcW w:w="5839" w:type="dxa"/>
          </w:tcPr>
          <w:p>
            <w:pPr>
              <w:pStyle w:val="0"/>
            </w:pPr>
            <w:r>
              <w:rPr>
                <w:sz w:val="20"/>
              </w:rPr>
              <w:t xml:space="preserve">болезни крови и кроветворных органов, процентов</w:t>
            </w:r>
          </w:p>
        </w:tc>
        <w:tc>
          <w:tcPr>
            <w:tcW w:w="1190" w:type="dxa"/>
          </w:tcPr>
          <w:p>
            <w:pPr>
              <w:pStyle w:val="0"/>
              <w:jc w:val="center"/>
            </w:pPr>
            <w:r>
              <w:rPr>
                <w:sz w:val="20"/>
              </w:rPr>
              <w:t xml:space="preserve">49,3</w:t>
            </w:r>
          </w:p>
        </w:tc>
        <w:tc>
          <w:tcPr>
            <w:tcW w:w="1197" w:type="dxa"/>
          </w:tcPr>
          <w:p>
            <w:pPr>
              <w:pStyle w:val="0"/>
              <w:jc w:val="center"/>
            </w:pPr>
            <w:r>
              <w:rPr>
                <w:sz w:val="20"/>
              </w:rPr>
              <w:t xml:space="preserve">52,5</w:t>
            </w:r>
          </w:p>
        </w:tc>
        <w:tc>
          <w:tcPr>
            <w:tcW w:w="1184" w:type="dxa"/>
          </w:tcPr>
          <w:p>
            <w:pPr>
              <w:pStyle w:val="0"/>
              <w:jc w:val="center"/>
            </w:pPr>
            <w:r>
              <w:rPr>
                <w:sz w:val="20"/>
              </w:rPr>
              <w:t xml:space="preserve">56,6</w:t>
            </w:r>
          </w:p>
        </w:tc>
        <w:tc>
          <w:tcPr>
            <w:tcW w:w="1191" w:type="dxa"/>
          </w:tcPr>
          <w:p>
            <w:pPr>
              <w:pStyle w:val="0"/>
              <w:jc w:val="center"/>
            </w:pPr>
            <w:r>
              <w:rPr>
                <w:sz w:val="20"/>
              </w:rPr>
              <w:t xml:space="preserve">87,4</w:t>
            </w:r>
          </w:p>
        </w:tc>
        <w:tc>
          <w:tcPr>
            <w:tcW w:w="998" w:type="dxa"/>
          </w:tcPr>
          <w:p>
            <w:pPr>
              <w:pStyle w:val="0"/>
              <w:jc w:val="center"/>
            </w:pPr>
            <w:r>
              <w:rPr>
                <w:sz w:val="20"/>
              </w:rPr>
              <w:t xml:space="preserve">86,2</w:t>
            </w:r>
          </w:p>
        </w:tc>
        <w:tc>
          <w:tcPr>
            <w:tcW w:w="1414" w:type="dxa"/>
          </w:tcPr>
          <w:p>
            <w:pPr>
              <w:pStyle w:val="0"/>
              <w:jc w:val="center"/>
            </w:pPr>
            <w:r>
              <w:rPr>
                <w:sz w:val="20"/>
              </w:rPr>
              <w:t xml:space="preserve">90,1</w:t>
            </w:r>
          </w:p>
        </w:tc>
      </w:tr>
      <w:tr>
        <w:tc>
          <w:tcPr>
            <w:tcW w:w="567" w:type="dxa"/>
          </w:tcPr>
          <w:p>
            <w:pPr>
              <w:pStyle w:val="0"/>
              <w:jc w:val="center"/>
            </w:pPr>
            <w:r>
              <w:rPr>
                <w:sz w:val="20"/>
              </w:rPr>
              <w:t xml:space="preserve">10</w:t>
            </w:r>
          </w:p>
        </w:tc>
        <w:tc>
          <w:tcPr>
            <w:tcW w:w="5839" w:type="dxa"/>
          </w:tcPr>
          <w:p>
            <w:pPr>
              <w:pStyle w:val="0"/>
            </w:pPr>
            <w:r>
              <w:rPr>
                <w:sz w:val="20"/>
              </w:rPr>
              <w:t xml:space="preserve">болезни мочеполовой системы, процентов</w:t>
            </w:r>
          </w:p>
        </w:tc>
        <w:tc>
          <w:tcPr>
            <w:tcW w:w="1190" w:type="dxa"/>
          </w:tcPr>
          <w:p>
            <w:pPr>
              <w:pStyle w:val="0"/>
              <w:jc w:val="center"/>
            </w:pPr>
            <w:r>
              <w:rPr>
                <w:sz w:val="20"/>
              </w:rPr>
              <w:t xml:space="preserve">21</w:t>
            </w:r>
          </w:p>
        </w:tc>
        <w:tc>
          <w:tcPr>
            <w:tcW w:w="1197" w:type="dxa"/>
          </w:tcPr>
          <w:p>
            <w:pPr>
              <w:pStyle w:val="0"/>
              <w:jc w:val="center"/>
            </w:pPr>
            <w:r>
              <w:rPr>
                <w:sz w:val="20"/>
              </w:rPr>
              <w:t xml:space="preserve">20,7</w:t>
            </w:r>
          </w:p>
        </w:tc>
        <w:tc>
          <w:tcPr>
            <w:tcW w:w="1184" w:type="dxa"/>
          </w:tcPr>
          <w:p>
            <w:pPr>
              <w:pStyle w:val="0"/>
              <w:jc w:val="center"/>
            </w:pPr>
            <w:r>
              <w:rPr>
                <w:sz w:val="20"/>
              </w:rPr>
              <w:t xml:space="preserve">23,1</w:t>
            </w:r>
          </w:p>
        </w:tc>
        <w:tc>
          <w:tcPr>
            <w:tcW w:w="1191" w:type="dxa"/>
          </w:tcPr>
          <w:p>
            <w:pPr>
              <w:pStyle w:val="0"/>
              <w:jc w:val="center"/>
            </w:pPr>
            <w:r>
              <w:rPr>
                <w:sz w:val="20"/>
              </w:rPr>
              <w:t xml:space="preserve">19,7</w:t>
            </w:r>
          </w:p>
        </w:tc>
        <w:tc>
          <w:tcPr>
            <w:tcW w:w="998" w:type="dxa"/>
          </w:tcPr>
          <w:p>
            <w:pPr>
              <w:pStyle w:val="0"/>
              <w:jc w:val="center"/>
            </w:pPr>
            <w:r>
              <w:rPr>
                <w:sz w:val="20"/>
              </w:rPr>
              <w:t xml:space="preserve">18,4</w:t>
            </w:r>
          </w:p>
        </w:tc>
        <w:tc>
          <w:tcPr>
            <w:tcW w:w="1414" w:type="dxa"/>
          </w:tcPr>
          <w:p>
            <w:pPr>
              <w:pStyle w:val="0"/>
              <w:jc w:val="center"/>
            </w:pPr>
            <w:r>
              <w:rPr>
                <w:sz w:val="20"/>
              </w:rPr>
              <w:t xml:space="preserve">80</w:t>
            </w:r>
          </w:p>
        </w:tc>
      </w:tr>
      <w:tr>
        <w:tc>
          <w:tcPr>
            <w:tcW w:w="567" w:type="dxa"/>
          </w:tcPr>
          <w:p>
            <w:pPr>
              <w:pStyle w:val="0"/>
              <w:jc w:val="center"/>
            </w:pPr>
            <w:r>
              <w:rPr>
                <w:sz w:val="20"/>
              </w:rPr>
              <w:t xml:space="preserve">11</w:t>
            </w:r>
          </w:p>
        </w:tc>
        <w:tc>
          <w:tcPr>
            <w:tcW w:w="5839" w:type="dxa"/>
          </w:tcPr>
          <w:p>
            <w:pPr>
              <w:pStyle w:val="0"/>
            </w:pPr>
            <w:r>
              <w:rPr>
                <w:sz w:val="20"/>
              </w:rPr>
              <w:t xml:space="preserve">Полнота охвата профилактическими осмотрами детей в возрасте 15 - 17 лет включительно (девушек - врачами - акушерами-гинекологами, юношей - врачами - урологами-андрологами), процентов, из них</w:t>
            </w:r>
          </w:p>
        </w:tc>
        <w:tc>
          <w:tcPr>
            <w:tcW w:w="1190" w:type="dxa"/>
          </w:tcPr>
          <w:p>
            <w:pPr>
              <w:pStyle w:val="0"/>
              <w:jc w:val="center"/>
            </w:pPr>
            <w:r>
              <w:rPr>
                <w:sz w:val="20"/>
              </w:rPr>
              <w:t xml:space="preserve">35,9</w:t>
            </w:r>
          </w:p>
        </w:tc>
        <w:tc>
          <w:tcPr>
            <w:tcW w:w="1197" w:type="dxa"/>
          </w:tcPr>
          <w:p>
            <w:pPr>
              <w:pStyle w:val="0"/>
              <w:jc w:val="center"/>
            </w:pPr>
            <w:r>
              <w:rPr>
                <w:sz w:val="20"/>
              </w:rPr>
              <w:t xml:space="preserve">62,9</w:t>
            </w:r>
          </w:p>
        </w:tc>
        <w:tc>
          <w:tcPr>
            <w:tcW w:w="1184" w:type="dxa"/>
          </w:tcPr>
          <w:p>
            <w:pPr>
              <w:pStyle w:val="0"/>
              <w:jc w:val="center"/>
            </w:pPr>
            <w:r>
              <w:rPr>
                <w:sz w:val="20"/>
              </w:rPr>
              <w:t xml:space="preserve">75,3</w:t>
            </w:r>
          </w:p>
        </w:tc>
        <w:tc>
          <w:tcPr>
            <w:tcW w:w="1191" w:type="dxa"/>
          </w:tcPr>
          <w:p>
            <w:pPr>
              <w:pStyle w:val="0"/>
              <w:jc w:val="center"/>
            </w:pPr>
            <w:r>
              <w:rPr>
                <w:sz w:val="20"/>
              </w:rPr>
              <w:t xml:space="preserve">85,6</w:t>
            </w:r>
          </w:p>
        </w:tc>
        <w:tc>
          <w:tcPr>
            <w:tcW w:w="998" w:type="dxa"/>
          </w:tcPr>
          <w:p>
            <w:pPr>
              <w:pStyle w:val="0"/>
              <w:jc w:val="center"/>
            </w:pPr>
            <w:r>
              <w:rPr>
                <w:sz w:val="20"/>
              </w:rPr>
              <w:t xml:space="preserve">88,5</w:t>
            </w:r>
          </w:p>
        </w:tc>
        <w:tc>
          <w:tcPr>
            <w:tcW w:w="1414" w:type="dxa"/>
          </w:tcPr>
          <w:p>
            <w:pPr>
              <w:pStyle w:val="0"/>
              <w:jc w:val="center"/>
            </w:pPr>
            <w:r>
              <w:rPr>
                <w:sz w:val="20"/>
              </w:rPr>
              <w:t xml:space="preserve">89,9</w:t>
            </w:r>
          </w:p>
        </w:tc>
      </w:tr>
      <w:tr>
        <w:tc>
          <w:tcPr>
            <w:tcW w:w="567" w:type="dxa"/>
          </w:tcPr>
          <w:p>
            <w:pPr>
              <w:pStyle w:val="0"/>
              <w:jc w:val="center"/>
            </w:pPr>
            <w:r>
              <w:rPr>
                <w:sz w:val="20"/>
              </w:rPr>
              <w:t xml:space="preserve">12</w:t>
            </w:r>
          </w:p>
        </w:tc>
        <w:tc>
          <w:tcPr>
            <w:tcW w:w="5839" w:type="dxa"/>
          </w:tcPr>
          <w:p>
            <w:pPr>
              <w:pStyle w:val="0"/>
            </w:pPr>
            <w:r>
              <w:rPr>
                <w:sz w:val="20"/>
              </w:rPr>
              <w:t xml:space="preserve">юноши, процентов</w:t>
            </w:r>
          </w:p>
        </w:tc>
        <w:tc>
          <w:tcPr>
            <w:tcW w:w="1190" w:type="dxa"/>
          </w:tcPr>
          <w:p>
            <w:pPr>
              <w:pStyle w:val="0"/>
              <w:jc w:val="center"/>
            </w:pPr>
            <w:r>
              <w:rPr>
                <w:sz w:val="20"/>
              </w:rPr>
              <w:t xml:space="preserve">34,6</w:t>
            </w:r>
          </w:p>
        </w:tc>
        <w:tc>
          <w:tcPr>
            <w:tcW w:w="1197" w:type="dxa"/>
          </w:tcPr>
          <w:p>
            <w:pPr>
              <w:pStyle w:val="0"/>
              <w:jc w:val="center"/>
            </w:pPr>
            <w:r>
              <w:rPr>
                <w:sz w:val="20"/>
              </w:rPr>
              <w:t xml:space="preserve">62,6</w:t>
            </w:r>
          </w:p>
        </w:tc>
        <w:tc>
          <w:tcPr>
            <w:tcW w:w="1184" w:type="dxa"/>
          </w:tcPr>
          <w:p>
            <w:pPr>
              <w:pStyle w:val="0"/>
              <w:jc w:val="center"/>
            </w:pPr>
            <w:r>
              <w:rPr>
                <w:sz w:val="20"/>
              </w:rPr>
              <w:t xml:space="preserve">74,5</w:t>
            </w:r>
          </w:p>
        </w:tc>
        <w:tc>
          <w:tcPr>
            <w:tcW w:w="1191" w:type="dxa"/>
          </w:tcPr>
          <w:p>
            <w:pPr>
              <w:pStyle w:val="0"/>
              <w:jc w:val="center"/>
            </w:pPr>
            <w:r>
              <w:rPr>
                <w:sz w:val="20"/>
              </w:rPr>
              <w:t xml:space="preserve">85,2</w:t>
            </w:r>
          </w:p>
        </w:tc>
        <w:tc>
          <w:tcPr>
            <w:tcW w:w="998" w:type="dxa"/>
          </w:tcPr>
          <w:p>
            <w:pPr>
              <w:pStyle w:val="0"/>
              <w:jc w:val="center"/>
            </w:pPr>
            <w:r>
              <w:rPr>
                <w:sz w:val="20"/>
              </w:rPr>
              <w:t xml:space="preserve">87,4</w:t>
            </w:r>
          </w:p>
        </w:tc>
        <w:tc>
          <w:tcPr>
            <w:tcW w:w="1414" w:type="dxa"/>
          </w:tcPr>
          <w:p>
            <w:pPr>
              <w:pStyle w:val="0"/>
              <w:jc w:val="center"/>
            </w:pPr>
            <w:r>
              <w:rPr>
                <w:sz w:val="20"/>
              </w:rPr>
              <w:t xml:space="preserve">85,5</w:t>
            </w:r>
          </w:p>
        </w:tc>
      </w:tr>
      <w:tr>
        <w:tc>
          <w:tcPr>
            <w:tcW w:w="567" w:type="dxa"/>
          </w:tcPr>
          <w:p>
            <w:pPr>
              <w:pStyle w:val="0"/>
              <w:jc w:val="center"/>
            </w:pPr>
            <w:r>
              <w:rPr>
                <w:sz w:val="20"/>
              </w:rPr>
              <w:t xml:space="preserve">13</w:t>
            </w:r>
          </w:p>
        </w:tc>
        <w:tc>
          <w:tcPr>
            <w:tcW w:w="5839" w:type="dxa"/>
          </w:tcPr>
          <w:p>
            <w:pPr>
              <w:pStyle w:val="0"/>
            </w:pPr>
            <w:r>
              <w:rPr>
                <w:sz w:val="20"/>
              </w:rPr>
              <w:t xml:space="preserve">девушки, процентов</w:t>
            </w:r>
          </w:p>
        </w:tc>
        <w:tc>
          <w:tcPr>
            <w:tcW w:w="1190" w:type="dxa"/>
          </w:tcPr>
          <w:p>
            <w:pPr>
              <w:pStyle w:val="0"/>
              <w:jc w:val="center"/>
            </w:pPr>
            <w:r>
              <w:rPr>
                <w:sz w:val="20"/>
              </w:rPr>
              <w:t xml:space="preserve">37,2</w:t>
            </w:r>
          </w:p>
        </w:tc>
        <w:tc>
          <w:tcPr>
            <w:tcW w:w="1197" w:type="dxa"/>
          </w:tcPr>
          <w:p>
            <w:pPr>
              <w:pStyle w:val="0"/>
              <w:jc w:val="center"/>
            </w:pPr>
            <w:r>
              <w:rPr>
                <w:sz w:val="20"/>
              </w:rPr>
              <w:t xml:space="preserve">63,3</w:t>
            </w:r>
          </w:p>
        </w:tc>
        <w:tc>
          <w:tcPr>
            <w:tcW w:w="1184" w:type="dxa"/>
          </w:tcPr>
          <w:p>
            <w:pPr>
              <w:pStyle w:val="0"/>
              <w:jc w:val="center"/>
            </w:pPr>
            <w:r>
              <w:rPr>
                <w:sz w:val="20"/>
              </w:rPr>
              <w:t xml:space="preserve">76,1</w:t>
            </w:r>
          </w:p>
        </w:tc>
        <w:tc>
          <w:tcPr>
            <w:tcW w:w="1191" w:type="dxa"/>
          </w:tcPr>
          <w:p>
            <w:pPr>
              <w:pStyle w:val="0"/>
              <w:jc w:val="center"/>
            </w:pPr>
            <w:r>
              <w:rPr>
                <w:sz w:val="20"/>
              </w:rPr>
              <w:t xml:space="preserve">85,9</w:t>
            </w:r>
          </w:p>
        </w:tc>
        <w:tc>
          <w:tcPr>
            <w:tcW w:w="998" w:type="dxa"/>
          </w:tcPr>
          <w:p>
            <w:pPr>
              <w:pStyle w:val="0"/>
              <w:jc w:val="center"/>
            </w:pPr>
            <w:r>
              <w:rPr>
                <w:sz w:val="20"/>
              </w:rPr>
              <w:t xml:space="preserve">89,7</w:t>
            </w:r>
          </w:p>
        </w:tc>
        <w:tc>
          <w:tcPr>
            <w:tcW w:w="1414" w:type="dxa"/>
          </w:tcPr>
          <w:p>
            <w:pPr>
              <w:pStyle w:val="0"/>
              <w:jc w:val="center"/>
            </w:pPr>
            <w:r>
              <w:rPr>
                <w:sz w:val="20"/>
              </w:rPr>
              <w:t xml:space="preserve">86,8</w:t>
            </w:r>
          </w:p>
        </w:tc>
      </w:tr>
      <w:tr>
        <w:tc>
          <w:tcPr>
            <w:tcW w:w="567" w:type="dxa"/>
          </w:tcPr>
          <w:p>
            <w:pPr>
              <w:pStyle w:val="0"/>
              <w:jc w:val="center"/>
            </w:pPr>
            <w:r>
              <w:rPr>
                <w:sz w:val="20"/>
              </w:rPr>
              <w:t xml:space="preserve">14</w:t>
            </w:r>
          </w:p>
        </w:tc>
        <w:tc>
          <w:tcPr>
            <w:tcW w:w="5839" w:type="dxa"/>
          </w:tcPr>
          <w:p>
            <w:pPr>
              <w:pStyle w:val="0"/>
            </w:pPr>
            <w:r>
              <w:rPr>
                <w:sz w:val="20"/>
              </w:rPr>
              <w:t xml:space="preserve">Доля заболеваний, выявленных при профилактических осмотрах детей в возрасте 0 - 17 лет включительно, от впервые в жизни установленных диагнозов, процентов, в том числе</w:t>
            </w:r>
          </w:p>
        </w:tc>
        <w:tc>
          <w:tcPr>
            <w:tcW w:w="1190" w:type="dxa"/>
          </w:tcPr>
          <w:p>
            <w:pPr>
              <w:pStyle w:val="0"/>
              <w:jc w:val="center"/>
            </w:pPr>
            <w:r>
              <w:rPr>
                <w:sz w:val="20"/>
              </w:rPr>
              <w:t xml:space="preserve">5,4</w:t>
            </w:r>
          </w:p>
        </w:tc>
        <w:tc>
          <w:tcPr>
            <w:tcW w:w="1197" w:type="dxa"/>
          </w:tcPr>
          <w:p>
            <w:pPr>
              <w:pStyle w:val="0"/>
              <w:jc w:val="center"/>
            </w:pPr>
            <w:r>
              <w:rPr>
                <w:sz w:val="20"/>
              </w:rPr>
              <w:t xml:space="preserve">5,2</w:t>
            </w:r>
          </w:p>
        </w:tc>
        <w:tc>
          <w:tcPr>
            <w:tcW w:w="1184" w:type="dxa"/>
          </w:tcPr>
          <w:p>
            <w:pPr>
              <w:pStyle w:val="0"/>
              <w:jc w:val="center"/>
            </w:pPr>
            <w:r>
              <w:rPr>
                <w:sz w:val="20"/>
              </w:rPr>
              <w:t xml:space="preserve">4,5</w:t>
            </w:r>
          </w:p>
        </w:tc>
        <w:tc>
          <w:tcPr>
            <w:tcW w:w="1191" w:type="dxa"/>
          </w:tcPr>
          <w:p>
            <w:pPr>
              <w:pStyle w:val="0"/>
              <w:jc w:val="center"/>
            </w:pPr>
            <w:r>
              <w:rPr>
                <w:sz w:val="20"/>
              </w:rPr>
              <w:t xml:space="preserve">5,0</w:t>
            </w:r>
          </w:p>
        </w:tc>
        <w:tc>
          <w:tcPr>
            <w:tcW w:w="998" w:type="dxa"/>
          </w:tcPr>
          <w:p>
            <w:pPr>
              <w:pStyle w:val="0"/>
              <w:jc w:val="center"/>
            </w:pPr>
            <w:r>
              <w:rPr>
                <w:sz w:val="20"/>
              </w:rPr>
              <w:t xml:space="preserve">4,5</w:t>
            </w:r>
          </w:p>
        </w:tc>
        <w:tc>
          <w:tcPr>
            <w:tcW w:w="1414" w:type="dxa"/>
          </w:tcPr>
          <w:p>
            <w:pPr>
              <w:pStyle w:val="0"/>
              <w:jc w:val="center"/>
            </w:pPr>
            <w:r>
              <w:rPr>
                <w:sz w:val="20"/>
              </w:rPr>
              <w:t xml:space="preserve">97,5</w:t>
            </w:r>
          </w:p>
        </w:tc>
      </w:tr>
      <w:tr>
        <w:tc>
          <w:tcPr>
            <w:tcW w:w="567" w:type="dxa"/>
          </w:tcPr>
          <w:p>
            <w:pPr>
              <w:pStyle w:val="0"/>
              <w:jc w:val="center"/>
            </w:pPr>
            <w:r>
              <w:rPr>
                <w:sz w:val="20"/>
              </w:rPr>
              <w:t xml:space="preserve">15</w:t>
            </w:r>
          </w:p>
        </w:tc>
        <w:tc>
          <w:tcPr>
            <w:tcW w:w="5839" w:type="dxa"/>
          </w:tcPr>
          <w:p>
            <w:pPr>
              <w:pStyle w:val="0"/>
            </w:pPr>
            <w:r>
              <w:rPr>
                <w:sz w:val="20"/>
              </w:rPr>
              <w:t xml:space="preserve">в возрасте 0 - 1 года, процентов</w:t>
            </w:r>
          </w:p>
        </w:tc>
        <w:tc>
          <w:tcPr>
            <w:tcW w:w="1190" w:type="dxa"/>
          </w:tcPr>
          <w:p>
            <w:pPr>
              <w:pStyle w:val="0"/>
              <w:jc w:val="center"/>
            </w:pPr>
            <w:r>
              <w:rPr>
                <w:sz w:val="20"/>
              </w:rPr>
              <w:t xml:space="preserve">3</w:t>
            </w:r>
          </w:p>
        </w:tc>
        <w:tc>
          <w:tcPr>
            <w:tcW w:w="1197" w:type="dxa"/>
          </w:tcPr>
          <w:p>
            <w:pPr>
              <w:pStyle w:val="0"/>
              <w:jc w:val="center"/>
            </w:pPr>
            <w:r>
              <w:rPr>
                <w:sz w:val="20"/>
              </w:rPr>
              <w:t xml:space="preserve">7,8</w:t>
            </w:r>
          </w:p>
        </w:tc>
        <w:tc>
          <w:tcPr>
            <w:tcW w:w="1184" w:type="dxa"/>
          </w:tcPr>
          <w:p>
            <w:pPr>
              <w:pStyle w:val="0"/>
              <w:jc w:val="center"/>
            </w:pPr>
            <w:r>
              <w:rPr>
                <w:sz w:val="20"/>
              </w:rPr>
              <w:t xml:space="preserve">6,5</w:t>
            </w:r>
          </w:p>
        </w:tc>
        <w:tc>
          <w:tcPr>
            <w:tcW w:w="1191" w:type="dxa"/>
          </w:tcPr>
          <w:p>
            <w:pPr>
              <w:pStyle w:val="0"/>
              <w:jc w:val="center"/>
            </w:pPr>
            <w:r>
              <w:rPr>
                <w:sz w:val="20"/>
              </w:rPr>
              <w:t xml:space="preserve">6,5</w:t>
            </w:r>
          </w:p>
        </w:tc>
        <w:tc>
          <w:tcPr>
            <w:tcW w:w="998" w:type="dxa"/>
          </w:tcPr>
          <w:p>
            <w:pPr>
              <w:pStyle w:val="0"/>
              <w:jc w:val="center"/>
            </w:pPr>
            <w:r>
              <w:rPr>
                <w:sz w:val="20"/>
              </w:rPr>
              <w:t xml:space="preserve">5,9</w:t>
            </w:r>
          </w:p>
        </w:tc>
        <w:tc>
          <w:tcPr>
            <w:tcW w:w="1414" w:type="dxa"/>
          </w:tcPr>
          <w:p>
            <w:pPr>
              <w:pStyle w:val="0"/>
              <w:jc w:val="center"/>
            </w:pPr>
            <w:r>
              <w:rPr>
                <w:sz w:val="20"/>
              </w:rPr>
              <w:t xml:space="preserve">97,6</w:t>
            </w:r>
          </w:p>
        </w:tc>
      </w:tr>
      <w:tr>
        <w:tc>
          <w:tcPr>
            <w:tcW w:w="567" w:type="dxa"/>
          </w:tcPr>
          <w:p>
            <w:pPr>
              <w:pStyle w:val="0"/>
              <w:jc w:val="center"/>
            </w:pPr>
            <w:r>
              <w:rPr>
                <w:sz w:val="20"/>
              </w:rPr>
              <w:t xml:space="preserve">16</w:t>
            </w:r>
          </w:p>
        </w:tc>
        <w:tc>
          <w:tcPr>
            <w:tcW w:w="5839" w:type="dxa"/>
          </w:tcPr>
          <w:p>
            <w:pPr>
              <w:pStyle w:val="0"/>
            </w:pPr>
            <w:r>
              <w:rPr>
                <w:sz w:val="20"/>
              </w:rPr>
              <w:t xml:space="preserve">в возрасте 15 - 17 лет включительно, процентов, из них</w:t>
            </w:r>
          </w:p>
        </w:tc>
        <w:tc>
          <w:tcPr>
            <w:tcW w:w="1190" w:type="dxa"/>
          </w:tcPr>
          <w:p>
            <w:pPr>
              <w:pStyle w:val="0"/>
              <w:jc w:val="center"/>
            </w:pPr>
            <w:r>
              <w:rPr>
                <w:sz w:val="20"/>
              </w:rPr>
              <w:t xml:space="preserve">7,1</w:t>
            </w:r>
          </w:p>
        </w:tc>
        <w:tc>
          <w:tcPr>
            <w:tcW w:w="1197" w:type="dxa"/>
          </w:tcPr>
          <w:p>
            <w:pPr>
              <w:pStyle w:val="0"/>
              <w:jc w:val="center"/>
            </w:pPr>
            <w:r>
              <w:rPr>
                <w:sz w:val="20"/>
              </w:rPr>
              <w:t xml:space="preserve">8,2</w:t>
            </w:r>
          </w:p>
        </w:tc>
        <w:tc>
          <w:tcPr>
            <w:tcW w:w="1184" w:type="dxa"/>
          </w:tcPr>
          <w:p>
            <w:pPr>
              <w:pStyle w:val="0"/>
              <w:jc w:val="center"/>
            </w:pPr>
            <w:r>
              <w:rPr>
                <w:sz w:val="20"/>
              </w:rPr>
              <w:t xml:space="preserve">7</w:t>
            </w:r>
          </w:p>
        </w:tc>
        <w:tc>
          <w:tcPr>
            <w:tcW w:w="1191" w:type="dxa"/>
          </w:tcPr>
          <w:p>
            <w:pPr>
              <w:pStyle w:val="0"/>
              <w:jc w:val="center"/>
            </w:pPr>
            <w:r>
              <w:rPr>
                <w:sz w:val="20"/>
              </w:rPr>
              <w:t xml:space="preserve">9,8</w:t>
            </w:r>
          </w:p>
        </w:tc>
        <w:tc>
          <w:tcPr>
            <w:tcW w:w="998" w:type="dxa"/>
          </w:tcPr>
          <w:p>
            <w:pPr>
              <w:pStyle w:val="0"/>
              <w:jc w:val="center"/>
            </w:pPr>
            <w:r>
              <w:rPr>
                <w:sz w:val="20"/>
              </w:rPr>
              <w:t xml:space="preserve">12,1</w:t>
            </w:r>
          </w:p>
        </w:tc>
        <w:tc>
          <w:tcPr>
            <w:tcW w:w="1414" w:type="dxa"/>
          </w:tcPr>
          <w:p>
            <w:pPr>
              <w:pStyle w:val="0"/>
              <w:jc w:val="center"/>
            </w:pPr>
            <w:r>
              <w:rPr>
                <w:sz w:val="20"/>
              </w:rPr>
              <w:t xml:space="preserve">97,4</w:t>
            </w:r>
          </w:p>
        </w:tc>
      </w:tr>
      <w:tr>
        <w:tc>
          <w:tcPr>
            <w:tcW w:w="567" w:type="dxa"/>
          </w:tcPr>
          <w:p>
            <w:pPr>
              <w:pStyle w:val="0"/>
              <w:jc w:val="center"/>
            </w:pPr>
            <w:r>
              <w:rPr>
                <w:sz w:val="20"/>
              </w:rPr>
              <w:t xml:space="preserve">17</w:t>
            </w:r>
          </w:p>
        </w:tc>
        <w:tc>
          <w:tcPr>
            <w:tcW w:w="5839" w:type="dxa"/>
          </w:tcPr>
          <w:p>
            <w:pPr>
              <w:pStyle w:val="0"/>
            </w:pPr>
            <w:r>
              <w:rPr>
                <w:sz w:val="20"/>
              </w:rPr>
              <w:t xml:space="preserve">юноши, процентов</w:t>
            </w:r>
          </w:p>
        </w:tc>
        <w:tc>
          <w:tcPr>
            <w:tcW w:w="1190" w:type="dxa"/>
          </w:tcPr>
          <w:p>
            <w:pPr>
              <w:pStyle w:val="0"/>
              <w:jc w:val="center"/>
            </w:pPr>
            <w:r>
              <w:rPr>
                <w:sz w:val="20"/>
              </w:rPr>
              <w:t xml:space="preserve">3,55</w:t>
            </w:r>
          </w:p>
        </w:tc>
        <w:tc>
          <w:tcPr>
            <w:tcW w:w="1197" w:type="dxa"/>
          </w:tcPr>
          <w:p>
            <w:pPr>
              <w:pStyle w:val="0"/>
              <w:jc w:val="center"/>
            </w:pPr>
            <w:r>
              <w:rPr>
                <w:sz w:val="20"/>
              </w:rPr>
              <w:t xml:space="preserve">3,9</w:t>
            </w:r>
          </w:p>
        </w:tc>
        <w:tc>
          <w:tcPr>
            <w:tcW w:w="1184" w:type="dxa"/>
          </w:tcPr>
          <w:p>
            <w:pPr>
              <w:pStyle w:val="0"/>
              <w:jc w:val="center"/>
            </w:pPr>
            <w:r>
              <w:rPr>
                <w:sz w:val="20"/>
              </w:rPr>
              <w:t xml:space="preserve">3,6</w:t>
            </w:r>
          </w:p>
        </w:tc>
        <w:tc>
          <w:tcPr>
            <w:tcW w:w="1191" w:type="dxa"/>
          </w:tcPr>
          <w:p>
            <w:pPr>
              <w:pStyle w:val="0"/>
              <w:jc w:val="center"/>
            </w:pPr>
            <w:r>
              <w:rPr>
                <w:sz w:val="20"/>
              </w:rPr>
              <w:t xml:space="preserve">5,2</w:t>
            </w:r>
          </w:p>
        </w:tc>
        <w:tc>
          <w:tcPr>
            <w:tcW w:w="998" w:type="dxa"/>
          </w:tcPr>
          <w:p>
            <w:pPr>
              <w:pStyle w:val="0"/>
              <w:jc w:val="center"/>
            </w:pPr>
            <w:r>
              <w:rPr>
                <w:sz w:val="20"/>
              </w:rPr>
              <w:t xml:space="preserve">6,1</w:t>
            </w:r>
          </w:p>
        </w:tc>
        <w:tc>
          <w:tcPr>
            <w:tcW w:w="1414" w:type="dxa"/>
          </w:tcPr>
          <w:p>
            <w:pPr>
              <w:pStyle w:val="0"/>
              <w:jc w:val="center"/>
            </w:pPr>
            <w:r>
              <w:rPr>
                <w:sz w:val="20"/>
              </w:rPr>
              <w:t xml:space="preserve">97,6</w:t>
            </w:r>
          </w:p>
        </w:tc>
      </w:tr>
      <w:tr>
        <w:tc>
          <w:tcPr>
            <w:tcW w:w="567" w:type="dxa"/>
          </w:tcPr>
          <w:p>
            <w:pPr>
              <w:pStyle w:val="0"/>
              <w:jc w:val="center"/>
            </w:pPr>
            <w:r>
              <w:rPr>
                <w:sz w:val="20"/>
              </w:rPr>
              <w:t xml:space="preserve">18</w:t>
            </w:r>
          </w:p>
        </w:tc>
        <w:tc>
          <w:tcPr>
            <w:tcW w:w="5839" w:type="dxa"/>
          </w:tcPr>
          <w:p>
            <w:pPr>
              <w:pStyle w:val="0"/>
            </w:pPr>
            <w:r>
              <w:rPr>
                <w:sz w:val="20"/>
              </w:rPr>
              <w:t xml:space="preserve">девушки, процентов</w:t>
            </w:r>
          </w:p>
        </w:tc>
        <w:tc>
          <w:tcPr>
            <w:tcW w:w="1190" w:type="dxa"/>
          </w:tcPr>
          <w:p>
            <w:pPr>
              <w:pStyle w:val="0"/>
              <w:jc w:val="center"/>
            </w:pPr>
            <w:r>
              <w:rPr>
                <w:sz w:val="20"/>
              </w:rPr>
              <w:t xml:space="preserve">3,55</w:t>
            </w:r>
          </w:p>
        </w:tc>
        <w:tc>
          <w:tcPr>
            <w:tcW w:w="1197" w:type="dxa"/>
          </w:tcPr>
          <w:p>
            <w:pPr>
              <w:pStyle w:val="0"/>
              <w:jc w:val="center"/>
            </w:pPr>
            <w:r>
              <w:rPr>
                <w:sz w:val="20"/>
              </w:rPr>
              <w:t xml:space="preserve">4,3</w:t>
            </w:r>
          </w:p>
        </w:tc>
        <w:tc>
          <w:tcPr>
            <w:tcW w:w="1184" w:type="dxa"/>
          </w:tcPr>
          <w:p>
            <w:pPr>
              <w:pStyle w:val="0"/>
              <w:jc w:val="center"/>
            </w:pPr>
            <w:r>
              <w:rPr>
                <w:sz w:val="20"/>
              </w:rPr>
              <w:t xml:space="preserve">3,4</w:t>
            </w:r>
          </w:p>
        </w:tc>
        <w:tc>
          <w:tcPr>
            <w:tcW w:w="1191" w:type="dxa"/>
          </w:tcPr>
          <w:p>
            <w:pPr>
              <w:pStyle w:val="0"/>
              <w:jc w:val="center"/>
            </w:pPr>
            <w:r>
              <w:rPr>
                <w:sz w:val="20"/>
              </w:rPr>
              <w:t xml:space="preserve">4,8</w:t>
            </w:r>
          </w:p>
        </w:tc>
        <w:tc>
          <w:tcPr>
            <w:tcW w:w="998" w:type="dxa"/>
          </w:tcPr>
          <w:p>
            <w:pPr>
              <w:pStyle w:val="0"/>
              <w:jc w:val="center"/>
            </w:pPr>
            <w:r>
              <w:rPr>
                <w:sz w:val="20"/>
              </w:rPr>
              <w:t xml:space="preserve">6</w:t>
            </w:r>
          </w:p>
        </w:tc>
        <w:tc>
          <w:tcPr>
            <w:tcW w:w="1414" w:type="dxa"/>
          </w:tcPr>
          <w:p>
            <w:pPr>
              <w:pStyle w:val="0"/>
              <w:jc w:val="center"/>
            </w:pPr>
            <w:r>
              <w:rPr>
                <w:sz w:val="20"/>
              </w:rPr>
              <w:t xml:space="preserve">99,3</w:t>
            </w:r>
          </w:p>
        </w:tc>
      </w:tr>
    </w:tbl>
    <w:p>
      <w:pPr>
        <w:pStyle w:val="0"/>
        <w:jc w:val="both"/>
      </w:pPr>
      <w:r>
        <w:rPr>
          <w:sz w:val="20"/>
        </w:rPr>
      </w:r>
    </w:p>
    <w:p>
      <w:pPr>
        <w:pStyle w:val="0"/>
        <w:ind w:firstLine="540"/>
        <w:jc w:val="both"/>
      </w:pPr>
      <w:r>
        <w:rPr>
          <w:sz w:val="20"/>
        </w:rPr>
        <w:t xml:space="preserve">196. В 2024 году в динамике общего числа посещений прослеживалась четкая тенденция к увеличению 1,4 раза их количества по сравнению с 2020 годом. Отмечалось стабильное увеличение доли посещений врачей сельскими жителями.</w:t>
      </w:r>
    </w:p>
    <w:p>
      <w:pPr>
        <w:pStyle w:val="0"/>
        <w:spacing w:before="200" w:lineRule="auto"/>
        <w:ind w:firstLine="540"/>
        <w:jc w:val="both"/>
      </w:pPr>
      <w:r>
        <w:rPr>
          <w:sz w:val="20"/>
        </w:rPr>
        <w:t xml:space="preserve">В 2024 году доля указанных посещений увеличилась на 23% по сравнению с 2020 годом. В том числе более чем в 10 раз увеличилась доля посещений в рамках реализации выездных форм работы при оказании первичной медико-санитарной помощи детскому населению в возрасте 0 - 17 лет включительно, в том числе сельскому населению.</w:t>
      </w:r>
    </w:p>
    <w:p>
      <w:pPr>
        <w:pStyle w:val="0"/>
        <w:spacing w:before="200" w:lineRule="auto"/>
        <w:ind w:firstLine="540"/>
        <w:jc w:val="both"/>
      </w:pPr>
      <w:r>
        <w:rPr>
          <w:sz w:val="20"/>
        </w:rPr>
        <w:t xml:space="preserve">Динамика работы передвижных амбулаторных подразделений в 2020 - 2024 годах приведена в таблице 42.</w:t>
      </w:r>
    </w:p>
    <w:p>
      <w:pPr>
        <w:pStyle w:val="0"/>
        <w:jc w:val="both"/>
      </w:pPr>
      <w:r>
        <w:rPr>
          <w:sz w:val="20"/>
        </w:rPr>
      </w:r>
    </w:p>
    <w:p>
      <w:pPr>
        <w:pStyle w:val="0"/>
        <w:jc w:val="center"/>
      </w:pPr>
      <w:r>
        <w:rPr>
          <w:sz w:val="20"/>
        </w:rPr>
        <w:t xml:space="preserve">Динамика работы передвижных амбулаторных подразделений</w:t>
      </w:r>
    </w:p>
    <w:p>
      <w:pPr>
        <w:pStyle w:val="0"/>
        <w:jc w:val="center"/>
      </w:pPr>
      <w:r>
        <w:rPr>
          <w:sz w:val="20"/>
        </w:rPr>
        <w:t xml:space="preserve">в 2020 - 2024 годах</w:t>
      </w:r>
    </w:p>
    <w:p>
      <w:pPr>
        <w:pStyle w:val="0"/>
        <w:jc w:val="both"/>
      </w:pPr>
      <w:r>
        <w:rPr>
          <w:sz w:val="20"/>
        </w:rPr>
      </w:r>
    </w:p>
    <w:p>
      <w:pPr>
        <w:pStyle w:val="0"/>
        <w:jc w:val="right"/>
      </w:pPr>
      <w:r>
        <w:rPr>
          <w:sz w:val="20"/>
        </w:rPr>
        <w:t xml:space="preserve">Таблица 42</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53"/>
        <w:gridCol w:w="1701"/>
        <w:gridCol w:w="1191"/>
        <w:gridCol w:w="1077"/>
        <w:gridCol w:w="1191"/>
        <w:gridCol w:w="1077"/>
        <w:gridCol w:w="1191"/>
        <w:gridCol w:w="1077"/>
        <w:gridCol w:w="1191"/>
        <w:gridCol w:w="1077"/>
        <w:gridCol w:w="1191"/>
        <w:gridCol w:w="1077"/>
      </w:tblGrid>
      <w:tr>
        <w:tc>
          <w:tcPr>
            <w:tcW w:w="553" w:type="dxa"/>
            <w:vMerge w:val="restart"/>
          </w:tcPr>
          <w:p>
            <w:pPr>
              <w:pStyle w:val="0"/>
              <w:jc w:val="center"/>
            </w:pPr>
            <w:r>
              <w:rPr>
                <w:sz w:val="20"/>
              </w:rPr>
              <w:t xml:space="preserve">N п/п</w:t>
            </w:r>
          </w:p>
        </w:tc>
        <w:tc>
          <w:tcPr>
            <w:tcW w:w="1701" w:type="dxa"/>
            <w:vMerge w:val="restart"/>
          </w:tcPr>
          <w:p>
            <w:pPr>
              <w:pStyle w:val="0"/>
              <w:jc w:val="center"/>
            </w:pPr>
            <w:r>
              <w:rPr>
                <w:sz w:val="20"/>
              </w:rPr>
              <w:t xml:space="preserve">Выполнено посещений</w:t>
            </w:r>
          </w:p>
        </w:tc>
        <w:tc>
          <w:tcPr>
            <w:gridSpan w:val="2"/>
            <w:tcW w:w="2268" w:type="dxa"/>
          </w:tcPr>
          <w:p>
            <w:pPr>
              <w:pStyle w:val="0"/>
              <w:jc w:val="center"/>
            </w:pPr>
            <w:r>
              <w:rPr>
                <w:sz w:val="20"/>
              </w:rPr>
              <w:t xml:space="preserve">2020 год</w:t>
            </w:r>
          </w:p>
        </w:tc>
        <w:tc>
          <w:tcPr>
            <w:gridSpan w:val="2"/>
            <w:tcW w:w="2268" w:type="dxa"/>
          </w:tcPr>
          <w:p>
            <w:pPr>
              <w:pStyle w:val="0"/>
              <w:jc w:val="center"/>
            </w:pPr>
            <w:r>
              <w:rPr>
                <w:sz w:val="20"/>
              </w:rPr>
              <w:t xml:space="preserve">2021 год</w:t>
            </w:r>
          </w:p>
        </w:tc>
        <w:tc>
          <w:tcPr>
            <w:gridSpan w:val="2"/>
            <w:tcW w:w="2268" w:type="dxa"/>
          </w:tcPr>
          <w:p>
            <w:pPr>
              <w:pStyle w:val="0"/>
              <w:jc w:val="center"/>
            </w:pPr>
            <w:r>
              <w:rPr>
                <w:sz w:val="20"/>
              </w:rPr>
              <w:t xml:space="preserve">2022 год</w:t>
            </w:r>
          </w:p>
        </w:tc>
        <w:tc>
          <w:tcPr>
            <w:gridSpan w:val="2"/>
            <w:tcW w:w="2268" w:type="dxa"/>
          </w:tcPr>
          <w:p>
            <w:pPr>
              <w:pStyle w:val="0"/>
              <w:jc w:val="center"/>
            </w:pPr>
            <w:r>
              <w:rPr>
                <w:sz w:val="20"/>
              </w:rPr>
              <w:t xml:space="preserve">2023 год</w:t>
            </w:r>
          </w:p>
        </w:tc>
        <w:tc>
          <w:tcPr>
            <w:gridSpan w:val="2"/>
            <w:tcW w:w="2268" w:type="dxa"/>
          </w:tcPr>
          <w:p>
            <w:pPr>
              <w:pStyle w:val="0"/>
              <w:jc w:val="center"/>
            </w:pPr>
            <w:r>
              <w:rPr>
                <w:sz w:val="20"/>
              </w:rPr>
              <w:t xml:space="preserve">2024 год</w:t>
            </w:r>
          </w:p>
        </w:tc>
      </w:tr>
      <w:tr>
        <w:tc>
          <w:tcPr>
            <w:vMerge w:val="continue"/>
          </w:tcPr>
          <w:p/>
        </w:tc>
        <w:tc>
          <w:tcPr>
            <w:vMerge w:val="continue"/>
          </w:tcPr>
          <w:p/>
        </w:tc>
        <w:tc>
          <w:tcPr>
            <w:tcW w:w="1191" w:type="dxa"/>
          </w:tcPr>
          <w:p>
            <w:pPr>
              <w:pStyle w:val="0"/>
              <w:jc w:val="center"/>
            </w:pPr>
            <w:r>
              <w:rPr>
                <w:sz w:val="20"/>
              </w:rPr>
              <w:t xml:space="preserve">детьми в возрасте 0-17 лет включительно</w:t>
            </w:r>
          </w:p>
        </w:tc>
        <w:tc>
          <w:tcPr>
            <w:tcW w:w="1077" w:type="dxa"/>
          </w:tcPr>
          <w:p>
            <w:pPr>
              <w:pStyle w:val="0"/>
              <w:jc w:val="center"/>
            </w:pPr>
            <w:r>
              <w:rPr>
                <w:sz w:val="20"/>
              </w:rPr>
              <w:t xml:space="preserve">из них сельскими жителями</w:t>
            </w:r>
          </w:p>
        </w:tc>
        <w:tc>
          <w:tcPr>
            <w:tcW w:w="1191" w:type="dxa"/>
          </w:tcPr>
          <w:p>
            <w:pPr>
              <w:pStyle w:val="0"/>
              <w:jc w:val="center"/>
            </w:pPr>
            <w:r>
              <w:rPr>
                <w:sz w:val="20"/>
              </w:rPr>
              <w:t xml:space="preserve">в возрасте</w:t>
            </w:r>
          </w:p>
          <w:p>
            <w:pPr>
              <w:pStyle w:val="0"/>
              <w:jc w:val="center"/>
            </w:pPr>
            <w:r>
              <w:rPr>
                <w:sz w:val="20"/>
              </w:rPr>
              <w:t xml:space="preserve">0-17 лет включительно</w:t>
            </w:r>
          </w:p>
        </w:tc>
        <w:tc>
          <w:tcPr>
            <w:tcW w:w="1077" w:type="dxa"/>
          </w:tcPr>
          <w:p>
            <w:pPr>
              <w:pStyle w:val="0"/>
              <w:jc w:val="center"/>
            </w:pPr>
            <w:r>
              <w:rPr>
                <w:sz w:val="20"/>
              </w:rPr>
              <w:t xml:space="preserve">из них сельскими жителями</w:t>
            </w:r>
          </w:p>
        </w:tc>
        <w:tc>
          <w:tcPr>
            <w:tcW w:w="1191" w:type="dxa"/>
          </w:tcPr>
          <w:p>
            <w:pPr>
              <w:pStyle w:val="0"/>
              <w:jc w:val="center"/>
            </w:pPr>
            <w:r>
              <w:rPr>
                <w:sz w:val="20"/>
              </w:rPr>
              <w:t xml:space="preserve">в возрасте</w:t>
            </w:r>
          </w:p>
          <w:p>
            <w:pPr>
              <w:pStyle w:val="0"/>
              <w:jc w:val="center"/>
            </w:pPr>
            <w:r>
              <w:rPr>
                <w:sz w:val="20"/>
              </w:rPr>
              <w:t xml:space="preserve">0-17 лет включительно</w:t>
            </w:r>
          </w:p>
        </w:tc>
        <w:tc>
          <w:tcPr>
            <w:tcW w:w="1077" w:type="dxa"/>
          </w:tcPr>
          <w:p>
            <w:pPr>
              <w:pStyle w:val="0"/>
              <w:jc w:val="center"/>
            </w:pPr>
            <w:r>
              <w:rPr>
                <w:sz w:val="20"/>
              </w:rPr>
              <w:t xml:space="preserve">из них сельскими жителями</w:t>
            </w:r>
          </w:p>
        </w:tc>
        <w:tc>
          <w:tcPr>
            <w:tcW w:w="1191" w:type="dxa"/>
          </w:tcPr>
          <w:p>
            <w:pPr>
              <w:pStyle w:val="0"/>
              <w:jc w:val="center"/>
            </w:pPr>
            <w:r>
              <w:rPr>
                <w:sz w:val="20"/>
              </w:rPr>
              <w:t xml:space="preserve">в возрасте</w:t>
            </w:r>
          </w:p>
          <w:p>
            <w:pPr>
              <w:pStyle w:val="0"/>
              <w:jc w:val="center"/>
            </w:pPr>
            <w:r>
              <w:rPr>
                <w:sz w:val="20"/>
              </w:rPr>
              <w:t xml:space="preserve">0-17 лет включительно</w:t>
            </w:r>
          </w:p>
        </w:tc>
        <w:tc>
          <w:tcPr>
            <w:tcW w:w="1077" w:type="dxa"/>
          </w:tcPr>
          <w:p>
            <w:pPr>
              <w:pStyle w:val="0"/>
              <w:jc w:val="center"/>
            </w:pPr>
            <w:r>
              <w:rPr>
                <w:sz w:val="20"/>
              </w:rPr>
              <w:t xml:space="preserve">из них сельскими жителями</w:t>
            </w:r>
          </w:p>
        </w:tc>
        <w:tc>
          <w:tcPr>
            <w:tcW w:w="1191" w:type="dxa"/>
          </w:tcPr>
          <w:p>
            <w:pPr>
              <w:pStyle w:val="0"/>
              <w:jc w:val="center"/>
            </w:pPr>
            <w:r>
              <w:rPr>
                <w:sz w:val="20"/>
              </w:rPr>
              <w:t xml:space="preserve">в возрасте</w:t>
            </w:r>
          </w:p>
          <w:p>
            <w:pPr>
              <w:pStyle w:val="0"/>
              <w:jc w:val="center"/>
            </w:pPr>
            <w:r>
              <w:rPr>
                <w:sz w:val="20"/>
              </w:rPr>
              <w:t xml:space="preserve">0-17 лет включительно</w:t>
            </w:r>
          </w:p>
        </w:tc>
        <w:tc>
          <w:tcPr>
            <w:tcW w:w="1077" w:type="dxa"/>
          </w:tcPr>
          <w:p>
            <w:pPr>
              <w:pStyle w:val="0"/>
              <w:jc w:val="center"/>
            </w:pPr>
            <w:r>
              <w:rPr>
                <w:sz w:val="20"/>
              </w:rPr>
              <w:t xml:space="preserve">из них сельскими жителями</w:t>
            </w:r>
          </w:p>
        </w:tc>
      </w:tr>
      <w:tr>
        <w:tc>
          <w:tcPr>
            <w:tcW w:w="553" w:type="dxa"/>
          </w:tcPr>
          <w:p>
            <w:pPr>
              <w:pStyle w:val="0"/>
              <w:jc w:val="center"/>
            </w:pPr>
            <w:r>
              <w:rPr>
                <w:sz w:val="20"/>
              </w:rPr>
              <w:t xml:space="preserve">1</w:t>
            </w:r>
          </w:p>
        </w:tc>
        <w:tc>
          <w:tcPr>
            <w:tcW w:w="1701" w:type="dxa"/>
          </w:tcPr>
          <w:p>
            <w:pPr>
              <w:pStyle w:val="0"/>
            </w:pPr>
            <w:r>
              <w:rPr>
                <w:sz w:val="20"/>
              </w:rPr>
              <w:t xml:space="preserve">Общее число посещений врачей, из них</w:t>
            </w:r>
          </w:p>
        </w:tc>
        <w:tc>
          <w:tcPr>
            <w:tcW w:w="1191" w:type="dxa"/>
          </w:tcPr>
          <w:p>
            <w:pPr>
              <w:pStyle w:val="0"/>
              <w:jc w:val="center"/>
            </w:pPr>
            <w:r>
              <w:rPr>
                <w:sz w:val="20"/>
              </w:rPr>
              <w:t xml:space="preserve">1686611</w:t>
            </w:r>
          </w:p>
        </w:tc>
        <w:tc>
          <w:tcPr>
            <w:tcW w:w="1077" w:type="dxa"/>
          </w:tcPr>
          <w:p>
            <w:pPr>
              <w:pStyle w:val="0"/>
              <w:jc w:val="center"/>
            </w:pPr>
            <w:r>
              <w:rPr>
                <w:sz w:val="20"/>
              </w:rPr>
              <w:t xml:space="preserve">212461</w:t>
            </w:r>
          </w:p>
        </w:tc>
        <w:tc>
          <w:tcPr>
            <w:tcW w:w="1191" w:type="dxa"/>
          </w:tcPr>
          <w:p>
            <w:pPr>
              <w:pStyle w:val="0"/>
              <w:jc w:val="center"/>
            </w:pPr>
            <w:r>
              <w:rPr>
                <w:sz w:val="20"/>
              </w:rPr>
              <w:t xml:space="preserve">2059184</w:t>
            </w:r>
          </w:p>
        </w:tc>
        <w:tc>
          <w:tcPr>
            <w:tcW w:w="1077" w:type="dxa"/>
          </w:tcPr>
          <w:p>
            <w:pPr>
              <w:pStyle w:val="0"/>
              <w:jc w:val="center"/>
            </w:pPr>
            <w:r>
              <w:rPr>
                <w:sz w:val="20"/>
              </w:rPr>
              <w:t xml:space="preserve">284887</w:t>
            </w:r>
          </w:p>
        </w:tc>
        <w:tc>
          <w:tcPr>
            <w:tcW w:w="1191" w:type="dxa"/>
          </w:tcPr>
          <w:p>
            <w:pPr>
              <w:pStyle w:val="0"/>
              <w:jc w:val="center"/>
            </w:pPr>
            <w:r>
              <w:rPr>
                <w:sz w:val="20"/>
              </w:rPr>
              <w:t xml:space="preserve">2250952</w:t>
            </w:r>
          </w:p>
        </w:tc>
        <w:tc>
          <w:tcPr>
            <w:tcW w:w="1077" w:type="dxa"/>
          </w:tcPr>
          <w:p>
            <w:pPr>
              <w:pStyle w:val="0"/>
              <w:jc w:val="center"/>
            </w:pPr>
            <w:r>
              <w:rPr>
                <w:sz w:val="20"/>
              </w:rPr>
              <w:t xml:space="preserve">309997</w:t>
            </w:r>
          </w:p>
        </w:tc>
        <w:tc>
          <w:tcPr>
            <w:tcW w:w="1191" w:type="dxa"/>
          </w:tcPr>
          <w:p>
            <w:pPr>
              <w:pStyle w:val="0"/>
              <w:jc w:val="center"/>
            </w:pPr>
            <w:r>
              <w:rPr>
                <w:sz w:val="20"/>
              </w:rPr>
              <w:t xml:space="preserve">2344767</w:t>
            </w:r>
          </w:p>
        </w:tc>
        <w:tc>
          <w:tcPr>
            <w:tcW w:w="1077" w:type="dxa"/>
          </w:tcPr>
          <w:p>
            <w:pPr>
              <w:pStyle w:val="0"/>
              <w:jc w:val="center"/>
            </w:pPr>
            <w:r>
              <w:rPr>
                <w:sz w:val="20"/>
              </w:rPr>
              <w:t xml:space="preserve">350236</w:t>
            </w:r>
          </w:p>
        </w:tc>
        <w:tc>
          <w:tcPr>
            <w:tcW w:w="1191" w:type="dxa"/>
          </w:tcPr>
          <w:p>
            <w:pPr>
              <w:pStyle w:val="0"/>
              <w:jc w:val="center"/>
            </w:pPr>
            <w:r>
              <w:rPr>
                <w:sz w:val="20"/>
              </w:rPr>
              <w:t xml:space="preserve">2292355</w:t>
            </w:r>
          </w:p>
        </w:tc>
        <w:tc>
          <w:tcPr>
            <w:tcW w:w="1077" w:type="dxa"/>
          </w:tcPr>
          <w:p>
            <w:pPr>
              <w:pStyle w:val="0"/>
              <w:jc w:val="center"/>
            </w:pPr>
            <w:r>
              <w:rPr>
                <w:sz w:val="20"/>
              </w:rPr>
              <w:t xml:space="preserve">352243</w:t>
            </w:r>
          </w:p>
        </w:tc>
      </w:tr>
      <w:tr>
        <w:tc>
          <w:tcPr>
            <w:tcW w:w="553" w:type="dxa"/>
          </w:tcPr>
          <w:p>
            <w:pPr>
              <w:pStyle w:val="0"/>
              <w:jc w:val="center"/>
            </w:pPr>
            <w:r>
              <w:rPr>
                <w:sz w:val="20"/>
              </w:rPr>
              <w:t xml:space="preserve">2</w:t>
            </w:r>
          </w:p>
        </w:tc>
        <w:tc>
          <w:tcPr>
            <w:tcW w:w="1701" w:type="dxa"/>
          </w:tcPr>
          <w:p>
            <w:pPr>
              <w:pStyle w:val="0"/>
            </w:pPr>
            <w:r>
              <w:rPr>
                <w:sz w:val="20"/>
              </w:rPr>
              <w:t xml:space="preserve">врачебных бригад, процентов</w:t>
            </w:r>
          </w:p>
        </w:tc>
        <w:tc>
          <w:tcPr>
            <w:tcW w:w="1191" w:type="dxa"/>
          </w:tcPr>
          <w:p>
            <w:pPr>
              <w:pStyle w:val="0"/>
              <w:jc w:val="center"/>
            </w:pPr>
            <w:r>
              <w:rPr>
                <w:sz w:val="20"/>
              </w:rPr>
              <w:t xml:space="preserve">0,038</w:t>
            </w:r>
          </w:p>
        </w:tc>
        <w:tc>
          <w:tcPr>
            <w:tcW w:w="1077" w:type="dxa"/>
          </w:tcPr>
          <w:p>
            <w:pPr>
              <w:pStyle w:val="0"/>
              <w:jc w:val="center"/>
            </w:pPr>
            <w:r>
              <w:rPr>
                <w:sz w:val="20"/>
              </w:rPr>
              <w:t xml:space="preserve">0,021</w:t>
            </w:r>
          </w:p>
        </w:tc>
        <w:tc>
          <w:tcPr>
            <w:tcW w:w="1191" w:type="dxa"/>
          </w:tcPr>
          <w:p>
            <w:pPr>
              <w:pStyle w:val="0"/>
              <w:jc w:val="center"/>
            </w:pPr>
            <w:r>
              <w:rPr>
                <w:sz w:val="20"/>
              </w:rPr>
              <w:t xml:space="preserve">0,01</w:t>
            </w:r>
          </w:p>
        </w:tc>
        <w:tc>
          <w:tcPr>
            <w:tcW w:w="1077" w:type="dxa"/>
          </w:tcPr>
          <w:p>
            <w:pPr>
              <w:pStyle w:val="0"/>
              <w:jc w:val="center"/>
            </w:pPr>
            <w:r>
              <w:rPr>
                <w:sz w:val="20"/>
              </w:rPr>
              <w:t xml:space="preserve">0</w:t>
            </w:r>
          </w:p>
        </w:tc>
        <w:tc>
          <w:tcPr>
            <w:tcW w:w="1191" w:type="dxa"/>
          </w:tcPr>
          <w:p>
            <w:pPr>
              <w:pStyle w:val="0"/>
              <w:jc w:val="center"/>
            </w:pPr>
            <w:r>
              <w:rPr>
                <w:sz w:val="20"/>
              </w:rPr>
              <w:t xml:space="preserve">0,011</w:t>
            </w:r>
          </w:p>
        </w:tc>
        <w:tc>
          <w:tcPr>
            <w:tcW w:w="1077" w:type="dxa"/>
          </w:tcPr>
          <w:p>
            <w:pPr>
              <w:pStyle w:val="0"/>
              <w:jc w:val="center"/>
            </w:pPr>
            <w:r>
              <w:rPr>
                <w:sz w:val="20"/>
              </w:rPr>
              <w:t xml:space="preserve">0,022</w:t>
            </w:r>
          </w:p>
        </w:tc>
        <w:tc>
          <w:tcPr>
            <w:tcW w:w="1191" w:type="dxa"/>
          </w:tcPr>
          <w:p>
            <w:pPr>
              <w:pStyle w:val="0"/>
              <w:jc w:val="center"/>
            </w:pPr>
            <w:r>
              <w:rPr>
                <w:sz w:val="20"/>
              </w:rPr>
              <w:t xml:space="preserve">0,011</w:t>
            </w:r>
          </w:p>
        </w:tc>
        <w:tc>
          <w:tcPr>
            <w:tcW w:w="1077" w:type="dxa"/>
          </w:tcPr>
          <w:p>
            <w:pPr>
              <w:pStyle w:val="0"/>
              <w:jc w:val="center"/>
            </w:pPr>
            <w:r>
              <w:rPr>
                <w:sz w:val="20"/>
              </w:rPr>
              <w:t xml:space="preserve">0,019</w:t>
            </w:r>
          </w:p>
        </w:tc>
        <w:tc>
          <w:tcPr>
            <w:tcW w:w="1191" w:type="dxa"/>
          </w:tcPr>
          <w:p>
            <w:pPr>
              <w:pStyle w:val="0"/>
              <w:jc w:val="center"/>
            </w:pPr>
            <w:r>
              <w:rPr>
                <w:sz w:val="20"/>
              </w:rPr>
              <w:t xml:space="preserve">0</w:t>
            </w:r>
          </w:p>
        </w:tc>
        <w:tc>
          <w:tcPr>
            <w:tcW w:w="1077" w:type="dxa"/>
          </w:tcPr>
          <w:p>
            <w:pPr>
              <w:pStyle w:val="0"/>
              <w:jc w:val="center"/>
            </w:pPr>
            <w:r>
              <w:rPr>
                <w:sz w:val="20"/>
              </w:rPr>
              <w:t xml:space="preserve">0</w:t>
            </w:r>
          </w:p>
        </w:tc>
      </w:tr>
      <w:tr>
        <w:tc>
          <w:tcPr>
            <w:tcW w:w="553" w:type="dxa"/>
          </w:tcPr>
          <w:p>
            <w:pPr>
              <w:pStyle w:val="0"/>
              <w:jc w:val="center"/>
            </w:pPr>
            <w:r>
              <w:rPr>
                <w:sz w:val="20"/>
              </w:rPr>
              <w:t xml:space="preserve">3</w:t>
            </w:r>
          </w:p>
        </w:tc>
        <w:tc>
          <w:tcPr>
            <w:tcW w:w="1701" w:type="dxa"/>
          </w:tcPr>
          <w:p>
            <w:pPr>
              <w:pStyle w:val="0"/>
            </w:pPr>
            <w:r>
              <w:rPr>
                <w:sz w:val="20"/>
              </w:rPr>
              <w:t xml:space="preserve">мобильных медицинских бригад, процентов</w:t>
            </w:r>
          </w:p>
        </w:tc>
        <w:tc>
          <w:tcPr>
            <w:tcW w:w="1191" w:type="dxa"/>
          </w:tcPr>
          <w:p>
            <w:pPr>
              <w:pStyle w:val="0"/>
              <w:jc w:val="center"/>
            </w:pPr>
            <w:r>
              <w:rPr>
                <w:sz w:val="20"/>
              </w:rPr>
              <w:t xml:space="preserve">0,073</w:t>
            </w:r>
          </w:p>
        </w:tc>
        <w:tc>
          <w:tcPr>
            <w:tcW w:w="1077" w:type="dxa"/>
          </w:tcPr>
          <w:p>
            <w:pPr>
              <w:pStyle w:val="0"/>
              <w:jc w:val="center"/>
            </w:pPr>
            <w:r>
              <w:rPr>
                <w:sz w:val="20"/>
              </w:rPr>
              <w:t xml:space="preserve">0,524</w:t>
            </w:r>
          </w:p>
        </w:tc>
        <w:tc>
          <w:tcPr>
            <w:tcW w:w="1191" w:type="dxa"/>
          </w:tcPr>
          <w:p>
            <w:pPr>
              <w:pStyle w:val="0"/>
              <w:jc w:val="center"/>
            </w:pPr>
            <w:r>
              <w:rPr>
                <w:sz w:val="20"/>
              </w:rPr>
              <w:t xml:space="preserve">0,019</w:t>
            </w:r>
          </w:p>
        </w:tc>
        <w:tc>
          <w:tcPr>
            <w:tcW w:w="1077" w:type="dxa"/>
          </w:tcPr>
          <w:p>
            <w:pPr>
              <w:pStyle w:val="0"/>
              <w:jc w:val="center"/>
            </w:pPr>
            <w:r>
              <w:rPr>
                <w:sz w:val="20"/>
              </w:rPr>
              <w:t xml:space="preserve">0,138</w:t>
            </w:r>
          </w:p>
        </w:tc>
        <w:tc>
          <w:tcPr>
            <w:tcW w:w="1191" w:type="dxa"/>
          </w:tcPr>
          <w:p>
            <w:pPr>
              <w:pStyle w:val="0"/>
              <w:jc w:val="center"/>
            </w:pPr>
            <w:r>
              <w:rPr>
                <w:sz w:val="20"/>
              </w:rPr>
              <w:t xml:space="preserve">0</w:t>
            </w:r>
          </w:p>
        </w:tc>
        <w:tc>
          <w:tcPr>
            <w:tcW w:w="1077" w:type="dxa"/>
          </w:tcPr>
          <w:p>
            <w:pPr>
              <w:pStyle w:val="0"/>
              <w:jc w:val="center"/>
            </w:pPr>
            <w:r>
              <w:rPr>
                <w:sz w:val="20"/>
              </w:rPr>
              <w:t xml:space="preserve">0</w:t>
            </w:r>
          </w:p>
        </w:tc>
        <w:tc>
          <w:tcPr>
            <w:tcW w:w="1191" w:type="dxa"/>
          </w:tcPr>
          <w:p>
            <w:pPr>
              <w:pStyle w:val="0"/>
              <w:jc w:val="center"/>
            </w:pPr>
            <w:r>
              <w:rPr>
                <w:sz w:val="20"/>
              </w:rPr>
              <w:t xml:space="preserve">0,265</w:t>
            </w:r>
          </w:p>
        </w:tc>
        <w:tc>
          <w:tcPr>
            <w:tcW w:w="1077" w:type="dxa"/>
          </w:tcPr>
          <w:p>
            <w:pPr>
              <w:pStyle w:val="0"/>
              <w:jc w:val="center"/>
            </w:pPr>
            <w:r>
              <w:rPr>
                <w:sz w:val="20"/>
              </w:rPr>
              <w:t xml:space="preserve">0,477</w:t>
            </w:r>
          </w:p>
        </w:tc>
        <w:tc>
          <w:tcPr>
            <w:tcW w:w="1191" w:type="dxa"/>
          </w:tcPr>
          <w:p>
            <w:pPr>
              <w:pStyle w:val="0"/>
              <w:jc w:val="center"/>
            </w:pPr>
            <w:r>
              <w:rPr>
                <w:sz w:val="20"/>
              </w:rPr>
              <w:t xml:space="preserve">0,889</w:t>
            </w:r>
          </w:p>
        </w:tc>
        <w:tc>
          <w:tcPr>
            <w:tcW w:w="1077" w:type="dxa"/>
          </w:tcPr>
          <w:p>
            <w:pPr>
              <w:pStyle w:val="0"/>
              <w:jc w:val="center"/>
            </w:pPr>
            <w:r>
              <w:rPr>
                <w:sz w:val="20"/>
              </w:rPr>
              <w:t xml:space="preserve">0,666</w:t>
            </w:r>
          </w:p>
        </w:tc>
      </w:tr>
      <w:tr>
        <w:tc>
          <w:tcPr>
            <w:tcW w:w="553" w:type="dxa"/>
          </w:tcPr>
          <w:p>
            <w:pPr>
              <w:pStyle w:val="0"/>
              <w:jc w:val="center"/>
            </w:pPr>
            <w:r>
              <w:rPr>
                <w:sz w:val="20"/>
              </w:rPr>
              <w:t xml:space="preserve">4</w:t>
            </w:r>
          </w:p>
        </w:tc>
        <w:tc>
          <w:tcPr>
            <w:tcW w:w="1701" w:type="dxa"/>
          </w:tcPr>
          <w:p>
            <w:pPr>
              <w:pStyle w:val="0"/>
            </w:pPr>
            <w:r>
              <w:rPr>
                <w:sz w:val="20"/>
              </w:rPr>
              <w:t xml:space="preserve">Мобильных медицинских комплексов, процентов</w:t>
            </w:r>
          </w:p>
        </w:tc>
        <w:tc>
          <w:tcPr>
            <w:tcW w:w="1191" w:type="dxa"/>
          </w:tcPr>
          <w:p>
            <w:pPr>
              <w:pStyle w:val="0"/>
              <w:jc w:val="center"/>
            </w:pPr>
            <w:r>
              <w:rPr>
                <w:sz w:val="20"/>
              </w:rPr>
              <w:t xml:space="preserve">0,039</w:t>
            </w:r>
          </w:p>
        </w:tc>
        <w:tc>
          <w:tcPr>
            <w:tcW w:w="1077" w:type="dxa"/>
          </w:tcPr>
          <w:p>
            <w:pPr>
              <w:pStyle w:val="0"/>
              <w:jc w:val="center"/>
            </w:pPr>
            <w:r>
              <w:rPr>
                <w:sz w:val="20"/>
              </w:rPr>
              <w:t xml:space="preserve">0</w:t>
            </w:r>
          </w:p>
        </w:tc>
        <w:tc>
          <w:tcPr>
            <w:tcW w:w="1191" w:type="dxa"/>
          </w:tcPr>
          <w:p>
            <w:pPr>
              <w:pStyle w:val="0"/>
              <w:jc w:val="center"/>
            </w:pPr>
            <w:r>
              <w:rPr>
                <w:sz w:val="20"/>
              </w:rPr>
              <w:t xml:space="preserve">0,187</w:t>
            </w:r>
          </w:p>
        </w:tc>
        <w:tc>
          <w:tcPr>
            <w:tcW w:w="1077" w:type="dxa"/>
          </w:tcPr>
          <w:p>
            <w:pPr>
              <w:pStyle w:val="0"/>
              <w:jc w:val="center"/>
            </w:pPr>
            <w:r>
              <w:rPr>
                <w:sz w:val="20"/>
              </w:rPr>
              <w:t xml:space="preserve">0,036</w:t>
            </w:r>
          </w:p>
        </w:tc>
        <w:tc>
          <w:tcPr>
            <w:tcW w:w="1191" w:type="dxa"/>
          </w:tcPr>
          <w:p>
            <w:pPr>
              <w:pStyle w:val="0"/>
              <w:jc w:val="center"/>
            </w:pPr>
            <w:r>
              <w:rPr>
                <w:sz w:val="20"/>
              </w:rPr>
              <w:t xml:space="preserve">0,046</w:t>
            </w:r>
          </w:p>
        </w:tc>
        <w:tc>
          <w:tcPr>
            <w:tcW w:w="1077" w:type="dxa"/>
          </w:tcPr>
          <w:p>
            <w:pPr>
              <w:pStyle w:val="0"/>
              <w:jc w:val="center"/>
            </w:pPr>
            <w:r>
              <w:rPr>
                <w:sz w:val="20"/>
              </w:rPr>
              <w:t xml:space="preserve">0,337</w:t>
            </w:r>
          </w:p>
        </w:tc>
        <w:tc>
          <w:tcPr>
            <w:tcW w:w="1191" w:type="dxa"/>
          </w:tcPr>
          <w:p>
            <w:pPr>
              <w:pStyle w:val="0"/>
              <w:jc w:val="center"/>
            </w:pPr>
            <w:r>
              <w:rPr>
                <w:sz w:val="20"/>
              </w:rPr>
              <w:t xml:space="preserve">0,636</w:t>
            </w:r>
          </w:p>
        </w:tc>
        <w:tc>
          <w:tcPr>
            <w:tcW w:w="1077" w:type="dxa"/>
          </w:tcPr>
          <w:p>
            <w:pPr>
              <w:pStyle w:val="0"/>
              <w:jc w:val="center"/>
            </w:pPr>
            <w:r>
              <w:rPr>
                <w:sz w:val="20"/>
              </w:rPr>
              <w:t xml:space="preserve">0,477</w:t>
            </w:r>
          </w:p>
        </w:tc>
        <w:tc>
          <w:tcPr>
            <w:tcW w:w="1191" w:type="dxa"/>
          </w:tcPr>
          <w:p>
            <w:pPr>
              <w:pStyle w:val="0"/>
              <w:jc w:val="center"/>
            </w:pPr>
            <w:r>
              <w:rPr>
                <w:sz w:val="20"/>
              </w:rPr>
              <w:t xml:space="preserve">0,889</w:t>
            </w:r>
          </w:p>
        </w:tc>
        <w:tc>
          <w:tcPr>
            <w:tcW w:w="1077" w:type="dxa"/>
          </w:tcPr>
          <w:p>
            <w:pPr>
              <w:pStyle w:val="0"/>
              <w:jc w:val="center"/>
            </w:pPr>
            <w:r>
              <w:rPr>
                <w:sz w:val="20"/>
              </w:rPr>
              <w:t xml:space="preserve">0,666</w:t>
            </w:r>
          </w:p>
        </w:tc>
      </w:tr>
    </w:tbl>
    <w:p>
      <w:pPr>
        <w:sectPr>
          <w:headerReference w:type="default" r:id="rId22"/>
          <w:headerReference w:type="first" r:id="rId22"/>
          <w:footerReference w:type="default" r:id="rId23"/>
          <w:footerReference w:type="first" r:id="rId23"/>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197. С учетом численности детского населения Калининградской области по состоянию на 1 января 2024 года и охвата профилактическими осмотрами детей в возрасте 0 - 17 лет включительно в 2024 году, а также в соответствии с заявленной потребностью Калининградской области в оснащении мобильным медицинским оборудованием детских поликлиник, для проведения выездных мероприятий, в том числе с целью профилактических медицинских осмотров, диспансеризации и диспансерного наблюдения детского населения, на период 2026 - 2027 годов запланировано приобретение 3 единиц мобильного медицинского оборудования для нужд следующих медицинских организаций (основание: письмо Министерства здравоохранения Российской Федерации от 29 июля 2025 года N 15-7/3803):</w:t>
      </w:r>
    </w:p>
    <w:p>
      <w:pPr>
        <w:pStyle w:val="0"/>
        <w:spacing w:before="200" w:lineRule="auto"/>
        <w:ind w:firstLine="540"/>
        <w:jc w:val="both"/>
      </w:pPr>
      <w:r>
        <w:rPr>
          <w:sz w:val="20"/>
        </w:rPr>
        <w:t xml:space="preserve">1) ГБУЗ Калининградской области "Городская детская поликлиника";</w:t>
      </w:r>
    </w:p>
    <w:p>
      <w:pPr>
        <w:pStyle w:val="0"/>
        <w:spacing w:before="200" w:lineRule="auto"/>
        <w:ind w:firstLine="540"/>
        <w:jc w:val="both"/>
      </w:pPr>
      <w:r>
        <w:rPr>
          <w:sz w:val="20"/>
        </w:rPr>
        <w:t xml:space="preserve">2) ГБУЗ Калининградской области "Гурьевская центральная районная больница";</w:t>
      </w:r>
    </w:p>
    <w:p>
      <w:pPr>
        <w:pStyle w:val="0"/>
        <w:spacing w:before="200" w:lineRule="auto"/>
        <w:ind w:firstLine="540"/>
        <w:jc w:val="both"/>
      </w:pPr>
      <w:r>
        <w:rPr>
          <w:sz w:val="20"/>
        </w:rPr>
        <w:t xml:space="preserve">3) ГБУЗ Калининградской области "Черняховская центральная районная больница".</w:t>
      </w:r>
    </w:p>
    <w:p>
      <w:pPr>
        <w:pStyle w:val="0"/>
        <w:spacing w:before="200" w:lineRule="auto"/>
        <w:ind w:firstLine="540"/>
        <w:jc w:val="both"/>
      </w:pPr>
      <w:r>
        <w:rPr>
          <w:sz w:val="20"/>
        </w:rPr>
        <w:t xml:space="preserve">198. Сведения о фактическом числе медицинских мобильных комплексов в Калининградской области и потребность в них приведены в таблице 43.</w:t>
      </w:r>
    </w:p>
    <w:p>
      <w:pPr>
        <w:pStyle w:val="0"/>
        <w:jc w:val="both"/>
      </w:pPr>
      <w:r>
        <w:rPr>
          <w:sz w:val="20"/>
        </w:rPr>
      </w:r>
    </w:p>
    <w:p>
      <w:pPr>
        <w:pStyle w:val="0"/>
        <w:jc w:val="center"/>
      </w:pPr>
      <w:r>
        <w:rPr>
          <w:sz w:val="20"/>
        </w:rPr>
        <w:t xml:space="preserve">Сведения о фактическом числе медицинских мобильных</w:t>
      </w:r>
    </w:p>
    <w:p>
      <w:pPr>
        <w:pStyle w:val="0"/>
        <w:jc w:val="center"/>
      </w:pPr>
      <w:r>
        <w:rPr>
          <w:sz w:val="20"/>
        </w:rPr>
        <w:t xml:space="preserve">комплексов в Калининградской области и потребность в них</w:t>
      </w:r>
    </w:p>
    <w:p>
      <w:pPr>
        <w:pStyle w:val="0"/>
        <w:jc w:val="both"/>
      </w:pPr>
      <w:r>
        <w:rPr>
          <w:sz w:val="20"/>
        </w:rPr>
      </w:r>
    </w:p>
    <w:p>
      <w:pPr>
        <w:pStyle w:val="0"/>
        <w:jc w:val="right"/>
      </w:pPr>
      <w:r>
        <w:rPr>
          <w:sz w:val="20"/>
        </w:rPr>
        <w:t xml:space="preserve">Таблица 43</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2268"/>
        <w:gridCol w:w="3061"/>
        <w:gridCol w:w="3153"/>
      </w:tblGrid>
      <w:tr>
        <w:tc>
          <w:tcPr>
            <w:tcW w:w="567" w:type="dxa"/>
          </w:tcPr>
          <w:p>
            <w:pPr>
              <w:pStyle w:val="0"/>
              <w:jc w:val="center"/>
            </w:pPr>
            <w:r>
              <w:rPr>
                <w:sz w:val="20"/>
              </w:rPr>
              <w:t xml:space="preserve">N п/п</w:t>
            </w:r>
          </w:p>
        </w:tc>
        <w:tc>
          <w:tcPr>
            <w:tcW w:w="2268" w:type="dxa"/>
          </w:tcPr>
          <w:p>
            <w:pPr>
              <w:pStyle w:val="0"/>
              <w:jc w:val="center"/>
            </w:pPr>
            <w:r>
              <w:rPr>
                <w:sz w:val="20"/>
              </w:rPr>
              <w:t xml:space="preserve">Численность детского населения,</w:t>
            </w:r>
          </w:p>
          <w:p>
            <w:pPr>
              <w:pStyle w:val="0"/>
              <w:jc w:val="center"/>
            </w:pPr>
            <w:r>
              <w:rPr>
                <w:sz w:val="20"/>
              </w:rPr>
              <w:t xml:space="preserve">тыс. человек</w:t>
            </w:r>
          </w:p>
        </w:tc>
        <w:tc>
          <w:tcPr>
            <w:tcW w:w="3061" w:type="dxa"/>
          </w:tcPr>
          <w:p>
            <w:pPr>
              <w:pStyle w:val="0"/>
              <w:jc w:val="center"/>
            </w:pPr>
            <w:r>
              <w:rPr>
                <w:sz w:val="20"/>
              </w:rPr>
              <w:t xml:space="preserve">Фактическое число мобильных комплексов</w:t>
            </w:r>
          </w:p>
        </w:tc>
        <w:tc>
          <w:tcPr>
            <w:tcW w:w="3153" w:type="dxa"/>
          </w:tcPr>
          <w:p>
            <w:pPr>
              <w:pStyle w:val="0"/>
              <w:jc w:val="center"/>
            </w:pPr>
            <w:r>
              <w:rPr>
                <w:sz w:val="20"/>
              </w:rPr>
              <w:t xml:space="preserve">Потребность в мобильном комплексе, число</w:t>
            </w:r>
          </w:p>
        </w:tc>
      </w:tr>
      <w:tr>
        <w:tc>
          <w:tcPr>
            <w:tcW w:w="567" w:type="dxa"/>
          </w:tcPr>
          <w:p>
            <w:pPr>
              <w:pStyle w:val="0"/>
              <w:jc w:val="center"/>
            </w:pPr>
            <w:r>
              <w:rPr>
                <w:sz w:val="20"/>
              </w:rPr>
              <w:t xml:space="preserve">1</w:t>
            </w:r>
          </w:p>
        </w:tc>
        <w:tc>
          <w:tcPr>
            <w:tcW w:w="2268" w:type="dxa"/>
          </w:tcPr>
          <w:p>
            <w:pPr>
              <w:pStyle w:val="0"/>
              <w:jc w:val="center"/>
            </w:pPr>
            <w:r>
              <w:rPr>
                <w:sz w:val="20"/>
              </w:rPr>
              <w:t xml:space="preserve">199,784</w:t>
            </w:r>
          </w:p>
        </w:tc>
        <w:tc>
          <w:tcPr>
            <w:tcW w:w="3061" w:type="dxa"/>
          </w:tcPr>
          <w:p>
            <w:pPr>
              <w:pStyle w:val="0"/>
              <w:jc w:val="center"/>
            </w:pPr>
            <w:r>
              <w:rPr>
                <w:sz w:val="20"/>
              </w:rPr>
              <w:t xml:space="preserve">3</w:t>
            </w:r>
          </w:p>
        </w:tc>
        <w:tc>
          <w:tcPr>
            <w:tcW w:w="3153" w:type="dxa"/>
          </w:tcPr>
          <w:p>
            <w:pPr>
              <w:pStyle w:val="0"/>
              <w:jc w:val="center"/>
            </w:pPr>
            <w:r>
              <w:rPr>
                <w:sz w:val="20"/>
              </w:rPr>
              <w:t xml:space="preserve">3</w:t>
            </w:r>
          </w:p>
        </w:tc>
      </w:tr>
    </w:tbl>
    <w:p>
      <w:pPr>
        <w:pStyle w:val="0"/>
        <w:jc w:val="both"/>
      </w:pPr>
      <w:r>
        <w:rPr>
          <w:sz w:val="20"/>
        </w:rPr>
      </w:r>
    </w:p>
    <w:p>
      <w:pPr>
        <w:pStyle w:val="2"/>
        <w:outlineLvl w:val="2"/>
        <w:jc w:val="center"/>
      </w:pPr>
      <w:r>
        <w:rPr>
          <w:sz w:val="20"/>
        </w:rPr>
        <w:t xml:space="preserve">Глава 5. АНАЛИЗ МЕР, НАПРАВЛЕННЫХ НА ОХРАНУ МАТЕРИНСТВА,</w:t>
      </w:r>
    </w:p>
    <w:p>
      <w:pPr>
        <w:pStyle w:val="2"/>
        <w:jc w:val="center"/>
      </w:pPr>
      <w:r>
        <w:rPr>
          <w:sz w:val="20"/>
        </w:rPr>
        <w:t xml:space="preserve">СБЕРЕЖЕНИЯ ЗДОРОВЬЯ ДЕТЕЙ И ПОДРОСТКОВ, В ТОМ ЧИСЛЕ</w:t>
      </w:r>
    </w:p>
    <w:p>
      <w:pPr>
        <w:pStyle w:val="2"/>
        <w:jc w:val="center"/>
      </w:pPr>
      <w:r>
        <w:rPr>
          <w:sz w:val="20"/>
        </w:rPr>
        <w:t xml:space="preserve">РЕПРОДУКТИВНОГО ЗДОРОВЬЯ, ПОВЫШЕНИЕ РОЖДАЕМОСТИ</w:t>
      </w:r>
    </w:p>
    <w:p>
      <w:pPr>
        <w:pStyle w:val="0"/>
        <w:jc w:val="both"/>
      </w:pPr>
      <w:r>
        <w:rPr>
          <w:sz w:val="20"/>
        </w:rPr>
      </w:r>
    </w:p>
    <w:p>
      <w:pPr>
        <w:pStyle w:val="0"/>
        <w:ind w:firstLine="540"/>
        <w:jc w:val="both"/>
      </w:pPr>
      <w:r>
        <w:rPr>
          <w:sz w:val="20"/>
        </w:rPr>
        <w:t xml:space="preserve">199. Медицинский осмотр граждан в возрасте 15 - 17 лет включительно организован в соответствии с </w:t>
      </w:r>
      <w:hyperlink w:history="0" r:id="rId41" w:tooltip="Приказ Минздрава России от 10.08.2017 N 514н (ред. от 19.11.2020) &quot;О Порядке проведения профилактических медицинских осмотров несовершеннолетних&quot; (вместе с &quot;Порядком заполнения учетной формы N 030-ПО/у-17 &quot;Карта профилактического медицинского осмотра несовершеннолетнего&quot;, &quot;Порядком заполнения и сроки представления формы статистической отчетности N 030-ПО/о-17 &quot;Сведения о профилактических медицинских осмотрах несовершеннолетних&quot;) (Зарегистрировано в Минюсте России 18.08.2017 N 47855) ------------ Утратил силу или отменен {КонсультантПлюс}">
        <w:r>
          <w:rPr>
            <w:sz w:val="20"/>
            <w:color w:val="0000ff"/>
          </w:rPr>
          <w:t xml:space="preserve">приказом</w:t>
        </w:r>
      </w:hyperlink>
      <w:r>
        <w:rPr>
          <w:sz w:val="20"/>
        </w:rPr>
        <w:t xml:space="preserve"> Министерства здравоохранения Российской Федерации от 10 августа 2017 года N 514н "О Порядке проведения профилактических медицинских осмотров несовершеннолетних".</w:t>
      </w:r>
    </w:p>
    <w:p>
      <w:pPr>
        <w:pStyle w:val="0"/>
        <w:spacing w:before="200" w:lineRule="auto"/>
        <w:ind w:firstLine="540"/>
        <w:jc w:val="both"/>
      </w:pPr>
      <w:r>
        <w:rPr>
          <w:sz w:val="20"/>
        </w:rPr>
        <w:t xml:space="preserve">Осмотры проводятся бригадой врачей, в состав которой входят профильные врачи-специалисты, имеющие действующие сертификаты по соответствующей специальности (акушер-гинеколог, детский уролог-андролог).</w:t>
      </w:r>
    </w:p>
    <w:p>
      <w:pPr>
        <w:pStyle w:val="0"/>
        <w:spacing w:before="200" w:lineRule="auto"/>
        <w:ind w:firstLine="540"/>
        <w:jc w:val="both"/>
      </w:pPr>
      <w:r>
        <w:rPr>
          <w:sz w:val="20"/>
        </w:rPr>
        <w:t xml:space="preserve">Численность врачей - акушеров-гинекологов, оказывающих специализированную гинекологическую помощь детям, - 36 специалистов, из них в амбулаторных условиях - 29 специалистов.</w:t>
      </w:r>
    </w:p>
    <w:p>
      <w:pPr>
        <w:pStyle w:val="0"/>
        <w:spacing w:before="200" w:lineRule="auto"/>
        <w:ind w:firstLine="540"/>
        <w:jc w:val="both"/>
      </w:pPr>
      <w:r>
        <w:rPr>
          <w:sz w:val="20"/>
        </w:rPr>
        <w:t xml:space="preserve">Выходы врачей в школы в целях профилактического медицинского осмотра девочек и мальчиков в возрасте 15 - 17 лет выполняются в соответствии с планом, утвержденным руководителем медицинской организации.</w:t>
      </w:r>
    </w:p>
    <w:p>
      <w:pPr>
        <w:pStyle w:val="0"/>
        <w:spacing w:before="200" w:lineRule="auto"/>
        <w:ind w:firstLine="540"/>
        <w:jc w:val="both"/>
      </w:pPr>
      <w:r>
        <w:rPr>
          <w:sz w:val="20"/>
        </w:rPr>
        <w:t xml:space="preserve">200. По завершении эпидемического подъема новой коронавирусной инфекции (COVID-19) ежегодно план профилактического медицинского осмотра девочек и мальчиков в возрасте 15 - 17 лет включительно выполняется в полном объеме.</w:t>
      </w:r>
    </w:p>
    <w:p>
      <w:pPr>
        <w:pStyle w:val="0"/>
        <w:spacing w:before="200" w:lineRule="auto"/>
        <w:ind w:firstLine="540"/>
        <w:jc w:val="both"/>
      </w:pPr>
      <w:r>
        <w:rPr>
          <w:sz w:val="20"/>
        </w:rPr>
        <w:t xml:space="preserve">В 2024 году достигнутые показатели охвата профилактическими мероприятиями являлись высокими. Это свидетельствовало об эффективности организационных мер (осмотры интегрированы в процесс диспансеризации в школах или колледжах) и о росте информированности и ответственности среди родителей и самих подростков.</w:t>
      </w:r>
    </w:p>
    <w:p>
      <w:pPr>
        <w:pStyle w:val="0"/>
        <w:spacing w:before="200" w:lineRule="auto"/>
        <w:ind w:firstLine="540"/>
        <w:jc w:val="both"/>
      </w:pPr>
      <w:r>
        <w:rPr>
          <w:sz w:val="20"/>
        </w:rPr>
        <w:t xml:space="preserve">При впервые выявленной патологии в рамках 1-го этапа профилактического медицинского осмотра подростки направляются на 2-й этап для дообследования, организации лечения и проведения профилактических мероприятий.</w:t>
      </w:r>
    </w:p>
    <w:p>
      <w:pPr>
        <w:pStyle w:val="0"/>
        <w:spacing w:before="200" w:lineRule="auto"/>
        <w:ind w:firstLine="540"/>
        <w:jc w:val="both"/>
      </w:pPr>
      <w:r>
        <w:rPr>
          <w:sz w:val="20"/>
        </w:rPr>
        <w:t xml:space="preserve">За счет увеличения охвата профилактическими осмотрами подростков, улучшения диагностики и выявляемости патологии в 2024 году по сравнению с 2020 годом количество направленных на 2 этап девочек-подростков увеличилось в 3,5 раза, мальчиков-подростков - в 3,4 раза.</w:t>
      </w:r>
    </w:p>
    <w:p>
      <w:pPr>
        <w:pStyle w:val="0"/>
        <w:spacing w:before="200" w:lineRule="auto"/>
        <w:ind w:firstLine="540"/>
        <w:jc w:val="both"/>
      </w:pPr>
      <w:r>
        <w:rPr>
          <w:sz w:val="20"/>
        </w:rPr>
        <w:t xml:space="preserve">За пятилетний период с 2020 по 2024 год наблюдался значительный и устойчивый рост доли несовершеннолетних в возрасте 15 - 17 лет, прошедших профилактические осмотры с целью оценки репродуктивного здоровья, зафиксированный рост является следствием целенаправленной государственной политики и мероприятий по оптимизации работы медицинских организаций Калининградской области, оказывающих помощь детям.</w:t>
      </w:r>
    </w:p>
    <w:p>
      <w:pPr>
        <w:pStyle w:val="0"/>
        <w:spacing w:before="200" w:lineRule="auto"/>
        <w:ind w:firstLine="540"/>
        <w:jc w:val="both"/>
      </w:pPr>
      <w:r>
        <w:rPr>
          <w:sz w:val="20"/>
        </w:rPr>
        <w:t xml:space="preserve">201. Девочки в возрасте 15 - 17 лет включительно с выявленной патологией направляются в консультативно-диагностическое отделение РПЦ, а также на прием к врачам - акушерам-гинекологам в ЖК (акушерско-гинекологические кабинеты поликлиник).</w:t>
      </w:r>
    </w:p>
    <w:p>
      <w:pPr>
        <w:pStyle w:val="0"/>
        <w:spacing w:before="200" w:lineRule="auto"/>
        <w:ind w:firstLine="540"/>
        <w:jc w:val="both"/>
      </w:pPr>
      <w:r>
        <w:rPr>
          <w:sz w:val="20"/>
        </w:rPr>
        <w:t xml:space="preserve">В ходе проведения профилактических медицинских осмотров врачами-специалистами проводятся профилактические беседы, в том числе в индивидуальном порядке по вопросам санитарно-гигиенического просвещения, охраны репродуктивного здоровья.</w:t>
      </w:r>
    </w:p>
    <w:p>
      <w:pPr>
        <w:pStyle w:val="0"/>
        <w:spacing w:before="200" w:lineRule="auto"/>
        <w:ind w:firstLine="540"/>
        <w:jc w:val="both"/>
      </w:pPr>
      <w:r>
        <w:rPr>
          <w:sz w:val="20"/>
        </w:rPr>
        <w:t xml:space="preserve">Сведения о количестве населения, прошедшего профилактический осмотр несовершеннолетних с целью оценки репродуктивного здоровья, приведены в таблице 44.</w:t>
      </w:r>
    </w:p>
    <w:p>
      <w:pPr>
        <w:pStyle w:val="0"/>
        <w:jc w:val="both"/>
      </w:pPr>
      <w:r>
        <w:rPr>
          <w:sz w:val="20"/>
        </w:rPr>
      </w:r>
    </w:p>
    <w:p>
      <w:pPr>
        <w:pStyle w:val="0"/>
        <w:jc w:val="center"/>
      </w:pPr>
      <w:r>
        <w:rPr>
          <w:sz w:val="20"/>
        </w:rPr>
        <w:t xml:space="preserve">Количество населения, прошедшего профилактический осмотр</w:t>
      </w:r>
    </w:p>
    <w:p>
      <w:pPr>
        <w:pStyle w:val="0"/>
        <w:jc w:val="center"/>
      </w:pPr>
      <w:r>
        <w:rPr>
          <w:sz w:val="20"/>
        </w:rPr>
        <w:t xml:space="preserve">несовершеннолетних с целью оценки репродуктивного здоровья</w:t>
      </w:r>
    </w:p>
    <w:p>
      <w:pPr>
        <w:pStyle w:val="0"/>
        <w:jc w:val="both"/>
      </w:pPr>
      <w:r>
        <w:rPr>
          <w:sz w:val="20"/>
        </w:rPr>
      </w:r>
    </w:p>
    <w:p>
      <w:pPr>
        <w:pStyle w:val="0"/>
        <w:jc w:val="right"/>
      </w:pPr>
      <w:r>
        <w:rPr>
          <w:sz w:val="20"/>
        </w:rPr>
        <w:t xml:space="preserve">Таблица 44</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2381"/>
        <w:gridCol w:w="964"/>
        <w:gridCol w:w="964"/>
        <w:gridCol w:w="964"/>
        <w:gridCol w:w="964"/>
        <w:gridCol w:w="964"/>
        <w:gridCol w:w="964"/>
        <w:gridCol w:w="964"/>
        <w:gridCol w:w="964"/>
        <w:gridCol w:w="964"/>
        <w:gridCol w:w="964"/>
        <w:gridCol w:w="964"/>
      </w:tblGrid>
      <w:tr>
        <w:tc>
          <w:tcPr>
            <w:tcW w:w="567" w:type="dxa"/>
            <w:vMerge w:val="restart"/>
          </w:tcPr>
          <w:p>
            <w:pPr>
              <w:pStyle w:val="0"/>
              <w:jc w:val="center"/>
            </w:pPr>
            <w:r>
              <w:rPr>
                <w:sz w:val="20"/>
              </w:rPr>
              <w:t xml:space="preserve">N п/п</w:t>
            </w:r>
          </w:p>
        </w:tc>
        <w:tc>
          <w:tcPr>
            <w:tcW w:w="2381" w:type="dxa"/>
            <w:vMerge w:val="restart"/>
          </w:tcPr>
          <w:p>
            <w:pPr>
              <w:pStyle w:val="0"/>
              <w:jc w:val="center"/>
            </w:pPr>
            <w:r>
              <w:rPr>
                <w:sz w:val="20"/>
              </w:rPr>
              <w:t xml:space="preserve">Показатель</w:t>
            </w:r>
          </w:p>
        </w:tc>
        <w:tc>
          <w:tcPr>
            <w:gridSpan w:val="2"/>
            <w:tcW w:w="1928" w:type="dxa"/>
          </w:tcPr>
          <w:p>
            <w:pPr>
              <w:pStyle w:val="0"/>
              <w:jc w:val="center"/>
            </w:pPr>
            <w:r>
              <w:rPr>
                <w:sz w:val="20"/>
              </w:rPr>
              <w:t xml:space="preserve">2020 год</w:t>
            </w:r>
          </w:p>
        </w:tc>
        <w:tc>
          <w:tcPr>
            <w:gridSpan w:val="2"/>
            <w:tcW w:w="1928" w:type="dxa"/>
          </w:tcPr>
          <w:p>
            <w:pPr>
              <w:pStyle w:val="0"/>
              <w:jc w:val="center"/>
            </w:pPr>
            <w:r>
              <w:rPr>
                <w:sz w:val="20"/>
              </w:rPr>
              <w:t xml:space="preserve">2021 год</w:t>
            </w:r>
          </w:p>
        </w:tc>
        <w:tc>
          <w:tcPr>
            <w:gridSpan w:val="2"/>
            <w:tcW w:w="1928" w:type="dxa"/>
          </w:tcPr>
          <w:p>
            <w:pPr>
              <w:pStyle w:val="0"/>
              <w:jc w:val="center"/>
            </w:pPr>
            <w:r>
              <w:rPr>
                <w:sz w:val="20"/>
              </w:rPr>
              <w:t xml:space="preserve">2022 год</w:t>
            </w:r>
          </w:p>
        </w:tc>
        <w:tc>
          <w:tcPr>
            <w:gridSpan w:val="2"/>
            <w:tcW w:w="1928" w:type="dxa"/>
          </w:tcPr>
          <w:p>
            <w:pPr>
              <w:pStyle w:val="0"/>
              <w:jc w:val="center"/>
            </w:pPr>
            <w:r>
              <w:rPr>
                <w:sz w:val="20"/>
              </w:rPr>
              <w:t xml:space="preserve">2023 год</w:t>
            </w:r>
          </w:p>
        </w:tc>
        <w:tc>
          <w:tcPr>
            <w:gridSpan w:val="2"/>
            <w:tcW w:w="1928" w:type="dxa"/>
          </w:tcPr>
          <w:p>
            <w:pPr>
              <w:pStyle w:val="0"/>
              <w:jc w:val="center"/>
            </w:pPr>
            <w:r>
              <w:rPr>
                <w:sz w:val="20"/>
              </w:rPr>
              <w:t xml:space="preserve">2024 год</w:t>
            </w:r>
          </w:p>
        </w:tc>
        <w:tc>
          <w:tcPr>
            <w:tcW w:w="964" w:type="dxa"/>
          </w:tcPr>
          <w:p>
            <w:pPr>
              <w:pStyle w:val="0"/>
              <w:jc w:val="center"/>
            </w:pPr>
            <w:r>
              <w:rPr>
                <w:sz w:val="20"/>
              </w:rPr>
              <w:t xml:space="preserve">2024 год, Российская Федерация</w:t>
            </w:r>
          </w:p>
        </w:tc>
      </w:tr>
      <w:tr>
        <w:tc>
          <w:tcPr>
            <w:vMerge w:val="continue"/>
          </w:tcPr>
          <w:p/>
        </w:tc>
        <w:tc>
          <w:tcPr>
            <w:vMerge w:val="continue"/>
          </w:tcPr>
          <w:p/>
        </w:tc>
        <w:tc>
          <w:tcPr>
            <w:tcW w:w="964" w:type="dxa"/>
          </w:tcPr>
          <w:p>
            <w:pPr>
              <w:pStyle w:val="0"/>
              <w:jc w:val="center"/>
            </w:pPr>
            <w:r>
              <w:rPr>
                <w:sz w:val="20"/>
              </w:rPr>
              <w:t xml:space="preserve">абсолютное число</w:t>
            </w:r>
          </w:p>
        </w:tc>
        <w:tc>
          <w:tcPr>
            <w:tcW w:w="964" w:type="dxa"/>
          </w:tcPr>
          <w:p>
            <w:pPr>
              <w:pStyle w:val="0"/>
              <w:jc w:val="center"/>
            </w:pPr>
            <w:r>
              <w:rPr>
                <w:sz w:val="20"/>
              </w:rPr>
              <w:t xml:space="preserve">процентов</w:t>
            </w:r>
          </w:p>
        </w:tc>
        <w:tc>
          <w:tcPr>
            <w:tcW w:w="964" w:type="dxa"/>
          </w:tcPr>
          <w:p>
            <w:pPr>
              <w:pStyle w:val="0"/>
              <w:jc w:val="center"/>
            </w:pPr>
            <w:r>
              <w:rPr>
                <w:sz w:val="20"/>
              </w:rPr>
              <w:t xml:space="preserve">абсолютное число</w:t>
            </w:r>
          </w:p>
        </w:tc>
        <w:tc>
          <w:tcPr>
            <w:tcW w:w="964" w:type="dxa"/>
          </w:tcPr>
          <w:p>
            <w:pPr>
              <w:pStyle w:val="0"/>
              <w:jc w:val="center"/>
            </w:pPr>
            <w:r>
              <w:rPr>
                <w:sz w:val="20"/>
              </w:rPr>
              <w:t xml:space="preserve">процентов</w:t>
            </w:r>
          </w:p>
        </w:tc>
        <w:tc>
          <w:tcPr>
            <w:tcW w:w="964" w:type="dxa"/>
          </w:tcPr>
          <w:p>
            <w:pPr>
              <w:pStyle w:val="0"/>
              <w:jc w:val="center"/>
            </w:pPr>
            <w:r>
              <w:rPr>
                <w:sz w:val="20"/>
              </w:rPr>
              <w:t xml:space="preserve">абсолютное число</w:t>
            </w:r>
          </w:p>
        </w:tc>
        <w:tc>
          <w:tcPr>
            <w:tcW w:w="964" w:type="dxa"/>
          </w:tcPr>
          <w:p>
            <w:pPr>
              <w:pStyle w:val="0"/>
              <w:jc w:val="center"/>
            </w:pPr>
            <w:r>
              <w:rPr>
                <w:sz w:val="20"/>
              </w:rPr>
              <w:t xml:space="preserve">процентов</w:t>
            </w:r>
          </w:p>
        </w:tc>
        <w:tc>
          <w:tcPr>
            <w:tcW w:w="964" w:type="dxa"/>
          </w:tcPr>
          <w:p>
            <w:pPr>
              <w:pStyle w:val="0"/>
              <w:jc w:val="center"/>
            </w:pPr>
            <w:r>
              <w:rPr>
                <w:sz w:val="20"/>
              </w:rPr>
              <w:t xml:space="preserve">абсолютное число</w:t>
            </w:r>
          </w:p>
        </w:tc>
        <w:tc>
          <w:tcPr>
            <w:tcW w:w="964" w:type="dxa"/>
          </w:tcPr>
          <w:p>
            <w:pPr>
              <w:pStyle w:val="0"/>
              <w:jc w:val="center"/>
            </w:pPr>
            <w:r>
              <w:rPr>
                <w:sz w:val="20"/>
              </w:rPr>
              <w:t xml:space="preserve">процентов</w:t>
            </w:r>
          </w:p>
        </w:tc>
        <w:tc>
          <w:tcPr>
            <w:tcW w:w="964" w:type="dxa"/>
          </w:tcPr>
          <w:p>
            <w:pPr>
              <w:pStyle w:val="0"/>
              <w:jc w:val="center"/>
            </w:pPr>
            <w:r>
              <w:rPr>
                <w:sz w:val="20"/>
              </w:rPr>
              <w:t xml:space="preserve">абсолютное число</w:t>
            </w:r>
          </w:p>
        </w:tc>
        <w:tc>
          <w:tcPr>
            <w:tcW w:w="964" w:type="dxa"/>
          </w:tcPr>
          <w:p>
            <w:pPr>
              <w:pStyle w:val="0"/>
              <w:jc w:val="center"/>
            </w:pPr>
            <w:r>
              <w:rPr>
                <w:sz w:val="20"/>
              </w:rPr>
              <w:t xml:space="preserve">процентов</w:t>
            </w:r>
          </w:p>
        </w:tc>
        <w:tc>
          <w:tcPr>
            <w:tcW w:w="964" w:type="dxa"/>
          </w:tcPr>
          <w:p>
            <w:pPr>
              <w:pStyle w:val="0"/>
              <w:jc w:val="center"/>
            </w:pPr>
            <w:r>
              <w:rPr>
                <w:sz w:val="20"/>
              </w:rPr>
              <w:t xml:space="preserve">процентов</w:t>
            </w:r>
          </w:p>
        </w:tc>
      </w:tr>
      <w:tr>
        <w:tc>
          <w:tcPr>
            <w:tcW w:w="567" w:type="dxa"/>
          </w:tcPr>
          <w:p>
            <w:pPr>
              <w:pStyle w:val="0"/>
              <w:jc w:val="center"/>
            </w:pPr>
            <w:r>
              <w:rPr>
                <w:sz w:val="20"/>
              </w:rPr>
              <w:t xml:space="preserve">1</w:t>
            </w:r>
          </w:p>
        </w:tc>
        <w:tc>
          <w:tcPr>
            <w:tcW w:w="2381" w:type="dxa"/>
          </w:tcPr>
          <w:p>
            <w:pPr>
              <w:pStyle w:val="0"/>
            </w:pPr>
            <w:r>
              <w:rPr>
                <w:sz w:val="20"/>
              </w:rPr>
              <w:t xml:space="preserve">Девочки (в возрасте 15 - 17 лет включительно)</w:t>
            </w:r>
          </w:p>
        </w:tc>
        <w:tc>
          <w:tcPr>
            <w:tcW w:w="964" w:type="dxa"/>
          </w:tcPr>
          <w:p>
            <w:pPr>
              <w:pStyle w:val="0"/>
              <w:jc w:val="center"/>
            </w:pPr>
            <w:r>
              <w:rPr>
                <w:sz w:val="20"/>
              </w:rPr>
              <w:t xml:space="preserve">5379</w:t>
            </w:r>
          </w:p>
        </w:tc>
        <w:tc>
          <w:tcPr>
            <w:tcW w:w="964" w:type="dxa"/>
          </w:tcPr>
          <w:p>
            <w:pPr>
              <w:pStyle w:val="0"/>
              <w:jc w:val="center"/>
            </w:pPr>
            <w:r>
              <w:rPr>
                <w:sz w:val="20"/>
              </w:rPr>
              <w:t xml:space="preserve">37,2</w:t>
            </w:r>
          </w:p>
        </w:tc>
        <w:tc>
          <w:tcPr>
            <w:tcW w:w="964" w:type="dxa"/>
          </w:tcPr>
          <w:p>
            <w:pPr>
              <w:pStyle w:val="0"/>
              <w:jc w:val="center"/>
            </w:pPr>
            <w:r>
              <w:rPr>
                <w:sz w:val="20"/>
              </w:rPr>
              <w:t xml:space="preserve">9398</w:t>
            </w:r>
          </w:p>
        </w:tc>
        <w:tc>
          <w:tcPr>
            <w:tcW w:w="964" w:type="dxa"/>
          </w:tcPr>
          <w:p>
            <w:pPr>
              <w:pStyle w:val="0"/>
              <w:jc w:val="center"/>
            </w:pPr>
            <w:r>
              <w:rPr>
                <w:sz w:val="20"/>
              </w:rPr>
              <w:t xml:space="preserve">63,3</w:t>
            </w:r>
          </w:p>
        </w:tc>
        <w:tc>
          <w:tcPr>
            <w:tcW w:w="964" w:type="dxa"/>
          </w:tcPr>
          <w:p>
            <w:pPr>
              <w:pStyle w:val="0"/>
              <w:jc w:val="center"/>
            </w:pPr>
            <w:r>
              <w:rPr>
                <w:sz w:val="20"/>
              </w:rPr>
              <w:t xml:space="preserve">11677</w:t>
            </w:r>
          </w:p>
        </w:tc>
        <w:tc>
          <w:tcPr>
            <w:tcW w:w="964" w:type="dxa"/>
          </w:tcPr>
          <w:p>
            <w:pPr>
              <w:pStyle w:val="0"/>
              <w:jc w:val="center"/>
            </w:pPr>
            <w:r>
              <w:rPr>
                <w:sz w:val="20"/>
              </w:rPr>
              <w:t xml:space="preserve">76,1</w:t>
            </w:r>
          </w:p>
        </w:tc>
        <w:tc>
          <w:tcPr>
            <w:tcW w:w="964" w:type="dxa"/>
          </w:tcPr>
          <w:p>
            <w:pPr>
              <w:pStyle w:val="0"/>
              <w:jc w:val="center"/>
            </w:pPr>
            <w:r>
              <w:rPr>
                <w:sz w:val="20"/>
              </w:rPr>
              <w:t xml:space="preserve">13568</w:t>
            </w:r>
          </w:p>
        </w:tc>
        <w:tc>
          <w:tcPr>
            <w:tcW w:w="964" w:type="dxa"/>
          </w:tcPr>
          <w:p>
            <w:pPr>
              <w:pStyle w:val="0"/>
              <w:jc w:val="center"/>
            </w:pPr>
            <w:r>
              <w:rPr>
                <w:sz w:val="20"/>
              </w:rPr>
              <w:t xml:space="preserve">85,9</w:t>
            </w:r>
          </w:p>
        </w:tc>
        <w:tc>
          <w:tcPr>
            <w:tcW w:w="964" w:type="dxa"/>
          </w:tcPr>
          <w:p>
            <w:pPr>
              <w:pStyle w:val="0"/>
              <w:jc w:val="center"/>
            </w:pPr>
            <w:r>
              <w:rPr>
                <w:sz w:val="20"/>
              </w:rPr>
              <w:t xml:space="preserve">14819</w:t>
            </w:r>
          </w:p>
        </w:tc>
        <w:tc>
          <w:tcPr>
            <w:tcW w:w="964" w:type="dxa"/>
          </w:tcPr>
          <w:p>
            <w:pPr>
              <w:pStyle w:val="0"/>
              <w:jc w:val="center"/>
            </w:pPr>
            <w:r>
              <w:rPr>
                <w:sz w:val="20"/>
              </w:rPr>
              <w:t xml:space="preserve">89,7</w:t>
            </w:r>
          </w:p>
        </w:tc>
        <w:tc>
          <w:tcPr>
            <w:tcW w:w="964" w:type="dxa"/>
          </w:tcPr>
          <w:p>
            <w:pPr>
              <w:pStyle w:val="0"/>
              <w:jc w:val="center"/>
            </w:pPr>
            <w:r>
              <w:rPr>
                <w:sz w:val="20"/>
              </w:rPr>
              <w:t xml:space="preserve">86,5</w:t>
            </w:r>
          </w:p>
        </w:tc>
      </w:tr>
      <w:tr>
        <w:tc>
          <w:tcPr>
            <w:tcW w:w="567" w:type="dxa"/>
          </w:tcPr>
          <w:p>
            <w:pPr>
              <w:pStyle w:val="0"/>
              <w:jc w:val="center"/>
            </w:pPr>
            <w:r>
              <w:rPr>
                <w:sz w:val="20"/>
              </w:rPr>
              <w:t xml:space="preserve">2</w:t>
            </w:r>
          </w:p>
        </w:tc>
        <w:tc>
          <w:tcPr>
            <w:tcW w:w="2381" w:type="dxa"/>
          </w:tcPr>
          <w:p>
            <w:pPr>
              <w:pStyle w:val="0"/>
            </w:pPr>
            <w:r>
              <w:rPr>
                <w:sz w:val="20"/>
              </w:rPr>
              <w:t xml:space="preserve">Мальчики (в возрасте 15 - 17 лет включительно)</w:t>
            </w:r>
          </w:p>
        </w:tc>
        <w:tc>
          <w:tcPr>
            <w:tcW w:w="964" w:type="dxa"/>
          </w:tcPr>
          <w:p>
            <w:pPr>
              <w:pStyle w:val="0"/>
              <w:jc w:val="center"/>
            </w:pPr>
            <w:r>
              <w:rPr>
                <w:sz w:val="20"/>
              </w:rPr>
              <w:t xml:space="preserve">5220</w:t>
            </w:r>
          </w:p>
        </w:tc>
        <w:tc>
          <w:tcPr>
            <w:tcW w:w="964" w:type="dxa"/>
          </w:tcPr>
          <w:p>
            <w:pPr>
              <w:pStyle w:val="0"/>
              <w:jc w:val="center"/>
            </w:pPr>
            <w:r>
              <w:rPr>
                <w:sz w:val="20"/>
              </w:rPr>
              <w:t xml:space="preserve">34,6</w:t>
            </w:r>
          </w:p>
        </w:tc>
        <w:tc>
          <w:tcPr>
            <w:tcW w:w="964" w:type="dxa"/>
          </w:tcPr>
          <w:p>
            <w:pPr>
              <w:pStyle w:val="0"/>
              <w:jc w:val="center"/>
            </w:pPr>
            <w:r>
              <w:rPr>
                <w:sz w:val="20"/>
              </w:rPr>
              <w:t xml:space="preserve">9605</w:t>
            </w:r>
          </w:p>
        </w:tc>
        <w:tc>
          <w:tcPr>
            <w:tcW w:w="964" w:type="dxa"/>
          </w:tcPr>
          <w:p>
            <w:pPr>
              <w:pStyle w:val="0"/>
              <w:jc w:val="center"/>
            </w:pPr>
            <w:r>
              <w:rPr>
                <w:sz w:val="20"/>
              </w:rPr>
              <w:t xml:space="preserve">62,6</w:t>
            </w:r>
          </w:p>
        </w:tc>
        <w:tc>
          <w:tcPr>
            <w:tcW w:w="964" w:type="dxa"/>
          </w:tcPr>
          <w:p>
            <w:pPr>
              <w:pStyle w:val="0"/>
              <w:jc w:val="center"/>
            </w:pPr>
            <w:r>
              <w:rPr>
                <w:sz w:val="20"/>
              </w:rPr>
              <w:t xml:space="preserve">11755</w:t>
            </w:r>
          </w:p>
        </w:tc>
        <w:tc>
          <w:tcPr>
            <w:tcW w:w="964" w:type="dxa"/>
          </w:tcPr>
          <w:p>
            <w:pPr>
              <w:pStyle w:val="0"/>
              <w:jc w:val="center"/>
            </w:pPr>
            <w:r>
              <w:rPr>
                <w:sz w:val="20"/>
              </w:rPr>
              <w:t xml:space="preserve">74,4</w:t>
            </w:r>
          </w:p>
        </w:tc>
        <w:tc>
          <w:tcPr>
            <w:tcW w:w="964" w:type="dxa"/>
          </w:tcPr>
          <w:p>
            <w:pPr>
              <w:pStyle w:val="0"/>
              <w:jc w:val="center"/>
            </w:pPr>
            <w:r>
              <w:rPr>
                <w:sz w:val="20"/>
              </w:rPr>
              <w:t xml:space="preserve">14118</w:t>
            </w:r>
          </w:p>
        </w:tc>
        <w:tc>
          <w:tcPr>
            <w:tcW w:w="964" w:type="dxa"/>
          </w:tcPr>
          <w:p>
            <w:pPr>
              <w:pStyle w:val="0"/>
              <w:jc w:val="center"/>
            </w:pPr>
            <w:r>
              <w:rPr>
                <w:sz w:val="20"/>
              </w:rPr>
              <w:t xml:space="preserve">85,2</w:t>
            </w:r>
          </w:p>
        </w:tc>
        <w:tc>
          <w:tcPr>
            <w:tcW w:w="964" w:type="dxa"/>
          </w:tcPr>
          <w:p>
            <w:pPr>
              <w:pStyle w:val="0"/>
              <w:jc w:val="center"/>
            </w:pPr>
            <w:r>
              <w:rPr>
                <w:sz w:val="20"/>
              </w:rPr>
              <w:t xml:space="preserve">15296</w:t>
            </w:r>
          </w:p>
        </w:tc>
        <w:tc>
          <w:tcPr>
            <w:tcW w:w="964" w:type="dxa"/>
          </w:tcPr>
          <w:p>
            <w:pPr>
              <w:pStyle w:val="0"/>
              <w:jc w:val="center"/>
            </w:pPr>
            <w:r>
              <w:rPr>
                <w:sz w:val="20"/>
              </w:rPr>
              <w:t xml:space="preserve">87,4</w:t>
            </w:r>
          </w:p>
        </w:tc>
        <w:tc>
          <w:tcPr>
            <w:tcW w:w="964" w:type="dxa"/>
          </w:tcPr>
          <w:p>
            <w:pPr>
              <w:pStyle w:val="0"/>
              <w:jc w:val="center"/>
            </w:pPr>
            <w:r>
              <w:rPr>
                <w:sz w:val="20"/>
              </w:rPr>
              <w:t xml:space="preserve">85,5</w:t>
            </w:r>
          </w:p>
        </w:tc>
      </w:tr>
    </w:tbl>
    <w:p>
      <w:pPr>
        <w:sectPr>
          <w:headerReference w:type="default" r:id="rId22"/>
          <w:headerReference w:type="first" r:id="rId22"/>
          <w:footerReference w:type="default" r:id="rId23"/>
          <w:footerReference w:type="first" r:id="rId23"/>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202. При анализе первичной статистической отчетности по результатам профилактических медицинских осмотров детского населения в возрасте 15 - 17 лет включительно к I группе репродуктивного здоровья отнесено 78,34% девочек соответствующего возраста, ко II группе - 18,23%, к III группе - 3,43%. Регистрировавшаяся в ходе проведения в 2024 году профилактических медицинских осмотров девочек в возрасте 15 - 17 лет включительно лидирующая патология - аномальные маточные кровотечения - составила 10,3%, первичные и вторичные аменорея, олигоменорея - 8%. У мальчиков лидирует ожирение - 42,2% и варикоцеле - 21,8%. К I группе репродуктивного здоровья отнесено 75,9% мальчиков в возрасте 15 - 17 лет включительно, ко II группе и III группе - 16,2% и 7,9% соответственно.</w:t>
      </w:r>
    </w:p>
    <w:p>
      <w:pPr>
        <w:pStyle w:val="0"/>
        <w:spacing w:before="200" w:lineRule="auto"/>
        <w:ind w:firstLine="540"/>
        <w:jc w:val="both"/>
      </w:pPr>
      <w:r>
        <w:rPr>
          <w:sz w:val="20"/>
        </w:rPr>
        <w:t xml:space="preserve">Результаты репродуктивной диспансеризации приведены в таблице 45.</w:t>
      </w:r>
    </w:p>
    <w:p>
      <w:pPr>
        <w:pStyle w:val="0"/>
        <w:jc w:val="both"/>
      </w:pPr>
      <w:r>
        <w:rPr>
          <w:sz w:val="20"/>
        </w:rPr>
      </w:r>
    </w:p>
    <w:p>
      <w:pPr>
        <w:pStyle w:val="0"/>
        <w:jc w:val="center"/>
      </w:pPr>
      <w:r>
        <w:rPr>
          <w:sz w:val="20"/>
        </w:rPr>
        <w:t xml:space="preserve">Результаты репродуктивной диспансеризации</w:t>
      </w:r>
    </w:p>
    <w:p>
      <w:pPr>
        <w:pStyle w:val="0"/>
        <w:jc w:val="both"/>
      </w:pPr>
      <w:r>
        <w:rPr>
          <w:sz w:val="20"/>
        </w:rPr>
      </w:r>
    </w:p>
    <w:p>
      <w:pPr>
        <w:pStyle w:val="0"/>
        <w:jc w:val="right"/>
      </w:pPr>
      <w:r>
        <w:rPr>
          <w:sz w:val="20"/>
        </w:rPr>
        <w:t xml:space="preserve">Таблица 45</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51"/>
        <w:gridCol w:w="6293"/>
        <w:gridCol w:w="1030"/>
        <w:gridCol w:w="1056"/>
      </w:tblGrid>
      <w:tr>
        <w:tc>
          <w:tcPr>
            <w:tcW w:w="651" w:type="dxa"/>
            <w:vMerge w:val="restart"/>
          </w:tcPr>
          <w:p>
            <w:pPr>
              <w:pStyle w:val="0"/>
              <w:jc w:val="center"/>
            </w:pPr>
            <w:r>
              <w:rPr>
                <w:sz w:val="20"/>
              </w:rPr>
              <w:t xml:space="preserve">N п/п</w:t>
            </w:r>
          </w:p>
        </w:tc>
        <w:tc>
          <w:tcPr>
            <w:tcW w:w="6293" w:type="dxa"/>
            <w:vMerge w:val="restart"/>
          </w:tcPr>
          <w:p>
            <w:pPr>
              <w:pStyle w:val="0"/>
              <w:jc w:val="center"/>
            </w:pPr>
            <w:r>
              <w:rPr>
                <w:sz w:val="20"/>
              </w:rPr>
              <w:t xml:space="preserve">Показатель</w:t>
            </w:r>
          </w:p>
        </w:tc>
        <w:tc>
          <w:tcPr>
            <w:gridSpan w:val="2"/>
            <w:tcW w:w="2086" w:type="dxa"/>
          </w:tcPr>
          <w:p>
            <w:pPr>
              <w:pStyle w:val="0"/>
              <w:jc w:val="center"/>
            </w:pPr>
            <w:r>
              <w:rPr>
                <w:sz w:val="20"/>
              </w:rPr>
              <w:t xml:space="preserve">2024 год</w:t>
            </w:r>
          </w:p>
        </w:tc>
      </w:tr>
      <w:tr>
        <w:tc>
          <w:tcPr>
            <w:vMerge w:val="continue"/>
          </w:tcPr>
          <w:p/>
        </w:tc>
        <w:tc>
          <w:tcPr>
            <w:vMerge w:val="continue"/>
          </w:tcPr>
          <w:p/>
        </w:tc>
        <w:tc>
          <w:tcPr>
            <w:tcW w:w="1030" w:type="dxa"/>
          </w:tcPr>
          <w:p>
            <w:pPr>
              <w:pStyle w:val="0"/>
              <w:jc w:val="center"/>
            </w:pPr>
            <w:r>
              <w:rPr>
                <w:sz w:val="20"/>
              </w:rPr>
              <w:t xml:space="preserve">абсолютное число</w:t>
            </w:r>
          </w:p>
        </w:tc>
        <w:tc>
          <w:tcPr>
            <w:tcW w:w="1056" w:type="dxa"/>
          </w:tcPr>
          <w:p>
            <w:pPr>
              <w:pStyle w:val="0"/>
              <w:jc w:val="center"/>
            </w:pPr>
            <w:r>
              <w:rPr>
                <w:sz w:val="20"/>
              </w:rPr>
              <w:t xml:space="preserve">процентов</w:t>
            </w:r>
          </w:p>
        </w:tc>
      </w:tr>
      <w:tr>
        <w:tc>
          <w:tcPr>
            <w:tcW w:w="651" w:type="dxa"/>
          </w:tcPr>
          <w:p>
            <w:pPr>
              <w:pStyle w:val="0"/>
              <w:jc w:val="center"/>
            </w:pPr>
            <w:r>
              <w:rPr>
                <w:sz w:val="20"/>
              </w:rPr>
              <w:t xml:space="preserve">1</w:t>
            </w:r>
          </w:p>
        </w:tc>
        <w:tc>
          <w:tcPr>
            <w:tcW w:w="6293" w:type="dxa"/>
          </w:tcPr>
          <w:p>
            <w:pPr>
              <w:pStyle w:val="0"/>
              <w:jc w:val="center"/>
            </w:pPr>
            <w:r>
              <w:rPr>
                <w:sz w:val="20"/>
              </w:rPr>
              <w:t xml:space="preserve">2</w:t>
            </w:r>
          </w:p>
        </w:tc>
        <w:tc>
          <w:tcPr>
            <w:tcW w:w="1030" w:type="dxa"/>
          </w:tcPr>
          <w:p>
            <w:pPr>
              <w:pStyle w:val="0"/>
              <w:jc w:val="center"/>
            </w:pPr>
            <w:r>
              <w:rPr>
                <w:sz w:val="20"/>
              </w:rPr>
              <w:t xml:space="preserve">3</w:t>
            </w:r>
          </w:p>
        </w:tc>
        <w:tc>
          <w:tcPr>
            <w:tcW w:w="1056" w:type="dxa"/>
          </w:tcPr>
          <w:p>
            <w:pPr>
              <w:pStyle w:val="0"/>
              <w:jc w:val="center"/>
            </w:pPr>
            <w:r>
              <w:rPr>
                <w:sz w:val="20"/>
              </w:rPr>
              <w:t xml:space="preserve">4</w:t>
            </w:r>
          </w:p>
        </w:tc>
      </w:tr>
      <w:tr>
        <w:tc>
          <w:tcPr>
            <w:tcW w:w="651" w:type="dxa"/>
          </w:tcPr>
          <w:p>
            <w:pPr>
              <w:pStyle w:val="0"/>
              <w:jc w:val="center"/>
            </w:pPr>
            <w:r>
              <w:rPr>
                <w:sz w:val="20"/>
              </w:rPr>
              <w:t xml:space="preserve">1</w:t>
            </w:r>
          </w:p>
        </w:tc>
        <w:tc>
          <w:tcPr>
            <w:gridSpan w:val="3"/>
            <w:tcW w:w="8379" w:type="dxa"/>
          </w:tcPr>
          <w:p>
            <w:pPr>
              <w:pStyle w:val="0"/>
              <w:jc w:val="both"/>
            </w:pPr>
            <w:r>
              <w:rPr>
                <w:sz w:val="20"/>
              </w:rPr>
              <w:t xml:space="preserve">Девочки (в возрасте 15 - 17 лет включительно)</w:t>
            </w:r>
          </w:p>
        </w:tc>
      </w:tr>
      <w:tr>
        <w:tc>
          <w:tcPr>
            <w:tcW w:w="651" w:type="dxa"/>
          </w:tcPr>
          <w:p>
            <w:pPr>
              <w:pStyle w:val="0"/>
              <w:jc w:val="center"/>
            </w:pPr>
            <w:r>
              <w:rPr>
                <w:sz w:val="20"/>
              </w:rPr>
              <w:t xml:space="preserve">2</w:t>
            </w:r>
          </w:p>
        </w:tc>
        <w:tc>
          <w:tcPr>
            <w:tcW w:w="6293" w:type="dxa"/>
          </w:tcPr>
          <w:p>
            <w:pPr>
              <w:pStyle w:val="0"/>
              <w:jc w:val="both"/>
            </w:pPr>
            <w:r>
              <w:rPr>
                <w:sz w:val="20"/>
              </w:rPr>
              <w:t xml:space="preserve">I группа репродуктивного здоровья</w:t>
            </w:r>
          </w:p>
        </w:tc>
        <w:tc>
          <w:tcPr>
            <w:tcW w:w="1030" w:type="dxa"/>
          </w:tcPr>
          <w:p>
            <w:pPr>
              <w:pStyle w:val="0"/>
              <w:jc w:val="center"/>
            </w:pPr>
            <w:r>
              <w:rPr>
                <w:sz w:val="20"/>
              </w:rPr>
              <w:t xml:space="preserve">11609</w:t>
            </w:r>
          </w:p>
        </w:tc>
        <w:tc>
          <w:tcPr>
            <w:tcW w:w="1056" w:type="dxa"/>
          </w:tcPr>
          <w:p>
            <w:pPr>
              <w:pStyle w:val="0"/>
              <w:jc w:val="center"/>
            </w:pPr>
            <w:r>
              <w:rPr>
                <w:sz w:val="20"/>
              </w:rPr>
              <w:t xml:space="preserve">78,34</w:t>
            </w:r>
          </w:p>
        </w:tc>
      </w:tr>
      <w:tr>
        <w:tc>
          <w:tcPr>
            <w:tcW w:w="651" w:type="dxa"/>
          </w:tcPr>
          <w:p>
            <w:pPr>
              <w:pStyle w:val="0"/>
              <w:jc w:val="center"/>
            </w:pPr>
            <w:r>
              <w:rPr>
                <w:sz w:val="20"/>
              </w:rPr>
              <w:t xml:space="preserve">3</w:t>
            </w:r>
          </w:p>
        </w:tc>
        <w:tc>
          <w:tcPr>
            <w:tcW w:w="6293" w:type="dxa"/>
          </w:tcPr>
          <w:p>
            <w:pPr>
              <w:pStyle w:val="0"/>
              <w:jc w:val="both"/>
            </w:pPr>
            <w:r>
              <w:rPr>
                <w:sz w:val="20"/>
              </w:rPr>
              <w:t xml:space="preserve">II группа репродуктивного здоровья</w:t>
            </w:r>
          </w:p>
        </w:tc>
        <w:tc>
          <w:tcPr>
            <w:tcW w:w="1030" w:type="dxa"/>
          </w:tcPr>
          <w:p>
            <w:pPr>
              <w:pStyle w:val="0"/>
              <w:jc w:val="center"/>
            </w:pPr>
            <w:r>
              <w:rPr>
                <w:sz w:val="20"/>
              </w:rPr>
              <w:t xml:space="preserve">2702</w:t>
            </w:r>
          </w:p>
        </w:tc>
        <w:tc>
          <w:tcPr>
            <w:tcW w:w="1056" w:type="dxa"/>
          </w:tcPr>
          <w:p>
            <w:pPr>
              <w:pStyle w:val="0"/>
              <w:jc w:val="center"/>
            </w:pPr>
            <w:r>
              <w:rPr>
                <w:sz w:val="20"/>
              </w:rPr>
              <w:t xml:space="preserve">18,23</w:t>
            </w:r>
          </w:p>
        </w:tc>
      </w:tr>
      <w:tr>
        <w:tc>
          <w:tcPr>
            <w:tcW w:w="651" w:type="dxa"/>
          </w:tcPr>
          <w:p>
            <w:pPr>
              <w:pStyle w:val="0"/>
              <w:jc w:val="center"/>
            </w:pPr>
            <w:r>
              <w:rPr>
                <w:sz w:val="20"/>
              </w:rPr>
              <w:t xml:space="preserve">4</w:t>
            </w:r>
          </w:p>
        </w:tc>
        <w:tc>
          <w:tcPr>
            <w:tcW w:w="6293" w:type="dxa"/>
          </w:tcPr>
          <w:p>
            <w:pPr>
              <w:pStyle w:val="0"/>
              <w:jc w:val="both"/>
            </w:pPr>
            <w:r>
              <w:rPr>
                <w:sz w:val="20"/>
              </w:rPr>
              <w:t xml:space="preserve">III группа репродуктивного здоровья</w:t>
            </w:r>
          </w:p>
        </w:tc>
        <w:tc>
          <w:tcPr>
            <w:tcW w:w="1030" w:type="dxa"/>
          </w:tcPr>
          <w:p>
            <w:pPr>
              <w:pStyle w:val="0"/>
              <w:jc w:val="center"/>
            </w:pPr>
            <w:r>
              <w:rPr>
                <w:sz w:val="20"/>
              </w:rPr>
              <w:t xml:space="preserve">508</w:t>
            </w:r>
          </w:p>
        </w:tc>
        <w:tc>
          <w:tcPr>
            <w:tcW w:w="1056" w:type="dxa"/>
          </w:tcPr>
          <w:p>
            <w:pPr>
              <w:pStyle w:val="0"/>
              <w:jc w:val="center"/>
            </w:pPr>
            <w:r>
              <w:rPr>
                <w:sz w:val="20"/>
              </w:rPr>
              <w:t xml:space="preserve">3,43</w:t>
            </w:r>
          </w:p>
        </w:tc>
      </w:tr>
      <w:tr>
        <w:tc>
          <w:tcPr>
            <w:tcW w:w="651" w:type="dxa"/>
          </w:tcPr>
          <w:p>
            <w:pPr>
              <w:pStyle w:val="0"/>
              <w:jc w:val="center"/>
            </w:pPr>
            <w:r>
              <w:rPr>
                <w:sz w:val="20"/>
              </w:rPr>
              <w:t xml:space="preserve">5</w:t>
            </w:r>
          </w:p>
        </w:tc>
        <w:tc>
          <w:tcPr>
            <w:gridSpan w:val="3"/>
            <w:tcW w:w="8379" w:type="dxa"/>
          </w:tcPr>
          <w:p>
            <w:pPr>
              <w:pStyle w:val="0"/>
              <w:jc w:val="both"/>
            </w:pPr>
            <w:r>
              <w:rPr>
                <w:sz w:val="20"/>
              </w:rPr>
              <w:t xml:space="preserve">Всего заболевших от всех причин, в том числе</w:t>
            </w:r>
          </w:p>
        </w:tc>
      </w:tr>
      <w:tr>
        <w:tc>
          <w:tcPr>
            <w:tcW w:w="651" w:type="dxa"/>
          </w:tcPr>
          <w:p>
            <w:pPr>
              <w:pStyle w:val="0"/>
              <w:jc w:val="center"/>
            </w:pPr>
            <w:r>
              <w:rPr>
                <w:sz w:val="20"/>
              </w:rPr>
              <w:t xml:space="preserve">6</w:t>
            </w:r>
          </w:p>
        </w:tc>
        <w:tc>
          <w:tcPr>
            <w:tcW w:w="6293" w:type="dxa"/>
          </w:tcPr>
          <w:p>
            <w:pPr>
              <w:pStyle w:val="0"/>
              <w:jc w:val="both"/>
            </w:pPr>
            <w:r>
              <w:rPr>
                <w:sz w:val="20"/>
              </w:rPr>
              <w:t xml:space="preserve">N 80. Эндометриоз</w:t>
            </w:r>
          </w:p>
        </w:tc>
        <w:tc>
          <w:tcPr>
            <w:tcW w:w="1030" w:type="dxa"/>
          </w:tcPr>
          <w:p>
            <w:pPr>
              <w:pStyle w:val="0"/>
              <w:jc w:val="center"/>
            </w:pPr>
            <w:r>
              <w:rPr>
                <w:sz w:val="20"/>
              </w:rPr>
              <w:t xml:space="preserve">0</w:t>
            </w:r>
          </w:p>
        </w:tc>
        <w:tc>
          <w:tcPr>
            <w:tcW w:w="1056" w:type="dxa"/>
          </w:tcPr>
          <w:p>
            <w:pPr>
              <w:pStyle w:val="0"/>
              <w:jc w:val="center"/>
            </w:pPr>
            <w:r>
              <w:rPr>
                <w:sz w:val="20"/>
              </w:rPr>
              <w:t xml:space="preserve">0</w:t>
            </w:r>
          </w:p>
        </w:tc>
      </w:tr>
      <w:tr>
        <w:tc>
          <w:tcPr>
            <w:tcW w:w="651" w:type="dxa"/>
          </w:tcPr>
          <w:p>
            <w:pPr>
              <w:pStyle w:val="0"/>
              <w:jc w:val="center"/>
            </w:pPr>
            <w:r>
              <w:rPr>
                <w:sz w:val="20"/>
              </w:rPr>
              <w:t xml:space="preserve">7</w:t>
            </w:r>
          </w:p>
        </w:tc>
        <w:tc>
          <w:tcPr>
            <w:tcW w:w="6293" w:type="dxa"/>
          </w:tcPr>
          <w:p>
            <w:pPr>
              <w:pStyle w:val="0"/>
              <w:jc w:val="both"/>
            </w:pPr>
            <w:r>
              <w:rPr>
                <w:sz w:val="20"/>
              </w:rPr>
              <w:t xml:space="preserve">N 84.0. Полип эндометрия</w:t>
            </w:r>
          </w:p>
        </w:tc>
        <w:tc>
          <w:tcPr>
            <w:tcW w:w="1030" w:type="dxa"/>
          </w:tcPr>
          <w:p>
            <w:pPr>
              <w:pStyle w:val="0"/>
              <w:jc w:val="center"/>
            </w:pPr>
            <w:r>
              <w:rPr>
                <w:sz w:val="20"/>
              </w:rPr>
              <w:t xml:space="preserve">0</w:t>
            </w:r>
          </w:p>
        </w:tc>
        <w:tc>
          <w:tcPr>
            <w:tcW w:w="1056" w:type="dxa"/>
          </w:tcPr>
          <w:p>
            <w:pPr>
              <w:pStyle w:val="0"/>
              <w:jc w:val="center"/>
            </w:pPr>
            <w:r>
              <w:rPr>
                <w:sz w:val="20"/>
              </w:rPr>
              <w:t xml:space="preserve">0</w:t>
            </w:r>
          </w:p>
        </w:tc>
      </w:tr>
      <w:tr>
        <w:tc>
          <w:tcPr>
            <w:tcW w:w="651" w:type="dxa"/>
          </w:tcPr>
          <w:p>
            <w:pPr>
              <w:pStyle w:val="0"/>
              <w:jc w:val="center"/>
            </w:pPr>
            <w:r>
              <w:rPr>
                <w:sz w:val="20"/>
              </w:rPr>
              <w:t xml:space="preserve">8</w:t>
            </w:r>
          </w:p>
        </w:tc>
        <w:tc>
          <w:tcPr>
            <w:tcW w:w="6293" w:type="dxa"/>
          </w:tcPr>
          <w:p>
            <w:pPr>
              <w:pStyle w:val="0"/>
              <w:jc w:val="both"/>
            </w:pPr>
            <w:r>
              <w:rPr>
                <w:sz w:val="20"/>
              </w:rPr>
              <w:t xml:space="preserve">N 85.0 - N 85.1. Гиперплазия эндометрия</w:t>
            </w:r>
          </w:p>
        </w:tc>
        <w:tc>
          <w:tcPr>
            <w:tcW w:w="1030" w:type="dxa"/>
          </w:tcPr>
          <w:p>
            <w:pPr>
              <w:pStyle w:val="0"/>
              <w:jc w:val="center"/>
            </w:pPr>
            <w:r>
              <w:rPr>
                <w:sz w:val="20"/>
              </w:rPr>
              <w:t xml:space="preserve">0</w:t>
            </w:r>
          </w:p>
        </w:tc>
        <w:tc>
          <w:tcPr>
            <w:tcW w:w="1056" w:type="dxa"/>
          </w:tcPr>
          <w:p>
            <w:pPr>
              <w:pStyle w:val="0"/>
              <w:jc w:val="center"/>
            </w:pPr>
            <w:r>
              <w:rPr>
                <w:sz w:val="20"/>
              </w:rPr>
              <w:t xml:space="preserve">0</w:t>
            </w:r>
          </w:p>
        </w:tc>
      </w:tr>
      <w:tr>
        <w:tc>
          <w:tcPr>
            <w:tcW w:w="651" w:type="dxa"/>
          </w:tcPr>
          <w:p>
            <w:pPr>
              <w:pStyle w:val="0"/>
              <w:jc w:val="center"/>
            </w:pPr>
            <w:r>
              <w:rPr>
                <w:sz w:val="20"/>
              </w:rPr>
              <w:t xml:space="preserve">9</w:t>
            </w:r>
          </w:p>
        </w:tc>
        <w:tc>
          <w:tcPr>
            <w:tcW w:w="6293" w:type="dxa"/>
          </w:tcPr>
          <w:p>
            <w:pPr>
              <w:pStyle w:val="0"/>
              <w:jc w:val="both"/>
            </w:pPr>
            <w:r>
              <w:rPr>
                <w:sz w:val="20"/>
              </w:rPr>
              <w:t xml:space="preserve">N 86. Эрозия и эктропион шейки матки</w:t>
            </w:r>
          </w:p>
        </w:tc>
        <w:tc>
          <w:tcPr>
            <w:tcW w:w="1030" w:type="dxa"/>
          </w:tcPr>
          <w:p>
            <w:pPr>
              <w:pStyle w:val="0"/>
              <w:jc w:val="center"/>
            </w:pPr>
            <w:r>
              <w:rPr>
                <w:sz w:val="20"/>
              </w:rPr>
              <w:t xml:space="preserve">0</w:t>
            </w:r>
          </w:p>
        </w:tc>
        <w:tc>
          <w:tcPr>
            <w:tcW w:w="1056" w:type="dxa"/>
          </w:tcPr>
          <w:p>
            <w:pPr>
              <w:pStyle w:val="0"/>
              <w:jc w:val="center"/>
            </w:pPr>
            <w:r>
              <w:rPr>
                <w:sz w:val="20"/>
              </w:rPr>
              <w:t xml:space="preserve">0</w:t>
            </w:r>
          </w:p>
        </w:tc>
      </w:tr>
      <w:tr>
        <w:tc>
          <w:tcPr>
            <w:tcW w:w="651" w:type="dxa"/>
          </w:tcPr>
          <w:p>
            <w:pPr>
              <w:pStyle w:val="0"/>
              <w:jc w:val="center"/>
            </w:pPr>
            <w:r>
              <w:rPr>
                <w:sz w:val="20"/>
              </w:rPr>
              <w:t xml:space="preserve">10</w:t>
            </w:r>
          </w:p>
        </w:tc>
        <w:tc>
          <w:tcPr>
            <w:tcW w:w="6293" w:type="dxa"/>
          </w:tcPr>
          <w:p>
            <w:pPr>
              <w:pStyle w:val="0"/>
              <w:jc w:val="both"/>
            </w:pPr>
            <w:r>
              <w:rPr>
                <w:sz w:val="20"/>
              </w:rPr>
              <w:t xml:space="preserve">С53. Злокачественное новообразование шейки матки</w:t>
            </w:r>
          </w:p>
        </w:tc>
        <w:tc>
          <w:tcPr>
            <w:tcW w:w="1030" w:type="dxa"/>
          </w:tcPr>
          <w:p>
            <w:pPr>
              <w:pStyle w:val="0"/>
              <w:jc w:val="center"/>
            </w:pPr>
            <w:r>
              <w:rPr>
                <w:sz w:val="20"/>
              </w:rPr>
              <w:t xml:space="preserve">0</w:t>
            </w:r>
          </w:p>
        </w:tc>
        <w:tc>
          <w:tcPr>
            <w:tcW w:w="1056" w:type="dxa"/>
          </w:tcPr>
          <w:p>
            <w:pPr>
              <w:pStyle w:val="0"/>
              <w:jc w:val="center"/>
            </w:pPr>
            <w:r>
              <w:rPr>
                <w:sz w:val="20"/>
              </w:rPr>
              <w:t xml:space="preserve">0</w:t>
            </w:r>
          </w:p>
        </w:tc>
      </w:tr>
      <w:tr>
        <w:tc>
          <w:tcPr>
            <w:tcW w:w="651" w:type="dxa"/>
          </w:tcPr>
          <w:p>
            <w:pPr>
              <w:pStyle w:val="0"/>
              <w:jc w:val="center"/>
            </w:pPr>
            <w:r>
              <w:rPr>
                <w:sz w:val="20"/>
              </w:rPr>
              <w:t xml:space="preserve">11</w:t>
            </w:r>
          </w:p>
        </w:tc>
        <w:tc>
          <w:tcPr>
            <w:tcW w:w="6293" w:type="dxa"/>
          </w:tcPr>
          <w:p>
            <w:pPr>
              <w:pStyle w:val="0"/>
              <w:jc w:val="both"/>
            </w:pPr>
            <w:r>
              <w:rPr>
                <w:sz w:val="20"/>
              </w:rPr>
              <w:t xml:space="preserve">N 91. Первичная и вторичная аменорея, олигоменорея</w:t>
            </w:r>
          </w:p>
        </w:tc>
        <w:tc>
          <w:tcPr>
            <w:tcW w:w="1030" w:type="dxa"/>
          </w:tcPr>
          <w:p>
            <w:pPr>
              <w:pStyle w:val="0"/>
              <w:jc w:val="center"/>
            </w:pPr>
            <w:r>
              <w:rPr>
                <w:sz w:val="20"/>
              </w:rPr>
              <w:t xml:space="preserve">138</w:t>
            </w:r>
          </w:p>
        </w:tc>
        <w:tc>
          <w:tcPr>
            <w:tcW w:w="1056" w:type="dxa"/>
          </w:tcPr>
          <w:p>
            <w:pPr>
              <w:pStyle w:val="0"/>
              <w:jc w:val="center"/>
            </w:pPr>
            <w:r>
              <w:rPr>
                <w:sz w:val="20"/>
              </w:rPr>
              <w:t xml:space="preserve">8</w:t>
            </w:r>
          </w:p>
        </w:tc>
      </w:tr>
      <w:tr>
        <w:tc>
          <w:tcPr>
            <w:tcW w:w="651" w:type="dxa"/>
          </w:tcPr>
          <w:p>
            <w:pPr>
              <w:pStyle w:val="0"/>
              <w:jc w:val="center"/>
            </w:pPr>
            <w:r>
              <w:rPr>
                <w:sz w:val="20"/>
              </w:rPr>
              <w:t xml:space="preserve">12</w:t>
            </w:r>
          </w:p>
        </w:tc>
        <w:tc>
          <w:tcPr>
            <w:tcW w:w="6293" w:type="dxa"/>
          </w:tcPr>
          <w:p>
            <w:pPr>
              <w:pStyle w:val="0"/>
              <w:jc w:val="both"/>
            </w:pPr>
            <w:r>
              <w:rPr>
                <w:sz w:val="20"/>
              </w:rPr>
              <w:t xml:space="preserve">N 92 - N 93. Аномальные маточные кровотечения</w:t>
            </w:r>
          </w:p>
        </w:tc>
        <w:tc>
          <w:tcPr>
            <w:tcW w:w="1030" w:type="dxa"/>
          </w:tcPr>
          <w:p>
            <w:pPr>
              <w:pStyle w:val="0"/>
              <w:jc w:val="center"/>
            </w:pPr>
            <w:r>
              <w:rPr>
                <w:sz w:val="20"/>
              </w:rPr>
              <w:t xml:space="preserve">177</w:t>
            </w:r>
          </w:p>
        </w:tc>
        <w:tc>
          <w:tcPr>
            <w:tcW w:w="1056" w:type="dxa"/>
          </w:tcPr>
          <w:p>
            <w:pPr>
              <w:pStyle w:val="0"/>
              <w:jc w:val="center"/>
            </w:pPr>
            <w:r>
              <w:rPr>
                <w:sz w:val="20"/>
              </w:rPr>
              <w:t xml:space="preserve">10,3</w:t>
            </w:r>
          </w:p>
        </w:tc>
      </w:tr>
      <w:tr>
        <w:tc>
          <w:tcPr>
            <w:tcW w:w="651" w:type="dxa"/>
          </w:tcPr>
          <w:p>
            <w:pPr>
              <w:pStyle w:val="0"/>
              <w:jc w:val="center"/>
            </w:pPr>
            <w:r>
              <w:rPr>
                <w:sz w:val="20"/>
              </w:rPr>
              <w:t xml:space="preserve">13</w:t>
            </w:r>
          </w:p>
        </w:tc>
        <w:tc>
          <w:tcPr>
            <w:tcW w:w="6293" w:type="dxa"/>
          </w:tcPr>
          <w:p>
            <w:pPr>
              <w:pStyle w:val="0"/>
              <w:jc w:val="both"/>
            </w:pPr>
            <w:r>
              <w:rPr>
                <w:sz w:val="20"/>
              </w:rPr>
              <w:t xml:space="preserve">D25. Лейомиома матки</w:t>
            </w:r>
          </w:p>
        </w:tc>
        <w:tc>
          <w:tcPr>
            <w:tcW w:w="1030" w:type="dxa"/>
          </w:tcPr>
          <w:p>
            <w:pPr>
              <w:pStyle w:val="0"/>
              <w:jc w:val="center"/>
            </w:pPr>
            <w:r>
              <w:rPr>
                <w:sz w:val="20"/>
              </w:rPr>
              <w:t xml:space="preserve">0</w:t>
            </w:r>
          </w:p>
        </w:tc>
        <w:tc>
          <w:tcPr>
            <w:tcW w:w="1056" w:type="dxa"/>
          </w:tcPr>
          <w:p>
            <w:pPr>
              <w:pStyle w:val="0"/>
              <w:jc w:val="center"/>
            </w:pPr>
            <w:r>
              <w:rPr>
                <w:sz w:val="20"/>
              </w:rPr>
              <w:t xml:space="preserve">0</w:t>
            </w:r>
          </w:p>
        </w:tc>
      </w:tr>
      <w:tr>
        <w:tc>
          <w:tcPr>
            <w:tcW w:w="651" w:type="dxa"/>
          </w:tcPr>
          <w:p>
            <w:pPr>
              <w:pStyle w:val="0"/>
              <w:jc w:val="center"/>
            </w:pPr>
            <w:r>
              <w:rPr>
                <w:sz w:val="20"/>
              </w:rPr>
              <w:t xml:space="preserve">14</w:t>
            </w:r>
          </w:p>
        </w:tc>
        <w:tc>
          <w:tcPr>
            <w:tcW w:w="6293" w:type="dxa"/>
          </w:tcPr>
          <w:p>
            <w:pPr>
              <w:pStyle w:val="0"/>
              <w:jc w:val="both"/>
            </w:pPr>
            <w:r>
              <w:rPr>
                <w:sz w:val="20"/>
              </w:rPr>
              <w:t xml:space="preserve">Е28. Дисфункция яичников</w:t>
            </w:r>
          </w:p>
        </w:tc>
        <w:tc>
          <w:tcPr>
            <w:tcW w:w="1030" w:type="dxa"/>
          </w:tcPr>
          <w:p>
            <w:pPr>
              <w:pStyle w:val="0"/>
              <w:jc w:val="center"/>
            </w:pPr>
            <w:r>
              <w:rPr>
                <w:sz w:val="20"/>
              </w:rPr>
              <w:t xml:space="preserve">7</w:t>
            </w:r>
          </w:p>
        </w:tc>
        <w:tc>
          <w:tcPr>
            <w:tcW w:w="1056" w:type="dxa"/>
          </w:tcPr>
          <w:p>
            <w:pPr>
              <w:pStyle w:val="0"/>
              <w:jc w:val="center"/>
            </w:pPr>
            <w:r>
              <w:rPr>
                <w:sz w:val="20"/>
              </w:rPr>
              <w:t xml:space="preserve">0,4</w:t>
            </w:r>
          </w:p>
        </w:tc>
      </w:tr>
      <w:tr>
        <w:tc>
          <w:tcPr>
            <w:tcW w:w="651" w:type="dxa"/>
          </w:tcPr>
          <w:p>
            <w:pPr>
              <w:pStyle w:val="0"/>
              <w:jc w:val="center"/>
            </w:pPr>
            <w:r>
              <w:rPr>
                <w:sz w:val="20"/>
              </w:rPr>
              <w:t xml:space="preserve">15</w:t>
            </w:r>
          </w:p>
        </w:tc>
        <w:tc>
          <w:tcPr>
            <w:tcW w:w="6293" w:type="dxa"/>
          </w:tcPr>
          <w:p>
            <w:pPr>
              <w:pStyle w:val="0"/>
              <w:jc w:val="both"/>
            </w:pPr>
            <w:r>
              <w:rPr>
                <w:sz w:val="20"/>
              </w:rPr>
              <w:t xml:space="preserve">N 60. Доброкачественная дисплазия молочной железы</w:t>
            </w:r>
          </w:p>
        </w:tc>
        <w:tc>
          <w:tcPr>
            <w:tcW w:w="1030" w:type="dxa"/>
          </w:tcPr>
          <w:p>
            <w:pPr>
              <w:pStyle w:val="0"/>
              <w:jc w:val="center"/>
            </w:pPr>
            <w:r>
              <w:rPr>
                <w:sz w:val="20"/>
              </w:rPr>
              <w:t xml:space="preserve">16</w:t>
            </w:r>
          </w:p>
        </w:tc>
        <w:tc>
          <w:tcPr>
            <w:tcW w:w="1056" w:type="dxa"/>
          </w:tcPr>
          <w:p>
            <w:pPr>
              <w:pStyle w:val="0"/>
              <w:jc w:val="center"/>
            </w:pPr>
            <w:r>
              <w:rPr>
                <w:sz w:val="20"/>
              </w:rPr>
              <w:t xml:space="preserve">0,9</w:t>
            </w:r>
          </w:p>
        </w:tc>
      </w:tr>
      <w:tr>
        <w:tc>
          <w:tcPr>
            <w:tcW w:w="651" w:type="dxa"/>
          </w:tcPr>
          <w:p>
            <w:pPr>
              <w:pStyle w:val="0"/>
              <w:jc w:val="center"/>
            </w:pPr>
            <w:r>
              <w:rPr>
                <w:sz w:val="20"/>
              </w:rPr>
              <w:t xml:space="preserve">16</w:t>
            </w:r>
          </w:p>
        </w:tc>
        <w:tc>
          <w:tcPr>
            <w:tcW w:w="6293" w:type="dxa"/>
          </w:tcPr>
          <w:p>
            <w:pPr>
              <w:pStyle w:val="0"/>
              <w:jc w:val="both"/>
            </w:pPr>
            <w:r>
              <w:rPr>
                <w:sz w:val="20"/>
              </w:rPr>
              <w:t xml:space="preserve">С50. Злокачественное новообразование молочной железы</w:t>
            </w:r>
          </w:p>
        </w:tc>
        <w:tc>
          <w:tcPr>
            <w:tcW w:w="1030" w:type="dxa"/>
          </w:tcPr>
          <w:p>
            <w:pPr>
              <w:pStyle w:val="0"/>
              <w:jc w:val="center"/>
            </w:pPr>
            <w:r>
              <w:rPr>
                <w:sz w:val="20"/>
              </w:rPr>
              <w:t xml:space="preserve">0</w:t>
            </w:r>
          </w:p>
        </w:tc>
        <w:tc>
          <w:tcPr>
            <w:tcW w:w="1056" w:type="dxa"/>
          </w:tcPr>
          <w:p>
            <w:pPr>
              <w:pStyle w:val="0"/>
              <w:jc w:val="center"/>
            </w:pPr>
            <w:r>
              <w:rPr>
                <w:sz w:val="20"/>
              </w:rPr>
              <w:t xml:space="preserve">0</w:t>
            </w:r>
          </w:p>
        </w:tc>
      </w:tr>
      <w:tr>
        <w:tc>
          <w:tcPr>
            <w:tcW w:w="651" w:type="dxa"/>
          </w:tcPr>
          <w:p>
            <w:pPr>
              <w:pStyle w:val="0"/>
              <w:jc w:val="center"/>
            </w:pPr>
            <w:r>
              <w:rPr>
                <w:sz w:val="20"/>
              </w:rPr>
              <w:t xml:space="preserve">17</w:t>
            </w:r>
          </w:p>
        </w:tc>
        <w:tc>
          <w:tcPr>
            <w:gridSpan w:val="3"/>
            <w:tcW w:w="8379" w:type="dxa"/>
          </w:tcPr>
          <w:p>
            <w:pPr>
              <w:pStyle w:val="0"/>
              <w:jc w:val="both"/>
            </w:pPr>
            <w:r>
              <w:rPr>
                <w:sz w:val="20"/>
              </w:rPr>
              <w:t xml:space="preserve">Мальчики (в возрасте 15 - 17 лет)</w:t>
            </w:r>
          </w:p>
        </w:tc>
      </w:tr>
      <w:tr>
        <w:tc>
          <w:tcPr>
            <w:tcW w:w="651" w:type="dxa"/>
          </w:tcPr>
          <w:p>
            <w:pPr>
              <w:pStyle w:val="0"/>
              <w:jc w:val="center"/>
            </w:pPr>
            <w:r>
              <w:rPr>
                <w:sz w:val="20"/>
              </w:rPr>
              <w:t xml:space="preserve">18</w:t>
            </w:r>
          </w:p>
        </w:tc>
        <w:tc>
          <w:tcPr>
            <w:tcW w:w="6293" w:type="dxa"/>
          </w:tcPr>
          <w:p>
            <w:pPr>
              <w:pStyle w:val="0"/>
              <w:jc w:val="both"/>
            </w:pPr>
            <w:r>
              <w:rPr>
                <w:sz w:val="20"/>
              </w:rPr>
              <w:t xml:space="preserve">I группа репродуктивного здоровья</w:t>
            </w:r>
          </w:p>
        </w:tc>
        <w:tc>
          <w:tcPr>
            <w:tcW w:w="1030" w:type="dxa"/>
          </w:tcPr>
          <w:p>
            <w:pPr>
              <w:pStyle w:val="0"/>
              <w:jc w:val="center"/>
            </w:pPr>
            <w:r>
              <w:rPr>
                <w:sz w:val="20"/>
              </w:rPr>
              <w:t xml:space="preserve">11605</w:t>
            </w:r>
          </w:p>
        </w:tc>
        <w:tc>
          <w:tcPr>
            <w:tcW w:w="1056" w:type="dxa"/>
          </w:tcPr>
          <w:p>
            <w:pPr>
              <w:pStyle w:val="0"/>
              <w:jc w:val="center"/>
            </w:pPr>
            <w:r>
              <w:rPr>
                <w:sz w:val="20"/>
              </w:rPr>
              <w:t xml:space="preserve">75,9</w:t>
            </w:r>
          </w:p>
        </w:tc>
      </w:tr>
      <w:tr>
        <w:tc>
          <w:tcPr>
            <w:tcW w:w="651" w:type="dxa"/>
          </w:tcPr>
          <w:p>
            <w:pPr>
              <w:pStyle w:val="0"/>
              <w:jc w:val="center"/>
            </w:pPr>
            <w:r>
              <w:rPr>
                <w:sz w:val="20"/>
              </w:rPr>
              <w:t xml:space="preserve">19</w:t>
            </w:r>
          </w:p>
        </w:tc>
        <w:tc>
          <w:tcPr>
            <w:tcW w:w="6293" w:type="dxa"/>
          </w:tcPr>
          <w:p>
            <w:pPr>
              <w:pStyle w:val="0"/>
              <w:jc w:val="both"/>
            </w:pPr>
            <w:r>
              <w:rPr>
                <w:sz w:val="20"/>
              </w:rPr>
              <w:t xml:space="preserve">II группа репродуктивного здоровья</w:t>
            </w:r>
          </w:p>
        </w:tc>
        <w:tc>
          <w:tcPr>
            <w:tcW w:w="1030" w:type="dxa"/>
          </w:tcPr>
          <w:p>
            <w:pPr>
              <w:pStyle w:val="0"/>
              <w:jc w:val="center"/>
            </w:pPr>
            <w:r>
              <w:rPr>
                <w:sz w:val="20"/>
              </w:rPr>
              <w:t xml:space="preserve">2473</w:t>
            </w:r>
          </w:p>
        </w:tc>
        <w:tc>
          <w:tcPr>
            <w:tcW w:w="1056" w:type="dxa"/>
          </w:tcPr>
          <w:p>
            <w:pPr>
              <w:pStyle w:val="0"/>
              <w:jc w:val="center"/>
            </w:pPr>
            <w:r>
              <w:rPr>
                <w:sz w:val="20"/>
              </w:rPr>
              <w:t xml:space="preserve">16,2</w:t>
            </w:r>
          </w:p>
        </w:tc>
      </w:tr>
      <w:tr>
        <w:tc>
          <w:tcPr>
            <w:tcW w:w="651" w:type="dxa"/>
          </w:tcPr>
          <w:p>
            <w:pPr>
              <w:pStyle w:val="0"/>
              <w:jc w:val="center"/>
            </w:pPr>
            <w:r>
              <w:rPr>
                <w:sz w:val="20"/>
              </w:rPr>
              <w:t xml:space="preserve">20</w:t>
            </w:r>
          </w:p>
        </w:tc>
        <w:tc>
          <w:tcPr>
            <w:tcW w:w="6293" w:type="dxa"/>
          </w:tcPr>
          <w:p>
            <w:pPr>
              <w:pStyle w:val="0"/>
              <w:jc w:val="both"/>
            </w:pPr>
            <w:r>
              <w:rPr>
                <w:sz w:val="20"/>
              </w:rPr>
              <w:t xml:space="preserve">III группа репродуктивного здоровья</w:t>
            </w:r>
          </w:p>
        </w:tc>
        <w:tc>
          <w:tcPr>
            <w:tcW w:w="1030" w:type="dxa"/>
          </w:tcPr>
          <w:p>
            <w:pPr>
              <w:pStyle w:val="0"/>
              <w:jc w:val="center"/>
            </w:pPr>
            <w:r>
              <w:rPr>
                <w:sz w:val="20"/>
              </w:rPr>
              <w:t xml:space="preserve">1218</w:t>
            </w:r>
          </w:p>
        </w:tc>
        <w:tc>
          <w:tcPr>
            <w:tcW w:w="1056" w:type="dxa"/>
          </w:tcPr>
          <w:p>
            <w:pPr>
              <w:pStyle w:val="0"/>
              <w:jc w:val="center"/>
            </w:pPr>
            <w:r>
              <w:rPr>
                <w:sz w:val="20"/>
              </w:rPr>
              <w:t xml:space="preserve">7,9</w:t>
            </w:r>
          </w:p>
        </w:tc>
      </w:tr>
      <w:tr>
        <w:tc>
          <w:tcPr>
            <w:tcW w:w="651" w:type="dxa"/>
          </w:tcPr>
          <w:p>
            <w:pPr>
              <w:pStyle w:val="0"/>
              <w:jc w:val="center"/>
            </w:pPr>
            <w:r>
              <w:rPr>
                <w:sz w:val="20"/>
              </w:rPr>
              <w:t xml:space="preserve">21</w:t>
            </w:r>
          </w:p>
        </w:tc>
        <w:tc>
          <w:tcPr>
            <w:gridSpan w:val="3"/>
            <w:tcW w:w="8379" w:type="dxa"/>
          </w:tcPr>
          <w:p>
            <w:pPr>
              <w:pStyle w:val="0"/>
              <w:jc w:val="both"/>
            </w:pPr>
            <w:r>
              <w:rPr>
                <w:sz w:val="20"/>
              </w:rPr>
              <w:t xml:space="preserve">Всего заболевших от всех причин, в том числе</w:t>
            </w:r>
          </w:p>
        </w:tc>
      </w:tr>
      <w:tr>
        <w:tc>
          <w:tcPr>
            <w:tcW w:w="651" w:type="dxa"/>
          </w:tcPr>
          <w:p>
            <w:pPr>
              <w:pStyle w:val="0"/>
              <w:jc w:val="center"/>
            </w:pPr>
            <w:r>
              <w:rPr>
                <w:sz w:val="20"/>
              </w:rPr>
              <w:t xml:space="preserve">22</w:t>
            </w:r>
          </w:p>
        </w:tc>
        <w:tc>
          <w:tcPr>
            <w:tcW w:w="6293" w:type="dxa"/>
          </w:tcPr>
          <w:p>
            <w:pPr>
              <w:pStyle w:val="0"/>
              <w:jc w:val="both"/>
            </w:pPr>
            <w:r>
              <w:rPr>
                <w:sz w:val="20"/>
              </w:rPr>
              <w:t xml:space="preserve">E29.1. Гипофункция яичек</w:t>
            </w:r>
          </w:p>
        </w:tc>
        <w:tc>
          <w:tcPr>
            <w:tcW w:w="1030" w:type="dxa"/>
          </w:tcPr>
          <w:p>
            <w:pPr>
              <w:pStyle w:val="0"/>
              <w:jc w:val="center"/>
            </w:pPr>
            <w:r>
              <w:rPr>
                <w:sz w:val="20"/>
              </w:rPr>
              <w:t xml:space="preserve">1</w:t>
            </w:r>
          </w:p>
        </w:tc>
        <w:tc>
          <w:tcPr>
            <w:tcW w:w="1056" w:type="dxa"/>
          </w:tcPr>
          <w:p>
            <w:pPr>
              <w:pStyle w:val="0"/>
              <w:jc w:val="center"/>
            </w:pPr>
            <w:r>
              <w:rPr>
                <w:sz w:val="20"/>
              </w:rPr>
              <w:t xml:space="preserve">0,05</w:t>
            </w:r>
          </w:p>
        </w:tc>
      </w:tr>
      <w:tr>
        <w:tc>
          <w:tcPr>
            <w:tcW w:w="651" w:type="dxa"/>
          </w:tcPr>
          <w:p>
            <w:pPr>
              <w:pStyle w:val="0"/>
              <w:jc w:val="center"/>
            </w:pPr>
            <w:r>
              <w:rPr>
                <w:sz w:val="20"/>
              </w:rPr>
              <w:t xml:space="preserve">23</w:t>
            </w:r>
          </w:p>
        </w:tc>
        <w:tc>
          <w:tcPr>
            <w:tcW w:w="6293" w:type="dxa"/>
          </w:tcPr>
          <w:p>
            <w:pPr>
              <w:pStyle w:val="0"/>
              <w:jc w:val="both"/>
            </w:pPr>
            <w:r>
              <w:rPr>
                <w:sz w:val="20"/>
              </w:rPr>
              <w:t xml:space="preserve">I86.1. Варикоцеле</w:t>
            </w:r>
          </w:p>
        </w:tc>
        <w:tc>
          <w:tcPr>
            <w:tcW w:w="1030" w:type="dxa"/>
          </w:tcPr>
          <w:p>
            <w:pPr>
              <w:pStyle w:val="0"/>
              <w:jc w:val="center"/>
            </w:pPr>
            <w:r>
              <w:rPr>
                <w:sz w:val="20"/>
              </w:rPr>
              <w:t xml:space="preserve">400</w:t>
            </w:r>
          </w:p>
        </w:tc>
        <w:tc>
          <w:tcPr>
            <w:tcW w:w="1056" w:type="dxa"/>
          </w:tcPr>
          <w:p>
            <w:pPr>
              <w:pStyle w:val="0"/>
              <w:jc w:val="center"/>
            </w:pPr>
            <w:r>
              <w:rPr>
                <w:sz w:val="20"/>
              </w:rPr>
              <w:t xml:space="preserve">21,8</w:t>
            </w:r>
          </w:p>
        </w:tc>
      </w:tr>
      <w:tr>
        <w:tc>
          <w:tcPr>
            <w:tcW w:w="651" w:type="dxa"/>
          </w:tcPr>
          <w:p>
            <w:pPr>
              <w:pStyle w:val="0"/>
              <w:jc w:val="center"/>
            </w:pPr>
            <w:r>
              <w:rPr>
                <w:sz w:val="20"/>
              </w:rPr>
              <w:t xml:space="preserve">24</w:t>
            </w:r>
          </w:p>
        </w:tc>
        <w:tc>
          <w:tcPr>
            <w:tcW w:w="6293" w:type="dxa"/>
          </w:tcPr>
          <w:p>
            <w:pPr>
              <w:pStyle w:val="0"/>
              <w:jc w:val="both"/>
            </w:pPr>
            <w:r>
              <w:rPr>
                <w:sz w:val="20"/>
              </w:rPr>
              <w:t xml:space="preserve">N 44. Перекрут яичка</w:t>
            </w:r>
          </w:p>
        </w:tc>
        <w:tc>
          <w:tcPr>
            <w:tcW w:w="1030" w:type="dxa"/>
          </w:tcPr>
          <w:p>
            <w:pPr>
              <w:pStyle w:val="0"/>
              <w:jc w:val="center"/>
            </w:pPr>
            <w:r>
              <w:rPr>
                <w:sz w:val="20"/>
              </w:rPr>
              <w:t xml:space="preserve">1</w:t>
            </w:r>
          </w:p>
        </w:tc>
        <w:tc>
          <w:tcPr>
            <w:tcW w:w="1056" w:type="dxa"/>
          </w:tcPr>
          <w:p>
            <w:pPr>
              <w:pStyle w:val="0"/>
              <w:jc w:val="center"/>
            </w:pPr>
            <w:r>
              <w:rPr>
                <w:sz w:val="20"/>
              </w:rPr>
              <w:t xml:space="preserve">0,05</w:t>
            </w:r>
          </w:p>
        </w:tc>
      </w:tr>
      <w:tr>
        <w:tc>
          <w:tcPr>
            <w:tcW w:w="651" w:type="dxa"/>
          </w:tcPr>
          <w:p>
            <w:pPr>
              <w:pStyle w:val="0"/>
              <w:jc w:val="center"/>
            </w:pPr>
            <w:r>
              <w:rPr>
                <w:sz w:val="20"/>
              </w:rPr>
              <w:t xml:space="preserve">25</w:t>
            </w:r>
          </w:p>
        </w:tc>
        <w:tc>
          <w:tcPr>
            <w:gridSpan w:val="3"/>
            <w:tcW w:w="8379" w:type="dxa"/>
          </w:tcPr>
          <w:p>
            <w:pPr>
              <w:pStyle w:val="0"/>
              <w:jc w:val="both"/>
            </w:pPr>
            <w:r>
              <w:rPr>
                <w:sz w:val="20"/>
              </w:rPr>
              <w:t xml:space="preserve">Факторы риска нарушения репродуктивной системы</w:t>
            </w:r>
          </w:p>
        </w:tc>
      </w:tr>
      <w:tr>
        <w:tc>
          <w:tcPr>
            <w:tcW w:w="651" w:type="dxa"/>
          </w:tcPr>
          <w:p>
            <w:pPr>
              <w:pStyle w:val="0"/>
              <w:jc w:val="center"/>
            </w:pPr>
            <w:r>
              <w:rPr>
                <w:sz w:val="20"/>
              </w:rPr>
              <w:t xml:space="preserve">26</w:t>
            </w:r>
          </w:p>
        </w:tc>
        <w:tc>
          <w:tcPr>
            <w:tcW w:w="6293" w:type="dxa"/>
          </w:tcPr>
          <w:p>
            <w:pPr>
              <w:pStyle w:val="0"/>
              <w:jc w:val="both"/>
            </w:pPr>
            <w:r>
              <w:rPr>
                <w:sz w:val="20"/>
              </w:rPr>
              <w:t xml:space="preserve">Е66. Ожирение</w:t>
            </w:r>
          </w:p>
        </w:tc>
        <w:tc>
          <w:tcPr>
            <w:tcW w:w="1030" w:type="dxa"/>
          </w:tcPr>
          <w:p>
            <w:pPr>
              <w:pStyle w:val="0"/>
              <w:jc w:val="center"/>
            </w:pPr>
            <w:r>
              <w:rPr>
                <w:sz w:val="20"/>
              </w:rPr>
              <w:t xml:space="preserve">775</w:t>
            </w:r>
          </w:p>
        </w:tc>
        <w:tc>
          <w:tcPr>
            <w:tcW w:w="1056" w:type="dxa"/>
          </w:tcPr>
          <w:p>
            <w:pPr>
              <w:pStyle w:val="0"/>
              <w:jc w:val="center"/>
            </w:pPr>
            <w:r>
              <w:rPr>
                <w:sz w:val="20"/>
              </w:rPr>
              <w:t xml:space="preserve">42,2</w:t>
            </w:r>
          </w:p>
        </w:tc>
      </w:tr>
      <w:tr>
        <w:tc>
          <w:tcPr>
            <w:tcW w:w="651" w:type="dxa"/>
          </w:tcPr>
          <w:p>
            <w:pPr>
              <w:pStyle w:val="0"/>
              <w:jc w:val="center"/>
            </w:pPr>
            <w:r>
              <w:rPr>
                <w:sz w:val="20"/>
              </w:rPr>
              <w:t xml:space="preserve">27</w:t>
            </w:r>
          </w:p>
        </w:tc>
        <w:tc>
          <w:tcPr>
            <w:tcW w:w="6293" w:type="dxa"/>
          </w:tcPr>
          <w:p>
            <w:pPr>
              <w:pStyle w:val="0"/>
              <w:jc w:val="both"/>
            </w:pPr>
            <w:r>
              <w:rPr>
                <w:sz w:val="20"/>
              </w:rPr>
              <w:t xml:space="preserve">A56.1. Хламидиоз органов малого таза</w:t>
            </w:r>
          </w:p>
        </w:tc>
        <w:tc>
          <w:tcPr>
            <w:tcW w:w="1030" w:type="dxa"/>
          </w:tcPr>
          <w:p>
            <w:pPr>
              <w:pStyle w:val="0"/>
              <w:jc w:val="center"/>
            </w:pPr>
            <w:r>
              <w:rPr>
                <w:sz w:val="20"/>
              </w:rPr>
              <w:t xml:space="preserve">0</w:t>
            </w:r>
          </w:p>
        </w:tc>
        <w:tc>
          <w:tcPr>
            <w:tcW w:w="1056" w:type="dxa"/>
          </w:tcPr>
          <w:p>
            <w:pPr>
              <w:pStyle w:val="0"/>
              <w:jc w:val="center"/>
            </w:pPr>
            <w:r>
              <w:rPr>
                <w:sz w:val="20"/>
              </w:rPr>
              <w:t xml:space="preserve">0</w:t>
            </w:r>
          </w:p>
        </w:tc>
      </w:tr>
      <w:tr>
        <w:tc>
          <w:tcPr>
            <w:tcW w:w="651" w:type="dxa"/>
          </w:tcPr>
          <w:p>
            <w:pPr>
              <w:pStyle w:val="0"/>
              <w:jc w:val="center"/>
            </w:pPr>
            <w:r>
              <w:rPr>
                <w:sz w:val="20"/>
              </w:rPr>
              <w:t xml:space="preserve">28</w:t>
            </w:r>
          </w:p>
        </w:tc>
        <w:tc>
          <w:tcPr>
            <w:tcW w:w="6293" w:type="dxa"/>
          </w:tcPr>
          <w:p>
            <w:pPr>
              <w:pStyle w:val="0"/>
              <w:jc w:val="both"/>
            </w:pPr>
            <w:r>
              <w:rPr>
                <w:sz w:val="20"/>
              </w:rPr>
              <w:t xml:space="preserve">А54 Гонококковая инфекция</w:t>
            </w:r>
          </w:p>
        </w:tc>
        <w:tc>
          <w:tcPr>
            <w:tcW w:w="1030" w:type="dxa"/>
          </w:tcPr>
          <w:p>
            <w:pPr>
              <w:pStyle w:val="0"/>
              <w:jc w:val="center"/>
            </w:pPr>
            <w:r>
              <w:rPr>
                <w:sz w:val="20"/>
              </w:rPr>
              <w:t xml:space="preserve">0</w:t>
            </w:r>
          </w:p>
        </w:tc>
        <w:tc>
          <w:tcPr>
            <w:tcW w:w="1056" w:type="dxa"/>
          </w:tcPr>
          <w:p>
            <w:pPr>
              <w:pStyle w:val="0"/>
              <w:jc w:val="center"/>
            </w:pPr>
            <w:r>
              <w:rPr>
                <w:sz w:val="20"/>
              </w:rPr>
              <w:t xml:space="preserve">0</w:t>
            </w:r>
          </w:p>
        </w:tc>
      </w:tr>
      <w:tr>
        <w:tc>
          <w:tcPr>
            <w:tcW w:w="651" w:type="dxa"/>
          </w:tcPr>
          <w:p>
            <w:pPr>
              <w:pStyle w:val="0"/>
              <w:jc w:val="center"/>
            </w:pPr>
            <w:r>
              <w:rPr>
                <w:sz w:val="20"/>
              </w:rPr>
              <w:t xml:space="preserve">29</w:t>
            </w:r>
          </w:p>
        </w:tc>
        <w:tc>
          <w:tcPr>
            <w:tcW w:w="6293" w:type="dxa"/>
          </w:tcPr>
          <w:p>
            <w:pPr>
              <w:pStyle w:val="0"/>
              <w:jc w:val="both"/>
            </w:pPr>
            <w:r>
              <w:rPr>
                <w:sz w:val="20"/>
              </w:rPr>
              <w:t xml:space="preserve">A63.8. Уреаплазменная, микоплазменная инфекция (U.urealyticum, M.genitalium)</w:t>
            </w:r>
          </w:p>
        </w:tc>
        <w:tc>
          <w:tcPr>
            <w:tcW w:w="1030" w:type="dxa"/>
          </w:tcPr>
          <w:p>
            <w:pPr>
              <w:pStyle w:val="0"/>
              <w:jc w:val="center"/>
            </w:pPr>
            <w:r>
              <w:rPr>
                <w:sz w:val="20"/>
              </w:rPr>
              <w:t xml:space="preserve">0</w:t>
            </w:r>
          </w:p>
        </w:tc>
        <w:tc>
          <w:tcPr>
            <w:tcW w:w="1056" w:type="dxa"/>
          </w:tcPr>
          <w:p>
            <w:pPr>
              <w:pStyle w:val="0"/>
              <w:jc w:val="center"/>
            </w:pPr>
            <w:r>
              <w:rPr>
                <w:sz w:val="20"/>
              </w:rPr>
              <w:t xml:space="preserve">0</w:t>
            </w:r>
          </w:p>
        </w:tc>
      </w:tr>
      <w:tr>
        <w:tc>
          <w:tcPr>
            <w:tcW w:w="651" w:type="dxa"/>
          </w:tcPr>
          <w:p>
            <w:pPr>
              <w:pStyle w:val="0"/>
              <w:jc w:val="center"/>
            </w:pPr>
            <w:r>
              <w:rPr>
                <w:sz w:val="20"/>
              </w:rPr>
              <w:t xml:space="preserve">30</w:t>
            </w:r>
          </w:p>
        </w:tc>
        <w:tc>
          <w:tcPr>
            <w:tcW w:w="6293" w:type="dxa"/>
          </w:tcPr>
          <w:p>
            <w:pPr>
              <w:pStyle w:val="0"/>
              <w:jc w:val="both"/>
            </w:pPr>
            <w:r>
              <w:rPr>
                <w:sz w:val="20"/>
              </w:rPr>
              <w:t xml:space="preserve">A63.0. Папилломавирусная инфекция</w:t>
            </w:r>
          </w:p>
        </w:tc>
        <w:tc>
          <w:tcPr>
            <w:tcW w:w="1030" w:type="dxa"/>
          </w:tcPr>
          <w:p>
            <w:pPr>
              <w:pStyle w:val="0"/>
              <w:jc w:val="center"/>
            </w:pPr>
            <w:r>
              <w:rPr>
                <w:sz w:val="20"/>
              </w:rPr>
              <w:t xml:space="preserve">0</w:t>
            </w:r>
          </w:p>
        </w:tc>
        <w:tc>
          <w:tcPr>
            <w:tcW w:w="1056" w:type="dxa"/>
          </w:tcPr>
          <w:p>
            <w:pPr>
              <w:pStyle w:val="0"/>
              <w:jc w:val="center"/>
            </w:pPr>
            <w:r>
              <w:rPr>
                <w:sz w:val="20"/>
              </w:rPr>
              <w:t xml:space="preserve">0</w:t>
            </w:r>
          </w:p>
        </w:tc>
      </w:tr>
      <w:tr>
        <w:tc>
          <w:tcPr>
            <w:tcW w:w="651" w:type="dxa"/>
          </w:tcPr>
          <w:p>
            <w:pPr>
              <w:pStyle w:val="0"/>
              <w:jc w:val="center"/>
            </w:pPr>
            <w:r>
              <w:rPr>
                <w:sz w:val="20"/>
              </w:rPr>
              <w:t xml:space="preserve">31</w:t>
            </w:r>
          </w:p>
        </w:tc>
        <w:tc>
          <w:tcPr>
            <w:tcW w:w="6293" w:type="dxa"/>
          </w:tcPr>
          <w:p>
            <w:pPr>
              <w:pStyle w:val="0"/>
              <w:jc w:val="both"/>
            </w:pPr>
            <w:r>
              <w:rPr>
                <w:sz w:val="20"/>
              </w:rPr>
              <w:t xml:space="preserve">N 41.1. Простатит</w:t>
            </w:r>
          </w:p>
        </w:tc>
        <w:tc>
          <w:tcPr>
            <w:tcW w:w="1030" w:type="dxa"/>
          </w:tcPr>
          <w:p>
            <w:pPr>
              <w:pStyle w:val="0"/>
              <w:jc w:val="center"/>
            </w:pPr>
            <w:r>
              <w:rPr>
                <w:sz w:val="20"/>
              </w:rPr>
              <w:t xml:space="preserve">0</w:t>
            </w:r>
          </w:p>
        </w:tc>
        <w:tc>
          <w:tcPr>
            <w:tcW w:w="1056" w:type="dxa"/>
          </w:tcPr>
          <w:p>
            <w:pPr>
              <w:pStyle w:val="0"/>
              <w:jc w:val="center"/>
            </w:pPr>
            <w:r>
              <w:rPr>
                <w:sz w:val="20"/>
              </w:rPr>
              <w:t xml:space="preserve">0</w:t>
            </w:r>
          </w:p>
        </w:tc>
      </w:tr>
      <w:tr>
        <w:tc>
          <w:tcPr>
            <w:tcW w:w="651" w:type="dxa"/>
          </w:tcPr>
          <w:p>
            <w:pPr>
              <w:pStyle w:val="0"/>
              <w:jc w:val="center"/>
            </w:pPr>
            <w:r>
              <w:rPr>
                <w:sz w:val="20"/>
              </w:rPr>
              <w:t xml:space="preserve">32</w:t>
            </w:r>
          </w:p>
        </w:tc>
        <w:tc>
          <w:tcPr>
            <w:tcW w:w="6293" w:type="dxa"/>
          </w:tcPr>
          <w:p>
            <w:pPr>
              <w:pStyle w:val="0"/>
              <w:jc w:val="both"/>
            </w:pPr>
            <w:r>
              <w:rPr>
                <w:sz w:val="20"/>
              </w:rPr>
              <w:t xml:space="preserve">N 45. Эпидидимит, эпидидимоорхит</w:t>
            </w:r>
          </w:p>
        </w:tc>
        <w:tc>
          <w:tcPr>
            <w:tcW w:w="1030" w:type="dxa"/>
          </w:tcPr>
          <w:p>
            <w:pPr>
              <w:pStyle w:val="0"/>
              <w:jc w:val="center"/>
            </w:pPr>
            <w:r>
              <w:rPr>
                <w:sz w:val="20"/>
              </w:rPr>
              <w:t xml:space="preserve">1</w:t>
            </w:r>
          </w:p>
        </w:tc>
        <w:tc>
          <w:tcPr>
            <w:tcW w:w="1056" w:type="dxa"/>
          </w:tcPr>
          <w:p>
            <w:pPr>
              <w:pStyle w:val="0"/>
              <w:jc w:val="center"/>
            </w:pPr>
            <w:r>
              <w:rPr>
                <w:sz w:val="20"/>
              </w:rPr>
              <w:t xml:space="preserve">0,05</w:t>
            </w:r>
          </w:p>
        </w:tc>
      </w:tr>
      <w:tr>
        <w:tc>
          <w:tcPr>
            <w:tcW w:w="651" w:type="dxa"/>
          </w:tcPr>
          <w:p>
            <w:pPr>
              <w:pStyle w:val="0"/>
              <w:jc w:val="center"/>
            </w:pPr>
            <w:r>
              <w:rPr>
                <w:sz w:val="20"/>
              </w:rPr>
              <w:t xml:space="preserve">33</w:t>
            </w:r>
          </w:p>
        </w:tc>
        <w:tc>
          <w:tcPr>
            <w:tcW w:w="6293" w:type="dxa"/>
          </w:tcPr>
          <w:p>
            <w:pPr>
              <w:pStyle w:val="0"/>
              <w:jc w:val="both"/>
            </w:pPr>
            <w:r>
              <w:rPr>
                <w:sz w:val="20"/>
              </w:rPr>
              <w:t xml:space="preserve">B26. Эпидемический паротит</w:t>
            </w:r>
          </w:p>
        </w:tc>
        <w:tc>
          <w:tcPr>
            <w:tcW w:w="1030" w:type="dxa"/>
          </w:tcPr>
          <w:p>
            <w:pPr>
              <w:pStyle w:val="0"/>
              <w:jc w:val="center"/>
            </w:pPr>
            <w:r>
              <w:rPr>
                <w:sz w:val="20"/>
              </w:rPr>
              <w:t xml:space="preserve">0</w:t>
            </w:r>
          </w:p>
        </w:tc>
        <w:tc>
          <w:tcPr>
            <w:tcW w:w="1056" w:type="dxa"/>
          </w:tcPr>
          <w:p>
            <w:pPr>
              <w:pStyle w:val="0"/>
              <w:jc w:val="center"/>
            </w:pPr>
            <w:r>
              <w:rPr>
                <w:sz w:val="20"/>
              </w:rPr>
              <w:t xml:space="preserve">0</w:t>
            </w:r>
          </w:p>
        </w:tc>
      </w:tr>
      <w:tr>
        <w:tc>
          <w:tcPr>
            <w:tcW w:w="651" w:type="dxa"/>
          </w:tcPr>
          <w:p>
            <w:pPr>
              <w:pStyle w:val="0"/>
              <w:jc w:val="center"/>
            </w:pPr>
            <w:r>
              <w:rPr>
                <w:sz w:val="20"/>
              </w:rPr>
              <w:t xml:space="preserve">34</w:t>
            </w:r>
          </w:p>
        </w:tc>
        <w:tc>
          <w:tcPr>
            <w:tcW w:w="6293" w:type="dxa"/>
          </w:tcPr>
          <w:p>
            <w:pPr>
              <w:pStyle w:val="0"/>
              <w:jc w:val="both"/>
            </w:pPr>
            <w:r>
              <w:rPr>
                <w:sz w:val="20"/>
              </w:rPr>
              <w:t xml:space="preserve">E10. Сахарный диабет 1-го типа</w:t>
            </w:r>
          </w:p>
        </w:tc>
        <w:tc>
          <w:tcPr>
            <w:tcW w:w="1030" w:type="dxa"/>
          </w:tcPr>
          <w:p>
            <w:pPr>
              <w:pStyle w:val="0"/>
              <w:jc w:val="center"/>
            </w:pPr>
            <w:r>
              <w:rPr>
                <w:sz w:val="20"/>
              </w:rPr>
              <w:t xml:space="preserve">40</w:t>
            </w:r>
          </w:p>
        </w:tc>
        <w:tc>
          <w:tcPr>
            <w:tcW w:w="1056" w:type="dxa"/>
          </w:tcPr>
          <w:p>
            <w:pPr>
              <w:pStyle w:val="0"/>
              <w:jc w:val="center"/>
            </w:pPr>
            <w:r>
              <w:rPr>
                <w:sz w:val="20"/>
              </w:rPr>
              <w:t xml:space="preserve">2,2</w:t>
            </w:r>
          </w:p>
        </w:tc>
      </w:tr>
    </w:tbl>
    <w:p>
      <w:pPr>
        <w:pStyle w:val="0"/>
        <w:jc w:val="both"/>
      </w:pPr>
      <w:r>
        <w:rPr>
          <w:sz w:val="20"/>
        </w:rPr>
      </w:r>
    </w:p>
    <w:p>
      <w:pPr>
        <w:pStyle w:val="0"/>
        <w:ind w:firstLine="540"/>
        <w:jc w:val="both"/>
      </w:pPr>
      <w:r>
        <w:rPr>
          <w:sz w:val="20"/>
        </w:rPr>
        <w:t xml:space="preserve">203. В соответствии с приказом Министерства здравоохранения Калининградской области от 25 января 2024 года N 38 "Об организации диспансеризации для оценки репродуктивного здоровья женщин и мужчин в 2024 году", на основании </w:t>
      </w:r>
      <w:hyperlink w:history="0" r:id="rId42" w:tooltip="&lt;Письмо&gt; Минздрава России от 08.04.2024 N 17-6/И/2-6434 &lt;О направлении Методических рекомендаций по диспансеризации мужчин и женщин репродуктивного возраста с целью оценки репродуктивного здоровья&gt; (вместе с &quot;Методическими рекомендациями по диспансеризации мужчин и женщин репродуктивного возраста с целью оценки репродуктивного здоровья&quot;, утв. Минздравом России 29.03.2024) {КонсультантПлюс}">
        <w:r>
          <w:rPr>
            <w:sz w:val="20"/>
            <w:color w:val="0000ff"/>
          </w:rPr>
          <w:t xml:space="preserve">письма</w:t>
        </w:r>
      </w:hyperlink>
      <w:r>
        <w:rPr>
          <w:sz w:val="20"/>
        </w:rPr>
        <w:t xml:space="preserve"> Министерства здравоохранения Российской Федерации от 8 апреля 2024 года N 17-6/И/2-6434 в целях реализации мероприятий, предусмотренных территориальной программой государственных гарантий бесплатного оказания гражданам медицинской помощи в Калининградской области на 2024 год и на плановый период 2025 - 2026 годов, были утверждены планы-графики организации проведения диспансеризации для оценки репродуктивного здоровья (далее - ДОРЗ) гражданам в возрасте 18 - 49 лет. План-график по организации проведения ДОРЗ в 2024 году гражданам в возрасте 18-49 лет приведен в таблице 46.</w:t>
      </w:r>
    </w:p>
    <w:p>
      <w:pPr>
        <w:pStyle w:val="0"/>
        <w:jc w:val="both"/>
      </w:pPr>
      <w:r>
        <w:rPr>
          <w:sz w:val="20"/>
        </w:rPr>
      </w:r>
    </w:p>
    <w:p>
      <w:pPr>
        <w:pStyle w:val="0"/>
        <w:jc w:val="center"/>
      </w:pPr>
      <w:r>
        <w:rPr>
          <w:sz w:val="20"/>
        </w:rPr>
        <w:t xml:space="preserve">План-график по организации проведения ДОРЗ в 2024 году</w:t>
      </w:r>
    </w:p>
    <w:p>
      <w:pPr>
        <w:pStyle w:val="0"/>
        <w:jc w:val="center"/>
      </w:pPr>
      <w:r>
        <w:rPr>
          <w:sz w:val="20"/>
        </w:rPr>
        <w:t xml:space="preserve">гражданам в возрасте 18 - 49 лет</w:t>
      </w:r>
    </w:p>
    <w:p>
      <w:pPr>
        <w:pStyle w:val="0"/>
        <w:jc w:val="both"/>
      </w:pPr>
      <w:r>
        <w:rPr>
          <w:sz w:val="20"/>
        </w:rPr>
      </w:r>
    </w:p>
    <w:p>
      <w:pPr>
        <w:pStyle w:val="0"/>
        <w:jc w:val="right"/>
      </w:pPr>
      <w:r>
        <w:rPr>
          <w:sz w:val="20"/>
        </w:rPr>
        <w:t xml:space="preserve">Таблица 46</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5839"/>
        <w:gridCol w:w="1361"/>
        <w:gridCol w:w="1304"/>
      </w:tblGrid>
      <w:tr>
        <w:tc>
          <w:tcPr>
            <w:tcW w:w="567" w:type="dxa"/>
          </w:tcPr>
          <w:p>
            <w:pPr>
              <w:pStyle w:val="0"/>
              <w:jc w:val="center"/>
            </w:pPr>
            <w:r>
              <w:rPr>
                <w:sz w:val="20"/>
              </w:rPr>
              <w:t xml:space="preserve">N п/п</w:t>
            </w:r>
          </w:p>
        </w:tc>
        <w:tc>
          <w:tcPr>
            <w:tcW w:w="5839" w:type="dxa"/>
          </w:tcPr>
          <w:p>
            <w:pPr>
              <w:pStyle w:val="0"/>
              <w:jc w:val="center"/>
            </w:pPr>
            <w:r>
              <w:rPr>
                <w:sz w:val="20"/>
              </w:rPr>
              <w:t xml:space="preserve">Наименование медицинской организации</w:t>
            </w:r>
          </w:p>
        </w:tc>
        <w:tc>
          <w:tcPr>
            <w:tcW w:w="1361" w:type="dxa"/>
          </w:tcPr>
          <w:p>
            <w:pPr>
              <w:pStyle w:val="0"/>
              <w:jc w:val="center"/>
            </w:pPr>
            <w:r>
              <w:rPr>
                <w:sz w:val="20"/>
              </w:rPr>
              <w:t xml:space="preserve">Женщины, человек</w:t>
            </w:r>
          </w:p>
        </w:tc>
        <w:tc>
          <w:tcPr>
            <w:tcW w:w="1304" w:type="dxa"/>
          </w:tcPr>
          <w:p>
            <w:pPr>
              <w:pStyle w:val="0"/>
              <w:jc w:val="center"/>
            </w:pPr>
            <w:r>
              <w:rPr>
                <w:sz w:val="20"/>
              </w:rPr>
              <w:t xml:space="preserve">Мужчины, человек</w:t>
            </w:r>
          </w:p>
        </w:tc>
      </w:tr>
      <w:tr>
        <w:tc>
          <w:tcPr>
            <w:tcW w:w="567" w:type="dxa"/>
          </w:tcPr>
          <w:p>
            <w:pPr>
              <w:pStyle w:val="0"/>
              <w:jc w:val="center"/>
            </w:pPr>
            <w:r>
              <w:rPr>
                <w:sz w:val="20"/>
              </w:rPr>
              <w:t xml:space="preserve">1</w:t>
            </w:r>
          </w:p>
        </w:tc>
        <w:tc>
          <w:tcPr>
            <w:tcW w:w="5839" w:type="dxa"/>
          </w:tcPr>
          <w:p>
            <w:pPr>
              <w:pStyle w:val="0"/>
              <w:jc w:val="center"/>
            </w:pPr>
            <w:r>
              <w:rPr>
                <w:sz w:val="20"/>
              </w:rPr>
              <w:t xml:space="preserve">2</w:t>
            </w:r>
          </w:p>
        </w:tc>
        <w:tc>
          <w:tcPr>
            <w:tcW w:w="1361" w:type="dxa"/>
          </w:tcPr>
          <w:p>
            <w:pPr>
              <w:pStyle w:val="0"/>
              <w:jc w:val="center"/>
            </w:pPr>
            <w:r>
              <w:rPr>
                <w:sz w:val="20"/>
              </w:rPr>
              <w:t xml:space="preserve">3</w:t>
            </w:r>
          </w:p>
        </w:tc>
        <w:tc>
          <w:tcPr>
            <w:tcW w:w="1304" w:type="dxa"/>
          </w:tcPr>
          <w:p>
            <w:pPr>
              <w:pStyle w:val="0"/>
              <w:jc w:val="center"/>
            </w:pPr>
            <w:r>
              <w:rPr>
                <w:sz w:val="20"/>
              </w:rPr>
              <w:t xml:space="preserve">4</w:t>
            </w:r>
          </w:p>
        </w:tc>
      </w:tr>
      <w:tr>
        <w:tc>
          <w:tcPr>
            <w:tcW w:w="567" w:type="dxa"/>
          </w:tcPr>
          <w:p>
            <w:pPr>
              <w:pStyle w:val="0"/>
              <w:jc w:val="center"/>
            </w:pPr>
            <w:r>
              <w:rPr>
                <w:sz w:val="20"/>
              </w:rPr>
              <w:t xml:space="preserve">1</w:t>
            </w:r>
          </w:p>
        </w:tc>
        <w:tc>
          <w:tcPr>
            <w:tcW w:w="5839" w:type="dxa"/>
          </w:tcPr>
          <w:p>
            <w:pPr>
              <w:pStyle w:val="0"/>
            </w:pPr>
            <w:r>
              <w:rPr>
                <w:sz w:val="20"/>
              </w:rPr>
              <w:t xml:space="preserve">ГБУЗ Калининградской области "Городская больница N 2"</w:t>
            </w:r>
          </w:p>
        </w:tc>
        <w:tc>
          <w:tcPr>
            <w:tcW w:w="1361" w:type="dxa"/>
          </w:tcPr>
          <w:p>
            <w:pPr>
              <w:pStyle w:val="0"/>
              <w:jc w:val="center"/>
            </w:pPr>
            <w:r>
              <w:rPr>
                <w:sz w:val="20"/>
              </w:rPr>
              <w:t xml:space="preserve">6037</w:t>
            </w:r>
          </w:p>
        </w:tc>
        <w:tc>
          <w:tcPr>
            <w:tcW w:w="1304" w:type="dxa"/>
          </w:tcPr>
          <w:p>
            <w:pPr>
              <w:pStyle w:val="0"/>
              <w:jc w:val="center"/>
            </w:pPr>
            <w:r>
              <w:rPr>
                <w:sz w:val="20"/>
              </w:rPr>
              <w:t xml:space="preserve">5838</w:t>
            </w:r>
          </w:p>
        </w:tc>
      </w:tr>
      <w:tr>
        <w:tc>
          <w:tcPr>
            <w:tcW w:w="567" w:type="dxa"/>
          </w:tcPr>
          <w:p>
            <w:pPr>
              <w:pStyle w:val="0"/>
              <w:jc w:val="center"/>
            </w:pPr>
            <w:r>
              <w:rPr>
                <w:sz w:val="20"/>
              </w:rPr>
              <w:t xml:space="preserve">2</w:t>
            </w:r>
          </w:p>
        </w:tc>
        <w:tc>
          <w:tcPr>
            <w:tcW w:w="5839" w:type="dxa"/>
          </w:tcPr>
          <w:p>
            <w:pPr>
              <w:pStyle w:val="0"/>
            </w:pPr>
            <w:r>
              <w:rPr>
                <w:sz w:val="20"/>
              </w:rPr>
              <w:t xml:space="preserve">ГБУЗ Калининградской области "Городская больница N 3"</w:t>
            </w:r>
          </w:p>
        </w:tc>
        <w:tc>
          <w:tcPr>
            <w:tcW w:w="1361" w:type="dxa"/>
          </w:tcPr>
          <w:p>
            <w:pPr>
              <w:pStyle w:val="0"/>
              <w:jc w:val="center"/>
            </w:pPr>
            <w:r>
              <w:rPr>
                <w:sz w:val="20"/>
              </w:rPr>
              <w:t xml:space="preserve">6265</w:t>
            </w:r>
          </w:p>
        </w:tc>
        <w:tc>
          <w:tcPr>
            <w:tcW w:w="1304" w:type="dxa"/>
          </w:tcPr>
          <w:p>
            <w:pPr>
              <w:pStyle w:val="0"/>
              <w:jc w:val="center"/>
            </w:pPr>
            <w:r>
              <w:rPr>
                <w:sz w:val="20"/>
              </w:rPr>
              <w:t xml:space="preserve">6090</w:t>
            </w:r>
          </w:p>
        </w:tc>
      </w:tr>
      <w:tr>
        <w:tc>
          <w:tcPr>
            <w:tcW w:w="567" w:type="dxa"/>
          </w:tcPr>
          <w:p>
            <w:pPr>
              <w:pStyle w:val="0"/>
              <w:jc w:val="center"/>
            </w:pPr>
            <w:r>
              <w:rPr>
                <w:sz w:val="20"/>
              </w:rPr>
              <w:t xml:space="preserve">3</w:t>
            </w:r>
          </w:p>
        </w:tc>
        <w:tc>
          <w:tcPr>
            <w:tcW w:w="5839" w:type="dxa"/>
          </w:tcPr>
          <w:p>
            <w:pPr>
              <w:pStyle w:val="0"/>
            </w:pPr>
            <w:r>
              <w:rPr>
                <w:sz w:val="20"/>
              </w:rPr>
              <w:t xml:space="preserve">ГБУЗ Калининградской области "Городская больница N 4"</w:t>
            </w:r>
          </w:p>
        </w:tc>
        <w:tc>
          <w:tcPr>
            <w:tcW w:w="1361" w:type="dxa"/>
          </w:tcPr>
          <w:p>
            <w:pPr>
              <w:pStyle w:val="0"/>
              <w:jc w:val="center"/>
            </w:pPr>
            <w:r>
              <w:rPr>
                <w:sz w:val="20"/>
              </w:rPr>
              <w:t xml:space="preserve">15351</w:t>
            </w:r>
          </w:p>
        </w:tc>
        <w:tc>
          <w:tcPr>
            <w:tcW w:w="1304" w:type="dxa"/>
          </w:tcPr>
          <w:p>
            <w:pPr>
              <w:pStyle w:val="0"/>
              <w:jc w:val="center"/>
            </w:pPr>
            <w:r>
              <w:rPr>
                <w:sz w:val="20"/>
              </w:rPr>
              <w:t xml:space="preserve">12126</w:t>
            </w:r>
          </w:p>
        </w:tc>
      </w:tr>
      <w:tr>
        <w:tc>
          <w:tcPr>
            <w:tcW w:w="567" w:type="dxa"/>
          </w:tcPr>
          <w:p>
            <w:pPr>
              <w:pStyle w:val="0"/>
              <w:jc w:val="center"/>
            </w:pPr>
            <w:r>
              <w:rPr>
                <w:sz w:val="20"/>
              </w:rPr>
              <w:t xml:space="preserve">4</w:t>
            </w:r>
          </w:p>
        </w:tc>
        <w:tc>
          <w:tcPr>
            <w:tcW w:w="5839" w:type="dxa"/>
          </w:tcPr>
          <w:p>
            <w:pPr>
              <w:pStyle w:val="0"/>
            </w:pPr>
            <w:r>
              <w:rPr>
                <w:sz w:val="20"/>
              </w:rPr>
              <w:t xml:space="preserve">ГБУЗ Калининградской области "Городская поликлиника N 3"</w:t>
            </w:r>
          </w:p>
        </w:tc>
        <w:tc>
          <w:tcPr>
            <w:tcW w:w="1361" w:type="dxa"/>
          </w:tcPr>
          <w:p>
            <w:pPr>
              <w:pStyle w:val="0"/>
              <w:jc w:val="center"/>
            </w:pPr>
            <w:r>
              <w:rPr>
                <w:sz w:val="20"/>
              </w:rPr>
              <w:t xml:space="preserve">984</w:t>
            </w:r>
          </w:p>
        </w:tc>
        <w:tc>
          <w:tcPr>
            <w:tcW w:w="1304" w:type="dxa"/>
          </w:tcPr>
          <w:p>
            <w:pPr>
              <w:pStyle w:val="0"/>
              <w:jc w:val="center"/>
            </w:pPr>
            <w:r>
              <w:rPr>
                <w:sz w:val="20"/>
              </w:rPr>
              <w:t xml:space="preserve">916</w:t>
            </w:r>
          </w:p>
        </w:tc>
      </w:tr>
      <w:tr>
        <w:tc>
          <w:tcPr>
            <w:tcW w:w="567" w:type="dxa"/>
          </w:tcPr>
          <w:p>
            <w:pPr>
              <w:pStyle w:val="0"/>
              <w:jc w:val="center"/>
            </w:pPr>
            <w:r>
              <w:rPr>
                <w:sz w:val="20"/>
              </w:rPr>
              <w:t xml:space="preserve">5</w:t>
            </w:r>
          </w:p>
        </w:tc>
        <w:tc>
          <w:tcPr>
            <w:tcW w:w="5839" w:type="dxa"/>
          </w:tcPr>
          <w:p>
            <w:pPr>
              <w:pStyle w:val="0"/>
            </w:pPr>
            <w:r>
              <w:rPr>
                <w:sz w:val="20"/>
              </w:rPr>
              <w:t xml:space="preserve">ГБУЗ Калининградской области "Центральная городская клиническая больница"</w:t>
            </w:r>
          </w:p>
        </w:tc>
        <w:tc>
          <w:tcPr>
            <w:tcW w:w="1361" w:type="dxa"/>
          </w:tcPr>
          <w:p>
            <w:pPr>
              <w:pStyle w:val="0"/>
              <w:jc w:val="center"/>
            </w:pPr>
            <w:r>
              <w:rPr>
                <w:sz w:val="20"/>
              </w:rPr>
              <w:t xml:space="preserve">8022</w:t>
            </w:r>
          </w:p>
        </w:tc>
        <w:tc>
          <w:tcPr>
            <w:tcW w:w="1304" w:type="dxa"/>
          </w:tcPr>
          <w:p>
            <w:pPr>
              <w:pStyle w:val="0"/>
              <w:jc w:val="center"/>
            </w:pPr>
            <w:r>
              <w:rPr>
                <w:sz w:val="20"/>
              </w:rPr>
              <w:t xml:space="preserve">7786</w:t>
            </w:r>
          </w:p>
        </w:tc>
      </w:tr>
      <w:tr>
        <w:tc>
          <w:tcPr>
            <w:tcW w:w="567" w:type="dxa"/>
          </w:tcPr>
          <w:p>
            <w:pPr>
              <w:pStyle w:val="0"/>
              <w:jc w:val="center"/>
            </w:pPr>
            <w:r>
              <w:rPr>
                <w:sz w:val="20"/>
              </w:rPr>
              <w:t xml:space="preserve">6</w:t>
            </w:r>
          </w:p>
        </w:tc>
        <w:tc>
          <w:tcPr>
            <w:tcW w:w="5839" w:type="dxa"/>
          </w:tcPr>
          <w:p>
            <w:pPr>
              <w:pStyle w:val="0"/>
            </w:pPr>
            <w:r>
              <w:rPr>
                <w:sz w:val="20"/>
              </w:rPr>
              <w:t xml:space="preserve">ГБУЗ Калининградской области "Багратионовская центральная районная больница"</w:t>
            </w:r>
          </w:p>
        </w:tc>
        <w:tc>
          <w:tcPr>
            <w:tcW w:w="1361" w:type="dxa"/>
          </w:tcPr>
          <w:p>
            <w:pPr>
              <w:pStyle w:val="0"/>
              <w:jc w:val="center"/>
            </w:pPr>
            <w:r>
              <w:rPr>
                <w:sz w:val="20"/>
              </w:rPr>
              <w:t xml:space="preserve">1590</w:t>
            </w:r>
          </w:p>
        </w:tc>
        <w:tc>
          <w:tcPr>
            <w:tcW w:w="1304" w:type="dxa"/>
          </w:tcPr>
          <w:p>
            <w:pPr>
              <w:pStyle w:val="0"/>
              <w:jc w:val="center"/>
            </w:pPr>
            <w:r>
              <w:rPr>
                <w:sz w:val="20"/>
              </w:rPr>
              <w:t xml:space="preserve">1407</w:t>
            </w:r>
          </w:p>
        </w:tc>
      </w:tr>
      <w:tr>
        <w:tc>
          <w:tcPr>
            <w:tcW w:w="567" w:type="dxa"/>
          </w:tcPr>
          <w:p>
            <w:pPr>
              <w:pStyle w:val="0"/>
              <w:jc w:val="center"/>
            </w:pPr>
            <w:r>
              <w:rPr>
                <w:sz w:val="20"/>
              </w:rPr>
              <w:t xml:space="preserve">7</w:t>
            </w:r>
          </w:p>
        </w:tc>
        <w:tc>
          <w:tcPr>
            <w:tcW w:w="5839" w:type="dxa"/>
          </w:tcPr>
          <w:p>
            <w:pPr>
              <w:pStyle w:val="0"/>
            </w:pPr>
            <w:r>
              <w:rPr>
                <w:sz w:val="20"/>
              </w:rPr>
              <w:t xml:space="preserve">ГБУЗ Калининградской области "Балтийская центральная районная больница"</w:t>
            </w:r>
          </w:p>
        </w:tc>
        <w:tc>
          <w:tcPr>
            <w:tcW w:w="1361" w:type="dxa"/>
          </w:tcPr>
          <w:p>
            <w:pPr>
              <w:pStyle w:val="0"/>
              <w:jc w:val="center"/>
            </w:pPr>
            <w:r>
              <w:rPr>
                <w:sz w:val="20"/>
              </w:rPr>
              <w:t xml:space="preserve">1689</w:t>
            </w:r>
          </w:p>
        </w:tc>
        <w:tc>
          <w:tcPr>
            <w:tcW w:w="1304" w:type="dxa"/>
          </w:tcPr>
          <w:p>
            <w:pPr>
              <w:pStyle w:val="0"/>
              <w:jc w:val="center"/>
            </w:pPr>
            <w:r>
              <w:rPr>
                <w:sz w:val="20"/>
              </w:rPr>
              <w:t xml:space="preserve">1514</w:t>
            </w:r>
          </w:p>
        </w:tc>
      </w:tr>
      <w:tr>
        <w:tc>
          <w:tcPr>
            <w:tcW w:w="567" w:type="dxa"/>
          </w:tcPr>
          <w:p>
            <w:pPr>
              <w:pStyle w:val="0"/>
              <w:jc w:val="center"/>
            </w:pPr>
            <w:r>
              <w:rPr>
                <w:sz w:val="20"/>
              </w:rPr>
              <w:t xml:space="preserve">8</w:t>
            </w:r>
          </w:p>
        </w:tc>
        <w:tc>
          <w:tcPr>
            <w:tcW w:w="5839" w:type="dxa"/>
          </w:tcPr>
          <w:p>
            <w:pPr>
              <w:pStyle w:val="0"/>
            </w:pPr>
            <w:r>
              <w:rPr>
                <w:sz w:val="20"/>
              </w:rPr>
              <w:t xml:space="preserve">ГБУЗ Калининградской области "Гвардейская центральная районная больница"</w:t>
            </w:r>
          </w:p>
        </w:tc>
        <w:tc>
          <w:tcPr>
            <w:tcW w:w="1361" w:type="dxa"/>
          </w:tcPr>
          <w:p>
            <w:pPr>
              <w:pStyle w:val="0"/>
              <w:jc w:val="center"/>
            </w:pPr>
            <w:r>
              <w:rPr>
                <w:sz w:val="20"/>
              </w:rPr>
              <w:t xml:space="preserve">1696</w:t>
            </w:r>
          </w:p>
        </w:tc>
        <w:tc>
          <w:tcPr>
            <w:tcW w:w="1304" w:type="dxa"/>
          </w:tcPr>
          <w:p>
            <w:pPr>
              <w:pStyle w:val="0"/>
              <w:jc w:val="center"/>
            </w:pPr>
            <w:r>
              <w:rPr>
                <w:sz w:val="20"/>
              </w:rPr>
              <w:t xml:space="preserve">1497</w:t>
            </w:r>
          </w:p>
        </w:tc>
      </w:tr>
      <w:tr>
        <w:tc>
          <w:tcPr>
            <w:tcW w:w="567" w:type="dxa"/>
          </w:tcPr>
          <w:p>
            <w:pPr>
              <w:pStyle w:val="0"/>
              <w:jc w:val="center"/>
            </w:pPr>
            <w:r>
              <w:rPr>
                <w:sz w:val="20"/>
              </w:rPr>
              <w:t xml:space="preserve">9</w:t>
            </w:r>
          </w:p>
        </w:tc>
        <w:tc>
          <w:tcPr>
            <w:tcW w:w="5839" w:type="dxa"/>
          </w:tcPr>
          <w:p>
            <w:pPr>
              <w:pStyle w:val="0"/>
            </w:pPr>
            <w:r>
              <w:rPr>
                <w:sz w:val="20"/>
              </w:rPr>
              <w:t xml:space="preserve">ГБУЗ Калининградской области "Гурьевская центральная районная больница"</w:t>
            </w:r>
          </w:p>
        </w:tc>
        <w:tc>
          <w:tcPr>
            <w:tcW w:w="1361" w:type="dxa"/>
          </w:tcPr>
          <w:p>
            <w:pPr>
              <w:pStyle w:val="0"/>
              <w:jc w:val="center"/>
            </w:pPr>
            <w:r>
              <w:rPr>
                <w:sz w:val="20"/>
              </w:rPr>
              <w:t xml:space="preserve">4567</w:t>
            </w:r>
          </w:p>
        </w:tc>
        <w:tc>
          <w:tcPr>
            <w:tcW w:w="1304" w:type="dxa"/>
          </w:tcPr>
          <w:p>
            <w:pPr>
              <w:pStyle w:val="0"/>
              <w:jc w:val="center"/>
            </w:pPr>
            <w:r>
              <w:rPr>
                <w:sz w:val="20"/>
              </w:rPr>
              <w:t xml:space="preserve">4445</w:t>
            </w:r>
          </w:p>
        </w:tc>
      </w:tr>
      <w:tr>
        <w:tc>
          <w:tcPr>
            <w:tcW w:w="567" w:type="dxa"/>
          </w:tcPr>
          <w:p>
            <w:pPr>
              <w:pStyle w:val="0"/>
              <w:jc w:val="center"/>
            </w:pPr>
            <w:r>
              <w:rPr>
                <w:sz w:val="20"/>
              </w:rPr>
              <w:t xml:space="preserve">10</w:t>
            </w:r>
          </w:p>
        </w:tc>
        <w:tc>
          <w:tcPr>
            <w:tcW w:w="5839" w:type="dxa"/>
          </w:tcPr>
          <w:p>
            <w:pPr>
              <w:pStyle w:val="0"/>
            </w:pPr>
            <w:r>
              <w:rPr>
                <w:sz w:val="20"/>
              </w:rPr>
              <w:t xml:space="preserve">ГБУЗ Калининградской области "Гусевская центральная районная больница"</w:t>
            </w:r>
          </w:p>
        </w:tc>
        <w:tc>
          <w:tcPr>
            <w:tcW w:w="1361" w:type="dxa"/>
          </w:tcPr>
          <w:p>
            <w:pPr>
              <w:pStyle w:val="0"/>
              <w:jc w:val="center"/>
            </w:pPr>
            <w:r>
              <w:rPr>
                <w:sz w:val="20"/>
              </w:rPr>
              <w:t xml:space="preserve">1859</w:t>
            </w:r>
          </w:p>
        </w:tc>
        <w:tc>
          <w:tcPr>
            <w:tcW w:w="1304" w:type="dxa"/>
          </w:tcPr>
          <w:p>
            <w:pPr>
              <w:pStyle w:val="0"/>
              <w:jc w:val="center"/>
            </w:pPr>
            <w:r>
              <w:rPr>
                <w:sz w:val="20"/>
              </w:rPr>
              <w:t xml:space="preserve">1715</w:t>
            </w:r>
          </w:p>
        </w:tc>
      </w:tr>
      <w:tr>
        <w:tc>
          <w:tcPr>
            <w:tcW w:w="567" w:type="dxa"/>
          </w:tcPr>
          <w:p>
            <w:pPr>
              <w:pStyle w:val="0"/>
              <w:jc w:val="center"/>
            </w:pPr>
            <w:r>
              <w:rPr>
                <w:sz w:val="20"/>
              </w:rPr>
              <w:t xml:space="preserve">11</w:t>
            </w:r>
          </w:p>
        </w:tc>
        <w:tc>
          <w:tcPr>
            <w:tcW w:w="5839" w:type="dxa"/>
          </w:tcPr>
          <w:p>
            <w:pPr>
              <w:pStyle w:val="0"/>
            </w:pPr>
            <w:r>
              <w:rPr>
                <w:sz w:val="20"/>
              </w:rPr>
              <w:t xml:space="preserve">ГБУЗ Калининградской области "Зеленоградская центральная районная больница им. В.М. Худалова"</w:t>
            </w:r>
          </w:p>
        </w:tc>
        <w:tc>
          <w:tcPr>
            <w:tcW w:w="1361" w:type="dxa"/>
          </w:tcPr>
          <w:p>
            <w:pPr>
              <w:pStyle w:val="0"/>
              <w:jc w:val="center"/>
            </w:pPr>
            <w:r>
              <w:rPr>
                <w:sz w:val="20"/>
              </w:rPr>
              <w:t xml:space="preserve">2223</w:t>
            </w:r>
          </w:p>
        </w:tc>
        <w:tc>
          <w:tcPr>
            <w:tcW w:w="1304" w:type="dxa"/>
          </w:tcPr>
          <w:p>
            <w:pPr>
              <w:pStyle w:val="0"/>
              <w:jc w:val="center"/>
            </w:pPr>
            <w:r>
              <w:rPr>
                <w:sz w:val="20"/>
              </w:rPr>
              <w:t xml:space="preserve">2083</w:t>
            </w:r>
          </w:p>
        </w:tc>
      </w:tr>
      <w:tr>
        <w:tc>
          <w:tcPr>
            <w:tcW w:w="567" w:type="dxa"/>
          </w:tcPr>
          <w:p>
            <w:pPr>
              <w:pStyle w:val="0"/>
              <w:jc w:val="center"/>
            </w:pPr>
            <w:r>
              <w:rPr>
                <w:sz w:val="20"/>
              </w:rPr>
              <w:t xml:space="preserve">12</w:t>
            </w:r>
          </w:p>
        </w:tc>
        <w:tc>
          <w:tcPr>
            <w:tcW w:w="5839" w:type="dxa"/>
          </w:tcPr>
          <w:p>
            <w:pPr>
              <w:pStyle w:val="0"/>
            </w:pPr>
            <w:r>
              <w:rPr>
                <w:sz w:val="20"/>
              </w:rPr>
              <w:t xml:space="preserve">ГБУЗ Калининградской области "Краснознаменская центральная районная больница"</w:t>
            </w:r>
          </w:p>
        </w:tc>
        <w:tc>
          <w:tcPr>
            <w:tcW w:w="1361" w:type="dxa"/>
          </w:tcPr>
          <w:p>
            <w:pPr>
              <w:pStyle w:val="0"/>
              <w:jc w:val="center"/>
            </w:pPr>
            <w:r>
              <w:rPr>
                <w:sz w:val="20"/>
              </w:rPr>
              <w:t xml:space="preserve">579</w:t>
            </w:r>
          </w:p>
        </w:tc>
        <w:tc>
          <w:tcPr>
            <w:tcW w:w="1304" w:type="dxa"/>
          </w:tcPr>
          <w:p>
            <w:pPr>
              <w:pStyle w:val="0"/>
              <w:jc w:val="center"/>
            </w:pPr>
            <w:r>
              <w:rPr>
                <w:sz w:val="20"/>
              </w:rPr>
              <w:t xml:space="preserve">525</w:t>
            </w:r>
          </w:p>
        </w:tc>
      </w:tr>
      <w:tr>
        <w:tc>
          <w:tcPr>
            <w:tcW w:w="567" w:type="dxa"/>
          </w:tcPr>
          <w:p>
            <w:pPr>
              <w:pStyle w:val="0"/>
              <w:jc w:val="center"/>
            </w:pPr>
            <w:r>
              <w:rPr>
                <w:sz w:val="20"/>
              </w:rPr>
              <w:t xml:space="preserve">13</w:t>
            </w:r>
          </w:p>
        </w:tc>
        <w:tc>
          <w:tcPr>
            <w:tcW w:w="5839" w:type="dxa"/>
          </w:tcPr>
          <w:p>
            <w:pPr>
              <w:pStyle w:val="0"/>
            </w:pPr>
            <w:r>
              <w:rPr>
                <w:sz w:val="20"/>
              </w:rPr>
              <w:t xml:space="preserve">ГБУЗ Калининградской области "Ладушкинская городская больница"</w:t>
            </w:r>
          </w:p>
        </w:tc>
        <w:tc>
          <w:tcPr>
            <w:tcW w:w="1361" w:type="dxa"/>
          </w:tcPr>
          <w:p>
            <w:pPr>
              <w:pStyle w:val="0"/>
              <w:jc w:val="center"/>
            </w:pPr>
            <w:r>
              <w:rPr>
                <w:sz w:val="20"/>
              </w:rPr>
              <w:t xml:space="preserve">537</w:t>
            </w:r>
          </w:p>
        </w:tc>
        <w:tc>
          <w:tcPr>
            <w:tcW w:w="1304" w:type="dxa"/>
          </w:tcPr>
          <w:p>
            <w:pPr>
              <w:pStyle w:val="0"/>
              <w:jc w:val="center"/>
            </w:pPr>
            <w:r>
              <w:rPr>
                <w:sz w:val="20"/>
              </w:rPr>
              <w:t xml:space="preserve">512</w:t>
            </w:r>
          </w:p>
        </w:tc>
      </w:tr>
      <w:tr>
        <w:tc>
          <w:tcPr>
            <w:tcW w:w="567" w:type="dxa"/>
          </w:tcPr>
          <w:p>
            <w:pPr>
              <w:pStyle w:val="0"/>
              <w:jc w:val="center"/>
            </w:pPr>
            <w:r>
              <w:rPr>
                <w:sz w:val="20"/>
              </w:rPr>
              <w:t xml:space="preserve">14</w:t>
            </w:r>
          </w:p>
        </w:tc>
        <w:tc>
          <w:tcPr>
            <w:tcW w:w="5839" w:type="dxa"/>
          </w:tcPr>
          <w:p>
            <w:pPr>
              <w:pStyle w:val="0"/>
            </w:pPr>
            <w:r>
              <w:rPr>
                <w:sz w:val="20"/>
              </w:rPr>
              <w:t xml:space="preserve">ГБУЗ Калининградской области "Мамоновская городская больница"</w:t>
            </w:r>
          </w:p>
        </w:tc>
        <w:tc>
          <w:tcPr>
            <w:tcW w:w="1361" w:type="dxa"/>
          </w:tcPr>
          <w:p>
            <w:pPr>
              <w:pStyle w:val="0"/>
              <w:jc w:val="center"/>
            </w:pPr>
            <w:r>
              <w:rPr>
                <w:sz w:val="20"/>
              </w:rPr>
              <w:t xml:space="preserve">672</w:t>
            </w:r>
          </w:p>
        </w:tc>
        <w:tc>
          <w:tcPr>
            <w:tcW w:w="1304" w:type="dxa"/>
          </w:tcPr>
          <w:p>
            <w:pPr>
              <w:pStyle w:val="0"/>
              <w:jc w:val="center"/>
            </w:pPr>
            <w:r>
              <w:rPr>
                <w:sz w:val="20"/>
              </w:rPr>
              <w:t xml:space="preserve">604</w:t>
            </w:r>
          </w:p>
        </w:tc>
      </w:tr>
      <w:tr>
        <w:tc>
          <w:tcPr>
            <w:tcW w:w="567" w:type="dxa"/>
          </w:tcPr>
          <w:p>
            <w:pPr>
              <w:pStyle w:val="0"/>
              <w:jc w:val="center"/>
            </w:pPr>
            <w:r>
              <w:rPr>
                <w:sz w:val="20"/>
              </w:rPr>
              <w:t xml:space="preserve">15</w:t>
            </w:r>
          </w:p>
        </w:tc>
        <w:tc>
          <w:tcPr>
            <w:tcW w:w="5839" w:type="dxa"/>
          </w:tcPr>
          <w:p>
            <w:pPr>
              <w:pStyle w:val="0"/>
            </w:pPr>
            <w:r>
              <w:rPr>
                <w:sz w:val="20"/>
              </w:rPr>
              <w:t xml:space="preserve">ГБУЗ Калининградской области "Межрайонная больница N 1"</w:t>
            </w:r>
          </w:p>
        </w:tc>
        <w:tc>
          <w:tcPr>
            <w:tcW w:w="1361" w:type="dxa"/>
          </w:tcPr>
          <w:p>
            <w:pPr>
              <w:pStyle w:val="0"/>
              <w:jc w:val="center"/>
            </w:pPr>
            <w:r>
              <w:rPr>
                <w:sz w:val="20"/>
              </w:rPr>
              <w:t xml:space="preserve">2531</w:t>
            </w:r>
          </w:p>
        </w:tc>
        <w:tc>
          <w:tcPr>
            <w:tcW w:w="1304" w:type="dxa"/>
          </w:tcPr>
          <w:p>
            <w:pPr>
              <w:pStyle w:val="0"/>
              <w:jc w:val="center"/>
            </w:pPr>
            <w:r>
              <w:rPr>
                <w:sz w:val="20"/>
              </w:rPr>
              <w:t xml:space="preserve">2390</w:t>
            </w:r>
          </w:p>
        </w:tc>
      </w:tr>
      <w:tr>
        <w:tc>
          <w:tcPr>
            <w:tcW w:w="567" w:type="dxa"/>
          </w:tcPr>
          <w:p>
            <w:pPr>
              <w:pStyle w:val="0"/>
              <w:jc w:val="center"/>
            </w:pPr>
            <w:r>
              <w:rPr>
                <w:sz w:val="20"/>
              </w:rPr>
              <w:t xml:space="preserve">16</w:t>
            </w:r>
          </w:p>
        </w:tc>
        <w:tc>
          <w:tcPr>
            <w:tcW w:w="5839" w:type="dxa"/>
          </w:tcPr>
          <w:p>
            <w:pPr>
              <w:pStyle w:val="0"/>
            </w:pPr>
            <w:r>
              <w:rPr>
                <w:sz w:val="20"/>
              </w:rPr>
              <w:t xml:space="preserve">ГБУЗ Калининградской области "Неманская центральная районная больница"</w:t>
            </w:r>
          </w:p>
        </w:tc>
        <w:tc>
          <w:tcPr>
            <w:tcW w:w="1361" w:type="dxa"/>
          </w:tcPr>
          <w:p>
            <w:pPr>
              <w:pStyle w:val="0"/>
              <w:jc w:val="center"/>
            </w:pPr>
            <w:r>
              <w:rPr>
                <w:sz w:val="20"/>
              </w:rPr>
              <w:t xml:space="preserve">1036</w:t>
            </w:r>
          </w:p>
        </w:tc>
        <w:tc>
          <w:tcPr>
            <w:tcW w:w="1304" w:type="dxa"/>
          </w:tcPr>
          <w:p>
            <w:pPr>
              <w:pStyle w:val="0"/>
              <w:jc w:val="center"/>
            </w:pPr>
            <w:r>
              <w:rPr>
                <w:sz w:val="20"/>
              </w:rPr>
              <w:t xml:space="preserve">910</w:t>
            </w:r>
          </w:p>
        </w:tc>
      </w:tr>
      <w:tr>
        <w:tc>
          <w:tcPr>
            <w:tcW w:w="567" w:type="dxa"/>
          </w:tcPr>
          <w:p>
            <w:pPr>
              <w:pStyle w:val="0"/>
              <w:jc w:val="center"/>
            </w:pPr>
            <w:r>
              <w:rPr>
                <w:sz w:val="20"/>
              </w:rPr>
              <w:t xml:space="preserve">17</w:t>
            </w:r>
          </w:p>
        </w:tc>
        <w:tc>
          <w:tcPr>
            <w:tcW w:w="5839" w:type="dxa"/>
          </w:tcPr>
          <w:p>
            <w:pPr>
              <w:pStyle w:val="0"/>
            </w:pPr>
            <w:r>
              <w:rPr>
                <w:sz w:val="20"/>
              </w:rPr>
              <w:t xml:space="preserve">ГБУЗ Калининградской области "Нестеровская центральная районная больница"</w:t>
            </w:r>
          </w:p>
        </w:tc>
        <w:tc>
          <w:tcPr>
            <w:tcW w:w="1361" w:type="dxa"/>
          </w:tcPr>
          <w:p>
            <w:pPr>
              <w:pStyle w:val="0"/>
              <w:jc w:val="center"/>
            </w:pPr>
            <w:r>
              <w:rPr>
                <w:sz w:val="20"/>
              </w:rPr>
              <w:t xml:space="preserve">768</w:t>
            </w:r>
          </w:p>
        </w:tc>
        <w:tc>
          <w:tcPr>
            <w:tcW w:w="1304" w:type="dxa"/>
          </w:tcPr>
          <w:p>
            <w:pPr>
              <w:pStyle w:val="0"/>
              <w:jc w:val="center"/>
            </w:pPr>
            <w:r>
              <w:rPr>
                <w:sz w:val="20"/>
              </w:rPr>
              <w:t xml:space="preserve">631</w:t>
            </w:r>
          </w:p>
        </w:tc>
      </w:tr>
      <w:tr>
        <w:tc>
          <w:tcPr>
            <w:tcW w:w="567" w:type="dxa"/>
          </w:tcPr>
          <w:p>
            <w:pPr>
              <w:pStyle w:val="0"/>
              <w:jc w:val="center"/>
            </w:pPr>
            <w:r>
              <w:rPr>
                <w:sz w:val="20"/>
              </w:rPr>
              <w:t xml:space="preserve">18</w:t>
            </w:r>
          </w:p>
        </w:tc>
        <w:tc>
          <w:tcPr>
            <w:tcW w:w="5839" w:type="dxa"/>
          </w:tcPr>
          <w:p>
            <w:pPr>
              <w:pStyle w:val="0"/>
            </w:pPr>
            <w:r>
              <w:rPr>
                <w:sz w:val="20"/>
              </w:rPr>
              <w:t xml:space="preserve">ГБУЗ Калининградской области "Озерская центральная районная больница"</w:t>
            </w:r>
          </w:p>
        </w:tc>
        <w:tc>
          <w:tcPr>
            <w:tcW w:w="1361" w:type="dxa"/>
          </w:tcPr>
          <w:p>
            <w:pPr>
              <w:pStyle w:val="0"/>
              <w:jc w:val="center"/>
            </w:pPr>
            <w:r>
              <w:rPr>
                <w:sz w:val="20"/>
              </w:rPr>
              <w:t xml:space="preserve">726</w:t>
            </w:r>
          </w:p>
        </w:tc>
        <w:tc>
          <w:tcPr>
            <w:tcW w:w="1304" w:type="dxa"/>
          </w:tcPr>
          <w:p>
            <w:pPr>
              <w:pStyle w:val="0"/>
              <w:jc w:val="center"/>
            </w:pPr>
            <w:r>
              <w:rPr>
                <w:sz w:val="20"/>
              </w:rPr>
              <w:t xml:space="preserve">621</w:t>
            </w:r>
          </w:p>
        </w:tc>
      </w:tr>
      <w:tr>
        <w:tc>
          <w:tcPr>
            <w:tcW w:w="567" w:type="dxa"/>
          </w:tcPr>
          <w:p>
            <w:pPr>
              <w:pStyle w:val="0"/>
              <w:jc w:val="center"/>
            </w:pPr>
            <w:r>
              <w:rPr>
                <w:sz w:val="20"/>
              </w:rPr>
              <w:t xml:space="preserve">19</w:t>
            </w:r>
          </w:p>
        </w:tc>
        <w:tc>
          <w:tcPr>
            <w:tcW w:w="5839" w:type="dxa"/>
          </w:tcPr>
          <w:p>
            <w:pPr>
              <w:pStyle w:val="0"/>
            </w:pPr>
            <w:r>
              <w:rPr>
                <w:sz w:val="20"/>
              </w:rPr>
              <w:t xml:space="preserve">ГБУЗ Калининградской области "Полесская центральная районная больница"</w:t>
            </w:r>
          </w:p>
        </w:tc>
        <w:tc>
          <w:tcPr>
            <w:tcW w:w="1361" w:type="dxa"/>
          </w:tcPr>
          <w:p>
            <w:pPr>
              <w:pStyle w:val="0"/>
              <w:jc w:val="center"/>
            </w:pPr>
            <w:r>
              <w:rPr>
                <w:sz w:val="20"/>
              </w:rPr>
              <w:t xml:space="preserve">1089</w:t>
            </w:r>
          </w:p>
        </w:tc>
        <w:tc>
          <w:tcPr>
            <w:tcW w:w="1304" w:type="dxa"/>
          </w:tcPr>
          <w:p>
            <w:pPr>
              <w:pStyle w:val="0"/>
              <w:jc w:val="center"/>
            </w:pPr>
            <w:r>
              <w:rPr>
                <w:sz w:val="20"/>
              </w:rPr>
              <w:t xml:space="preserve">993</w:t>
            </w:r>
          </w:p>
        </w:tc>
      </w:tr>
      <w:tr>
        <w:tc>
          <w:tcPr>
            <w:tcW w:w="567" w:type="dxa"/>
          </w:tcPr>
          <w:p>
            <w:pPr>
              <w:pStyle w:val="0"/>
              <w:jc w:val="center"/>
            </w:pPr>
            <w:r>
              <w:rPr>
                <w:sz w:val="20"/>
              </w:rPr>
              <w:t xml:space="preserve">20</w:t>
            </w:r>
          </w:p>
        </w:tc>
        <w:tc>
          <w:tcPr>
            <w:tcW w:w="5839" w:type="dxa"/>
          </w:tcPr>
          <w:p>
            <w:pPr>
              <w:pStyle w:val="0"/>
            </w:pPr>
            <w:r>
              <w:rPr>
                <w:sz w:val="20"/>
              </w:rPr>
              <w:t xml:space="preserve">ГБУЗ Калининградской области "Правдинская центральная районная больница"</w:t>
            </w:r>
          </w:p>
        </w:tc>
        <w:tc>
          <w:tcPr>
            <w:tcW w:w="1361" w:type="dxa"/>
          </w:tcPr>
          <w:p>
            <w:pPr>
              <w:pStyle w:val="0"/>
              <w:jc w:val="center"/>
            </w:pPr>
            <w:r>
              <w:rPr>
                <w:sz w:val="20"/>
              </w:rPr>
              <w:t xml:space="preserve">987</w:t>
            </w:r>
          </w:p>
        </w:tc>
        <w:tc>
          <w:tcPr>
            <w:tcW w:w="1304" w:type="dxa"/>
          </w:tcPr>
          <w:p>
            <w:pPr>
              <w:pStyle w:val="0"/>
              <w:jc w:val="center"/>
            </w:pPr>
            <w:r>
              <w:rPr>
                <w:sz w:val="20"/>
              </w:rPr>
              <w:t xml:space="preserve">906</w:t>
            </w:r>
          </w:p>
        </w:tc>
      </w:tr>
      <w:tr>
        <w:tc>
          <w:tcPr>
            <w:tcW w:w="567" w:type="dxa"/>
          </w:tcPr>
          <w:p>
            <w:pPr>
              <w:pStyle w:val="0"/>
              <w:jc w:val="center"/>
            </w:pPr>
            <w:r>
              <w:rPr>
                <w:sz w:val="20"/>
              </w:rPr>
              <w:t xml:space="preserve">21</w:t>
            </w:r>
          </w:p>
        </w:tc>
        <w:tc>
          <w:tcPr>
            <w:tcW w:w="5839" w:type="dxa"/>
          </w:tcPr>
          <w:p>
            <w:pPr>
              <w:pStyle w:val="0"/>
            </w:pPr>
            <w:r>
              <w:rPr>
                <w:sz w:val="20"/>
              </w:rPr>
              <w:t xml:space="preserve">ГБУЗ Калининградской области "Светловская центральная районная больница"</w:t>
            </w:r>
          </w:p>
        </w:tc>
        <w:tc>
          <w:tcPr>
            <w:tcW w:w="1361" w:type="dxa"/>
          </w:tcPr>
          <w:p>
            <w:pPr>
              <w:pStyle w:val="0"/>
              <w:jc w:val="center"/>
            </w:pPr>
            <w:r>
              <w:rPr>
                <w:sz w:val="20"/>
              </w:rPr>
              <w:t xml:space="preserve">1828</w:t>
            </w:r>
          </w:p>
        </w:tc>
        <w:tc>
          <w:tcPr>
            <w:tcW w:w="1304" w:type="dxa"/>
          </w:tcPr>
          <w:p>
            <w:pPr>
              <w:pStyle w:val="0"/>
              <w:jc w:val="center"/>
            </w:pPr>
            <w:r>
              <w:rPr>
                <w:sz w:val="20"/>
              </w:rPr>
              <w:t xml:space="preserve">1705</w:t>
            </w:r>
          </w:p>
        </w:tc>
      </w:tr>
      <w:tr>
        <w:tc>
          <w:tcPr>
            <w:tcW w:w="567" w:type="dxa"/>
          </w:tcPr>
          <w:p>
            <w:pPr>
              <w:pStyle w:val="0"/>
              <w:jc w:val="center"/>
            </w:pPr>
            <w:r>
              <w:rPr>
                <w:sz w:val="20"/>
              </w:rPr>
              <w:t xml:space="preserve">22</w:t>
            </w:r>
          </w:p>
        </w:tc>
        <w:tc>
          <w:tcPr>
            <w:tcW w:w="5839" w:type="dxa"/>
          </w:tcPr>
          <w:p>
            <w:pPr>
              <w:pStyle w:val="0"/>
            </w:pPr>
            <w:r>
              <w:rPr>
                <w:sz w:val="20"/>
              </w:rPr>
              <w:t xml:space="preserve">ГБУЗ Калининградской области "Славская центральная районная больница"</w:t>
            </w:r>
          </w:p>
        </w:tc>
        <w:tc>
          <w:tcPr>
            <w:tcW w:w="1361" w:type="dxa"/>
          </w:tcPr>
          <w:p>
            <w:pPr>
              <w:pStyle w:val="0"/>
              <w:jc w:val="center"/>
            </w:pPr>
            <w:r>
              <w:rPr>
                <w:sz w:val="20"/>
              </w:rPr>
              <w:t xml:space="preserve">1017</w:t>
            </w:r>
          </w:p>
        </w:tc>
        <w:tc>
          <w:tcPr>
            <w:tcW w:w="1304" w:type="dxa"/>
          </w:tcPr>
          <w:p>
            <w:pPr>
              <w:pStyle w:val="0"/>
              <w:jc w:val="center"/>
            </w:pPr>
            <w:r>
              <w:rPr>
                <w:sz w:val="20"/>
              </w:rPr>
              <w:t xml:space="preserve">864</w:t>
            </w:r>
          </w:p>
        </w:tc>
      </w:tr>
      <w:tr>
        <w:tc>
          <w:tcPr>
            <w:tcW w:w="567" w:type="dxa"/>
          </w:tcPr>
          <w:p>
            <w:pPr>
              <w:pStyle w:val="0"/>
              <w:jc w:val="center"/>
            </w:pPr>
            <w:r>
              <w:rPr>
                <w:sz w:val="20"/>
              </w:rPr>
              <w:t xml:space="preserve">23</w:t>
            </w:r>
          </w:p>
        </w:tc>
        <w:tc>
          <w:tcPr>
            <w:tcW w:w="5839" w:type="dxa"/>
          </w:tcPr>
          <w:p>
            <w:pPr>
              <w:pStyle w:val="0"/>
            </w:pPr>
            <w:r>
              <w:rPr>
                <w:sz w:val="20"/>
              </w:rPr>
              <w:t xml:space="preserve">ГБУЗ Калининградской области "Советская центральная районная больница"</w:t>
            </w:r>
          </w:p>
        </w:tc>
        <w:tc>
          <w:tcPr>
            <w:tcW w:w="1361" w:type="dxa"/>
          </w:tcPr>
          <w:p>
            <w:pPr>
              <w:pStyle w:val="0"/>
              <w:jc w:val="center"/>
            </w:pPr>
            <w:r>
              <w:rPr>
                <w:sz w:val="20"/>
              </w:rPr>
              <w:t xml:space="preserve">2219</w:t>
            </w:r>
          </w:p>
        </w:tc>
        <w:tc>
          <w:tcPr>
            <w:tcW w:w="1304" w:type="dxa"/>
          </w:tcPr>
          <w:p>
            <w:pPr>
              <w:pStyle w:val="0"/>
              <w:jc w:val="center"/>
            </w:pPr>
            <w:r>
              <w:rPr>
                <w:sz w:val="20"/>
              </w:rPr>
              <w:t xml:space="preserve">2075</w:t>
            </w:r>
          </w:p>
        </w:tc>
      </w:tr>
      <w:tr>
        <w:tc>
          <w:tcPr>
            <w:tcW w:w="567" w:type="dxa"/>
          </w:tcPr>
          <w:p>
            <w:pPr>
              <w:pStyle w:val="0"/>
              <w:jc w:val="center"/>
            </w:pPr>
            <w:r>
              <w:rPr>
                <w:sz w:val="20"/>
              </w:rPr>
              <w:t xml:space="preserve">24</w:t>
            </w:r>
          </w:p>
        </w:tc>
        <w:tc>
          <w:tcPr>
            <w:tcW w:w="5839" w:type="dxa"/>
          </w:tcPr>
          <w:p>
            <w:pPr>
              <w:pStyle w:val="0"/>
            </w:pPr>
            <w:r>
              <w:rPr>
                <w:sz w:val="20"/>
              </w:rPr>
              <w:t xml:space="preserve">ГБУЗ Калининградской области "Черняховская центральная районная больница"</w:t>
            </w:r>
          </w:p>
        </w:tc>
        <w:tc>
          <w:tcPr>
            <w:tcW w:w="1361" w:type="dxa"/>
          </w:tcPr>
          <w:p>
            <w:pPr>
              <w:pStyle w:val="0"/>
              <w:jc w:val="center"/>
            </w:pPr>
            <w:r>
              <w:rPr>
                <w:sz w:val="20"/>
              </w:rPr>
              <w:t xml:space="preserve">2429</w:t>
            </w:r>
          </w:p>
        </w:tc>
        <w:tc>
          <w:tcPr>
            <w:tcW w:w="1304" w:type="dxa"/>
          </w:tcPr>
          <w:p>
            <w:pPr>
              <w:pStyle w:val="0"/>
              <w:jc w:val="center"/>
            </w:pPr>
            <w:r>
              <w:rPr>
                <w:sz w:val="20"/>
              </w:rPr>
              <w:t xml:space="preserve">2333</w:t>
            </w:r>
          </w:p>
        </w:tc>
      </w:tr>
      <w:tr>
        <w:tc>
          <w:tcPr>
            <w:tcW w:w="567" w:type="dxa"/>
          </w:tcPr>
          <w:p>
            <w:pPr>
              <w:pStyle w:val="0"/>
              <w:jc w:val="center"/>
            </w:pPr>
            <w:r>
              <w:rPr>
                <w:sz w:val="20"/>
              </w:rPr>
              <w:t xml:space="preserve">25</w:t>
            </w:r>
          </w:p>
        </w:tc>
        <w:tc>
          <w:tcPr>
            <w:tcW w:w="5839" w:type="dxa"/>
          </w:tcPr>
          <w:p>
            <w:pPr>
              <w:pStyle w:val="0"/>
            </w:pPr>
            <w:r>
              <w:rPr>
                <w:sz w:val="20"/>
              </w:rPr>
              <w:t xml:space="preserve">Федеральное государственное автономное образовательное учреждение высшего образования "Балтийский федеральный университет имени Иммануила Канта" (далее - ФГАОУ ВО БФУ им. И. Канта)</w:t>
            </w:r>
          </w:p>
        </w:tc>
        <w:tc>
          <w:tcPr>
            <w:tcW w:w="1361" w:type="dxa"/>
          </w:tcPr>
          <w:p>
            <w:pPr>
              <w:pStyle w:val="0"/>
              <w:jc w:val="center"/>
            </w:pPr>
            <w:r>
              <w:rPr>
                <w:sz w:val="20"/>
              </w:rPr>
              <w:t xml:space="preserve">391</w:t>
            </w:r>
          </w:p>
        </w:tc>
        <w:tc>
          <w:tcPr>
            <w:tcW w:w="1304" w:type="dxa"/>
          </w:tcPr>
          <w:p>
            <w:pPr>
              <w:pStyle w:val="0"/>
              <w:jc w:val="center"/>
            </w:pPr>
            <w:r>
              <w:rPr>
                <w:sz w:val="20"/>
              </w:rPr>
              <w:t xml:space="preserve">371</w:t>
            </w:r>
          </w:p>
        </w:tc>
      </w:tr>
      <w:tr>
        <w:tc>
          <w:tcPr>
            <w:tcW w:w="567" w:type="dxa"/>
          </w:tcPr>
          <w:p>
            <w:pPr>
              <w:pStyle w:val="0"/>
              <w:jc w:val="center"/>
            </w:pPr>
            <w:r>
              <w:rPr>
                <w:sz w:val="20"/>
              </w:rPr>
              <w:t xml:space="preserve">26</w:t>
            </w:r>
          </w:p>
        </w:tc>
        <w:tc>
          <w:tcPr>
            <w:tcW w:w="5839" w:type="dxa"/>
          </w:tcPr>
          <w:p>
            <w:pPr>
              <w:pStyle w:val="0"/>
            </w:pPr>
            <w:r>
              <w:rPr>
                <w:sz w:val="20"/>
              </w:rPr>
              <w:t xml:space="preserve">Частное учреждение здравоохранения "Больница "РЖД-Медицина" города Калининград"</w:t>
            </w:r>
          </w:p>
        </w:tc>
        <w:tc>
          <w:tcPr>
            <w:tcW w:w="1361" w:type="dxa"/>
          </w:tcPr>
          <w:p>
            <w:pPr>
              <w:pStyle w:val="0"/>
              <w:jc w:val="center"/>
            </w:pPr>
            <w:r>
              <w:rPr>
                <w:sz w:val="20"/>
              </w:rPr>
              <w:t xml:space="preserve">1084</w:t>
            </w:r>
          </w:p>
        </w:tc>
        <w:tc>
          <w:tcPr>
            <w:tcW w:w="1304" w:type="dxa"/>
          </w:tcPr>
          <w:p>
            <w:pPr>
              <w:pStyle w:val="0"/>
              <w:jc w:val="center"/>
            </w:pPr>
            <w:r>
              <w:rPr>
                <w:sz w:val="20"/>
              </w:rPr>
              <w:t xml:space="preserve">1087</w:t>
            </w:r>
          </w:p>
        </w:tc>
      </w:tr>
      <w:tr>
        <w:tc>
          <w:tcPr>
            <w:tcW w:w="567" w:type="dxa"/>
          </w:tcPr>
          <w:p>
            <w:pPr>
              <w:pStyle w:val="0"/>
              <w:jc w:val="center"/>
            </w:pPr>
            <w:r>
              <w:rPr>
                <w:sz w:val="20"/>
              </w:rPr>
              <w:t xml:space="preserve">27</w:t>
            </w:r>
          </w:p>
        </w:tc>
        <w:tc>
          <w:tcPr>
            <w:tcW w:w="5839" w:type="dxa"/>
          </w:tcPr>
          <w:p>
            <w:pPr>
              <w:pStyle w:val="0"/>
            </w:pPr>
            <w:r>
              <w:rPr>
                <w:sz w:val="20"/>
              </w:rPr>
              <w:t xml:space="preserve">Федеральное государственное бюджетное учреждение "1409 военно-морской клинический госпиталь" Министерства обороны Российской Федерации</w:t>
            </w:r>
          </w:p>
        </w:tc>
        <w:tc>
          <w:tcPr>
            <w:tcW w:w="1361" w:type="dxa"/>
          </w:tcPr>
          <w:p>
            <w:pPr>
              <w:pStyle w:val="0"/>
              <w:jc w:val="center"/>
            </w:pPr>
            <w:r>
              <w:rPr>
                <w:sz w:val="20"/>
              </w:rPr>
              <w:t xml:space="preserve">910</w:t>
            </w:r>
          </w:p>
        </w:tc>
        <w:tc>
          <w:tcPr>
            <w:tcW w:w="1304" w:type="dxa"/>
          </w:tcPr>
          <w:p>
            <w:pPr>
              <w:pStyle w:val="0"/>
              <w:jc w:val="center"/>
            </w:pPr>
            <w:r>
              <w:rPr>
                <w:sz w:val="20"/>
              </w:rPr>
              <w:t xml:space="preserve">980</w:t>
            </w:r>
          </w:p>
        </w:tc>
      </w:tr>
      <w:tr>
        <w:tc>
          <w:tcPr>
            <w:tcW w:w="567" w:type="dxa"/>
          </w:tcPr>
          <w:p>
            <w:pPr>
              <w:pStyle w:val="0"/>
              <w:jc w:val="center"/>
            </w:pPr>
            <w:r>
              <w:rPr>
                <w:sz w:val="20"/>
              </w:rPr>
              <w:t xml:space="preserve">28</w:t>
            </w:r>
          </w:p>
        </w:tc>
        <w:tc>
          <w:tcPr>
            <w:tcW w:w="5839" w:type="dxa"/>
          </w:tcPr>
          <w:p>
            <w:pPr>
              <w:pStyle w:val="0"/>
            </w:pPr>
            <w:r>
              <w:rPr>
                <w:sz w:val="20"/>
              </w:rPr>
              <w:t xml:space="preserve">Итого</w:t>
            </w:r>
          </w:p>
        </w:tc>
        <w:tc>
          <w:tcPr>
            <w:tcW w:w="1361" w:type="dxa"/>
          </w:tcPr>
          <w:p>
            <w:pPr>
              <w:pStyle w:val="0"/>
              <w:jc w:val="center"/>
            </w:pPr>
            <w:r>
              <w:rPr>
                <w:sz w:val="20"/>
              </w:rPr>
              <w:t xml:space="preserve">69086</w:t>
            </w:r>
          </w:p>
        </w:tc>
        <w:tc>
          <w:tcPr>
            <w:tcW w:w="1304" w:type="dxa"/>
          </w:tcPr>
          <w:p>
            <w:pPr>
              <w:pStyle w:val="0"/>
              <w:jc w:val="center"/>
            </w:pPr>
            <w:r>
              <w:rPr>
                <w:sz w:val="20"/>
              </w:rPr>
              <w:t xml:space="preserve">62924</w:t>
            </w:r>
          </w:p>
        </w:tc>
      </w:tr>
    </w:tbl>
    <w:p>
      <w:pPr>
        <w:pStyle w:val="0"/>
        <w:jc w:val="both"/>
      </w:pPr>
      <w:r>
        <w:rPr>
          <w:sz w:val="20"/>
        </w:rPr>
      </w:r>
    </w:p>
    <w:p>
      <w:pPr>
        <w:pStyle w:val="0"/>
        <w:ind w:firstLine="540"/>
        <w:jc w:val="both"/>
      </w:pPr>
      <w:r>
        <w:rPr>
          <w:sz w:val="20"/>
        </w:rPr>
        <w:t xml:space="preserve">204. Медицинские организации, участвующие в ДОРЗ:</w:t>
      </w:r>
    </w:p>
    <w:p>
      <w:pPr>
        <w:pStyle w:val="0"/>
        <w:spacing w:before="200" w:lineRule="auto"/>
        <w:ind w:firstLine="540"/>
        <w:jc w:val="both"/>
      </w:pPr>
      <w:r>
        <w:rPr>
          <w:sz w:val="20"/>
        </w:rPr>
        <w:t xml:space="preserve">1) число медицинских организаций, участвующих в ДОРЗ со следующим уточнением - 27 медицинских организаций;</w:t>
      </w:r>
    </w:p>
    <w:p>
      <w:pPr>
        <w:pStyle w:val="0"/>
        <w:spacing w:before="200" w:lineRule="auto"/>
        <w:ind w:firstLine="540"/>
        <w:jc w:val="both"/>
      </w:pPr>
      <w:r>
        <w:rPr>
          <w:sz w:val="20"/>
        </w:rPr>
        <w:t xml:space="preserve">2) число медицинских организаций, осуществляющих ДОРЗ в сельских районах, ПГТ и малых городах - 27 медицинских организаций;</w:t>
      </w:r>
    </w:p>
    <w:p>
      <w:pPr>
        <w:pStyle w:val="0"/>
        <w:spacing w:before="200" w:lineRule="auto"/>
        <w:ind w:firstLine="540"/>
        <w:jc w:val="both"/>
      </w:pPr>
      <w:r>
        <w:rPr>
          <w:sz w:val="20"/>
        </w:rPr>
        <w:t xml:space="preserve">3) число медицинских организаций, осуществляющих ДОРЗ с применением мобильных медицинских бригад, работающих в образовательных организациях и на предприятиях: все 27 медицинских организаций работают в образовательных организациях и на предприятиях, из них 4 медицинские организации (ГБУЗ Калининградской области "Гусевская центральная районная больница", ГБУЗ Калининградской области "Центральная городская клиническая больница", ГБУЗ Калининградской области "Черняховская центральная районная больница", ГБУЗ Калининградской области "Городская больница N 2" осуществляют ДОРЗ с применением мобильных медицинских комплексов;</w:t>
      </w:r>
    </w:p>
    <w:p>
      <w:pPr>
        <w:pStyle w:val="0"/>
        <w:spacing w:before="200" w:lineRule="auto"/>
        <w:ind w:firstLine="540"/>
        <w:jc w:val="both"/>
      </w:pPr>
      <w:r>
        <w:rPr>
          <w:sz w:val="20"/>
        </w:rPr>
        <w:t xml:space="preserve">4) число медицинских организаций, заключивших договоры с иными медицинскими организациями, для проведения исследований, отсутствующих в данных медицинских организациях, для проведения ДОРЗ - 8 медицинских организаций (ГБУЗ Калининградской области "Балтийская центральная районная больница", ГБУЗ Калининградской области "Гусевская центральная районная больница", ГБУЗ Калининградской области "Зеленоградская центральная районная больница им. В.М. Худалова", ГБУЗ Калининградской области "Неманская центральная районная больница", ГБУЗ Калининградской области "Озерская центральная районная больница", ГБУЗ Калининградской области "Полесская центральная районная больница", ГБУЗ Калининградской области "Правдинская центральная районная больница", ГБУЗ Калининградской области "Светловская центральная районная больница") заключили договор с иными медицинскими организациями для проведения исследований, отсутствующих у них.</w:t>
      </w:r>
    </w:p>
    <w:p>
      <w:pPr>
        <w:pStyle w:val="0"/>
        <w:spacing w:before="200" w:lineRule="auto"/>
        <w:ind w:firstLine="540"/>
        <w:jc w:val="both"/>
      </w:pPr>
      <w:r>
        <w:rPr>
          <w:sz w:val="20"/>
        </w:rPr>
        <w:t xml:space="preserve">205. В рамках реализации территориальной программы государственных гарантий бесплатного оказания гражданам медицинской помощи в Калининградской области на текущий год и на плановый период в 2024 году организовано проведение профилактических мероприятий по оценке репродуктивного здоровья, включая диспансеризацию граждан репродуктивного возраста. Прошли ДОРЗ 28,7% женщин и 36,5% мужчин репродуктивного возраста (18 - 49 лет) от запланированных в 2024 году. Сведения о количестве населения, прошедшего ДОРЗ, приведены в таблице 47. Результаты ДОРЗ (показатель рассчитывается на 1 тыс. женщин или мужчин старше 18 - 49 лет) приведены в таблице 48.</w:t>
      </w:r>
    </w:p>
    <w:p>
      <w:pPr>
        <w:pStyle w:val="0"/>
        <w:jc w:val="both"/>
      </w:pPr>
      <w:r>
        <w:rPr>
          <w:sz w:val="20"/>
        </w:rPr>
      </w:r>
    </w:p>
    <w:p>
      <w:pPr>
        <w:pStyle w:val="0"/>
        <w:jc w:val="center"/>
      </w:pPr>
      <w:r>
        <w:rPr>
          <w:sz w:val="20"/>
        </w:rPr>
        <w:t xml:space="preserve">Население, прошедшее ДОРЗ</w:t>
      </w:r>
    </w:p>
    <w:p>
      <w:pPr>
        <w:pStyle w:val="0"/>
        <w:jc w:val="both"/>
      </w:pPr>
      <w:r>
        <w:rPr>
          <w:sz w:val="20"/>
        </w:rPr>
      </w:r>
    </w:p>
    <w:p>
      <w:pPr>
        <w:pStyle w:val="0"/>
        <w:jc w:val="right"/>
      </w:pPr>
      <w:r>
        <w:rPr>
          <w:sz w:val="20"/>
        </w:rPr>
        <w:t xml:space="preserve">Таблица 47</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2"/>
        <w:gridCol w:w="2721"/>
        <w:gridCol w:w="1176"/>
        <w:gridCol w:w="808"/>
        <w:gridCol w:w="1176"/>
        <w:gridCol w:w="809"/>
        <w:gridCol w:w="1176"/>
        <w:gridCol w:w="667"/>
        <w:gridCol w:w="1176"/>
        <w:gridCol w:w="708"/>
        <w:gridCol w:w="993"/>
        <w:gridCol w:w="1609"/>
      </w:tblGrid>
      <w:tr>
        <w:tc>
          <w:tcPr>
            <w:tcW w:w="562" w:type="dxa"/>
            <w:vMerge w:val="restart"/>
          </w:tcPr>
          <w:p>
            <w:pPr>
              <w:pStyle w:val="0"/>
              <w:jc w:val="center"/>
            </w:pPr>
            <w:r>
              <w:rPr>
                <w:sz w:val="20"/>
              </w:rPr>
              <w:t xml:space="preserve">N</w:t>
            </w:r>
          </w:p>
          <w:p>
            <w:pPr>
              <w:pStyle w:val="0"/>
              <w:jc w:val="center"/>
            </w:pPr>
            <w:r>
              <w:rPr>
                <w:sz w:val="20"/>
              </w:rPr>
              <w:t xml:space="preserve">п/п</w:t>
            </w:r>
          </w:p>
        </w:tc>
        <w:tc>
          <w:tcPr>
            <w:tcW w:w="2721" w:type="dxa"/>
            <w:vMerge w:val="restart"/>
          </w:tcPr>
          <w:p>
            <w:pPr>
              <w:pStyle w:val="0"/>
              <w:jc w:val="center"/>
            </w:pPr>
            <w:r>
              <w:rPr>
                <w:sz w:val="20"/>
              </w:rPr>
              <w:t xml:space="preserve">Показатель</w:t>
            </w:r>
          </w:p>
        </w:tc>
        <w:tc>
          <w:tcPr>
            <w:gridSpan w:val="2"/>
            <w:tcW w:w="1984" w:type="dxa"/>
          </w:tcPr>
          <w:p>
            <w:pPr>
              <w:pStyle w:val="0"/>
              <w:jc w:val="center"/>
            </w:pPr>
            <w:r>
              <w:rPr>
                <w:sz w:val="20"/>
              </w:rPr>
              <w:t xml:space="preserve">2020 год</w:t>
            </w:r>
          </w:p>
        </w:tc>
        <w:tc>
          <w:tcPr>
            <w:gridSpan w:val="2"/>
            <w:tcW w:w="1985" w:type="dxa"/>
          </w:tcPr>
          <w:p>
            <w:pPr>
              <w:pStyle w:val="0"/>
              <w:jc w:val="center"/>
            </w:pPr>
            <w:r>
              <w:rPr>
                <w:sz w:val="20"/>
              </w:rPr>
              <w:t xml:space="preserve">2021 год</w:t>
            </w:r>
          </w:p>
        </w:tc>
        <w:tc>
          <w:tcPr>
            <w:gridSpan w:val="2"/>
            <w:tcW w:w="1843" w:type="dxa"/>
          </w:tcPr>
          <w:p>
            <w:pPr>
              <w:pStyle w:val="0"/>
              <w:jc w:val="center"/>
            </w:pPr>
            <w:r>
              <w:rPr>
                <w:sz w:val="20"/>
              </w:rPr>
              <w:t xml:space="preserve">2022 год</w:t>
            </w:r>
          </w:p>
        </w:tc>
        <w:tc>
          <w:tcPr>
            <w:gridSpan w:val="2"/>
            <w:tcW w:w="1884" w:type="dxa"/>
          </w:tcPr>
          <w:p>
            <w:pPr>
              <w:pStyle w:val="0"/>
              <w:jc w:val="center"/>
            </w:pPr>
            <w:r>
              <w:rPr>
                <w:sz w:val="20"/>
              </w:rPr>
              <w:t xml:space="preserve">2023 год</w:t>
            </w:r>
          </w:p>
        </w:tc>
        <w:tc>
          <w:tcPr>
            <w:gridSpan w:val="2"/>
            <w:tcW w:w="2602" w:type="dxa"/>
          </w:tcPr>
          <w:p>
            <w:pPr>
              <w:pStyle w:val="0"/>
              <w:jc w:val="center"/>
            </w:pPr>
            <w:r>
              <w:rPr>
                <w:sz w:val="20"/>
              </w:rPr>
              <w:t xml:space="preserve">2024 год</w:t>
            </w:r>
          </w:p>
        </w:tc>
      </w:tr>
      <w:tr>
        <w:tc>
          <w:tcPr>
            <w:vMerge w:val="continue"/>
          </w:tcPr>
          <w:p/>
        </w:tc>
        <w:tc>
          <w:tcPr>
            <w:vMerge w:val="continue"/>
          </w:tcPr>
          <w:p/>
        </w:tc>
        <w:tc>
          <w:tcPr>
            <w:tcW w:w="1176" w:type="dxa"/>
          </w:tcPr>
          <w:p>
            <w:pPr>
              <w:pStyle w:val="0"/>
              <w:jc w:val="center"/>
            </w:pPr>
            <w:r>
              <w:rPr>
                <w:sz w:val="20"/>
              </w:rPr>
              <w:t xml:space="preserve">абсолютное число</w:t>
            </w:r>
          </w:p>
        </w:tc>
        <w:tc>
          <w:tcPr>
            <w:tcW w:w="808" w:type="dxa"/>
          </w:tcPr>
          <w:p>
            <w:pPr>
              <w:pStyle w:val="0"/>
              <w:jc w:val="center"/>
            </w:pPr>
            <w:r>
              <w:rPr>
                <w:sz w:val="20"/>
              </w:rPr>
              <w:t xml:space="preserve">процентов</w:t>
            </w:r>
          </w:p>
        </w:tc>
        <w:tc>
          <w:tcPr>
            <w:tcW w:w="1176" w:type="dxa"/>
          </w:tcPr>
          <w:p>
            <w:pPr>
              <w:pStyle w:val="0"/>
              <w:jc w:val="center"/>
            </w:pPr>
            <w:r>
              <w:rPr>
                <w:sz w:val="20"/>
              </w:rPr>
              <w:t xml:space="preserve">абсолютное число</w:t>
            </w:r>
          </w:p>
        </w:tc>
        <w:tc>
          <w:tcPr>
            <w:tcW w:w="809" w:type="dxa"/>
          </w:tcPr>
          <w:p>
            <w:pPr>
              <w:pStyle w:val="0"/>
              <w:jc w:val="center"/>
            </w:pPr>
            <w:r>
              <w:rPr>
                <w:sz w:val="20"/>
              </w:rPr>
              <w:t xml:space="preserve">процентов</w:t>
            </w:r>
          </w:p>
        </w:tc>
        <w:tc>
          <w:tcPr>
            <w:tcW w:w="1176" w:type="dxa"/>
          </w:tcPr>
          <w:p>
            <w:pPr>
              <w:pStyle w:val="0"/>
              <w:jc w:val="center"/>
            </w:pPr>
            <w:r>
              <w:rPr>
                <w:sz w:val="20"/>
              </w:rPr>
              <w:t xml:space="preserve">абсолютное число</w:t>
            </w:r>
          </w:p>
        </w:tc>
        <w:tc>
          <w:tcPr>
            <w:tcW w:w="667" w:type="dxa"/>
          </w:tcPr>
          <w:p>
            <w:pPr>
              <w:pStyle w:val="0"/>
              <w:jc w:val="center"/>
            </w:pPr>
            <w:r>
              <w:rPr>
                <w:sz w:val="20"/>
              </w:rPr>
              <w:t xml:space="preserve">процентов</w:t>
            </w:r>
          </w:p>
        </w:tc>
        <w:tc>
          <w:tcPr>
            <w:tcW w:w="1176" w:type="dxa"/>
          </w:tcPr>
          <w:p>
            <w:pPr>
              <w:pStyle w:val="0"/>
              <w:jc w:val="center"/>
            </w:pPr>
            <w:r>
              <w:rPr>
                <w:sz w:val="20"/>
              </w:rPr>
              <w:t xml:space="preserve">абсолютное число</w:t>
            </w:r>
          </w:p>
        </w:tc>
        <w:tc>
          <w:tcPr>
            <w:tcW w:w="708" w:type="dxa"/>
          </w:tcPr>
          <w:p>
            <w:pPr>
              <w:pStyle w:val="0"/>
              <w:jc w:val="center"/>
            </w:pPr>
            <w:r>
              <w:rPr>
                <w:sz w:val="20"/>
              </w:rPr>
              <w:t xml:space="preserve">процентов</w:t>
            </w:r>
          </w:p>
        </w:tc>
        <w:tc>
          <w:tcPr>
            <w:tcW w:w="993" w:type="dxa"/>
          </w:tcPr>
          <w:p>
            <w:pPr>
              <w:pStyle w:val="0"/>
              <w:jc w:val="center"/>
            </w:pPr>
            <w:r>
              <w:rPr>
                <w:sz w:val="20"/>
              </w:rPr>
              <w:t xml:space="preserve">абсолютное число</w:t>
            </w:r>
          </w:p>
        </w:tc>
        <w:tc>
          <w:tcPr>
            <w:tcW w:w="1609" w:type="dxa"/>
          </w:tcPr>
          <w:p>
            <w:pPr>
              <w:pStyle w:val="0"/>
              <w:jc w:val="center"/>
            </w:pPr>
            <w:r>
              <w:rPr>
                <w:sz w:val="20"/>
              </w:rPr>
              <w:t xml:space="preserve">процентов</w:t>
            </w:r>
          </w:p>
        </w:tc>
      </w:tr>
      <w:tr>
        <w:tc>
          <w:tcPr>
            <w:tcW w:w="562" w:type="dxa"/>
          </w:tcPr>
          <w:p>
            <w:pPr>
              <w:pStyle w:val="0"/>
              <w:jc w:val="center"/>
            </w:pPr>
            <w:r>
              <w:rPr>
                <w:sz w:val="20"/>
              </w:rPr>
              <w:t xml:space="preserve">1</w:t>
            </w:r>
          </w:p>
        </w:tc>
        <w:tc>
          <w:tcPr>
            <w:tcW w:w="2721" w:type="dxa"/>
          </w:tcPr>
          <w:p>
            <w:pPr>
              <w:pStyle w:val="0"/>
            </w:pPr>
            <w:r>
              <w:rPr>
                <w:sz w:val="20"/>
              </w:rPr>
              <w:t xml:space="preserve">Женщины репродуктивного возраста (18 - 49 лет), подлежащие ДОРЗ</w:t>
            </w:r>
          </w:p>
        </w:tc>
        <w:tc>
          <w:tcPr>
            <w:tcW w:w="1176" w:type="dxa"/>
          </w:tcPr>
          <w:p>
            <w:pPr>
              <w:pStyle w:val="0"/>
            </w:pPr>
            <w:r>
              <w:rPr>
                <w:sz w:val="20"/>
              </w:rPr>
              <w:t xml:space="preserve">Не проводилась</w:t>
            </w:r>
          </w:p>
        </w:tc>
        <w:tc>
          <w:tcPr>
            <w:tcW w:w="808" w:type="dxa"/>
          </w:tcPr>
          <w:p>
            <w:pPr>
              <w:pStyle w:val="0"/>
              <w:jc w:val="center"/>
            </w:pPr>
            <w:r>
              <w:rPr>
                <w:sz w:val="20"/>
              </w:rPr>
              <w:t xml:space="preserve">-</w:t>
            </w:r>
          </w:p>
        </w:tc>
        <w:tc>
          <w:tcPr>
            <w:tcW w:w="1176" w:type="dxa"/>
          </w:tcPr>
          <w:p>
            <w:pPr>
              <w:pStyle w:val="0"/>
            </w:pPr>
            <w:r>
              <w:rPr>
                <w:sz w:val="20"/>
              </w:rPr>
              <w:t xml:space="preserve">Не проводилась</w:t>
            </w:r>
          </w:p>
        </w:tc>
        <w:tc>
          <w:tcPr>
            <w:tcW w:w="809" w:type="dxa"/>
          </w:tcPr>
          <w:p>
            <w:pPr>
              <w:pStyle w:val="0"/>
              <w:jc w:val="center"/>
            </w:pPr>
            <w:r>
              <w:rPr>
                <w:sz w:val="20"/>
              </w:rPr>
              <w:t xml:space="preserve">-</w:t>
            </w:r>
          </w:p>
        </w:tc>
        <w:tc>
          <w:tcPr>
            <w:tcW w:w="1176" w:type="dxa"/>
          </w:tcPr>
          <w:p>
            <w:pPr>
              <w:pStyle w:val="0"/>
            </w:pPr>
            <w:r>
              <w:rPr>
                <w:sz w:val="20"/>
              </w:rPr>
              <w:t xml:space="preserve">Не проводилась</w:t>
            </w:r>
          </w:p>
        </w:tc>
        <w:tc>
          <w:tcPr>
            <w:tcW w:w="667" w:type="dxa"/>
          </w:tcPr>
          <w:p>
            <w:pPr>
              <w:pStyle w:val="0"/>
              <w:jc w:val="center"/>
            </w:pPr>
            <w:r>
              <w:rPr>
                <w:sz w:val="20"/>
              </w:rPr>
              <w:t xml:space="preserve">-</w:t>
            </w:r>
          </w:p>
        </w:tc>
        <w:tc>
          <w:tcPr>
            <w:tcW w:w="1176" w:type="dxa"/>
          </w:tcPr>
          <w:p>
            <w:pPr>
              <w:pStyle w:val="0"/>
            </w:pPr>
            <w:r>
              <w:rPr>
                <w:sz w:val="20"/>
              </w:rPr>
              <w:t xml:space="preserve">Не проводилась</w:t>
            </w:r>
          </w:p>
        </w:tc>
        <w:tc>
          <w:tcPr>
            <w:tcW w:w="708" w:type="dxa"/>
          </w:tcPr>
          <w:p>
            <w:pPr>
              <w:pStyle w:val="0"/>
              <w:jc w:val="center"/>
            </w:pPr>
            <w:r>
              <w:rPr>
                <w:sz w:val="20"/>
              </w:rPr>
              <w:t xml:space="preserve">-</w:t>
            </w:r>
          </w:p>
        </w:tc>
        <w:tc>
          <w:tcPr>
            <w:tcW w:w="993" w:type="dxa"/>
          </w:tcPr>
          <w:p>
            <w:pPr>
              <w:pStyle w:val="0"/>
              <w:jc w:val="center"/>
            </w:pPr>
            <w:r>
              <w:rPr>
                <w:sz w:val="20"/>
              </w:rPr>
              <w:t xml:space="preserve">69086</w:t>
            </w:r>
          </w:p>
        </w:tc>
        <w:tc>
          <w:tcPr>
            <w:tcW w:w="1609" w:type="dxa"/>
          </w:tcPr>
          <w:p>
            <w:pPr>
              <w:pStyle w:val="0"/>
              <w:jc w:val="center"/>
            </w:pPr>
            <w:r>
              <w:rPr>
                <w:sz w:val="20"/>
              </w:rPr>
              <w:t xml:space="preserve">63% (женщины - 109,708 тыс. человек)</w:t>
            </w:r>
          </w:p>
        </w:tc>
      </w:tr>
      <w:tr>
        <w:tc>
          <w:tcPr>
            <w:tcW w:w="562" w:type="dxa"/>
          </w:tcPr>
          <w:p>
            <w:pPr>
              <w:pStyle w:val="0"/>
              <w:jc w:val="center"/>
            </w:pPr>
            <w:r>
              <w:rPr>
                <w:sz w:val="20"/>
              </w:rPr>
              <w:t xml:space="preserve">2</w:t>
            </w:r>
          </w:p>
        </w:tc>
        <w:tc>
          <w:tcPr>
            <w:tcW w:w="2721" w:type="dxa"/>
          </w:tcPr>
          <w:p>
            <w:pPr>
              <w:pStyle w:val="0"/>
            </w:pPr>
            <w:r>
              <w:rPr>
                <w:sz w:val="20"/>
              </w:rPr>
              <w:t xml:space="preserve">Женщины репродуктивного возраста (18 - 49 лет), прошедшие ДОРЗ</w:t>
            </w:r>
          </w:p>
        </w:tc>
        <w:tc>
          <w:tcPr>
            <w:tcW w:w="1176" w:type="dxa"/>
          </w:tcPr>
          <w:p>
            <w:pPr>
              <w:pStyle w:val="0"/>
              <w:jc w:val="center"/>
            </w:pPr>
            <w:r>
              <w:rPr>
                <w:sz w:val="20"/>
              </w:rPr>
              <w:t xml:space="preserve">-</w:t>
            </w:r>
          </w:p>
        </w:tc>
        <w:tc>
          <w:tcPr>
            <w:tcW w:w="808" w:type="dxa"/>
          </w:tcPr>
          <w:p>
            <w:pPr>
              <w:pStyle w:val="0"/>
              <w:jc w:val="center"/>
            </w:pPr>
            <w:r>
              <w:rPr>
                <w:sz w:val="20"/>
              </w:rPr>
              <w:t xml:space="preserve">-</w:t>
            </w:r>
          </w:p>
        </w:tc>
        <w:tc>
          <w:tcPr>
            <w:tcW w:w="1176" w:type="dxa"/>
          </w:tcPr>
          <w:p>
            <w:pPr>
              <w:pStyle w:val="0"/>
              <w:jc w:val="center"/>
            </w:pPr>
            <w:r>
              <w:rPr>
                <w:sz w:val="20"/>
              </w:rPr>
              <w:t xml:space="preserve">-</w:t>
            </w:r>
          </w:p>
        </w:tc>
        <w:tc>
          <w:tcPr>
            <w:tcW w:w="809" w:type="dxa"/>
          </w:tcPr>
          <w:p>
            <w:pPr>
              <w:pStyle w:val="0"/>
              <w:jc w:val="center"/>
            </w:pPr>
            <w:r>
              <w:rPr>
                <w:sz w:val="20"/>
              </w:rPr>
              <w:t xml:space="preserve">-</w:t>
            </w:r>
          </w:p>
        </w:tc>
        <w:tc>
          <w:tcPr>
            <w:tcW w:w="1176" w:type="dxa"/>
          </w:tcPr>
          <w:p>
            <w:pPr>
              <w:pStyle w:val="0"/>
              <w:jc w:val="center"/>
            </w:pPr>
            <w:r>
              <w:rPr>
                <w:sz w:val="20"/>
              </w:rPr>
              <w:t xml:space="preserve">-</w:t>
            </w:r>
          </w:p>
        </w:tc>
        <w:tc>
          <w:tcPr>
            <w:tcW w:w="667" w:type="dxa"/>
          </w:tcPr>
          <w:p>
            <w:pPr>
              <w:pStyle w:val="0"/>
              <w:jc w:val="center"/>
            </w:pPr>
            <w:r>
              <w:rPr>
                <w:sz w:val="20"/>
              </w:rPr>
              <w:t xml:space="preserve">-</w:t>
            </w:r>
          </w:p>
        </w:tc>
        <w:tc>
          <w:tcPr>
            <w:tcW w:w="1176" w:type="dxa"/>
          </w:tcPr>
          <w:p>
            <w:pPr>
              <w:pStyle w:val="0"/>
              <w:jc w:val="center"/>
            </w:pPr>
            <w:r>
              <w:rPr>
                <w:sz w:val="20"/>
              </w:rPr>
              <w:t xml:space="preserve">-</w:t>
            </w:r>
          </w:p>
        </w:tc>
        <w:tc>
          <w:tcPr>
            <w:tcW w:w="708" w:type="dxa"/>
          </w:tcPr>
          <w:p>
            <w:pPr>
              <w:pStyle w:val="0"/>
              <w:jc w:val="center"/>
            </w:pPr>
            <w:r>
              <w:rPr>
                <w:sz w:val="20"/>
              </w:rPr>
              <w:t xml:space="preserve">-</w:t>
            </w:r>
          </w:p>
        </w:tc>
        <w:tc>
          <w:tcPr>
            <w:tcW w:w="993" w:type="dxa"/>
          </w:tcPr>
          <w:p>
            <w:pPr>
              <w:pStyle w:val="0"/>
              <w:jc w:val="center"/>
            </w:pPr>
            <w:r>
              <w:rPr>
                <w:sz w:val="20"/>
              </w:rPr>
              <w:t xml:space="preserve">19862</w:t>
            </w:r>
          </w:p>
        </w:tc>
        <w:tc>
          <w:tcPr>
            <w:tcW w:w="1609" w:type="dxa"/>
          </w:tcPr>
          <w:p>
            <w:pPr>
              <w:pStyle w:val="0"/>
              <w:jc w:val="center"/>
            </w:pPr>
            <w:r>
              <w:rPr>
                <w:sz w:val="20"/>
              </w:rPr>
              <w:t xml:space="preserve">28,7% (от плана)</w:t>
            </w:r>
          </w:p>
        </w:tc>
      </w:tr>
      <w:tr>
        <w:tc>
          <w:tcPr>
            <w:tcW w:w="562" w:type="dxa"/>
          </w:tcPr>
          <w:p>
            <w:pPr>
              <w:pStyle w:val="0"/>
              <w:jc w:val="center"/>
            </w:pPr>
            <w:r>
              <w:rPr>
                <w:sz w:val="20"/>
              </w:rPr>
              <w:t xml:space="preserve">3</w:t>
            </w:r>
          </w:p>
        </w:tc>
        <w:tc>
          <w:tcPr>
            <w:tcW w:w="2721" w:type="dxa"/>
          </w:tcPr>
          <w:p>
            <w:pPr>
              <w:pStyle w:val="0"/>
            </w:pPr>
            <w:r>
              <w:rPr>
                <w:sz w:val="20"/>
              </w:rPr>
              <w:t xml:space="preserve">Мужчины репродуктивного возраста (18 - 49 лет), подлежащие ДОРЗ</w:t>
            </w:r>
          </w:p>
        </w:tc>
        <w:tc>
          <w:tcPr>
            <w:tcW w:w="1176" w:type="dxa"/>
          </w:tcPr>
          <w:p>
            <w:pPr>
              <w:pStyle w:val="0"/>
            </w:pPr>
            <w:r>
              <w:rPr>
                <w:sz w:val="20"/>
              </w:rPr>
              <w:t xml:space="preserve">Не проводилась</w:t>
            </w:r>
          </w:p>
        </w:tc>
        <w:tc>
          <w:tcPr>
            <w:tcW w:w="808" w:type="dxa"/>
          </w:tcPr>
          <w:p>
            <w:pPr>
              <w:pStyle w:val="0"/>
              <w:jc w:val="center"/>
            </w:pPr>
            <w:r>
              <w:rPr>
                <w:sz w:val="20"/>
              </w:rPr>
              <w:t xml:space="preserve">-</w:t>
            </w:r>
          </w:p>
        </w:tc>
        <w:tc>
          <w:tcPr>
            <w:tcW w:w="1176" w:type="dxa"/>
          </w:tcPr>
          <w:p>
            <w:pPr>
              <w:pStyle w:val="0"/>
            </w:pPr>
            <w:r>
              <w:rPr>
                <w:sz w:val="20"/>
              </w:rPr>
              <w:t xml:space="preserve">Не проводилась</w:t>
            </w:r>
          </w:p>
        </w:tc>
        <w:tc>
          <w:tcPr>
            <w:tcW w:w="809" w:type="dxa"/>
          </w:tcPr>
          <w:p>
            <w:pPr>
              <w:pStyle w:val="0"/>
              <w:jc w:val="center"/>
            </w:pPr>
            <w:r>
              <w:rPr>
                <w:sz w:val="20"/>
              </w:rPr>
              <w:t xml:space="preserve">-</w:t>
            </w:r>
          </w:p>
        </w:tc>
        <w:tc>
          <w:tcPr>
            <w:tcW w:w="1176" w:type="dxa"/>
          </w:tcPr>
          <w:p>
            <w:pPr>
              <w:pStyle w:val="0"/>
            </w:pPr>
            <w:r>
              <w:rPr>
                <w:sz w:val="20"/>
              </w:rPr>
              <w:t xml:space="preserve">Не проводилась</w:t>
            </w:r>
          </w:p>
        </w:tc>
        <w:tc>
          <w:tcPr>
            <w:tcW w:w="667" w:type="dxa"/>
          </w:tcPr>
          <w:p>
            <w:pPr>
              <w:pStyle w:val="0"/>
              <w:jc w:val="center"/>
            </w:pPr>
            <w:r>
              <w:rPr>
                <w:sz w:val="20"/>
              </w:rPr>
              <w:t xml:space="preserve">-</w:t>
            </w:r>
          </w:p>
        </w:tc>
        <w:tc>
          <w:tcPr>
            <w:tcW w:w="1176" w:type="dxa"/>
          </w:tcPr>
          <w:p>
            <w:pPr>
              <w:pStyle w:val="0"/>
            </w:pPr>
            <w:r>
              <w:rPr>
                <w:sz w:val="20"/>
              </w:rPr>
              <w:t xml:space="preserve">Не проводилась</w:t>
            </w:r>
          </w:p>
        </w:tc>
        <w:tc>
          <w:tcPr>
            <w:tcW w:w="708" w:type="dxa"/>
          </w:tcPr>
          <w:p>
            <w:pPr>
              <w:pStyle w:val="0"/>
              <w:jc w:val="center"/>
            </w:pPr>
            <w:r>
              <w:rPr>
                <w:sz w:val="20"/>
              </w:rPr>
              <w:t xml:space="preserve">-</w:t>
            </w:r>
          </w:p>
        </w:tc>
        <w:tc>
          <w:tcPr>
            <w:tcW w:w="993" w:type="dxa"/>
          </w:tcPr>
          <w:p>
            <w:pPr>
              <w:pStyle w:val="0"/>
              <w:jc w:val="center"/>
            </w:pPr>
            <w:r>
              <w:rPr>
                <w:sz w:val="20"/>
              </w:rPr>
              <w:t xml:space="preserve">62924</w:t>
            </w:r>
          </w:p>
        </w:tc>
        <w:tc>
          <w:tcPr>
            <w:tcW w:w="1609" w:type="dxa"/>
          </w:tcPr>
          <w:p>
            <w:pPr>
              <w:pStyle w:val="0"/>
              <w:jc w:val="center"/>
            </w:pPr>
            <w:r>
              <w:rPr>
                <w:sz w:val="20"/>
              </w:rPr>
              <w:t xml:space="preserve">58,4% (мужчины - 107,703 тыс. человек)</w:t>
            </w:r>
          </w:p>
        </w:tc>
      </w:tr>
      <w:tr>
        <w:tc>
          <w:tcPr>
            <w:tcW w:w="562" w:type="dxa"/>
          </w:tcPr>
          <w:p>
            <w:pPr>
              <w:pStyle w:val="0"/>
              <w:jc w:val="center"/>
            </w:pPr>
            <w:r>
              <w:rPr>
                <w:sz w:val="20"/>
              </w:rPr>
              <w:t xml:space="preserve">4</w:t>
            </w:r>
          </w:p>
        </w:tc>
        <w:tc>
          <w:tcPr>
            <w:tcW w:w="2721" w:type="dxa"/>
          </w:tcPr>
          <w:p>
            <w:pPr>
              <w:pStyle w:val="0"/>
            </w:pPr>
            <w:r>
              <w:rPr>
                <w:sz w:val="20"/>
              </w:rPr>
              <w:t xml:space="preserve">Мужчины репродуктивного возраста (18 - 49 лет), прошедшие ДОРЗ</w:t>
            </w:r>
          </w:p>
        </w:tc>
        <w:tc>
          <w:tcPr>
            <w:tcW w:w="1176" w:type="dxa"/>
          </w:tcPr>
          <w:p>
            <w:pPr>
              <w:pStyle w:val="0"/>
              <w:jc w:val="center"/>
            </w:pPr>
            <w:r>
              <w:rPr>
                <w:sz w:val="20"/>
              </w:rPr>
              <w:t xml:space="preserve">-</w:t>
            </w:r>
          </w:p>
        </w:tc>
        <w:tc>
          <w:tcPr>
            <w:tcW w:w="808" w:type="dxa"/>
          </w:tcPr>
          <w:p>
            <w:pPr>
              <w:pStyle w:val="0"/>
              <w:jc w:val="center"/>
            </w:pPr>
            <w:r>
              <w:rPr>
                <w:sz w:val="20"/>
              </w:rPr>
              <w:t xml:space="preserve">-</w:t>
            </w:r>
          </w:p>
        </w:tc>
        <w:tc>
          <w:tcPr>
            <w:tcW w:w="1176" w:type="dxa"/>
          </w:tcPr>
          <w:p>
            <w:pPr>
              <w:pStyle w:val="0"/>
              <w:jc w:val="center"/>
            </w:pPr>
            <w:r>
              <w:rPr>
                <w:sz w:val="20"/>
              </w:rPr>
              <w:t xml:space="preserve">-</w:t>
            </w:r>
          </w:p>
        </w:tc>
        <w:tc>
          <w:tcPr>
            <w:tcW w:w="809" w:type="dxa"/>
          </w:tcPr>
          <w:p>
            <w:pPr>
              <w:pStyle w:val="0"/>
              <w:jc w:val="center"/>
            </w:pPr>
            <w:r>
              <w:rPr>
                <w:sz w:val="20"/>
              </w:rPr>
              <w:t xml:space="preserve">-</w:t>
            </w:r>
          </w:p>
        </w:tc>
        <w:tc>
          <w:tcPr>
            <w:tcW w:w="1176" w:type="dxa"/>
          </w:tcPr>
          <w:p>
            <w:pPr>
              <w:pStyle w:val="0"/>
              <w:jc w:val="center"/>
            </w:pPr>
            <w:r>
              <w:rPr>
                <w:sz w:val="20"/>
              </w:rPr>
              <w:t xml:space="preserve">-</w:t>
            </w:r>
          </w:p>
        </w:tc>
        <w:tc>
          <w:tcPr>
            <w:tcW w:w="667" w:type="dxa"/>
          </w:tcPr>
          <w:p>
            <w:pPr>
              <w:pStyle w:val="0"/>
              <w:jc w:val="center"/>
            </w:pPr>
            <w:r>
              <w:rPr>
                <w:sz w:val="20"/>
              </w:rPr>
              <w:t xml:space="preserve">-</w:t>
            </w:r>
          </w:p>
        </w:tc>
        <w:tc>
          <w:tcPr>
            <w:tcW w:w="1176" w:type="dxa"/>
          </w:tcPr>
          <w:p>
            <w:pPr>
              <w:pStyle w:val="0"/>
              <w:jc w:val="center"/>
            </w:pPr>
            <w:r>
              <w:rPr>
                <w:sz w:val="20"/>
              </w:rPr>
              <w:t xml:space="preserve">-</w:t>
            </w:r>
          </w:p>
        </w:tc>
        <w:tc>
          <w:tcPr>
            <w:tcW w:w="708" w:type="dxa"/>
          </w:tcPr>
          <w:p>
            <w:pPr>
              <w:pStyle w:val="0"/>
              <w:jc w:val="center"/>
            </w:pPr>
            <w:r>
              <w:rPr>
                <w:sz w:val="20"/>
              </w:rPr>
              <w:t xml:space="preserve">-</w:t>
            </w:r>
          </w:p>
        </w:tc>
        <w:tc>
          <w:tcPr>
            <w:tcW w:w="993" w:type="dxa"/>
          </w:tcPr>
          <w:p>
            <w:pPr>
              <w:pStyle w:val="0"/>
              <w:jc w:val="center"/>
            </w:pPr>
            <w:r>
              <w:rPr>
                <w:sz w:val="20"/>
              </w:rPr>
              <w:t xml:space="preserve">22965</w:t>
            </w:r>
          </w:p>
        </w:tc>
        <w:tc>
          <w:tcPr>
            <w:tcW w:w="1609" w:type="dxa"/>
          </w:tcPr>
          <w:p>
            <w:pPr>
              <w:pStyle w:val="0"/>
              <w:jc w:val="center"/>
            </w:pPr>
            <w:r>
              <w:rPr>
                <w:sz w:val="20"/>
              </w:rPr>
              <w:t xml:space="preserve">36,5% (от плана)</w:t>
            </w:r>
          </w:p>
        </w:tc>
      </w:tr>
    </w:tbl>
    <w:p>
      <w:pPr>
        <w:sectPr>
          <w:headerReference w:type="default" r:id="rId22"/>
          <w:headerReference w:type="first" r:id="rId22"/>
          <w:footerReference w:type="default" r:id="rId23"/>
          <w:footerReference w:type="first" r:id="rId23"/>
          <w:pgSz w:w="16838" w:h="11906" w:orient="landscape"/>
          <w:pgMar w:top="1133" w:right="1440" w:bottom="566" w:left="1440" w:header="0" w:footer="0" w:gutter="0"/>
          <w:titlePg/>
        </w:sectPr>
      </w:pPr>
    </w:p>
    <w:p>
      <w:pPr>
        <w:pStyle w:val="0"/>
        <w:jc w:val="both"/>
      </w:pPr>
      <w:r>
        <w:rPr>
          <w:sz w:val="20"/>
        </w:rPr>
      </w:r>
    </w:p>
    <w:p>
      <w:pPr>
        <w:pStyle w:val="0"/>
        <w:jc w:val="center"/>
      </w:pPr>
      <w:r>
        <w:rPr>
          <w:sz w:val="20"/>
        </w:rPr>
        <w:t xml:space="preserve">Результаты ДОРЗ (показатель рассчитывается на 1 тыс. женщин</w:t>
      </w:r>
    </w:p>
    <w:p>
      <w:pPr>
        <w:pStyle w:val="0"/>
        <w:jc w:val="center"/>
      </w:pPr>
      <w:r>
        <w:rPr>
          <w:sz w:val="20"/>
        </w:rPr>
        <w:t xml:space="preserve">или мужчин старше 18 - 49 лет)</w:t>
      </w:r>
    </w:p>
    <w:p>
      <w:pPr>
        <w:pStyle w:val="0"/>
        <w:jc w:val="both"/>
      </w:pPr>
      <w:r>
        <w:rPr>
          <w:sz w:val="20"/>
        </w:rPr>
      </w:r>
    </w:p>
    <w:p>
      <w:pPr>
        <w:pStyle w:val="0"/>
        <w:jc w:val="right"/>
      </w:pPr>
      <w:r>
        <w:rPr>
          <w:sz w:val="20"/>
        </w:rPr>
        <w:t xml:space="preserve">Таблица 48</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6180"/>
        <w:gridCol w:w="1346"/>
        <w:gridCol w:w="875"/>
      </w:tblGrid>
      <w:tr>
        <w:tc>
          <w:tcPr>
            <w:tcW w:w="624" w:type="dxa"/>
            <w:vMerge w:val="restart"/>
          </w:tcPr>
          <w:p>
            <w:pPr>
              <w:pStyle w:val="0"/>
              <w:jc w:val="center"/>
            </w:pPr>
            <w:r>
              <w:rPr>
                <w:sz w:val="20"/>
              </w:rPr>
              <w:t xml:space="preserve">N п/п</w:t>
            </w:r>
          </w:p>
        </w:tc>
        <w:tc>
          <w:tcPr>
            <w:tcW w:w="6180" w:type="dxa"/>
            <w:vMerge w:val="restart"/>
          </w:tcPr>
          <w:p>
            <w:pPr>
              <w:pStyle w:val="0"/>
              <w:jc w:val="center"/>
            </w:pPr>
            <w:r>
              <w:rPr>
                <w:sz w:val="20"/>
              </w:rPr>
              <w:t xml:space="preserve">Показатель</w:t>
            </w:r>
          </w:p>
        </w:tc>
        <w:tc>
          <w:tcPr>
            <w:gridSpan w:val="2"/>
            <w:tcW w:w="2221" w:type="dxa"/>
          </w:tcPr>
          <w:p>
            <w:pPr>
              <w:pStyle w:val="0"/>
              <w:jc w:val="center"/>
            </w:pPr>
            <w:r>
              <w:rPr>
                <w:sz w:val="20"/>
              </w:rPr>
              <w:t xml:space="preserve">2024 год</w:t>
            </w:r>
          </w:p>
        </w:tc>
      </w:tr>
      <w:tr>
        <w:tc>
          <w:tcPr>
            <w:vMerge w:val="continue"/>
          </w:tcPr>
          <w:p/>
        </w:tc>
        <w:tc>
          <w:tcPr>
            <w:vMerge w:val="continue"/>
          </w:tcPr>
          <w:p/>
        </w:tc>
        <w:tc>
          <w:tcPr>
            <w:tcW w:w="1346" w:type="dxa"/>
          </w:tcPr>
          <w:p>
            <w:pPr>
              <w:pStyle w:val="0"/>
              <w:jc w:val="center"/>
            </w:pPr>
            <w:r>
              <w:rPr>
                <w:sz w:val="20"/>
              </w:rPr>
              <w:t xml:space="preserve">абсолютное число</w:t>
            </w:r>
          </w:p>
        </w:tc>
        <w:tc>
          <w:tcPr>
            <w:tcW w:w="875" w:type="dxa"/>
          </w:tcPr>
          <w:p>
            <w:pPr>
              <w:pStyle w:val="0"/>
              <w:jc w:val="center"/>
            </w:pPr>
            <w:r>
              <w:rPr>
                <w:sz w:val="20"/>
              </w:rPr>
              <w:t xml:space="preserve">процентов</w:t>
            </w:r>
          </w:p>
        </w:tc>
      </w:tr>
      <w:tr>
        <w:tc>
          <w:tcPr>
            <w:tcW w:w="624" w:type="dxa"/>
          </w:tcPr>
          <w:p>
            <w:pPr>
              <w:pStyle w:val="0"/>
              <w:jc w:val="center"/>
            </w:pPr>
            <w:r>
              <w:rPr>
                <w:sz w:val="20"/>
              </w:rPr>
              <w:t xml:space="preserve">1</w:t>
            </w:r>
          </w:p>
        </w:tc>
        <w:tc>
          <w:tcPr>
            <w:tcW w:w="6180" w:type="dxa"/>
          </w:tcPr>
          <w:p>
            <w:pPr>
              <w:pStyle w:val="0"/>
              <w:jc w:val="center"/>
            </w:pPr>
            <w:r>
              <w:rPr>
                <w:sz w:val="20"/>
              </w:rPr>
              <w:t xml:space="preserve">2</w:t>
            </w:r>
          </w:p>
        </w:tc>
        <w:tc>
          <w:tcPr>
            <w:tcW w:w="1346" w:type="dxa"/>
          </w:tcPr>
          <w:p>
            <w:pPr>
              <w:pStyle w:val="0"/>
              <w:jc w:val="center"/>
            </w:pPr>
            <w:r>
              <w:rPr>
                <w:sz w:val="20"/>
              </w:rPr>
              <w:t xml:space="preserve">3</w:t>
            </w:r>
          </w:p>
        </w:tc>
        <w:tc>
          <w:tcPr>
            <w:tcW w:w="875" w:type="dxa"/>
          </w:tcPr>
          <w:p>
            <w:pPr>
              <w:pStyle w:val="0"/>
              <w:jc w:val="center"/>
            </w:pPr>
            <w:r>
              <w:rPr>
                <w:sz w:val="20"/>
              </w:rPr>
              <w:t xml:space="preserve">4</w:t>
            </w:r>
          </w:p>
        </w:tc>
      </w:tr>
      <w:tr>
        <w:tc>
          <w:tcPr>
            <w:tcW w:w="624" w:type="dxa"/>
          </w:tcPr>
          <w:p>
            <w:pPr>
              <w:pStyle w:val="0"/>
              <w:jc w:val="center"/>
            </w:pPr>
            <w:r>
              <w:rPr>
                <w:sz w:val="20"/>
              </w:rPr>
              <w:t xml:space="preserve">1</w:t>
            </w:r>
          </w:p>
        </w:tc>
        <w:tc>
          <w:tcPr>
            <w:gridSpan w:val="3"/>
            <w:tcW w:w="8401" w:type="dxa"/>
          </w:tcPr>
          <w:p>
            <w:pPr>
              <w:pStyle w:val="0"/>
            </w:pPr>
            <w:r>
              <w:rPr>
                <w:sz w:val="20"/>
              </w:rPr>
              <w:t xml:space="preserve">Женщины в возрасте 18 - 49 лет</w:t>
            </w:r>
          </w:p>
        </w:tc>
      </w:tr>
      <w:tr>
        <w:tc>
          <w:tcPr>
            <w:tcW w:w="624" w:type="dxa"/>
          </w:tcPr>
          <w:p>
            <w:pPr>
              <w:pStyle w:val="0"/>
              <w:jc w:val="center"/>
            </w:pPr>
            <w:r>
              <w:rPr>
                <w:sz w:val="20"/>
              </w:rPr>
              <w:t xml:space="preserve">2</w:t>
            </w:r>
          </w:p>
        </w:tc>
        <w:tc>
          <w:tcPr>
            <w:tcW w:w="6180" w:type="dxa"/>
          </w:tcPr>
          <w:p>
            <w:pPr>
              <w:pStyle w:val="0"/>
            </w:pPr>
            <w:r>
              <w:rPr>
                <w:sz w:val="20"/>
              </w:rPr>
              <w:t xml:space="preserve">I группа репродуктивного здоровья</w:t>
            </w:r>
          </w:p>
        </w:tc>
        <w:tc>
          <w:tcPr>
            <w:tcW w:w="1346" w:type="dxa"/>
          </w:tcPr>
          <w:p>
            <w:pPr>
              <w:pStyle w:val="0"/>
              <w:jc w:val="center"/>
            </w:pPr>
            <w:r>
              <w:rPr>
                <w:sz w:val="20"/>
              </w:rPr>
              <w:t xml:space="preserve">15336</w:t>
            </w:r>
          </w:p>
        </w:tc>
        <w:tc>
          <w:tcPr>
            <w:tcW w:w="875" w:type="dxa"/>
          </w:tcPr>
          <w:p>
            <w:pPr>
              <w:pStyle w:val="0"/>
              <w:jc w:val="center"/>
            </w:pPr>
            <w:r>
              <w:rPr>
                <w:sz w:val="20"/>
              </w:rPr>
              <w:t xml:space="preserve">76,5</w:t>
            </w:r>
          </w:p>
        </w:tc>
      </w:tr>
      <w:tr>
        <w:tc>
          <w:tcPr>
            <w:tcW w:w="624" w:type="dxa"/>
          </w:tcPr>
          <w:p>
            <w:pPr>
              <w:pStyle w:val="0"/>
              <w:jc w:val="center"/>
            </w:pPr>
            <w:r>
              <w:rPr>
                <w:sz w:val="20"/>
              </w:rPr>
              <w:t xml:space="preserve">3</w:t>
            </w:r>
          </w:p>
        </w:tc>
        <w:tc>
          <w:tcPr>
            <w:tcW w:w="6180" w:type="dxa"/>
          </w:tcPr>
          <w:p>
            <w:pPr>
              <w:pStyle w:val="0"/>
            </w:pPr>
            <w:r>
              <w:rPr>
                <w:sz w:val="20"/>
              </w:rPr>
              <w:t xml:space="preserve">II группа репродуктивного здоровья</w:t>
            </w:r>
          </w:p>
        </w:tc>
        <w:tc>
          <w:tcPr>
            <w:tcW w:w="1346" w:type="dxa"/>
          </w:tcPr>
          <w:p>
            <w:pPr>
              <w:pStyle w:val="0"/>
              <w:jc w:val="center"/>
            </w:pPr>
            <w:r>
              <w:rPr>
                <w:sz w:val="20"/>
              </w:rPr>
              <w:t xml:space="preserve">2406</w:t>
            </w:r>
          </w:p>
        </w:tc>
        <w:tc>
          <w:tcPr>
            <w:tcW w:w="875" w:type="dxa"/>
          </w:tcPr>
          <w:p>
            <w:pPr>
              <w:pStyle w:val="0"/>
              <w:jc w:val="center"/>
            </w:pPr>
            <w:r>
              <w:rPr>
                <w:sz w:val="20"/>
              </w:rPr>
              <w:t xml:space="preserve">12,0</w:t>
            </w:r>
          </w:p>
        </w:tc>
      </w:tr>
      <w:tr>
        <w:tc>
          <w:tcPr>
            <w:tcW w:w="624" w:type="dxa"/>
          </w:tcPr>
          <w:p>
            <w:pPr>
              <w:pStyle w:val="0"/>
              <w:jc w:val="center"/>
            </w:pPr>
            <w:r>
              <w:rPr>
                <w:sz w:val="20"/>
              </w:rPr>
              <w:t xml:space="preserve">4</w:t>
            </w:r>
          </w:p>
        </w:tc>
        <w:tc>
          <w:tcPr>
            <w:tcW w:w="6180" w:type="dxa"/>
          </w:tcPr>
          <w:p>
            <w:pPr>
              <w:pStyle w:val="0"/>
            </w:pPr>
            <w:r>
              <w:rPr>
                <w:sz w:val="20"/>
              </w:rPr>
              <w:t xml:space="preserve">III группа репродуктивного здоровья</w:t>
            </w:r>
          </w:p>
        </w:tc>
        <w:tc>
          <w:tcPr>
            <w:tcW w:w="1346" w:type="dxa"/>
          </w:tcPr>
          <w:p>
            <w:pPr>
              <w:pStyle w:val="0"/>
              <w:jc w:val="center"/>
            </w:pPr>
            <w:r>
              <w:rPr>
                <w:sz w:val="20"/>
              </w:rPr>
              <w:t xml:space="preserve">2305</w:t>
            </w:r>
          </w:p>
        </w:tc>
        <w:tc>
          <w:tcPr>
            <w:tcW w:w="875" w:type="dxa"/>
          </w:tcPr>
          <w:p>
            <w:pPr>
              <w:pStyle w:val="0"/>
              <w:jc w:val="center"/>
            </w:pPr>
            <w:r>
              <w:rPr>
                <w:sz w:val="20"/>
              </w:rPr>
              <w:t xml:space="preserve">11,5</w:t>
            </w:r>
          </w:p>
        </w:tc>
      </w:tr>
      <w:tr>
        <w:tc>
          <w:tcPr>
            <w:tcW w:w="624" w:type="dxa"/>
          </w:tcPr>
          <w:p>
            <w:pPr>
              <w:pStyle w:val="0"/>
              <w:jc w:val="center"/>
            </w:pPr>
            <w:r>
              <w:rPr>
                <w:sz w:val="20"/>
              </w:rPr>
              <w:t xml:space="preserve">5</w:t>
            </w:r>
          </w:p>
        </w:tc>
        <w:tc>
          <w:tcPr>
            <w:tcW w:w="6180" w:type="dxa"/>
          </w:tcPr>
          <w:p>
            <w:pPr>
              <w:pStyle w:val="0"/>
            </w:pPr>
            <w:r>
              <w:rPr>
                <w:sz w:val="20"/>
              </w:rPr>
              <w:t xml:space="preserve">Всего заболевших от всех причин, в том числе</w:t>
            </w:r>
          </w:p>
        </w:tc>
        <w:tc>
          <w:tcPr>
            <w:tcW w:w="1346" w:type="dxa"/>
          </w:tcPr>
          <w:p>
            <w:pPr>
              <w:pStyle w:val="0"/>
              <w:jc w:val="center"/>
            </w:pPr>
            <w:r>
              <w:rPr>
                <w:sz w:val="20"/>
              </w:rPr>
              <w:t xml:space="preserve">Абсолютное число</w:t>
            </w:r>
          </w:p>
        </w:tc>
        <w:tc>
          <w:tcPr>
            <w:tcW w:w="875" w:type="dxa"/>
          </w:tcPr>
          <w:p>
            <w:pPr>
              <w:pStyle w:val="0"/>
              <w:jc w:val="center"/>
            </w:pPr>
            <w:r>
              <w:rPr>
                <w:sz w:val="20"/>
              </w:rPr>
              <w:t xml:space="preserve">Промилле</w:t>
            </w:r>
          </w:p>
        </w:tc>
      </w:tr>
      <w:tr>
        <w:tc>
          <w:tcPr>
            <w:tcW w:w="624" w:type="dxa"/>
          </w:tcPr>
          <w:p>
            <w:pPr>
              <w:pStyle w:val="0"/>
              <w:jc w:val="center"/>
            </w:pPr>
            <w:r>
              <w:rPr>
                <w:sz w:val="20"/>
              </w:rPr>
              <w:t xml:space="preserve">6</w:t>
            </w:r>
          </w:p>
        </w:tc>
        <w:tc>
          <w:tcPr>
            <w:tcW w:w="6180" w:type="dxa"/>
          </w:tcPr>
          <w:p>
            <w:pPr>
              <w:pStyle w:val="0"/>
            </w:pPr>
            <w:r>
              <w:rPr>
                <w:sz w:val="20"/>
              </w:rPr>
              <w:t xml:space="preserve">N 70 - N 73. Воспалительные болезни женских тазовых органов</w:t>
            </w:r>
          </w:p>
        </w:tc>
        <w:tc>
          <w:tcPr>
            <w:tcW w:w="1346" w:type="dxa"/>
          </w:tcPr>
          <w:p>
            <w:pPr>
              <w:pStyle w:val="0"/>
              <w:jc w:val="center"/>
            </w:pPr>
            <w:r>
              <w:rPr>
                <w:sz w:val="20"/>
              </w:rPr>
              <w:t xml:space="preserve">103</w:t>
            </w:r>
          </w:p>
        </w:tc>
        <w:tc>
          <w:tcPr>
            <w:tcW w:w="875" w:type="dxa"/>
          </w:tcPr>
          <w:p>
            <w:pPr>
              <w:pStyle w:val="0"/>
              <w:jc w:val="center"/>
            </w:pPr>
            <w:r>
              <w:rPr>
                <w:sz w:val="20"/>
              </w:rPr>
              <w:t xml:space="preserve">5,2</w:t>
            </w:r>
          </w:p>
        </w:tc>
      </w:tr>
      <w:tr>
        <w:tc>
          <w:tcPr>
            <w:tcW w:w="624" w:type="dxa"/>
          </w:tcPr>
          <w:p>
            <w:pPr>
              <w:pStyle w:val="0"/>
              <w:jc w:val="center"/>
            </w:pPr>
            <w:r>
              <w:rPr>
                <w:sz w:val="20"/>
              </w:rPr>
              <w:t xml:space="preserve">7</w:t>
            </w:r>
          </w:p>
        </w:tc>
        <w:tc>
          <w:tcPr>
            <w:tcW w:w="6180" w:type="dxa"/>
          </w:tcPr>
          <w:p>
            <w:pPr>
              <w:pStyle w:val="0"/>
            </w:pPr>
            <w:r>
              <w:rPr>
                <w:sz w:val="20"/>
              </w:rPr>
              <w:t xml:space="preserve">N 80. Эндометриоз</w:t>
            </w:r>
          </w:p>
        </w:tc>
        <w:tc>
          <w:tcPr>
            <w:tcW w:w="1346" w:type="dxa"/>
          </w:tcPr>
          <w:p>
            <w:pPr>
              <w:pStyle w:val="0"/>
              <w:jc w:val="center"/>
            </w:pPr>
            <w:r>
              <w:rPr>
                <w:sz w:val="20"/>
              </w:rPr>
              <w:t xml:space="preserve">93</w:t>
            </w:r>
          </w:p>
        </w:tc>
        <w:tc>
          <w:tcPr>
            <w:tcW w:w="875" w:type="dxa"/>
          </w:tcPr>
          <w:p>
            <w:pPr>
              <w:pStyle w:val="0"/>
              <w:jc w:val="center"/>
            </w:pPr>
            <w:r>
              <w:rPr>
                <w:sz w:val="20"/>
              </w:rPr>
              <w:t xml:space="preserve">4,7</w:t>
            </w:r>
          </w:p>
        </w:tc>
      </w:tr>
      <w:tr>
        <w:tc>
          <w:tcPr>
            <w:tcW w:w="624" w:type="dxa"/>
          </w:tcPr>
          <w:p>
            <w:pPr>
              <w:pStyle w:val="0"/>
              <w:jc w:val="center"/>
            </w:pPr>
            <w:r>
              <w:rPr>
                <w:sz w:val="20"/>
              </w:rPr>
              <w:t xml:space="preserve">8</w:t>
            </w:r>
          </w:p>
        </w:tc>
        <w:tc>
          <w:tcPr>
            <w:tcW w:w="6180" w:type="dxa"/>
          </w:tcPr>
          <w:p>
            <w:pPr>
              <w:pStyle w:val="0"/>
            </w:pPr>
            <w:r>
              <w:rPr>
                <w:sz w:val="20"/>
              </w:rPr>
              <w:t xml:space="preserve">N 81. Выпадение женских половых органов</w:t>
            </w:r>
          </w:p>
        </w:tc>
        <w:tc>
          <w:tcPr>
            <w:tcW w:w="1346" w:type="dxa"/>
          </w:tcPr>
          <w:p>
            <w:pPr>
              <w:pStyle w:val="0"/>
              <w:jc w:val="center"/>
            </w:pPr>
            <w:r>
              <w:rPr>
                <w:sz w:val="20"/>
              </w:rPr>
              <w:t xml:space="preserve">15</w:t>
            </w:r>
          </w:p>
        </w:tc>
        <w:tc>
          <w:tcPr>
            <w:tcW w:w="875" w:type="dxa"/>
          </w:tcPr>
          <w:p>
            <w:pPr>
              <w:pStyle w:val="0"/>
              <w:jc w:val="center"/>
            </w:pPr>
            <w:r>
              <w:rPr>
                <w:sz w:val="20"/>
              </w:rPr>
              <w:t xml:space="preserve">0,8</w:t>
            </w:r>
          </w:p>
        </w:tc>
      </w:tr>
      <w:tr>
        <w:tc>
          <w:tcPr>
            <w:tcW w:w="624" w:type="dxa"/>
          </w:tcPr>
          <w:p>
            <w:pPr>
              <w:pStyle w:val="0"/>
              <w:jc w:val="center"/>
            </w:pPr>
            <w:r>
              <w:rPr>
                <w:sz w:val="20"/>
              </w:rPr>
              <w:t xml:space="preserve">9</w:t>
            </w:r>
          </w:p>
        </w:tc>
        <w:tc>
          <w:tcPr>
            <w:tcW w:w="6180" w:type="dxa"/>
          </w:tcPr>
          <w:p>
            <w:pPr>
              <w:pStyle w:val="0"/>
            </w:pPr>
            <w:r>
              <w:rPr>
                <w:sz w:val="20"/>
              </w:rPr>
              <w:t xml:space="preserve">N 84.0. Полип эндометрия</w:t>
            </w:r>
          </w:p>
        </w:tc>
        <w:tc>
          <w:tcPr>
            <w:tcW w:w="1346" w:type="dxa"/>
          </w:tcPr>
          <w:p>
            <w:pPr>
              <w:pStyle w:val="0"/>
              <w:jc w:val="center"/>
            </w:pPr>
            <w:r>
              <w:rPr>
                <w:sz w:val="20"/>
              </w:rPr>
              <w:t xml:space="preserve">51</w:t>
            </w:r>
          </w:p>
        </w:tc>
        <w:tc>
          <w:tcPr>
            <w:tcW w:w="875" w:type="dxa"/>
          </w:tcPr>
          <w:p>
            <w:pPr>
              <w:pStyle w:val="0"/>
              <w:jc w:val="center"/>
            </w:pPr>
            <w:r>
              <w:rPr>
                <w:sz w:val="20"/>
              </w:rPr>
              <w:t xml:space="preserve">2,6</w:t>
            </w:r>
          </w:p>
        </w:tc>
      </w:tr>
      <w:tr>
        <w:tc>
          <w:tcPr>
            <w:tcW w:w="624" w:type="dxa"/>
          </w:tcPr>
          <w:p>
            <w:pPr>
              <w:pStyle w:val="0"/>
              <w:jc w:val="center"/>
            </w:pPr>
            <w:r>
              <w:rPr>
                <w:sz w:val="20"/>
              </w:rPr>
              <w:t xml:space="preserve">10</w:t>
            </w:r>
          </w:p>
        </w:tc>
        <w:tc>
          <w:tcPr>
            <w:tcW w:w="6180" w:type="dxa"/>
          </w:tcPr>
          <w:p>
            <w:pPr>
              <w:pStyle w:val="0"/>
            </w:pPr>
            <w:r>
              <w:rPr>
                <w:sz w:val="20"/>
              </w:rPr>
              <w:t xml:space="preserve">N 85.0 - N 85.1. Гиперплазия эндометрия</w:t>
            </w:r>
          </w:p>
        </w:tc>
        <w:tc>
          <w:tcPr>
            <w:tcW w:w="1346" w:type="dxa"/>
          </w:tcPr>
          <w:p>
            <w:pPr>
              <w:pStyle w:val="0"/>
              <w:jc w:val="center"/>
            </w:pPr>
            <w:r>
              <w:rPr>
                <w:sz w:val="20"/>
              </w:rPr>
              <w:t xml:space="preserve">6</w:t>
            </w:r>
          </w:p>
        </w:tc>
        <w:tc>
          <w:tcPr>
            <w:tcW w:w="875" w:type="dxa"/>
          </w:tcPr>
          <w:p>
            <w:pPr>
              <w:pStyle w:val="0"/>
              <w:jc w:val="center"/>
            </w:pPr>
            <w:r>
              <w:rPr>
                <w:sz w:val="20"/>
              </w:rPr>
              <w:t xml:space="preserve">0,3</w:t>
            </w:r>
          </w:p>
        </w:tc>
      </w:tr>
      <w:tr>
        <w:tc>
          <w:tcPr>
            <w:tcW w:w="624" w:type="dxa"/>
          </w:tcPr>
          <w:p>
            <w:pPr>
              <w:pStyle w:val="0"/>
              <w:jc w:val="center"/>
            </w:pPr>
            <w:r>
              <w:rPr>
                <w:sz w:val="20"/>
              </w:rPr>
              <w:t xml:space="preserve">11</w:t>
            </w:r>
          </w:p>
        </w:tc>
        <w:tc>
          <w:tcPr>
            <w:tcW w:w="6180" w:type="dxa"/>
          </w:tcPr>
          <w:p>
            <w:pPr>
              <w:pStyle w:val="0"/>
            </w:pPr>
            <w:r>
              <w:rPr>
                <w:sz w:val="20"/>
              </w:rPr>
              <w:t xml:space="preserve">N 86. Эрозия и эктропион шейки матки</w:t>
            </w:r>
          </w:p>
        </w:tc>
        <w:tc>
          <w:tcPr>
            <w:tcW w:w="1346" w:type="dxa"/>
          </w:tcPr>
          <w:p>
            <w:pPr>
              <w:pStyle w:val="0"/>
              <w:jc w:val="center"/>
            </w:pPr>
            <w:r>
              <w:rPr>
                <w:sz w:val="20"/>
              </w:rPr>
              <w:t xml:space="preserve">87</w:t>
            </w:r>
          </w:p>
        </w:tc>
        <w:tc>
          <w:tcPr>
            <w:tcW w:w="875" w:type="dxa"/>
          </w:tcPr>
          <w:p>
            <w:pPr>
              <w:pStyle w:val="0"/>
              <w:jc w:val="center"/>
            </w:pPr>
            <w:r>
              <w:rPr>
                <w:sz w:val="20"/>
              </w:rPr>
              <w:t xml:space="preserve">4,4</w:t>
            </w:r>
          </w:p>
        </w:tc>
      </w:tr>
      <w:tr>
        <w:tc>
          <w:tcPr>
            <w:tcW w:w="624" w:type="dxa"/>
          </w:tcPr>
          <w:p>
            <w:pPr>
              <w:pStyle w:val="0"/>
              <w:jc w:val="center"/>
            </w:pPr>
            <w:r>
              <w:rPr>
                <w:sz w:val="20"/>
              </w:rPr>
              <w:t xml:space="preserve">12</w:t>
            </w:r>
          </w:p>
        </w:tc>
        <w:tc>
          <w:tcPr>
            <w:tcW w:w="6180" w:type="dxa"/>
          </w:tcPr>
          <w:p>
            <w:pPr>
              <w:pStyle w:val="0"/>
            </w:pPr>
            <w:r>
              <w:rPr>
                <w:sz w:val="20"/>
              </w:rPr>
              <w:t xml:space="preserve">N 87. Дисплазия шейки матки</w:t>
            </w:r>
          </w:p>
        </w:tc>
        <w:tc>
          <w:tcPr>
            <w:tcW w:w="1346" w:type="dxa"/>
          </w:tcPr>
          <w:p>
            <w:pPr>
              <w:pStyle w:val="0"/>
              <w:jc w:val="center"/>
            </w:pPr>
            <w:r>
              <w:rPr>
                <w:sz w:val="20"/>
              </w:rPr>
              <w:t xml:space="preserve">71</w:t>
            </w:r>
          </w:p>
        </w:tc>
        <w:tc>
          <w:tcPr>
            <w:tcW w:w="875" w:type="dxa"/>
          </w:tcPr>
          <w:p>
            <w:pPr>
              <w:pStyle w:val="0"/>
              <w:jc w:val="center"/>
            </w:pPr>
            <w:r>
              <w:rPr>
                <w:sz w:val="20"/>
              </w:rPr>
              <w:t xml:space="preserve">3,6</w:t>
            </w:r>
          </w:p>
        </w:tc>
      </w:tr>
      <w:tr>
        <w:tc>
          <w:tcPr>
            <w:tcW w:w="624" w:type="dxa"/>
          </w:tcPr>
          <w:p>
            <w:pPr>
              <w:pStyle w:val="0"/>
              <w:jc w:val="center"/>
            </w:pPr>
            <w:r>
              <w:rPr>
                <w:sz w:val="20"/>
              </w:rPr>
              <w:t xml:space="preserve">13</w:t>
            </w:r>
          </w:p>
        </w:tc>
        <w:tc>
          <w:tcPr>
            <w:tcW w:w="6180" w:type="dxa"/>
          </w:tcPr>
          <w:p>
            <w:pPr>
              <w:pStyle w:val="0"/>
            </w:pPr>
            <w:r>
              <w:rPr>
                <w:sz w:val="20"/>
              </w:rPr>
              <w:t xml:space="preserve">С53. Злокачественное новообразование шейки матки</w:t>
            </w:r>
          </w:p>
        </w:tc>
        <w:tc>
          <w:tcPr>
            <w:tcW w:w="1346" w:type="dxa"/>
          </w:tcPr>
          <w:p>
            <w:pPr>
              <w:pStyle w:val="0"/>
              <w:jc w:val="center"/>
            </w:pPr>
            <w:r>
              <w:rPr>
                <w:sz w:val="20"/>
              </w:rPr>
              <w:t xml:space="preserve">0</w:t>
            </w:r>
          </w:p>
        </w:tc>
        <w:tc>
          <w:tcPr>
            <w:tcW w:w="875" w:type="dxa"/>
          </w:tcPr>
          <w:p>
            <w:pPr>
              <w:pStyle w:val="0"/>
              <w:jc w:val="center"/>
            </w:pPr>
            <w:r>
              <w:rPr>
                <w:sz w:val="20"/>
              </w:rPr>
              <w:t xml:space="preserve">0</w:t>
            </w:r>
          </w:p>
        </w:tc>
      </w:tr>
      <w:tr>
        <w:tc>
          <w:tcPr>
            <w:tcW w:w="624" w:type="dxa"/>
          </w:tcPr>
          <w:p>
            <w:pPr>
              <w:pStyle w:val="0"/>
              <w:jc w:val="center"/>
            </w:pPr>
            <w:r>
              <w:rPr>
                <w:sz w:val="20"/>
              </w:rPr>
              <w:t xml:space="preserve">14</w:t>
            </w:r>
          </w:p>
        </w:tc>
        <w:tc>
          <w:tcPr>
            <w:tcW w:w="6180" w:type="dxa"/>
          </w:tcPr>
          <w:p>
            <w:pPr>
              <w:pStyle w:val="0"/>
            </w:pPr>
            <w:r>
              <w:rPr>
                <w:sz w:val="20"/>
              </w:rPr>
              <w:t xml:space="preserve">N 91. Первичная и вторичная аменорея, олигоменорея</w:t>
            </w:r>
          </w:p>
        </w:tc>
        <w:tc>
          <w:tcPr>
            <w:tcW w:w="1346" w:type="dxa"/>
          </w:tcPr>
          <w:p>
            <w:pPr>
              <w:pStyle w:val="0"/>
              <w:jc w:val="center"/>
            </w:pPr>
            <w:r>
              <w:rPr>
                <w:sz w:val="20"/>
              </w:rPr>
              <w:t xml:space="preserve">9</w:t>
            </w:r>
          </w:p>
        </w:tc>
        <w:tc>
          <w:tcPr>
            <w:tcW w:w="875" w:type="dxa"/>
          </w:tcPr>
          <w:p>
            <w:pPr>
              <w:pStyle w:val="0"/>
              <w:jc w:val="center"/>
            </w:pPr>
            <w:r>
              <w:rPr>
                <w:sz w:val="20"/>
              </w:rPr>
              <w:t xml:space="preserve">0</w:t>
            </w:r>
          </w:p>
        </w:tc>
      </w:tr>
      <w:tr>
        <w:tc>
          <w:tcPr>
            <w:tcW w:w="624" w:type="dxa"/>
          </w:tcPr>
          <w:p>
            <w:pPr>
              <w:pStyle w:val="0"/>
              <w:jc w:val="center"/>
            </w:pPr>
            <w:r>
              <w:rPr>
                <w:sz w:val="20"/>
              </w:rPr>
              <w:t xml:space="preserve">15</w:t>
            </w:r>
          </w:p>
        </w:tc>
        <w:tc>
          <w:tcPr>
            <w:tcW w:w="6180" w:type="dxa"/>
          </w:tcPr>
          <w:p>
            <w:pPr>
              <w:pStyle w:val="0"/>
            </w:pPr>
            <w:r>
              <w:rPr>
                <w:sz w:val="20"/>
              </w:rPr>
              <w:t xml:space="preserve">N 92 - N 93. Аномальные маточные кровотечения</w:t>
            </w:r>
          </w:p>
        </w:tc>
        <w:tc>
          <w:tcPr>
            <w:tcW w:w="1346" w:type="dxa"/>
          </w:tcPr>
          <w:p>
            <w:pPr>
              <w:pStyle w:val="0"/>
              <w:jc w:val="center"/>
            </w:pPr>
            <w:r>
              <w:rPr>
                <w:sz w:val="20"/>
              </w:rPr>
              <w:t xml:space="preserve">61</w:t>
            </w:r>
          </w:p>
        </w:tc>
        <w:tc>
          <w:tcPr>
            <w:tcW w:w="875" w:type="dxa"/>
          </w:tcPr>
          <w:p>
            <w:pPr>
              <w:pStyle w:val="0"/>
              <w:jc w:val="center"/>
            </w:pPr>
            <w:r>
              <w:rPr>
                <w:sz w:val="20"/>
              </w:rPr>
              <w:t xml:space="preserve">3,1</w:t>
            </w:r>
          </w:p>
        </w:tc>
      </w:tr>
      <w:tr>
        <w:tc>
          <w:tcPr>
            <w:tcW w:w="624" w:type="dxa"/>
          </w:tcPr>
          <w:p>
            <w:pPr>
              <w:pStyle w:val="0"/>
              <w:jc w:val="center"/>
            </w:pPr>
            <w:r>
              <w:rPr>
                <w:sz w:val="20"/>
              </w:rPr>
              <w:t xml:space="preserve">16</w:t>
            </w:r>
          </w:p>
        </w:tc>
        <w:tc>
          <w:tcPr>
            <w:tcW w:w="6180" w:type="dxa"/>
          </w:tcPr>
          <w:p>
            <w:pPr>
              <w:pStyle w:val="0"/>
            </w:pPr>
            <w:r>
              <w:rPr>
                <w:sz w:val="20"/>
              </w:rPr>
              <w:t xml:space="preserve">N 96. Привычный выкидыш</w:t>
            </w:r>
          </w:p>
        </w:tc>
        <w:tc>
          <w:tcPr>
            <w:tcW w:w="1346" w:type="dxa"/>
          </w:tcPr>
          <w:p>
            <w:pPr>
              <w:pStyle w:val="0"/>
              <w:jc w:val="center"/>
            </w:pPr>
            <w:r>
              <w:rPr>
                <w:sz w:val="20"/>
              </w:rPr>
              <w:t xml:space="preserve">0</w:t>
            </w:r>
          </w:p>
        </w:tc>
        <w:tc>
          <w:tcPr>
            <w:tcW w:w="875" w:type="dxa"/>
          </w:tcPr>
          <w:p>
            <w:pPr>
              <w:pStyle w:val="0"/>
              <w:jc w:val="center"/>
            </w:pPr>
            <w:r>
              <w:rPr>
                <w:sz w:val="20"/>
              </w:rPr>
              <w:t xml:space="preserve">0</w:t>
            </w:r>
          </w:p>
        </w:tc>
      </w:tr>
      <w:tr>
        <w:tc>
          <w:tcPr>
            <w:tcW w:w="624" w:type="dxa"/>
          </w:tcPr>
          <w:p>
            <w:pPr>
              <w:pStyle w:val="0"/>
              <w:jc w:val="center"/>
            </w:pPr>
            <w:r>
              <w:rPr>
                <w:sz w:val="20"/>
              </w:rPr>
              <w:t xml:space="preserve">17</w:t>
            </w:r>
          </w:p>
        </w:tc>
        <w:tc>
          <w:tcPr>
            <w:tcW w:w="6180" w:type="dxa"/>
          </w:tcPr>
          <w:p>
            <w:pPr>
              <w:pStyle w:val="0"/>
            </w:pPr>
            <w:r>
              <w:rPr>
                <w:sz w:val="20"/>
              </w:rPr>
              <w:t xml:space="preserve">N 97. Женское бесплодие</w:t>
            </w:r>
          </w:p>
        </w:tc>
        <w:tc>
          <w:tcPr>
            <w:tcW w:w="1346" w:type="dxa"/>
          </w:tcPr>
          <w:p>
            <w:pPr>
              <w:pStyle w:val="0"/>
              <w:jc w:val="center"/>
            </w:pPr>
            <w:r>
              <w:rPr>
                <w:sz w:val="20"/>
              </w:rPr>
              <w:t xml:space="preserve">29</w:t>
            </w:r>
          </w:p>
        </w:tc>
        <w:tc>
          <w:tcPr>
            <w:tcW w:w="875" w:type="dxa"/>
          </w:tcPr>
          <w:p>
            <w:pPr>
              <w:pStyle w:val="0"/>
              <w:jc w:val="center"/>
            </w:pPr>
            <w:r>
              <w:rPr>
                <w:sz w:val="20"/>
              </w:rPr>
              <w:t xml:space="preserve">1,5</w:t>
            </w:r>
          </w:p>
        </w:tc>
      </w:tr>
      <w:tr>
        <w:tc>
          <w:tcPr>
            <w:tcW w:w="624" w:type="dxa"/>
          </w:tcPr>
          <w:p>
            <w:pPr>
              <w:pStyle w:val="0"/>
              <w:jc w:val="center"/>
            </w:pPr>
            <w:r>
              <w:rPr>
                <w:sz w:val="20"/>
              </w:rPr>
              <w:t xml:space="preserve">18</w:t>
            </w:r>
          </w:p>
        </w:tc>
        <w:tc>
          <w:tcPr>
            <w:tcW w:w="6180" w:type="dxa"/>
          </w:tcPr>
          <w:p>
            <w:pPr>
              <w:pStyle w:val="0"/>
            </w:pPr>
            <w:r>
              <w:rPr>
                <w:sz w:val="20"/>
              </w:rPr>
              <w:t xml:space="preserve">D25. Лейомиома матки</w:t>
            </w:r>
          </w:p>
        </w:tc>
        <w:tc>
          <w:tcPr>
            <w:tcW w:w="1346" w:type="dxa"/>
          </w:tcPr>
          <w:p>
            <w:pPr>
              <w:pStyle w:val="0"/>
              <w:jc w:val="center"/>
            </w:pPr>
            <w:r>
              <w:rPr>
                <w:sz w:val="20"/>
              </w:rPr>
              <w:t xml:space="preserve">195</w:t>
            </w:r>
          </w:p>
        </w:tc>
        <w:tc>
          <w:tcPr>
            <w:tcW w:w="875" w:type="dxa"/>
          </w:tcPr>
          <w:p>
            <w:pPr>
              <w:pStyle w:val="0"/>
              <w:jc w:val="center"/>
            </w:pPr>
            <w:r>
              <w:rPr>
                <w:sz w:val="20"/>
              </w:rPr>
              <w:t xml:space="preserve">9,8</w:t>
            </w:r>
          </w:p>
        </w:tc>
      </w:tr>
      <w:tr>
        <w:tc>
          <w:tcPr>
            <w:tcW w:w="624" w:type="dxa"/>
          </w:tcPr>
          <w:p>
            <w:pPr>
              <w:pStyle w:val="0"/>
              <w:jc w:val="center"/>
            </w:pPr>
            <w:r>
              <w:rPr>
                <w:sz w:val="20"/>
              </w:rPr>
              <w:t xml:space="preserve">19</w:t>
            </w:r>
          </w:p>
        </w:tc>
        <w:tc>
          <w:tcPr>
            <w:tcW w:w="6180" w:type="dxa"/>
          </w:tcPr>
          <w:p>
            <w:pPr>
              <w:pStyle w:val="0"/>
            </w:pPr>
            <w:r>
              <w:rPr>
                <w:sz w:val="20"/>
              </w:rPr>
              <w:t xml:space="preserve">Е28. Дисфункция яичников</w:t>
            </w:r>
          </w:p>
        </w:tc>
        <w:tc>
          <w:tcPr>
            <w:tcW w:w="1346" w:type="dxa"/>
          </w:tcPr>
          <w:p>
            <w:pPr>
              <w:pStyle w:val="0"/>
              <w:jc w:val="center"/>
            </w:pPr>
            <w:r>
              <w:rPr>
                <w:sz w:val="20"/>
              </w:rPr>
              <w:t xml:space="preserve">0</w:t>
            </w:r>
          </w:p>
        </w:tc>
        <w:tc>
          <w:tcPr>
            <w:tcW w:w="875" w:type="dxa"/>
          </w:tcPr>
          <w:p>
            <w:pPr>
              <w:pStyle w:val="0"/>
              <w:jc w:val="center"/>
            </w:pPr>
            <w:r>
              <w:rPr>
                <w:sz w:val="20"/>
              </w:rPr>
              <w:t xml:space="preserve">0</w:t>
            </w:r>
          </w:p>
        </w:tc>
      </w:tr>
      <w:tr>
        <w:tc>
          <w:tcPr>
            <w:tcW w:w="624" w:type="dxa"/>
          </w:tcPr>
          <w:p>
            <w:pPr>
              <w:pStyle w:val="0"/>
              <w:jc w:val="center"/>
            </w:pPr>
            <w:r>
              <w:rPr>
                <w:sz w:val="20"/>
              </w:rPr>
              <w:t xml:space="preserve">20</w:t>
            </w:r>
          </w:p>
        </w:tc>
        <w:tc>
          <w:tcPr>
            <w:tcW w:w="6180" w:type="dxa"/>
          </w:tcPr>
          <w:p>
            <w:pPr>
              <w:pStyle w:val="0"/>
            </w:pPr>
            <w:r>
              <w:rPr>
                <w:sz w:val="20"/>
              </w:rPr>
              <w:t xml:space="preserve">N 60. Доброкачественная дисплазия молочной железы</w:t>
            </w:r>
          </w:p>
        </w:tc>
        <w:tc>
          <w:tcPr>
            <w:tcW w:w="1346" w:type="dxa"/>
          </w:tcPr>
          <w:p>
            <w:pPr>
              <w:pStyle w:val="0"/>
              <w:jc w:val="center"/>
            </w:pPr>
            <w:r>
              <w:rPr>
                <w:sz w:val="20"/>
              </w:rPr>
              <w:t xml:space="preserve">49</w:t>
            </w:r>
          </w:p>
        </w:tc>
        <w:tc>
          <w:tcPr>
            <w:tcW w:w="875" w:type="dxa"/>
          </w:tcPr>
          <w:p>
            <w:pPr>
              <w:pStyle w:val="0"/>
              <w:jc w:val="center"/>
            </w:pPr>
            <w:r>
              <w:rPr>
                <w:sz w:val="20"/>
              </w:rPr>
              <w:t xml:space="preserve">2,5</w:t>
            </w:r>
          </w:p>
        </w:tc>
      </w:tr>
      <w:tr>
        <w:tc>
          <w:tcPr>
            <w:tcW w:w="624" w:type="dxa"/>
          </w:tcPr>
          <w:p>
            <w:pPr>
              <w:pStyle w:val="0"/>
              <w:jc w:val="center"/>
            </w:pPr>
            <w:r>
              <w:rPr>
                <w:sz w:val="20"/>
              </w:rPr>
              <w:t xml:space="preserve">21</w:t>
            </w:r>
          </w:p>
        </w:tc>
        <w:tc>
          <w:tcPr>
            <w:tcW w:w="6180" w:type="dxa"/>
          </w:tcPr>
          <w:p>
            <w:pPr>
              <w:pStyle w:val="0"/>
            </w:pPr>
            <w:r>
              <w:rPr>
                <w:sz w:val="20"/>
              </w:rPr>
              <w:t xml:space="preserve">С50. Злокачественное новообразование молочной железы</w:t>
            </w:r>
          </w:p>
        </w:tc>
        <w:tc>
          <w:tcPr>
            <w:tcW w:w="1346" w:type="dxa"/>
          </w:tcPr>
          <w:p>
            <w:pPr>
              <w:pStyle w:val="0"/>
              <w:jc w:val="center"/>
            </w:pPr>
            <w:r>
              <w:rPr>
                <w:sz w:val="20"/>
              </w:rPr>
              <w:t xml:space="preserve">0</w:t>
            </w:r>
          </w:p>
        </w:tc>
        <w:tc>
          <w:tcPr>
            <w:tcW w:w="875" w:type="dxa"/>
          </w:tcPr>
          <w:p>
            <w:pPr>
              <w:pStyle w:val="0"/>
              <w:jc w:val="center"/>
            </w:pPr>
            <w:r>
              <w:rPr>
                <w:sz w:val="20"/>
              </w:rPr>
              <w:t xml:space="preserve">0</w:t>
            </w:r>
          </w:p>
        </w:tc>
      </w:tr>
      <w:tr>
        <w:tc>
          <w:tcPr>
            <w:tcW w:w="624" w:type="dxa"/>
          </w:tcPr>
          <w:p>
            <w:pPr>
              <w:pStyle w:val="0"/>
              <w:jc w:val="center"/>
            </w:pPr>
            <w:r>
              <w:rPr>
                <w:sz w:val="20"/>
              </w:rPr>
              <w:t xml:space="preserve">22</w:t>
            </w:r>
          </w:p>
        </w:tc>
        <w:tc>
          <w:tcPr>
            <w:tcW w:w="6180" w:type="dxa"/>
          </w:tcPr>
          <w:p>
            <w:pPr>
              <w:pStyle w:val="0"/>
            </w:pPr>
            <w:r>
              <w:rPr>
                <w:sz w:val="20"/>
              </w:rPr>
              <w:t xml:space="preserve">Мужчины в возрасте 18 - 49 лет</w:t>
            </w:r>
          </w:p>
        </w:tc>
        <w:tc>
          <w:tcPr>
            <w:tcW w:w="1346" w:type="dxa"/>
          </w:tcPr>
          <w:p>
            <w:pPr>
              <w:pStyle w:val="0"/>
              <w:jc w:val="center"/>
            </w:pPr>
            <w:r>
              <w:rPr>
                <w:sz w:val="20"/>
              </w:rPr>
              <w:t xml:space="preserve">Абсолютное число</w:t>
            </w:r>
          </w:p>
        </w:tc>
        <w:tc>
          <w:tcPr>
            <w:tcW w:w="875" w:type="dxa"/>
          </w:tcPr>
          <w:p>
            <w:pPr>
              <w:pStyle w:val="0"/>
              <w:jc w:val="center"/>
            </w:pPr>
            <w:r>
              <w:rPr>
                <w:sz w:val="20"/>
              </w:rPr>
              <w:t xml:space="preserve">Промилле</w:t>
            </w:r>
          </w:p>
        </w:tc>
      </w:tr>
      <w:tr>
        <w:tc>
          <w:tcPr>
            <w:tcW w:w="624" w:type="dxa"/>
          </w:tcPr>
          <w:p>
            <w:pPr>
              <w:pStyle w:val="0"/>
              <w:jc w:val="center"/>
            </w:pPr>
            <w:r>
              <w:rPr>
                <w:sz w:val="20"/>
              </w:rPr>
              <w:t xml:space="preserve">23</w:t>
            </w:r>
          </w:p>
        </w:tc>
        <w:tc>
          <w:tcPr>
            <w:tcW w:w="6180" w:type="dxa"/>
          </w:tcPr>
          <w:p>
            <w:pPr>
              <w:pStyle w:val="0"/>
            </w:pPr>
            <w:r>
              <w:rPr>
                <w:sz w:val="20"/>
              </w:rPr>
              <w:t xml:space="preserve">I группа репродуктивного здоровья</w:t>
            </w:r>
          </w:p>
        </w:tc>
        <w:tc>
          <w:tcPr>
            <w:tcW w:w="1346" w:type="dxa"/>
          </w:tcPr>
          <w:p>
            <w:pPr>
              <w:pStyle w:val="0"/>
              <w:jc w:val="center"/>
            </w:pPr>
            <w:r>
              <w:rPr>
                <w:sz w:val="20"/>
              </w:rPr>
              <w:t xml:space="preserve">21124</w:t>
            </w:r>
          </w:p>
        </w:tc>
        <w:tc>
          <w:tcPr>
            <w:tcW w:w="875" w:type="dxa"/>
          </w:tcPr>
          <w:p>
            <w:pPr>
              <w:pStyle w:val="0"/>
              <w:jc w:val="center"/>
            </w:pPr>
            <w:r>
              <w:rPr>
                <w:sz w:val="20"/>
              </w:rPr>
              <w:t xml:space="preserve">91,8</w:t>
            </w:r>
          </w:p>
        </w:tc>
      </w:tr>
      <w:tr>
        <w:tc>
          <w:tcPr>
            <w:tcW w:w="624" w:type="dxa"/>
          </w:tcPr>
          <w:p>
            <w:pPr>
              <w:pStyle w:val="0"/>
              <w:jc w:val="center"/>
            </w:pPr>
            <w:r>
              <w:rPr>
                <w:sz w:val="20"/>
              </w:rPr>
              <w:t xml:space="preserve">24</w:t>
            </w:r>
          </w:p>
        </w:tc>
        <w:tc>
          <w:tcPr>
            <w:tcW w:w="6180" w:type="dxa"/>
          </w:tcPr>
          <w:p>
            <w:pPr>
              <w:pStyle w:val="0"/>
            </w:pPr>
            <w:r>
              <w:rPr>
                <w:sz w:val="20"/>
              </w:rPr>
              <w:t xml:space="preserve">II группа репродуктивного здоровья</w:t>
            </w:r>
          </w:p>
        </w:tc>
        <w:tc>
          <w:tcPr>
            <w:tcW w:w="1346" w:type="dxa"/>
          </w:tcPr>
          <w:p>
            <w:pPr>
              <w:pStyle w:val="0"/>
              <w:jc w:val="center"/>
            </w:pPr>
            <w:r>
              <w:rPr>
                <w:sz w:val="20"/>
              </w:rPr>
              <w:t xml:space="preserve">529</w:t>
            </w:r>
          </w:p>
        </w:tc>
        <w:tc>
          <w:tcPr>
            <w:tcW w:w="875" w:type="dxa"/>
          </w:tcPr>
          <w:p>
            <w:pPr>
              <w:pStyle w:val="0"/>
              <w:jc w:val="center"/>
            </w:pPr>
            <w:r>
              <w:rPr>
                <w:sz w:val="20"/>
              </w:rPr>
              <w:t xml:space="preserve">2,3</w:t>
            </w:r>
          </w:p>
        </w:tc>
      </w:tr>
      <w:tr>
        <w:tc>
          <w:tcPr>
            <w:tcW w:w="624" w:type="dxa"/>
          </w:tcPr>
          <w:p>
            <w:pPr>
              <w:pStyle w:val="0"/>
              <w:jc w:val="center"/>
            </w:pPr>
            <w:r>
              <w:rPr>
                <w:sz w:val="20"/>
              </w:rPr>
              <w:t xml:space="preserve">25</w:t>
            </w:r>
          </w:p>
        </w:tc>
        <w:tc>
          <w:tcPr>
            <w:tcW w:w="6180" w:type="dxa"/>
          </w:tcPr>
          <w:p>
            <w:pPr>
              <w:pStyle w:val="0"/>
            </w:pPr>
            <w:r>
              <w:rPr>
                <w:sz w:val="20"/>
              </w:rPr>
              <w:t xml:space="preserve">III группа репродуктивного здоровья</w:t>
            </w:r>
          </w:p>
        </w:tc>
        <w:tc>
          <w:tcPr>
            <w:tcW w:w="1346" w:type="dxa"/>
          </w:tcPr>
          <w:p>
            <w:pPr>
              <w:pStyle w:val="0"/>
              <w:jc w:val="center"/>
            </w:pPr>
            <w:r>
              <w:rPr>
                <w:sz w:val="20"/>
              </w:rPr>
              <w:t xml:space="preserve">1358</w:t>
            </w:r>
          </w:p>
        </w:tc>
        <w:tc>
          <w:tcPr>
            <w:tcW w:w="875" w:type="dxa"/>
          </w:tcPr>
          <w:p>
            <w:pPr>
              <w:pStyle w:val="0"/>
              <w:jc w:val="center"/>
            </w:pPr>
            <w:r>
              <w:rPr>
                <w:sz w:val="20"/>
              </w:rPr>
              <w:t xml:space="preserve">5,9</w:t>
            </w:r>
          </w:p>
        </w:tc>
      </w:tr>
      <w:tr>
        <w:tc>
          <w:tcPr>
            <w:tcW w:w="624" w:type="dxa"/>
          </w:tcPr>
          <w:p>
            <w:pPr>
              <w:pStyle w:val="0"/>
              <w:jc w:val="center"/>
            </w:pPr>
            <w:r>
              <w:rPr>
                <w:sz w:val="20"/>
              </w:rPr>
              <w:t xml:space="preserve">26</w:t>
            </w:r>
          </w:p>
        </w:tc>
        <w:tc>
          <w:tcPr>
            <w:tcW w:w="6180" w:type="dxa"/>
          </w:tcPr>
          <w:p>
            <w:pPr>
              <w:pStyle w:val="0"/>
            </w:pPr>
            <w:r>
              <w:rPr>
                <w:sz w:val="20"/>
              </w:rPr>
              <w:t xml:space="preserve">Всего заболевших от всех причин, в том числе</w:t>
            </w:r>
          </w:p>
        </w:tc>
        <w:tc>
          <w:tcPr>
            <w:tcW w:w="1346" w:type="dxa"/>
          </w:tcPr>
          <w:p>
            <w:pPr>
              <w:pStyle w:val="0"/>
              <w:jc w:val="center"/>
            </w:pPr>
            <w:r>
              <w:rPr>
                <w:sz w:val="20"/>
              </w:rPr>
              <w:t xml:space="preserve">Абсолютное число</w:t>
            </w:r>
          </w:p>
        </w:tc>
        <w:tc>
          <w:tcPr>
            <w:tcW w:w="875" w:type="dxa"/>
          </w:tcPr>
          <w:p>
            <w:pPr>
              <w:pStyle w:val="0"/>
              <w:jc w:val="center"/>
            </w:pPr>
            <w:r>
              <w:rPr>
                <w:sz w:val="20"/>
              </w:rPr>
              <w:t xml:space="preserve">Промилле</w:t>
            </w:r>
          </w:p>
        </w:tc>
      </w:tr>
      <w:tr>
        <w:tc>
          <w:tcPr>
            <w:tcW w:w="624" w:type="dxa"/>
          </w:tcPr>
          <w:p>
            <w:pPr>
              <w:pStyle w:val="0"/>
              <w:jc w:val="center"/>
            </w:pPr>
            <w:r>
              <w:rPr>
                <w:sz w:val="20"/>
              </w:rPr>
              <w:t xml:space="preserve">27</w:t>
            </w:r>
          </w:p>
        </w:tc>
        <w:tc>
          <w:tcPr>
            <w:tcW w:w="6180" w:type="dxa"/>
          </w:tcPr>
          <w:p>
            <w:pPr>
              <w:pStyle w:val="0"/>
            </w:pPr>
            <w:r>
              <w:rPr>
                <w:sz w:val="20"/>
              </w:rPr>
              <w:t xml:space="preserve">N 46. Мужское бесплодие</w:t>
            </w:r>
          </w:p>
        </w:tc>
        <w:tc>
          <w:tcPr>
            <w:tcW w:w="1346" w:type="dxa"/>
          </w:tcPr>
          <w:p>
            <w:pPr>
              <w:pStyle w:val="0"/>
              <w:jc w:val="center"/>
            </w:pPr>
            <w:r>
              <w:rPr>
                <w:sz w:val="20"/>
              </w:rPr>
              <w:t xml:space="preserve">5</w:t>
            </w:r>
          </w:p>
        </w:tc>
        <w:tc>
          <w:tcPr>
            <w:tcW w:w="875" w:type="dxa"/>
          </w:tcPr>
          <w:p>
            <w:pPr>
              <w:pStyle w:val="0"/>
              <w:jc w:val="center"/>
            </w:pPr>
            <w:r>
              <w:rPr>
                <w:sz w:val="20"/>
              </w:rPr>
              <w:t xml:space="preserve">0,2</w:t>
            </w:r>
          </w:p>
        </w:tc>
      </w:tr>
      <w:tr>
        <w:tc>
          <w:tcPr>
            <w:tcW w:w="624" w:type="dxa"/>
          </w:tcPr>
          <w:p>
            <w:pPr>
              <w:pStyle w:val="0"/>
              <w:jc w:val="center"/>
            </w:pPr>
            <w:r>
              <w:rPr>
                <w:sz w:val="20"/>
              </w:rPr>
              <w:t xml:space="preserve">28</w:t>
            </w:r>
          </w:p>
        </w:tc>
        <w:tc>
          <w:tcPr>
            <w:tcW w:w="6180" w:type="dxa"/>
          </w:tcPr>
          <w:p>
            <w:pPr>
              <w:pStyle w:val="0"/>
            </w:pPr>
            <w:r>
              <w:rPr>
                <w:sz w:val="20"/>
              </w:rPr>
              <w:t xml:space="preserve">E29.1. Гипофункция яичек</w:t>
            </w:r>
          </w:p>
        </w:tc>
        <w:tc>
          <w:tcPr>
            <w:tcW w:w="1346" w:type="dxa"/>
          </w:tcPr>
          <w:p>
            <w:pPr>
              <w:pStyle w:val="0"/>
              <w:jc w:val="center"/>
            </w:pPr>
            <w:r>
              <w:rPr>
                <w:sz w:val="20"/>
              </w:rPr>
              <w:t xml:space="preserve">0</w:t>
            </w:r>
          </w:p>
        </w:tc>
        <w:tc>
          <w:tcPr>
            <w:tcW w:w="875" w:type="dxa"/>
          </w:tcPr>
          <w:p>
            <w:pPr>
              <w:pStyle w:val="0"/>
              <w:jc w:val="center"/>
            </w:pPr>
            <w:r>
              <w:rPr>
                <w:sz w:val="20"/>
              </w:rPr>
              <w:t xml:space="preserve">0</w:t>
            </w:r>
          </w:p>
        </w:tc>
      </w:tr>
      <w:tr>
        <w:tc>
          <w:tcPr>
            <w:tcW w:w="624" w:type="dxa"/>
          </w:tcPr>
          <w:p>
            <w:pPr>
              <w:pStyle w:val="0"/>
              <w:jc w:val="center"/>
            </w:pPr>
            <w:r>
              <w:rPr>
                <w:sz w:val="20"/>
              </w:rPr>
              <w:t xml:space="preserve">29</w:t>
            </w:r>
          </w:p>
        </w:tc>
        <w:tc>
          <w:tcPr>
            <w:tcW w:w="6180" w:type="dxa"/>
          </w:tcPr>
          <w:p>
            <w:pPr>
              <w:pStyle w:val="0"/>
            </w:pPr>
            <w:r>
              <w:rPr>
                <w:sz w:val="20"/>
              </w:rPr>
              <w:t xml:space="preserve">I86.1. Варикоцеле</w:t>
            </w:r>
          </w:p>
        </w:tc>
        <w:tc>
          <w:tcPr>
            <w:tcW w:w="1346" w:type="dxa"/>
          </w:tcPr>
          <w:p>
            <w:pPr>
              <w:pStyle w:val="0"/>
              <w:jc w:val="center"/>
            </w:pPr>
            <w:r>
              <w:rPr>
                <w:sz w:val="20"/>
              </w:rPr>
              <w:t xml:space="preserve">7</w:t>
            </w:r>
          </w:p>
        </w:tc>
        <w:tc>
          <w:tcPr>
            <w:tcW w:w="875" w:type="dxa"/>
          </w:tcPr>
          <w:p>
            <w:pPr>
              <w:pStyle w:val="0"/>
              <w:jc w:val="center"/>
            </w:pPr>
            <w:r>
              <w:rPr>
                <w:sz w:val="20"/>
              </w:rPr>
              <w:t xml:space="preserve">0,3</w:t>
            </w:r>
          </w:p>
        </w:tc>
      </w:tr>
      <w:tr>
        <w:tc>
          <w:tcPr>
            <w:tcW w:w="624" w:type="dxa"/>
          </w:tcPr>
          <w:p>
            <w:pPr>
              <w:pStyle w:val="0"/>
              <w:jc w:val="center"/>
            </w:pPr>
            <w:r>
              <w:rPr>
                <w:sz w:val="20"/>
              </w:rPr>
              <w:t xml:space="preserve">30</w:t>
            </w:r>
          </w:p>
        </w:tc>
        <w:tc>
          <w:tcPr>
            <w:tcW w:w="6180" w:type="dxa"/>
          </w:tcPr>
          <w:p>
            <w:pPr>
              <w:pStyle w:val="0"/>
            </w:pPr>
            <w:r>
              <w:rPr>
                <w:sz w:val="20"/>
              </w:rPr>
              <w:t xml:space="preserve">N 44. Перекрут яичка</w:t>
            </w:r>
          </w:p>
        </w:tc>
        <w:tc>
          <w:tcPr>
            <w:tcW w:w="1346" w:type="dxa"/>
          </w:tcPr>
          <w:p>
            <w:pPr>
              <w:pStyle w:val="0"/>
              <w:jc w:val="center"/>
            </w:pPr>
            <w:r>
              <w:rPr>
                <w:sz w:val="20"/>
              </w:rPr>
              <w:t xml:space="preserve">0</w:t>
            </w:r>
          </w:p>
        </w:tc>
        <w:tc>
          <w:tcPr>
            <w:tcW w:w="875" w:type="dxa"/>
          </w:tcPr>
          <w:p>
            <w:pPr>
              <w:pStyle w:val="0"/>
              <w:jc w:val="center"/>
            </w:pPr>
            <w:r>
              <w:rPr>
                <w:sz w:val="20"/>
              </w:rPr>
              <w:t xml:space="preserve">0</w:t>
            </w:r>
          </w:p>
        </w:tc>
      </w:tr>
      <w:tr>
        <w:tc>
          <w:tcPr>
            <w:tcW w:w="624" w:type="dxa"/>
          </w:tcPr>
          <w:p>
            <w:pPr>
              <w:pStyle w:val="0"/>
              <w:jc w:val="center"/>
            </w:pPr>
            <w:r>
              <w:rPr>
                <w:sz w:val="20"/>
              </w:rPr>
              <w:t xml:space="preserve">31</w:t>
            </w:r>
          </w:p>
        </w:tc>
        <w:tc>
          <w:tcPr>
            <w:gridSpan w:val="3"/>
            <w:tcW w:w="8401" w:type="dxa"/>
          </w:tcPr>
          <w:p>
            <w:pPr>
              <w:pStyle w:val="0"/>
            </w:pPr>
            <w:r>
              <w:rPr>
                <w:sz w:val="20"/>
              </w:rPr>
              <w:t xml:space="preserve">Факторы риска нарушения репродуктивной системы</w:t>
            </w:r>
          </w:p>
        </w:tc>
      </w:tr>
      <w:tr>
        <w:tc>
          <w:tcPr>
            <w:tcW w:w="624" w:type="dxa"/>
          </w:tcPr>
          <w:p>
            <w:pPr>
              <w:pStyle w:val="0"/>
              <w:jc w:val="center"/>
            </w:pPr>
            <w:r>
              <w:rPr>
                <w:sz w:val="20"/>
              </w:rPr>
              <w:t xml:space="preserve">32</w:t>
            </w:r>
          </w:p>
        </w:tc>
        <w:tc>
          <w:tcPr>
            <w:tcW w:w="6180" w:type="dxa"/>
          </w:tcPr>
          <w:p>
            <w:pPr>
              <w:pStyle w:val="0"/>
            </w:pPr>
            <w:r>
              <w:rPr>
                <w:sz w:val="20"/>
              </w:rPr>
              <w:t xml:space="preserve">Е66. Ожирение</w:t>
            </w:r>
          </w:p>
        </w:tc>
        <w:tc>
          <w:tcPr>
            <w:tcW w:w="1346" w:type="dxa"/>
          </w:tcPr>
          <w:p>
            <w:pPr>
              <w:pStyle w:val="0"/>
              <w:jc w:val="center"/>
            </w:pPr>
            <w:r>
              <w:rPr>
                <w:sz w:val="20"/>
              </w:rPr>
              <w:t xml:space="preserve">0</w:t>
            </w:r>
          </w:p>
        </w:tc>
        <w:tc>
          <w:tcPr>
            <w:tcW w:w="875" w:type="dxa"/>
          </w:tcPr>
          <w:p>
            <w:pPr>
              <w:pStyle w:val="0"/>
              <w:jc w:val="center"/>
            </w:pPr>
            <w:r>
              <w:rPr>
                <w:sz w:val="20"/>
              </w:rPr>
              <w:t xml:space="preserve">0</w:t>
            </w:r>
          </w:p>
        </w:tc>
      </w:tr>
      <w:tr>
        <w:tc>
          <w:tcPr>
            <w:tcW w:w="624" w:type="dxa"/>
          </w:tcPr>
          <w:p>
            <w:pPr>
              <w:pStyle w:val="0"/>
              <w:jc w:val="center"/>
            </w:pPr>
            <w:r>
              <w:rPr>
                <w:sz w:val="20"/>
              </w:rPr>
              <w:t xml:space="preserve">33</w:t>
            </w:r>
          </w:p>
        </w:tc>
        <w:tc>
          <w:tcPr>
            <w:tcW w:w="6180" w:type="dxa"/>
          </w:tcPr>
          <w:p>
            <w:pPr>
              <w:pStyle w:val="0"/>
            </w:pPr>
            <w:r>
              <w:rPr>
                <w:sz w:val="20"/>
              </w:rPr>
              <w:t xml:space="preserve">A56.1. Хламидиоз органов малого таза</w:t>
            </w:r>
          </w:p>
        </w:tc>
        <w:tc>
          <w:tcPr>
            <w:tcW w:w="1346" w:type="dxa"/>
          </w:tcPr>
          <w:p>
            <w:pPr>
              <w:pStyle w:val="0"/>
              <w:jc w:val="center"/>
            </w:pPr>
            <w:r>
              <w:rPr>
                <w:sz w:val="20"/>
              </w:rPr>
              <w:t xml:space="preserve">0</w:t>
            </w:r>
          </w:p>
        </w:tc>
        <w:tc>
          <w:tcPr>
            <w:tcW w:w="875" w:type="dxa"/>
          </w:tcPr>
          <w:p>
            <w:pPr>
              <w:pStyle w:val="0"/>
              <w:jc w:val="center"/>
            </w:pPr>
            <w:r>
              <w:rPr>
                <w:sz w:val="20"/>
              </w:rPr>
              <w:t xml:space="preserve">0</w:t>
            </w:r>
          </w:p>
        </w:tc>
      </w:tr>
      <w:tr>
        <w:tc>
          <w:tcPr>
            <w:tcW w:w="624" w:type="dxa"/>
          </w:tcPr>
          <w:p>
            <w:pPr>
              <w:pStyle w:val="0"/>
              <w:jc w:val="center"/>
            </w:pPr>
            <w:r>
              <w:rPr>
                <w:sz w:val="20"/>
              </w:rPr>
              <w:t xml:space="preserve">34</w:t>
            </w:r>
          </w:p>
        </w:tc>
        <w:tc>
          <w:tcPr>
            <w:tcW w:w="6180" w:type="dxa"/>
          </w:tcPr>
          <w:p>
            <w:pPr>
              <w:pStyle w:val="0"/>
            </w:pPr>
            <w:r>
              <w:rPr>
                <w:sz w:val="20"/>
              </w:rPr>
              <w:t xml:space="preserve">А54. Гонококковая инфекция</w:t>
            </w:r>
          </w:p>
        </w:tc>
        <w:tc>
          <w:tcPr>
            <w:tcW w:w="1346" w:type="dxa"/>
          </w:tcPr>
          <w:p>
            <w:pPr>
              <w:pStyle w:val="0"/>
              <w:jc w:val="center"/>
            </w:pPr>
            <w:r>
              <w:rPr>
                <w:sz w:val="20"/>
              </w:rPr>
              <w:t xml:space="preserve">0</w:t>
            </w:r>
          </w:p>
        </w:tc>
        <w:tc>
          <w:tcPr>
            <w:tcW w:w="875" w:type="dxa"/>
          </w:tcPr>
          <w:p>
            <w:pPr>
              <w:pStyle w:val="0"/>
              <w:jc w:val="center"/>
            </w:pPr>
            <w:r>
              <w:rPr>
                <w:sz w:val="20"/>
              </w:rPr>
              <w:t xml:space="preserve">0</w:t>
            </w:r>
          </w:p>
        </w:tc>
      </w:tr>
      <w:tr>
        <w:tc>
          <w:tcPr>
            <w:tcW w:w="624" w:type="dxa"/>
          </w:tcPr>
          <w:p>
            <w:pPr>
              <w:pStyle w:val="0"/>
              <w:jc w:val="center"/>
            </w:pPr>
            <w:r>
              <w:rPr>
                <w:sz w:val="20"/>
              </w:rPr>
              <w:t xml:space="preserve">35</w:t>
            </w:r>
          </w:p>
        </w:tc>
        <w:tc>
          <w:tcPr>
            <w:tcW w:w="6180" w:type="dxa"/>
          </w:tcPr>
          <w:p>
            <w:pPr>
              <w:pStyle w:val="0"/>
            </w:pPr>
            <w:r>
              <w:rPr>
                <w:sz w:val="20"/>
              </w:rPr>
              <w:t xml:space="preserve">A63.8. Уреаплазменная, микоплазменная инфекция (U.urealyticum, M.genitalium)</w:t>
            </w:r>
          </w:p>
        </w:tc>
        <w:tc>
          <w:tcPr>
            <w:tcW w:w="1346" w:type="dxa"/>
          </w:tcPr>
          <w:p>
            <w:pPr>
              <w:pStyle w:val="0"/>
              <w:jc w:val="center"/>
            </w:pPr>
            <w:r>
              <w:rPr>
                <w:sz w:val="20"/>
              </w:rPr>
              <w:t xml:space="preserve">0</w:t>
            </w:r>
          </w:p>
        </w:tc>
        <w:tc>
          <w:tcPr>
            <w:tcW w:w="875" w:type="dxa"/>
          </w:tcPr>
          <w:p>
            <w:pPr>
              <w:pStyle w:val="0"/>
              <w:jc w:val="center"/>
            </w:pPr>
            <w:r>
              <w:rPr>
                <w:sz w:val="20"/>
              </w:rPr>
              <w:t xml:space="preserve">0</w:t>
            </w:r>
          </w:p>
        </w:tc>
      </w:tr>
      <w:tr>
        <w:tc>
          <w:tcPr>
            <w:tcW w:w="624" w:type="dxa"/>
          </w:tcPr>
          <w:p>
            <w:pPr>
              <w:pStyle w:val="0"/>
              <w:jc w:val="center"/>
            </w:pPr>
            <w:r>
              <w:rPr>
                <w:sz w:val="20"/>
              </w:rPr>
              <w:t xml:space="preserve">36</w:t>
            </w:r>
          </w:p>
        </w:tc>
        <w:tc>
          <w:tcPr>
            <w:tcW w:w="6180" w:type="dxa"/>
          </w:tcPr>
          <w:p>
            <w:pPr>
              <w:pStyle w:val="0"/>
            </w:pPr>
            <w:r>
              <w:rPr>
                <w:sz w:val="20"/>
              </w:rPr>
              <w:t xml:space="preserve">A63.0. Папилломавирусная инфекция</w:t>
            </w:r>
          </w:p>
        </w:tc>
        <w:tc>
          <w:tcPr>
            <w:tcW w:w="1346" w:type="dxa"/>
          </w:tcPr>
          <w:p>
            <w:pPr>
              <w:pStyle w:val="0"/>
              <w:jc w:val="center"/>
            </w:pPr>
            <w:r>
              <w:rPr>
                <w:sz w:val="20"/>
              </w:rPr>
              <w:t xml:space="preserve">0</w:t>
            </w:r>
          </w:p>
        </w:tc>
        <w:tc>
          <w:tcPr>
            <w:tcW w:w="875" w:type="dxa"/>
          </w:tcPr>
          <w:p>
            <w:pPr>
              <w:pStyle w:val="0"/>
              <w:jc w:val="center"/>
            </w:pPr>
            <w:r>
              <w:rPr>
                <w:sz w:val="20"/>
              </w:rPr>
              <w:t xml:space="preserve">0</w:t>
            </w:r>
          </w:p>
        </w:tc>
      </w:tr>
      <w:tr>
        <w:tc>
          <w:tcPr>
            <w:tcW w:w="624" w:type="dxa"/>
          </w:tcPr>
          <w:p>
            <w:pPr>
              <w:pStyle w:val="0"/>
              <w:jc w:val="center"/>
            </w:pPr>
            <w:r>
              <w:rPr>
                <w:sz w:val="20"/>
              </w:rPr>
              <w:t xml:space="preserve">37</w:t>
            </w:r>
          </w:p>
        </w:tc>
        <w:tc>
          <w:tcPr>
            <w:tcW w:w="6180" w:type="dxa"/>
          </w:tcPr>
          <w:p>
            <w:pPr>
              <w:pStyle w:val="0"/>
            </w:pPr>
            <w:r>
              <w:rPr>
                <w:sz w:val="20"/>
              </w:rPr>
              <w:t xml:space="preserve">N 41.1. Простатит</w:t>
            </w:r>
          </w:p>
        </w:tc>
        <w:tc>
          <w:tcPr>
            <w:tcW w:w="1346" w:type="dxa"/>
          </w:tcPr>
          <w:p>
            <w:pPr>
              <w:pStyle w:val="0"/>
              <w:jc w:val="center"/>
            </w:pPr>
            <w:r>
              <w:rPr>
                <w:sz w:val="20"/>
              </w:rPr>
              <w:t xml:space="preserve">7</w:t>
            </w:r>
          </w:p>
        </w:tc>
        <w:tc>
          <w:tcPr>
            <w:tcW w:w="875" w:type="dxa"/>
          </w:tcPr>
          <w:p>
            <w:pPr>
              <w:pStyle w:val="0"/>
              <w:jc w:val="center"/>
            </w:pPr>
            <w:r>
              <w:rPr>
                <w:sz w:val="20"/>
              </w:rPr>
              <w:t xml:space="preserve">0,3</w:t>
            </w:r>
          </w:p>
        </w:tc>
      </w:tr>
      <w:tr>
        <w:tc>
          <w:tcPr>
            <w:tcW w:w="624" w:type="dxa"/>
          </w:tcPr>
          <w:p>
            <w:pPr>
              <w:pStyle w:val="0"/>
              <w:jc w:val="center"/>
            </w:pPr>
            <w:r>
              <w:rPr>
                <w:sz w:val="20"/>
              </w:rPr>
              <w:t xml:space="preserve">38</w:t>
            </w:r>
          </w:p>
        </w:tc>
        <w:tc>
          <w:tcPr>
            <w:tcW w:w="6180" w:type="dxa"/>
          </w:tcPr>
          <w:p>
            <w:pPr>
              <w:pStyle w:val="0"/>
            </w:pPr>
            <w:r>
              <w:rPr>
                <w:sz w:val="20"/>
              </w:rPr>
              <w:t xml:space="preserve">N 45. Эпидидимит, эпидидимоорхит</w:t>
            </w:r>
          </w:p>
        </w:tc>
        <w:tc>
          <w:tcPr>
            <w:tcW w:w="1346" w:type="dxa"/>
          </w:tcPr>
          <w:p>
            <w:pPr>
              <w:pStyle w:val="0"/>
              <w:jc w:val="center"/>
            </w:pPr>
            <w:r>
              <w:rPr>
                <w:sz w:val="20"/>
              </w:rPr>
              <w:t xml:space="preserve">1</w:t>
            </w:r>
          </w:p>
        </w:tc>
        <w:tc>
          <w:tcPr>
            <w:tcW w:w="875" w:type="dxa"/>
          </w:tcPr>
          <w:p>
            <w:pPr>
              <w:pStyle w:val="0"/>
              <w:jc w:val="center"/>
            </w:pPr>
            <w:r>
              <w:rPr>
                <w:sz w:val="20"/>
              </w:rPr>
              <w:t xml:space="preserve">0,04</w:t>
            </w:r>
          </w:p>
        </w:tc>
      </w:tr>
      <w:tr>
        <w:tc>
          <w:tcPr>
            <w:tcW w:w="624" w:type="dxa"/>
          </w:tcPr>
          <w:p>
            <w:pPr>
              <w:pStyle w:val="0"/>
              <w:jc w:val="center"/>
            </w:pPr>
            <w:r>
              <w:rPr>
                <w:sz w:val="20"/>
              </w:rPr>
              <w:t xml:space="preserve">39</w:t>
            </w:r>
          </w:p>
        </w:tc>
        <w:tc>
          <w:tcPr>
            <w:tcW w:w="6180" w:type="dxa"/>
          </w:tcPr>
          <w:p>
            <w:pPr>
              <w:pStyle w:val="0"/>
            </w:pPr>
            <w:r>
              <w:rPr>
                <w:sz w:val="20"/>
              </w:rPr>
              <w:t xml:space="preserve">B26. Эпидемический паротит</w:t>
            </w:r>
          </w:p>
        </w:tc>
        <w:tc>
          <w:tcPr>
            <w:tcW w:w="1346" w:type="dxa"/>
          </w:tcPr>
          <w:p>
            <w:pPr>
              <w:pStyle w:val="0"/>
              <w:jc w:val="center"/>
            </w:pPr>
            <w:r>
              <w:rPr>
                <w:sz w:val="20"/>
              </w:rPr>
              <w:t xml:space="preserve">0</w:t>
            </w:r>
          </w:p>
        </w:tc>
        <w:tc>
          <w:tcPr>
            <w:tcW w:w="875" w:type="dxa"/>
          </w:tcPr>
          <w:p>
            <w:pPr>
              <w:pStyle w:val="0"/>
              <w:jc w:val="center"/>
            </w:pPr>
            <w:r>
              <w:rPr>
                <w:sz w:val="20"/>
              </w:rPr>
              <w:t xml:space="preserve">0</w:t>
            </w:r>
          </w:p>
        </w:tc>
      </w:tr>
      <w:tr>
        <w:tc>
          <w:tcPr>
            <w:tcW w:w="624" w:type="dxa"/>
          </w:tcPr>
          <w:p>
            <w:pPr>
              <w:pStyle w:val="0"/>
              <w:jc w:val="center"/>
            </w:pPr>
            <w:r>
              <w:rPr>
                <w:sz w:val="20"/>
              </w:rPr>
              <w:t xml:space="preserve">40</w:t>
            </w:r>
          </w:p>
        </w:tc>
        <w:tc>
          <w:tcPr>
            <w:tcW w:w="6180" w:type="dxa"/>
          </w:tcPr>
          <w:p>
            <w:pPr>
              <w:pStyle w:val="0"/>
            </w:pPr>
            <w:r>
              <w:rPr>
                <w:sz w:val="20"/>
              </w:rPr>
              <w:t xml:space="preserve">E10. Сахарный диабет 1-го типа</w:t>
            </w:r>
          </w:p>
        </w:tc>
        <w:tc>
          <w:tcPr>
            <w:tcW w:w="1346" w:type="dxa"/>
          </w:tcPr>
          <w:p>
            <w:pPr>
              <w:pStyle w:val="0"/>
              <w:jc w:val="center"/>
            </w:pPr>
            <w:r>
              <w:rPr>
                <w:sz w:val="20"/>
              </w:rPr>
              <w:t xml:space="preserve">0</w:t>
            </w:r>
          </w:p>
        </w:tc>
        <w:tc>
          <w:tcPr>
            <w:tcW w:w="875" w:type="dxa"/>
          </w:tcPr>
          <w:p>
            <w:pPr>
              <w:pStyle w:val="0"/>
              <w:jc w:val="center"/>
            </w:pPr>
            <w:r>
              <w:rPr>
                <w:sz w:val="20"/>
              </w:rPr>
              <w:t xml:space="preserve">0</w:t>
            </w:r>
          </w:p>
        </w:tc>
      </w:tr>
    </w:tbl>
    <w:p>
      <w:pPr>
        <w:pStyle w:val="0"/>
        <w:jc w:val="both"/>
      </w:pPr>
      <w:r>
        <w:rPr>
          <w:sz w:val="20"/>
        </w:rPr>
      </w:r>
    </w:p>
    <w:p>
      <w:pPr>
        <w:pStyle w:val="0"/>
        <w:ind w:firstLine="540"/>
        <w:jc w:val="both"/>
      </w:pPr>
      <w:r>
        <w:rPr>
          <w:sz w:val="20"/>
        </w:rPr>
        <w:t xml:space="preserve">206. На всех официальных сайтах Министерства здравоохранения Калининградской области и подведомственных медицинских учреждений в разделе "Диспансеризация" размещена информация о проведении ДОРЗ.</w:t>
      </w:r>
    </w:p>
    <w:p>
      <w:pPr>
        <w:pStyle w:val="0"/>
        <w:spacing w:before="200" w:lineRule="auto"/>
        <w:ind w:firstLine="540"/>
        <w:jc w:val="both"/>
      </w:pPr>
      <w:r>
        <w:rPr>
          <w:sz w:val="20"/>
        </w:rPr>
        <w:t xml:space="preserve">Проведение 1-го и 2-го этапов ДОРЗ женщин и мужчин осуществляется в соответствии с методическими рекомендациями по ДОРЗ мужчин и женщин, утвержденными Министерством здравоохранения Российской Федерации 29 марта 2024 года.</w:t>
      </w:r>
    </w:p>
    <w:p>
      <w:pPr>
        <w:pStyle w:val="0"/>
        <w:spacing w:before="200" w:lineRule="auto"/>
        <w:ind w:firstLine="540"/>
        <w:jc w:val="both"/>
      </w:pPr>
      <w:r>
        <w:rPr>
          <w:sz w:val="20"/>
        </w:rPr>
        <w:t xml:space="preserve">Во всех вышеуказанных медицинских организациях, подведомственных Министерству здравоохранения Калининградской области, организовано проведение ДОРЗ в рабочие дни с 8:00 до 20:00, в субботу - с 9:00 до 14:00 часов.</w:t>
      </w:r>
    </w:p>
    <w:p>
      <w:pPr>
        <w:pStyle w:val="0"/>
        <w:spacing w:before="200" w:lineRule="auto"/>
        <w:ind w:firstLine="540"/>
        <w:jc w:val="both"/>
      </w:pPr>
      <w:r>
        <w:rPr>
          <w:sz w:val="20"/>
        </w:rPr>
        <w:t xml:space="preserve">Для проведения профилактических мероприятий можно записаться на прием следующими способами: непосредственно в регистратуре поликлиники, по телефону 122, через личный кабинет портала государственных услуг Российской Федерации, региональный портал самозаписи </w:t>
      </w:r>
      <w:hyperlink w:history="0" r:id="rId43">
        <w:r>
          <w:rPr>
            <w:sz w:val="20"/>
            <w:color w:val="0000ff"/>
          </w:rPr>
          <w:t xml:space="preserve">medreg.gov39.ru</w:t>
        </w:r>
      </w:hyperlink>
      <w:r>
        <w:rPr>
          <w:sz w:val="20"/>
        </w:rPr>
        <w:t xml:space="preserve"> - сразу в отделение (кабинет) медицинской профилактики.</w:t>
      </w:r>
    </w:p>
    <w:p>
      <w:pPr>
        <w:pStyle w:val="0"/>
        <w:spacing w:before="200" w:lineRule="auto"/>
        <w:ind w:firstLine="540"/>
        <w:jc w:val="both"/>
      </w:pPr>
      <w:r>
        <w:rPr>
          <w:sz w:val="20"/>
        </w:rPr>
        <w:t xml:space="preserve">207. В Калининградской области ответственными за ДОРЗ являются заместитель министра здравоохранения Калининградской области Кудряшова Е.А. и начальник департамента лекарственного обеспечения и информационных технологий Министерства здравоохранения Калининградской области Згурина А.В.</w:t>
      </w:r>
    </w:p>
    <w:p>
      <w:pPr>
        <w:pStyle w:val="0"/>
        <w:spacing w:before="200" w:lineRule="auto"/>
        <w:ind w:firstLine="540"/>
        <w:jc w:val="both"/>
      </w:pPr>
      <w:r>
        <w:rPr>
          <w:sz w:val="20"/>
        </w:rPr>
        <w:t xml:space="preserve">208. В рамках проведения информационно-коммуникационной кампании, направленной на повышение уровня информированности населения по вопросам сохранения репродуктивного здоровья, профилактики негативного выбора при беременности, планировании беременности, подготовки семьи к рождению ребенка, заключены:</w:t>
      </w:r>
    </w:p>
    <w:p>
      <w:pPr>
        <w:pStyle w:val="0"/>
        <w:spacing w:before="200" w:lineRule="auto"/>
        <w:ind w:firstLine="540"/>
        <w:jc w:val="both"/>
      </w:pPr>
      <w:r>
        <w:rPr>
          <w:sz w:val="20"/>
        </w:rPr>
        <w:t xml:space="preserve">1) контракт на оказание услуг по созданию и размещению аудиороликов на региональных радиостанциях;</w:t>
      </w:r>
    </w:p>
    <w:p>
      <w:pPr>
        <w:pStyle w:val="0"/>
        <w:spacing w:before="200" w:lineRule="auto"/>
        <w:ind w:firstLine="540"/>
        <w:jc w:val="both"/>
      </w:pPr>
      <w:r>
        <w:rPr>
          <w:sz w:val="20"/>
        </w:rPr>
        <w:t xml:space="preserve">2) контракты на оказание услуг по проведению прямых эфиров на радио ("Балтик+" и "Комсомольская правда") и телевидении (независимая телерадиокомпания "Каскад") с привлечением врачей-специалистов Калининградской области и специалистов Министерства социальной политики Калининградской области;</w:t>
      </w:r>
    </w:p>
    <w:p>
      <w:pPr>
        <w:pStyle w:val="0"/>
        <w:spacing w:before="200" w:lineRule="auto"/>
        <w:ind w:firstLine="540"/>
        <w:jc w:val="both"/>
      </w:pPr>
      <w:r>
        <w:rPr>
          <w:sz w:val="20"/>
        </w:rPr>
        <w:t xml:space="preserve">3) контракт на оказание услуг по созданию и трансляции видеороликов на мониторах в общественном транспорте г. Калининграда (трансляция 6 видеороликов в 40 автобусах г. Калининграда);</w:t>
      </w:r>
    </w:p>
    <w:p>
      <w:pPr>
        <w:pStyle w:val="0"/>
        <w:spacing w:before="200" w:lineRule="auto"/>
        <w:ind w:firstLine="540"/>
        <w:jc w:val="both"/>
      </w:pPr>
      <w:r>
        <w:rPr>
          <w:sz w:val="20"/>
        </w:rPr>
        <w:t xml:space="preserve">4) контракт на оказание услуг по разработке и размещению плакатов внутри салонов общественного транспорта г. Калининграда;</w:t>
      </w:r>
    </w:p>
    <w:p>
      <w:pPr>
        <w:pStyle w:val="0"/>
        <w:spacing w:before="200" w:lineRule="auto"/>
        <w:ind w:firstLine="540"/>
        <w:jc w:val="both"/>
      </w:pPr>
      <w:r>
        <w:rPr>
          <w:sz w:val="20"/>
        </w:rPr>
        <w:t xml:space="preserve">5) контракт на оказание услуг по изготовлению и размещению на остановочных павильонах рекламно-информационных материалов (размещены на 50 остановках общественного транспорта г. Калининграда);</w:t>
      </w:r>
    </w:p>
    <w:p>
      <w:pPr>
        <w:pStyle w:val="0"/>
        <w:spacing w:before="200" w:lineRule="auto"/>
        <w:ind w:firstLine="540"/>
        <w:jc w:val="both"/>
      </w:pPr>
      <w:r>
        <w:rPr>
          <w:sz w:val="20"/>
        </w:rPr>
        <w:t xml:space="preserve">6) контракт на оказание услуг по изготовлению и размещению на заднем стекле общественного транспорта рекламно-информационных материалов (размещены в 20 автобусах);</w:t>
      </w:r>
    </w:p>
    <w:p>
      <w:pPr>
        <w:pStyle w:val="0"/>
        <w:spacing w:before="200" w:lineRule="auto"/>
        <w:ind w:firstLine="540"/>
        <w:jc w:val="both"/>
      </w:pPr>
      <w:r>
        <w:rPr>
          <w:sz w:val="20"/>
        </w:rPr>
        <w:t xml:space="preserve">7) контракты на оказание услуг по изготовлению и размещению на рекламных и светодиодных рекламных металлоконструкциях (билбордах) рекламно-информационных материалов (размещены на 3 рекламных билбордах и 10 светодиодных рекламных конструкциях);</w:t>
      </w:r>
    </w:p>
    <w:p>
      <w:pPr>
        <w:pStyle w:val="0"/>
        <w:spacing w:before="200" w:lineRule="auto"/>
        <w:ind w:firstLine="540"/>
        <w:jc w:val="both"/>
      </w:pPr>
      <w:r>
        <w:rPr>
          <w:sz w:val="20"/>
        </w:rPr>
        <w:t xml:space="preserve">8) контракт на оказание услуг по разработке и изготовлению печатной продукции (изготовлено 300 плакатов, 40 тыс. буклетов, 90 тыс. листовок);</w:t>
      </w:r>
    </w:p>
    <w:p>
      <w:pPr>
        <w:pStyle w:val="0"/>
        <w:spacing w:before="200" w:lineRule="auto"/>
        <w:ind w:firstLine="540"/>
        <w:jc w:val="both"/>
      </w:pPr>
      <w:r>
        <w:rPr>
          <w:sz w:val="20"/>
        </w:rPr>
        <w:t xml:space="preserve">9) контракт на поставку мобильной конструкции роллап с информационным баннером (150 единиц).</w:t>
      </w:r>
    </w:p>
    <w:p>
      <w:pPr>
        <w:pStyle w:val="0"/>
        <w:spacing w:before="200" w:lineRule="auto"/>
        <w:ind w:firstLine="540"/>
        <w:jc w:val="both"/>
      </w:pPr>
      <w:r>
        <w:rPr>
          <w:sz w:val="20"/>
        </w:rPr>
        <w:t xml:space="preserve">209. Общий объем финансирования на 2025 год составил 24,33 млн руб., из которых средства федерального бюджета - 23,6 млн рублей, средства областного бюджета - 0,7 млн рублей.</w:t>
      </w:r>
    </w:p>
    <w:p>
      <w:pPr>
        <w:pStyle w:val="0"/>
        <w:spacing w:before="200" w:lineRule="auto"/>
        <w:ind w:firstLine="540"/>
        <w:jc w:val="both"/>
      </w:pPr>
      <w:r>
        <w:rPr>
          <w:sz w:val="20"/>
        </w:rPr>
        <w:t xml:space="preserve">210. В Калининградской области наряду с федеральными мерами принимаются меры, направленные на повышение рождаемости, формирование положительных репродуктивных установок у женщин, обеспечение народосбережения и поддержки семей с детьми, повышение эффективности доабортного консультирования.</w:t>
      </w:r>
    </w:p>
    <w:p>
      <w:pPr>
        <w:pStyle w:val="0"/>
        <w:spacing w:before="200" w:lineRule="auto"/>
        <w:ind w:firstLine="540"/>
        <w:jc w:val="both"/>
      </w:pPr>
      <w:r>
        <w:rPr>
          <w:sz w:val="20"/>
        </w:rPr>
        <w:t xml:space="preserve">211. Указанные мероприятия реализуются в соответствии со следующими принятыми региональными документами:</w:t>
      </w:r>
    </w:p>
    <w:p>
      <w:pPr>
        <w:pStyle w:val="0"/>
        <w:spacing w:before="200" w:lineRule="auto"/>
        <w:ind w:firstLine="540"/>
        <w:jc w:val="both"/>
      </w:pPr>
      <w:r>
        <w:rPr>
          <w:sz w:val="20"/>
        </w:rPr>
        <w:t xml:space="preserve">1) региональной программой Калининградской области по повышению рождаемости на период 2023 - 2030 годов, утвержденной постановлением Правительства Калининградской области от 23 июля 2023 года N 302;</w:t>
      </w:r>
    </w:p>
    <w:p>
      <w:pPr>
        <w:pStyle w:val="0"/>
        <w:spacing w:before="200" w:lineRule="auto"/>
        <w:ind w:firstLine="540"/>
        <w:jc w:val="both"/>
      </w:pPr>
      <w:r>
        <w:rPr>
          <w:sz w:val="20"/>
        </w:rPr>
        <w:t xml:space="preserve">2) планом мероприятий ("дорожной картой") по обеспечению народосбережения и поддержке семей с детьми на 2023 - 2025 годы, утвержденным заместителем Председателя Правительства Калининградской области 29 июня 2023 года;</w:t>
      </w:r>
    </w:p>
    <w:p>
      <w:pPr>
        <w:pStyle w:val="0"/>
        <w:spacing w:before="200" w:lineRule="auto"/>
        <w:ind w:firstLine="540"/>
        <w:jc w:val="both"/>
      </w:pPr>
      <w:r>
        <w:rPr>
          <w:sz w:val="20"/>
        </w:rPr>
        <w:t xml:space="preserve">3) </w:t>
      </w:r>
      <w:hyperlink w:history="0" r:id="rId44" w:tooltip="Приказ Министерства здравоохранения Калининградской области от 10.07.2020 N 401 (ред. от 08.07.2025) &quot;О реализации медико-социальных мероприятий, направленных на сохранение и укрепление здоровья женщин, в государственных медицинских организациях Калининградской области&quot; (вместе с &quot;Положением об организации деятельности кабинета медико-социальной помощи&quot;, &quot;Положением об организации деятельности Центра медико-социальной поддержки беременных женщин, оказавшихся в трудной жизненной ситуации&quot;) {КонсультантПлюс}">
        <w:r>
          <w:rPr>
            <w:sz w:val="20"/>
            <w:color w:val="0000ff"/>
          </w:rPr>
          <w:t xml:space="preserve">приказом</w:t>
        </w:r>
      </w:hyperlink>
      <w:r>
        <w:rPr>
          <w:sz w:val="20"/>
        </w:rPr>
        <w:t xml:space="preserve"> Министерства здравоохранения Калининградской области от 10 июля 2020 года N 401 "О реализации медико-социальных мероприятий, направленных на сохранение и укрепление здоровья женщин, в государственных медицинских организациях Калининградской области";</w:t>
      </w:r>
    </w:p>
    <w:p>
      <w:pPr>
        <w:pStyle w:val="0"/>
        <w:spacing w:before="200" w:lineRule="auto"/>
        <w:ind w:firstLine="540"/>
        <w:jc w:val="both"/>
      </w:pPr>
      <w:r>
        <w:rPr>
          <w:sz w:val="20"/>
        </w:rPr>
        <w:t xml:space="preserve">4) приказом Министерства здравоохранения Калининградской области от 20 ноября 2020 года N 727 "О предоставлении отчетности по реализации медико-социальных мероприятий, направленных на сохранение и укрепление здоровья женщин, в государственных медицинских организациях Калининградской области";</w:t>
      </w:r>
    </w:p>
    <w:p>
      <w:pPr>
        <w:pStyle w:val="0"/>
        <w:spacing w:before="200" w:lineRule="auto"/>
        <w:ind w:firstLine="540"/>
        <w:jc w:val="both"/>
      </w:pPr>
      <w:r>
        <w:rPr>
          <w:sz w:val="20"/>
        </w:rPr>
        <w:t xml:space="preserve">5) приказом Министерства здравоохранения Калининградской области от 13 июня 2023 года N 405 "Об исполнении методических рекомендаций по оформлению сайтов государственных медицинских организаций Калининградской области, предоставляющих услуги по прерыванию беременности";</w:t>
      </w:r>
    </w:p>
    <w:p>
      <w:pPr>
        <w:pStyle w:val="0"/>
        <w:spacing w:before="200" w:lineRule="auto"/>
        <w:ind w:firstLine="540"/>
        <w:jc w:val="both"/>
      </w:pPr>
      <w:r>
        <w:rPr>
          <w:sz w:val="20"/>
        </w:rPr>
        <w:t xml:space="preserve">6) приказом Министерства здравоохранения Калининградской области от 7 июля 2023 года N 457 "О внедрении в работу медицинских организаций Калининградской области речевых модулей, направленных на создание у женщин, находящихся в состоянии репродуктивного выбора, положительных установок на рождение детей";</w:t>
      </w:r>
    </w:p>
    <w:p>
      <w:pPr>
        <w:pStyle w:val="0"/>
        <w:spacing w:before="200" w:lineRule="auto"/>
        <w:ind w:firstLine="540"/>
        <w:jc w:val="both"/>
      </w:pPr>
      <w:r>
        <w:rPr>
          <w:sz w:val="20"/>
        </w:rPr>
        <w:t xml:space="preserve">7) приказом Министерства здравоохранения Калининградской области от 26 июня 2023 года N 425 "О внедрении в Калининградской области мотивационного анкетирования женщин, находящихся в состоянии репродуктивного выбора";</w:t>
      </w:r>
    </w:p>
    <w:p>
      <w:pPr>
        <w:pStyle w:val="0"/>
        <w:spacing w:before="200" w:lineRule="auto"/>
        <w:ind w:firstLine="540"/>
        <w:jc w:val="both"/>
      </w:pPr>
      <w:r>
        <w:rPr>
          <w:sz w:val="20"/>
        </w:rPr>
        <w:t xml:space="preserve">8) планом мероприятий по сохранению репродуктивного здоровья населения и профилактике абортов в Калининградской области на 2023 - 2025 годы, утвержденным исполняющим обязанности министра здравоохранения Калининградской области 26 января 2023 года;</w:t>
      </w:r>
    </w:p>
    <w:p>
      <w:pPr>
        <w:pStyle w:val="0"/>
        <w:spacing w:before="200" w:lineRule="auto"/>
        <w:ind w:firstLine="540"/>
        <w:jc w:val="both"/>
      </w:pPr>
      <w:r>
        <w:rPr>
          <w:sz w:val="20"/>
        </w:rPr>
        <w:t xml:space="preserve">9) планом мероприятий по повышению эффективности работы государственных медицинских организаций Калининградской области по оказанию правовой, психологической помощи и МСП женщинам в период беременности на 2022 - 2025 годы, утвержденным исполняющим обязанности министра здравоохранения Калининградской области 18 февраля 2023 года.</w:t>
      </w:r>
    </w:p>
    <w:p>
      <w:pPr>
        <w:pStyle w:val="0"/>
        <w:spacing w:before="200" w:lineRule="auto"/>
        <w:ind w:firstLine="540"/>
        <w:jc w:val="both"/>
      </w:pPr>
      <w:r>
        <w:rPr>
          <w:sz w:val="20"/>
        </w:rPr>
        <w:t xml:space="preserve">212. На территории Калининградской области в настоящее время в соответствии с имеющимися лицензиями оказание медицинских услуг по искусственному прерыванию беременности (по желанию женщины, до 12 недель беременности) осуществляют 15 государственных и 6 негосударственных медицинских организаций.</w:t>
      </w:r>
    </w:p>
    <w:p>
      <w:pPr>
        <w:pStyle w:val="0"/>
        <w:spacing w:before="200" w:lineRule="auto"/>
        <w:ind w:firstLine="540"/>
        <w:jc w:val="both"/>
      </w:pPr>
      <w:r>
        <w:rPr>
          <w:sz w:val="20"/>
        </w:rPr>
        <w:t xml:space="preserve">На официальных сайтах государственных медицинских организаций, обладающих лицензиями на оказание работ (услуг) по профилю "Акушерство и гинекология (искусственное прерывание беременности)", размещена информация в соответствии с методическими рекомендациями по оформлению сайтов медицинских организаций всех форм собственности, предоставляющих услуги по прерыванию беременности, направленными письмом Министерства здравоохранения Российской Федерации от 21 декабря 2022 года N 15-4/4009 (далее - методические рекомендации).</w:t>
      </w:r>
    </w:p>
    <w:p>
      <w:pPr>
        <w:pStyle w:val="0"/>
        <w:spacing w:before="200" w:lineRule="auto"/>
        <w:ind w:firstLine="540"/>
        <w:jc w:val="both"/>
      </w:pPr>
      <w:r>
        <w:rPr>
          <w:sz w:val="20"/>
        </w:rPr>
        <w:t xml:space="preserve">Наполняемость официальных сайтов негосударственных медицинских организаций, предоставляющих услуги по прерыванию беременности, не соответствуют методическим рекомендациям.</w:t>
      </w:r>
    </w:p>
    <w:p>
      <w:pPr>
        <w:pStyle w:val="0"/>
        <w:spacing w:before="200" w:lineRule="auto"/>
        <w:ind w:firstLine="540"/>
        <w:jc w:val="both"/>
      </w:pPr>
      <w:r>
        <w:rPr>
          <w:sz w:val="20"/>
        </w:rPr>
        <w:t xml:space="preserve">213. В целях повышения доступности оказываемых медицинскими организациями услуг по правовой, психологической помощи и МСП беременным женщинам, находящимся в трудной жизненной ситуации, оказания женскому населению Калининградской области медико-социальной, психологической и правовой помощи, проведения системной работы по профилактике абортов и социального сиротства на территориях каждого МО в структуре центральных районных (городских) больниц и (или) родильных домов организованы и работают кабинеты МСП.</w:t>
      </w:r>
    </w:p>
    <w:p>
      <w:pPr>
        <w:pStyle w:val="0"/>
        <w:spacing w:before="200" w:lineRule="auto"/>
        <w:ind w:firstLine="540"/>
        <w:jc w:val="both"/>
      </w:pPr>
      <w:r>
        <w:rPr>
          <w:sz w:val="20"/>
        </w:rPr>
        <w:t xml:space="preserve">214. На базе РПЦ создан Центр медико-социальной поддержки беременных женщин, оказавшихся в трудной жизненной ситуации, специалисты которого осуществляют координацию работы кабинетов МСП ЖК (поликлиник).</w:t>
      </w:r>
    </w:p>
    <w:p>
      <w:pPr>
        <w:pStyle w:val="0"/>
        <w:spacing w:before="200" w:lineRule="auto"/>
        <w:ind w:firstLine="540"/>
        <w:jc w:val="both"/>
      </w:pPr>
      <w:r>
        <w:rPr>
          <w:sz w:val="20"/>
        </w:rPr>
        <w:t xml:space="preserve">Сведения о деятельности кабинетов МСП ежемесячно представляются в Центр медико-социальной поддержки беременных женщин, оказавшихся в трудной жизненной ситуации, в рамках организованного мониторинга их работы.</w:t>
      </w:r>
    </w:p>
    <w:p>
      <w:pPr>
        <w:pStyle w:val="0"/>
        <w:spacing w:before="200" w:lineRule="auto"/>
        <w:ind w:firstLine="540"/>
        <w:jc w:val="both"/>
      </w:pPr>
      <w:r>
        <w:rPr>
          <w:sz w:val="20"/>
        </w:rPr>
        <w:t xml:space="preserve">На конец 2024 года в государственных медицинских организациях функционировали 1 Центр медико-социальной поддержки беременных женщин, оказавшихся в трудной жизненной ситуации, и 23 кабинета в структуре ЖК, а также в структуре поликлиник (поликлинических отделений), осуществляющих мероприятия по медико-социальному сопровождению в том числе женщин в ситуации репродуктивного выбора.</w:t>
      </w:r>
    </w:p>
    <w:p>
      <w:pPr>
        <w:pStyle w:val="0"/>
        <w:spacing w:before="200" w:lineRule="auto"/>
        <w:ind w:firstLine="540"/>
        <w:jc w:val="both"/>
      </w:pPr>
      <w:r>
        <w:rPr>
          <w:sz w:val="20"/>
        </w:rPr>
        <w:t xml:space="preserve">В 2025 году медико-социальное сопровождение и консультативная помощь оказывается 45 специалистами.</w:t>
      </w:r>
    </w:p>
    <w:p>
      <w:pPr>
        <w:pStyle w:val="0"/>
        <w:spacing w:before="200" w:lineRule="auto"/>
        <w:ind w:firstLine="540"/>
        <w:jc w:val="both"/>
      </w:pPr>
      <w:r>
        <w:rPr>
          <w:sz w:val="20"/>
        </w:rPr>
        <w:t xml:space="preserve">В 2024 году комплексную помощь в Центре медико-социальной поддержки беременных женщин, оказавшихся в трудной жизненной ситуации, и кабинетах МСП получили 16,474 тыс. женщин, оказавшихся в трудной жизненной ситуации.</w:t>
      </w:r>
    </w:p>
    <w:p>
      <w:pPr>
        <w:pStyle w:val="0"/>
        <w:spacing w:before="200" w:lineRule="auto"/>
        <w:ind w:firstLine="540"/>
        <w:jc w:val="both"/>
      </w:pPr>
      <w:r>
        <w:rPr>
          <w:sz w:val="20"/>
        </w:rPr>
        <w:t xml:space="preserve">215. В соответствии с приказами Министерства здравоохранения Калининградской области от 26 июня 2023 года N 425 "О внедрении в Калининградской области мотивационного анкетирования женщин, находящихся в состоянии репродуктивного выбора" и от 7 июля 2023 года N 457 "О внедрении в работу медицинских организаций Калининградской области речевых модулей, направленных на создание у женщин, находящихся в состоянии репродуктивного выбора, положительных установок на рождение детей" во всех государственных медицинских организациях, задействованных в медицинском сопровождении женщин, находящихся в ситуации репродуктивного выбора (100%), внедрены речевые модули, используемые специалистами медицинских организаций при проведении консультирования женщин, находящихся в ситуации репродуктивного выбора, с июля 2023 года проводится мотивационное анкетирование, предусмотренное до проведения доабортного консультирования при обращении женщины для получения услуги по прерыванию беременности (по желанию женщины, до 12 недель).</w:t>
      </w:r>
    </w:p>
    <w:p>
      <w:pPr>
        <w:pStyle w:val="0"/>
        <w:spacing w:before="200" w:lineRule="auto"/>
        <w:ind w:firstLine="540"/>
        <w:jc w:val="both"/>
      </w:pPr>
      <w:r>
        <w:rPr>
          <w:sz w:val="20"/>
        </w:rPr>
        <w:t xml:space="preserve">В медицинских организациях, обладающих лицензиями на оказание работ (услуг) по профилю "Акушерство и гинекология (искусственное прерывание беременности)", при обращении женщины в ситуации репродуктивного выбора (до 12 недель беременности) организовано проведение мотивационного анкетирования женщин.</w:t>
      </w:r>
    </w:p>
    <w:p>
      <w:pPr>
        <w:pStyle w:val="0"/>
        <w:spacing w:before="200" w:lineRule="auto"/>
        <w:ind w:firstLine="540"/>
        <w:jc w:val="both"/>
      </w:pPr>
      <w:r>
        <w:rPr>
          <w:sz w:val="20"/>
        </w:rPr>
        <w:t xml:space="preserve">216. Организовано и осуществлено проведение систематических обучающих семинаров и тренингов по проведению мотивационного анкетирования и порядку использования речевых модулей со специалистами: врачами - акушерами-гинекологами ЖК (акушерско-гинекологических кабинетов), врачами ультразвуковой диагностики, врачами общей практики, специалистами кабинетов МСП и другими специалистами, участвующими в оказании медицинской помощи беременным женщинам, находящимся в состоянии репродуктивного выбора. На конец 2024 года обучено 67 врачей - акушеров-гинекологов, 52 специалиста кабинетов МСП, 18 врачей ультразвуковой диагностики, 8 врачей общей практики, 44 специалиста СМП.</w:t>
      </w:r>
    </w:p>
    <w:p>
      <w:pPr>
        <w:pStyle w:val="0"/>
        <w:spacing w:before="200" w:lineRule="auto"/>
        <w:ind w:firstLine="540"/>
        <w:jc w:val="both"/>
      </w:pPr>
      <w:r>
        <w:rPr>
          <w:sz w:val="20"/>
        </w:rPr>
        <w:t xml:space="preserve">217. Обеспечено прохождение медицинскими специалистами, в том числе врачами - акушерами-гинекологами, следующих интерактивных образовательных модулей на портале непрерывного медицинского и фармацевтического образования Министерства здравоохранения Российской Федерации NPIRPK-221214. Психологическое доабортное консультирование женщин в состоянии репродуктивного выбора и DVNCNO-231225. Доабортное консультирование. Сведения об освоении медицинскими специалистами интерактивных образовательных модулей на портале непрерывного медицинского и фармацевтического образования Министерства здравоохранения Российской Федерации приведены в таблице 49.</w:t>
      </w:r>
    </w:p>
    <w:p>
      <w:pPr>
        <w:pStyle w:val="0"/>
        <w:jc w:val="both"/>
      </w:pPr>
      <w:r>
        <w:rPr>
          <w:sz w:val="20"/>
        </w:rPr>
      </w:r>
    </w:p>
    <w:p>
      <w:pPr>
        <w:pStyle w:val="0"/>
        <w:jc w:val="center"/>
      </w:pPr>
      <w:r>
        <w:rPr>
          <w:sz w:val="20"/>
        </w:rPr>
        <w:t xml:space="preserve">Сведения об освоении медицинскими специалистами</w:t>
      </w:r>
    </w:p>
    <w:p>
      <w:pPr>
        <w:pStyle w:val="0"/>
        <w:jc w:val="center"/>
      </w:pPr>
      <w:r>
        <w:rPr>
          <w:sz w:val="20"/>
        </w:rPr>
        <w:t xml:space="preserve">интерактивных образовательных модулей на портале</w:t>
      </w:r>
    </w:p>
    <w:p>
      <w:pPr>
        <w:pStyle w:val="0"/>
        <w:jc w:val="center"/>
      </w:pPr>
      <w:r>
        <w:rPr>
          <w:sz w:val="20"/>
        </w:rPr>
        <w:t xml:space="preserve">непрерывного медицинского и фармацевтического образования</w:t>
      </w:r>
    </w:p>
    <w:p>
      <w:pPr>
        <w:pStyle w:val="0"/>
        <w:jc w:val="center"/>
      </w:pPr>
      <w:r>
        <w:rPr>
          <w:sz w:val="20"/>
        </w:rPr>
        <w:t xml:space="preserve">Министерства здравоохранения Российской Федерации</w:t>
      </w:r>
    </w:p>
    <w:p>
      <w:pPr>
        <w:pStyle w:val="0"/>
        <w:jc w:val="both"/>
      </w:pPr>
      <w:r>
        <w:rPr>
          <w:sz w:val="20"/>
        </w:rPr>
      </w:r>
    </w:p>
    <w:p>
      <w:pPr>
        <w:pStyle w:val="0"/>
        <w:jc w:val="right"/>
      </w:pPr>
      <w:r>
        <w:rPr>
          <w:sz w:val="20"/>
        </w:rPr>
        <w:t xml:space="preserve">Таблица 49</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2945"/>
        <w:gridCol w:w="3065"/>
        <w:gridCol w:w="2494"/>
      </w:tblGrid>
      <w:tr>
        <w:tc>
          <w:tcPr>
            <w:tcW w:w="567" w:type="dxa"/>
          </w:tcPr>
          <w:p>
            <w:pPr>
              <w:pStyle w:val="0"/>
              <w:jc w:val="center"/>
            </w:pPr>
            <w:r>
              <w:rPr>
                <w:sz w:val="20"/>
              </w:rPr>
              <w:t xml:space="preserve">N п/п</w:t>
            </w:r>
          </w:p>
        </w:tc>
        <w:tc>
          <w:tcPr>
            <w:tcW w:w="2945" w:type="dxa"/>
          </w:tcPr>
          <w:p>
            <w:pPr>
              <w:pStyle w:val="0"/>
              <w:jc w:val="center"/>
            </w:pPr>
            <w:r>
              <w:rPr>
                <w:sz w:val="20"/>
              </w:rPr>
              <w:t xml:space="preserve">Наименование специальности</w:t>
            </w:r>
          </w:p>
        </w:tc>
        <w:tc>
          <w:tcPr>
            <w:tcW w:w="3065" w:type="dxa"/>
          </w:tcPr>
          <w:p>
            <w:pPr>
              <w:pStyle w:val="0"/>
              <w:jc w:val="center"/>
            </w:pPr>
            <w:r>
              <w:rPr>
                <w:sz w:val="20"/>
              </w:rPr>
              <w:t xml:space="preserve">NPIRPK-221214. Психологическое доабортное консультирование женщин в состоянии репродуктивного выбора</w:t>
            </w:r>
          </w:p>
        </w:tc>
        <w:tc>
          <w:tcPr>
            <w:tcW w:w="2494" w:type="dxa"/>
          </w:tcPr>
          <w:p>
            <w:pPr>
              <w:pStyle w:val="0"/>
              <w:jc w:val="center"/>
            </w:pPr>
            <w:r>
              <w:rPr>
                <w:sz w:val="20"/>
              </w:rPr>
              <w:t xml:space="preserve">DVNCNO-231225. Доабортное консультирование</w:t>
            </w:r>
          </w:p>
        </w:tc>
      </w:tr>
      <w:tr>
        <w:tc>
          <w:tcPr>
            <w:tcW w:w="567" w:type="dxa"/>
          </w:tcPr>
          <w:p>
            <w:pPr>
              <w:pStyle w:val="0"/>
              <w:jc w:val="center"/>
            </w:pPr>
            <w:r>
              <w:rPr>
                <w:sz w:val="20"/>
              </w:rPr>
              <w:t xml:space="preserve">1</w:t>
            </w:r>
          </w:p>
        </w:tc>
        <w:tc>
          <w:tcPr>
            <w:tcW w:w="2945" w:type="dxa"/>
          </w:tcPr>
          <w:p>
            <w:pPr>
              <w:pStyle w:val="0"/>
            </w:pPr>
            <w:r>
              <w:rPr>
                <w:sz w:val="20"/>
              </w:rPr>
              <w:t xml:space="preserve">Акушерство и гинекология</w:t>
            </w:r>
          </w:p>
        </w:tc>
        <w:tc>
          <w:tcPr>
            <w:tcW w:w="3065" w:type="dxa"/>
          </w:tcPr>
          <w:p>
            <w:pPr>
              <w:pStyle w:val="0"/>
              <w:jc w:val="center"/>
            </w:pPr>
            <w:r>
              <w:rPr>
                <w:sz w:val="20"/>
              </w:rPr>
              <w:t xml:space="preserve">153</w:t>
            </w:r>
          </w:p>
        </w:tc>
        <w:tc>
          <w:tcPr>
            <w:tcW w:w="2494" w:type="dxa"/>
          </w:tcPr>
          <w:p>
            <w:pPr>
              <w:pStyle w:val="0"/>
              <w:jc w:val="center"/>
            </w:pPr>
            <w:r>
              <w:rPr>
                <w:sz w:val="20"/>
              </w:rPr>
              <w:t xml:space="preserve">69</w:t>
            </w:r>
          </w:p>
        </w:tc>
      </w:tr>
      <w:tr>
        <w:tc>
          <w:tcPr>
            <w:tcW w:w="567" w:type="dxa"/>
          </w:tcPr>
          <w:p>
            <w:pPr>
              <w:pStyle w:val="0"/>
              <w:jc w:val="center"/>
            </w:pPr>
            <w:r>
              <w:rPr>
                <w:sz w:val="20"/>
              </w:rPr>
              <w:t xml:space="preserve">2</w:t>
            </w:r>
          </w:p>
        </w:tc>
        <w:tc>
          <w:tcPr>
            <w:tcW w:w="2945" w:type="dxa"/>
          </w:tcPr>
          <w:p>
            <w:pPr>
              <w:pStyle w:val="0"/>
            </w:pPr>
            <w:r>
              <w:rPr>
                <w:sz w:val="20"/>
              </w:rPr>
              <w:t xml:space="preserve">Врач ультразвуковой диагностики</w:t>
            </w:r>
          </w:p>
        </w:tc>
        <w:tc>
          <w:tcPr>
            <w:tcW w:w="3065" w:type="dxa"/>
          </w:tcPr>
          <w:p>
            <w:pPr>
              <w:pStyle w:val="0"/>
              <w:jc w:val="center"/>
            </w:pPr>
            <w:r>
              <w:rPr>
                <w:sz w:val="20"/>
              </w:rPr>
              <w:t xml:space="preserve">1</w:t>
            </w:r>
          </w:p>
        </w:tc>
        <w:tc>
          <w:tcPr>
            <w:tcW w:w="2494" w:type="dxa"/>
          </w:tcPr>
          <w:p>
            <w:pPr>
              <w:pStyle w:val="0"/>
              <w:jc w:val="center"/>
            </w:pPr>
            <w:r>
              <w:rPr>
                <w:sz w:val="20"/>
              </w:rPr>
              <w:t xml:space="preserve">1</w:t>
            </w:r>
          </w:p>
        </w:tc>
      </w:tr>
      <w:tr>
        <w:tc>
          <w:tcPr>
            <w:tcW w:w="567" w:type="dxa"/>
          </w:tcPr>
          <w:p>
            <w:pPr>
              <w:pStyle w:val="0"/>
              <w:jc w:val="center"/>
            </w:pPr>
            <w:r>
              <w:rPr>
                <w:sz w:val="20"/>
              </w:rPr>
              <w:t xml:space="preserve">3</w:t>
            </w:r>
          </w:p>
        </w:tc>
        <w:tc>
          <w:tcPr>
            <w:tcW w:w="2945" w:type="dxa"/>
          </w:tcPr>
          <w:p>
            <w:pPr>
              <w:pStyle w:val="0"/>
            </w:pPr>
            <w:r>
              <w:rPr>
                <w:sz w:val="20"/>
              </w:rPr>
              <w:t xml:space="preserve">Главный врач медицинской организации</w:t>
            </w:r>
          </w:p>
        </w:tc>
        <w:tc>
          <w:tcPr>
            <w:tcW w:w="3065" w:type="dxa"/>
          </w:tcPr>
          <w:p>
            <w:pPr>
              <w:pStyle w:val="0"/>
              <w:jc w:val="center"/>
            </w:pPr>
            <w:r>
              <w:rPr>
                <w:sz w:val="20"/>
              </w:rPr>
              <w:t xml:space="preserve">1</w:t>
            </w:r>
          </w:p>
        </w:tc>
        <w:tc>
          <w:tcPr>
            <w:tcW w:w="2494" w:type="dxa"/>
          </w:tcPr>
          <w:p>
            <w:pPr>
              <w:pStyle w:val="0"/>
              <w:jc w:val="center"/>
            </w:pPr>
            <w:r>
              <w:rPr>
                <w:sz w:val="20"/>
              </w:rPr>
              <w:t xml:space="preserve">1</w:t>
            </w:r>
          </w:p>
        </w:tc>
      </w:tr>
      <w:tr>
        <w:tc>
          <w:tcPr>
            <w:tcW w:w="567" w:type="dxa"/>
          </w:tcPr>
          <w:p>
            <w:pPr>
              <w:pStyle w:val="0"/>
              <w:jc w:val="center"/>
            </w:pPr>
            <w:r>
              <w:rPr>
                <w:sz w:val="20"/>
              </w:rPr>
              <w:t xml:space="preserve">4</w:t>
            </w:r>
          </w:p>
        </w:tc>
        <w:tc>
          <w:tcPr>
            <w:tcW w:w="2945" w:type="dxa"/>
          </w:tcPr>
          <w:p>
            <w:pPr>
              <w:pStyle w:val="0"/>
            </w:pPr>
            <w:r>
              <w:rPr>
                <w:sz w:val="20"/>
              </w:rPr>
              <w:t xml:space="preserve">Медицинский психолог</w:t>
            </w:r>
          </w:p>
        </w:tc>
        <w:tc>
          <w:tcPr>
            <w:tcW w:w="3065" w:type="dxa"/>
          </w:tcPr>
          <w:p>
            <w:pPr>
              <w:pStyle w:val="0"/>
              <w:jc w:val="center"/>
            </w:pPr>
            <w:r>
              <w:rPr>
                <w:sz w:val="20"/>
              </w:rPr>
              <w:t xml:space="preserve">6</w:t>
            </w:r>
          </w:p>
        </w:tc>
        <w:tc>
          <w:tcPr>
            <w:tcW w:w="2494" w:type="dxa"/>
          </w:tcPr>
          <w:p>
            <w:pPr>
              <w:pStyle w:val="0"/>
              <w:jc w:val="center"/>
            </w:pPr>
            <w:r>
              <w:rPr>
                <w:sz w:val="20"/>
              </w:rPr>
              <w:t xml:space="preserve">1</w:t>
            </w:r>
          </w:p>
        </w:tc>
      </w:tr>
      <w:tr>
        <w:tc>
          <w:tcPr>
            <w:tcW w:w="567" w:type="dxa"/>
          </w:tcPr>
          <w:p>
            <w:pPr>
              <w:pStyle w:val="0"/>
              <w:jc w:val="center"/>
            </w:pPr>
            <w:r>
              <w:rPr>
                <w:sz w:val="20"/>
              </w:rPr>
              <w:t xml:space="preserve">5</w:t>
            </w:r>
          </w:p>
        </w:tc>
        <w:tc>
          <w:tcPr>
            <w:tcW w:w="2945" w:type="dxa"/>
          </w:tcPr>
          <w:p>
            <w:pPr>
              <w:pStyle w:val="0"/>
            </w:pPr>
            <w:r>
              <w:rPr>
                <w:sz w:val="20"/>
              </w:rPr>
              <w:t xml:space="preserve">Организация здравоохранения и общественное здоровье</w:t>
            </w:r>
          </w:p>
        </w:tc>
        <w:tc>
          <w:tcPr>
            <w:tcW w:w="3065" w:type="dxa"/>
          </w:tcPr>
          <w:p>
            <w:pPr>
              <w:pStyle w:val="0"/>
              <w:jc w:val="center"/>
            </w:pPr>
            <w:r>
              <w:rPr>
                <w:sz w:val="20"/>
              </w:rPr>
              <w:t xml:space="preserve">3</w:t>
            </w:r>
          </w:p>
        </w:tc>
        <w:tc>
          <w:tcPr>
            <w:tcW w:w="2494" w:type="dxa"/>
          </w:tcPr>
          <w:p>
            <w:pPr>
              <w:pStyle w:val="0"/>
              <w:jc w:val="center"/>
            </w:pPr>
            <w:r>
              <w:rPr>
                <w:sz w:val="20"/>
              </w:rPr>
              <w:t xml:space="preserve">0</w:t>
            </w:r>
          </w:p>
        </w:tc>
      </w:tr>
      <w:tr>
        <w:tc>
          <w:tcPr>
            <w:tcW w:w="567" w:type="dxa"/>
          </w:tcPr>
          <w:p>
            <w:pPr>
              <w:pStyle w:val="0"/>
              <w:jc w:val="center"/>
            </w:pPr>
            <w:r>
              <w:rPr>
                <w:sz w:val="20"/>
              </w:rPr>
              <w:t xml:space="preserve">6</w:t>
            </w:r>
          </w:p>
        </w:tc>
        <w:tc>
          <w:tcPr>
            <w:tcW w:w="2945" w:type="dxa"/>
          </w:tcPr>
          <w:p>
            <w:pPr>
              <w:pStyle w:val="0"/>
            </w:pPr>
            <w:r>
              <w:rPr>
                <w:sz w:val="20"/>
              </w:rPr>
              <w:t xml:space="preserve">Ультразвуковая диагностика</w:t>
            </w:r>
          </w:p>
        </w:tc>
        <w:tc>
          <w:tcPr>
            <w:tcW w:w="3065" w:type="dxa"/>
          </w:tcPr>
          <w:p>
            <w:pPr>
              <w:pStyle w:val="0"/>
              <w:jc w:val="center"/>
            </w:pPr>
            <w:r>
              <w:rPr>
                <w:sz w:val="20"/>
              </w:rPr>
              <w:t xml:space="preserve">34</w:t>
            </w:r>
          </w:p>
        </w:tc>
        <w:tc>
          <w:tcPr>
            <w:tcW w:w="2494" w:type="dxa"/>
          </w:tcPr>
          <w:p>
            <w:pPr>
              <w:pStyle w:val="0"/>
              <w:jc w:val="center"/>
            </w:pPr>
            <w:r>
              <w:rPr>
                <w:sz w:val="20"/>
              </w:rPr>
              <w:t xml:space="preserve">10</w:t>
            </w:r>
          </w:p>
        </w:tc>
      </w:tr>
      <w:tr>
        <w:tc>
          <w:tcPr>
            <w:tcW w:w="567" w:type="dxa"/>
          </w:tcPr>
          <w:p>
            <w:pPr>
              <w:pStyle w:val="0"/>
              <w:jc w:val="center"/>
            </w:pPr>
            <w:r>
              <w:rPr>
                <w:sz w:val="20"/>
              </w:rPr>
              <w:t xml:space="preserve">7</w:t>
            </w:r>
          </w:p>
        </w:tc>
        <w:tc>
          <w:tcPr>
            <w:tcW w:w="2945" w:type="dxa"/>
          </w:tcPr>
          <w:p>
            <w:pPr>
              <w:pStyle w:val="0"/>
            </w:pPr>
            <w:r>
              <w:rPr>
                <w:sz w:val="20"/>
              </w:rPr>
              <w:t xml:space="preserve">Общий итог</w:t>
            </w:r>
          </w:p>
        </w:tc>
        <w:tc>
          <w:tcPr>
            <w:tcW w:w="3065" w:type="dxa"/>
          </w:tcPr>
          <w:p>
            <w:pPr>
              <w:pStyle w:val="0"/>
              <w:jc w:val="center"/>
            </w:pPr>
            <w:r>
              <w:rPr>
                <w:sz w:val="20"/>
              </w:rPr>
              <w:t xml:space="preserve">198</w:t>
            </w:r>
          </w:p>
        </w:tc>
        <w:tc>
          <w:tcPr>
            <w:tcW w:w="2494" w:type="dxa"/>
          </w:tcPr>
          <w:p>
            <w:pPr>
              <w:pStyle w:val="0"/>
              <w:jc w:val="center"/>
            </w:pPr>
            <w:r>
              <w:rPr>
                <w:sz w:val="20"/>
              </w:rPr>
              <w:t xml:space="preserve">82</w:t>
            </w:r>
          </w:p>
        </w:tc>
      </w:tr>
    </w:tbl>
    <w:p>
      <w:pPr>
        <w:pStyle w:val="0"/>
        <w:jc w:val="both"/>
      </w:pPr>
      <w:r>
        <w:rPr>
          <w:sz w:val="20"/>
        </w:rPr>
      </w:r>
    </w:p>
    <w:p>
      <w:pPr>
        <w:pStyle w:val="0"/>
        <w:ind w:firstLine="540"/>
        <w:jc w:val="both"/>
      </w:pPr>
      <w:r>
        <w:rPr>
          <w:sz w:val="20"/>
        </w:rPr>
        <w:t xml:space="preserve">218. В рамках проведения ежегодных семинаров-тренингов со специалистами кабинетов МСП по вопросам практического психологического консультирования женщин в ситуации репродуктивного выбора обучено 114 специалистов (врачей - акушеров-гинекологов, психологов (медицинских психологов). Сведения о проведении семинаров-тренингов за период 2020 - 2024 годов приведены в таблице 50.</w:t>
      </w:r>
    </w:p>
    <w:p>
      <w:pPr>
        <w:pStyle w:val="0"/>
        <w:jc w:val="both"/>
      </w:pPr>
      <w:r>
        <w:rPr>
          <w:sz w:val="20"/>
        </w:rPr>
      </w:r>
    </w:p>
    <w:p>
      <w:pPr>
        <w:pStyle w:val="0"/>
        <w:jc w:val="center"/>
      </w:pPr>
      <w:r>
        <w:rPr>
          <w:sz w:val="20"/>
        </w:rPr>
        <w:t xml:space="preserve">Сведения о проведении семинаров-тренингов</w:t>
      </w:r>
    </w:p>
    <w:p>
      <w:pPr>
        <w:pStyle w:val="0"/>
        <w:jc w:val="center"/>
      </w:pPr>
      <w:r>
        <w:rPr>
          <w:sz w:val="20"/>
        </w:rPr>
        <w:t xml:space="preserve">за период 2020 - 2024 годов</w:t>
      </w:r>
    </w:p>
    <w:p>
      <w:pPr>
        <w:pStyle w:val="0"/>
        <w:jc w:val="both"/>
      </w:pPr>
      <w:r>
        <w:rPr>
          <w:sz w:val="20"/>
        </w:rPr>
      </w:r>
    </w:p>
    <w:p>
      <w:pPr>
        <w:pStyle w:val="0"/>
        <w:jc w:val="right"/>
      </w:pPr>
      <w:r>
        <w:rPr>
          <w:sz w:val="20"/>
        </w:rPr>
        <w:t xml:space="preserve">Таблица 50</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24"/>
        <w:gridCol w:w="1418"/>
        <w:gridCol w:w="5159"/>
        <w:gridCol w:w="1870"/>
      </w:tblGrid>
      <w:tr>
        <w:tc>
          <w:tcPr>
            <w:tcW w:w="624" w:type="dxa"/>
          </w:tcPr>
          <w:p>
            <w:pPr>
              <w:pStyle w:val="0"/>
              <w:jc w:val="center"/>
            </w:pPr>
            <w:r>
              <w:rPr>
                <w:sz w:val="20"/>
              </w:rPr>
              <w:t xml:space="preserve">N</w:t>
            </w:r>
          </w:p>
          <w:p>
            <w:pPr>
              <w:pStyle w:val="0"/>
              <w:jc w:val="center"/>
            </w:pPr>
            <w:r>
              <w:rPr>
                <w:sz w:val="20"/>
              </w:rPr>
              <w:t xml:space="preserve">п/п</w:t>
            </w:r>
          </w:p>
        </w:tc>
        <w:tc>
          <w:tcPr>
            <w:tcW w:w="1418" w:type="dxa"/>
          </w:tcPr>
          <w:p>
            <w:pPr>
              <w:pStyle w:val="0"/>
              <w:jc w:val="center"/>
            </w:pPr>
            <w:r>
              <w:rPr>
                <w:sz w:val="20"/>
              </w:rPr>
              <w:t xml:space="preserve">Год проведения</w:t>
            </w:r>
          </w:p>
        </w:tc>
        <w:tc>
          <w:tcPr>
            <w:tcW w:w="5159" w:type="dxa"/>
          </w:tcPr>
          <w:p>
            <w:pPr>
              <w:pStyle w:val="0"/>
              <w:jc w:val="center"/>
            </w:pPr>
            <w:r>
              <w:rPr>
                <w:sz w:val="20"/>
              </w:rPr>
              <w:t xml:space="preserve">Тема семинара-тренинга</w:t>
            </w:r>
          </w:p>
        </w:tc>
        <w:tc>
          <w:tcPr>
            <w:tcW w:w="1870" w:type="dxa"/>
          </w:tcPr>
          <w:p>
            <w:pPr>
              <w:pStyle w:val="0"/>
              <w:jc w:val="center"/>
            </w:pPr>
            <w:r>
              <w:rPr>
                <w:sz w:val="20"/>
              </w:rPr>
              <w:t xml:space="preserve">Количество обученных специалистов</w:t>
            </w:r>
          </w:p>
        </w:tc>
      </w:tr>
      <w:tr>
        <w:tc>
          <w:tcPr>
            <w:tcW w:w="624" w:type="dxa"/>
          </w:tcPr>
          <w:p>
            <w:pPr>
              <w:pStyle w:val="0"/>
              <w:jc w:val="center"/>
            </w:pPr>
            <w:r>
              <w:rPr>
                <w:sz w:val="20"/>
              </w:rPr>
              <w:t xml:space="preserve">1</w:t>
            </w:r>
          </w:p>
        </w:tc>
        <w:tc>
          <w:tcPr>
            <w:tcW w:w="1418" w:type="dxa"/>
          </w:tcPr>
          <w:p>
            <w:pPr>
              <w:pStyle w:val="0"/>
              <w:jc w:val="center"/>
            </w:pPr>
            <w:r>
              <w:rPr>
                <w:sz w:val="20"/>
              </w:rPr>
              <w:t xml:space="preserve">2020</w:t>
            </w:r>
          </w:p>
        </w:tc>
        <w:tc>
          <w:tcPr>
            <w:tcW w:w="5159" w:type="dxa"/>
          </w:tcPr>
          <w:p>
            <w:pPr>
              <w:pStyle w:val="0"/>
            </w:pPr>
            <w:r>
              <w:rPr>
                <w:sz w:val="20"/>
              </w:rPr>
              <w:t xml:space="preserve">Проект "Материнство - высокое призвание женщины: повышение качества психологического доабортного консультирования в Калининградской области", получивший поддержку Фонда Президентских грантов</w:t>
            </w:r>
          </w:p>
        </w:tc>
        <w:tc>
          <w:tcPr>
            <w:tcW w:w="1870" w:type="dxa"/>
          </w:tcPr>
          <w:p>
            <w:pPr>
              <w:pStyle w:val="0"/>
              <w:jc w:val="center"/>
            </w:pPr>
            <w:r>
              <w:rPr>
                <w:sz w:val="20"/>
              </w:rPr>
              <w:t xml:space="preserve">13</w:t>
            </w:r>
          </w:p>
        </w:tc>
      </w:tr>
      <w:tr>
        <w:tc>
          <w:tcPr>
            <w:tcW w:w="624" w:type="dxa"/>
          </w:tcPr>
          <w:p>
            <w:pPr>
              <w:pStyle w:val="0"/>
              <w:jc w:val="center"/>
            </w:pPr>
            <w:r>
              <w:rPr>
                <w:sz w:val="20"/>
              </w:rPr>
              <w:t xml:space="preserve">2</w:t>
            </w:r>
          </w:p>
        </w:tc>
        <w:tc>
          <w:tcPr>
            <w:tcW w:w="1418" w:type="dxa"/>
          </w:tcPr>
          <w:p>
            <w:pPr>
              <w:pStyle w:val="0"/>
              <w:jc w:val="center"/>
            </w:pPr>
            <w:r>
              <w:rPr>
                <w:sz w:val="20"/>
              </w:rPr>
              <w:t xml:space="preserve">2022</w:t>
            </w:r>
          </w:p>
        </w:tc>
        <w:tc>
          <w:tcPr>
            <w:tcW w:w="5159" w:type="dxa"/>
          </w:tcPr>
          <w:p>
            <w:pPr>
              <w:pStyle w:val="0"/>
            </w:pPr>
            <w:r>
              <w:rPr>
                <w:sz w:val="20"/>
              </w:rPr>
              <w:t xml:space="preserve">"Практическое консультирование в ситуации репродуктивного выбора: психологические, методические, социальные аспекты"</w:t>
            </w:r>
          </w:p>
        </w:tc>
        <w:tc>
          <w:tcPr>
            <w:tcW w:w="1870" w:type="dxa"/>
          </w:tcPr>
          <w:p>
            <w:pPr>
              <w:pStyle w:val="0"/>
              <w:jc w:val="center"/>
            </w:pPr>
            <w:r>
              <w:rPr>
                <w:sz w:val="20"/>
              </w:rPr>
              <w:t xml:space="preserve">41</w:t>
            </w:r>
          </w:p>
        </w:tc>
      </w:tr>
      <w:tr>
        <w:tc>
          <w:tcPr>
            <w:tcW w:w="624" w:type="dxa"/>
          </w:tcPr>
          <w:p>
            <w:pPr>
              <w:pStyle w:val="0"/>
              <w:jc w:val="center"/>
            </w:pPr>
            <w:r>
              <w:rPr>
                <w:sz w:val="20"/>
              </w:rPr>
              <w:t xml:space="preserve">3</w:t>
            </w:r>
          </w:p>
        </w:tc>
        <w:tc>
          <w:tcPr>
            <w:tcW w:w="1418" w:type="dxa"/>
          </w:tcPr>
          <w:p>
            <w:pPr>
              <w:pStyle w:val="0"/>
              <w:jc w:val="center"/>
            </w:pPr>
            <w:r>
              <w:rPr>
                <w:sz w:val="20"/>
              </w:rPr>
              <w:t xml:space="preserve">2023</w:t>
            </w:r>
          </w:p>
        </w:tc>
        <w:tc>
          <w:tcPr>
            <w:tcW w:w="5159" w:type="dxa"/>
          </w:tcPr>
          <w:p>
            <w:pPr>
              <w:pStyle w:val="0"/>
            </w:pPr>
            <w:r>
              <w:rPr>
                <w:sz w:val="20"/>
              </w:rPr>
              <w:t xml:space="preserve">"Практическое психологическое консультирование в ситуации репродуктивного выбора"</w:t>
            </w:r>
          </w:p>
        </w:tc>
        <w:tc>
          <w:tcPr>
            <w:tcW w:w="1870" w:type="dxa"/>
          </w:tcPr>
          <w:p>
            <w:pPr>
              <w:pStyle w:val="0"/>
              <w:jc w:val="center"/>
            </w:pPr>
            <w:r>
              <w:rPr>
                <w:sz w:val="20"/>
              </w:rPr>
              <w:t xml:space="preserve">26</w:t>
            </w:r>
          </w:p>
        </w:tc>
      </w:tr>
      <w:tr>
        <w:tc>
          <w:tcPr>
            <w:tcW w:w="624" w:type="dxa"/>
          </w:tcPr>
          <w:p>
            <w:pPr>
              <w:pStyle w:val="0"/>
              <w:jc w:val="center"/>
            </w:pPr>
            <w:r>
              <w:rPr>
                <w:sz w:val="20"/>
              </w:rPr>
              <w:t xml:space="preserve">4</w:t>
            </w:r>
          </w:p>
        </w:tc>
        <w:tc>
          <w:tcPr>
            <w:tcW w:w="1418" w:type="dxa"/>
          </w:tcPr>
          <w:p>
            <w:pPr>
              <w:pStyle w:val="0"/>
              <w:jc w:val="center"/>
            </w:pPr>
            <w:r>
              <w:rPr>
                <w:sz w:val="20"/>
              </w:rPr>
              <w:t xml:space="preserve">2024</w:t>
            </w:r>
          </w:p>
        </w:tc>
        <w:tc>
          <w:tcPr>
            <w:tcW w:w="5159" w:type="dxa"/>
          </w:tcPr>
          <w:p>
            <w:pPr>
              <w:pStyle w:val="0"/>
            </w:pPr>
            <w:r>
              <w:rPr>
                <w:sz w:val="20"/>
              </w:rPr>
              <w:t xml:space="preserve">"Практическое психологическое консультирование кризисных беременных"</w:t>
            </w:r>
          </w:p>
        </w:tc>
        <w:tc>
          <w:tcPr>
            <w:tcW w:w="1870" w:type="dxa"/>
          </w:tcPr>
          <w:p>
            <w:pPr>
              <w:pStyle w:val="0"/>
              <w:jc w:val="center"/>
            </w:pPr>
            <w:r>
              <w:rPr>
                <w:sz w:val="20"/>
              </w:rPr>
              <w:t xml:space="preserve">34</w:t>
            </w:r>
          </w:p>
        </w:tc>
      </w:tr>
    </w:tbl>
    <w:p>
      <w:pPr>
        <w:pStyle w:val="0"/>
        <w:jc w:val="both"/>
      </w:pPr>
      <w:r>
        <w:rPr>
          <w:sz w:val="20"/>
        </w:rPr>
      </w:r>
    </w:p>
    <w:p>
      <w:pPr>
        <w:pStyle w:val="0"/>
        <w:ind w:firstLine="540"/>
        <w:jc w:val="both"/>
      </w:pPr>
      <w:r>
        <w:rPr>
          <w:sz w:val="20"/>
        </w:rPr>
        <w:t xml:space="preserve">В Калининградской области за период с 2020 года и по настоящее время проведены 583 мероприятия по обучению специалистов (различных профилей), задействованных в реализации мероприятий по формированию положительных репродуктивных установок у женщин, профилактике абортов и повышению эффективности доабортного консультирования женщин, находящихся в ситуации репродуктивного выбора.</w:t>
      </w:r>
    </w:p>
    <w:p>
      <w:pPr>
        <w:pStyle w:val="0"/>
        <w:spacing w:before="200" w:lineRule="auto"/>
        <w:ind w:firstLine="540"/>
        <w:jc w:val="both"/>
      </w:pPr>
      <w:r>
        <w:rPr>
          <w:sz w:val="20"/>
        </w:rPr>
        <w:t xml:space="preserve">219. В Калининградской области с 2023 года, включая истекший период 2025 года, охват доабортным консультированием женщин, находящихся в ситуации репродуктивного выбора, обратившихся в государственные медицинские организации, составляет ежегодно 100% (в 2022 году - 96,7%).</w:t>
      </w:r>
    </w:p>
    <w:p>
      <w:pPr>
        <w:pStyle w:val="0"/>
        <w:spacing w:before="200" w:lineRule="auto"/>
        <w:ind w:firstLine="540"/>
        <w:jc w:val="both"/>
      </w:pPr>
      <w:r>
        <w:rPr>
          <w:sz w:val="20"/>
        </w:rPr>
        <w:t xml:space="preserve">Охват мотивационным анкетированием за 9 месяцев 2025 года составил 100%.</w:t>
      </w:r>
    </w:p>
    <w:p>
      <w:pPr>
        <w:pStyle w:val="0"/>
        <w:spacing w:before="200" w:lineRule="auto"/>
        <w:ind w:firstLine="540"/>
        <w:jc w:val="both"/>
      </w:pPr>
      <w:r>
        <w:rPr>
          <w:sz w:val="20"/>
        </w:rPr>
        <w:t xml:space="preserve">За 9 месяцев 2025 года приняли решение сохранить беременность и встали на учет по беременности, в том числе после проведения мотивационного анкетирования и доабортного консультирования, 152 женщины.</w:t>
      </w:r>
    </w:p>
    <w:p>
      <w:pPr>
        <w:pStyle w:val="0"/>
        <w:spacing w:before="200" w:lineRule="auto"/>
        <w:ind w:firstLine="540"/>
        <w:jc w:val="both"/>
      </w:pPr>
      <w:r>
        <w:rPr>
          <w:sz w:val="20"/>
        </w:rPr>
        <w:t xml:space="preserve">Доля женщин, вставших на учет по беременности и получивших услуги по оказанию правовой, психологической и медико-социальной помощи, от общего количества обратившихся женщин, находящихся в ситуации репродуктивного выбора, составила 23,3%, в 2024 году - 238 женщин (23,6%), в 2023 году - 198 женщин (23,3%), в 2022 году - 170 женщин (15,1%), в 2021 году - 160 женщин (14,9%).</w:t>
      </w:r>
    </w:p>
    <w:p>
      <w:pPr>
        <w:pStyle w:val="0"/>
        <w:spacing w:before="200" w:lineRule="auto"/>
        <w:ind w:firstLine="540"/>
        <w:jc w:val="both"/>
      </w:pPr>
      <w:r>
        <w:rPr>
          <w:sz w:val="20"/>
        </w:rPr>
        <w:t xml:space="preserve">220. Реализуется активная информационная кампания и ведется санитарно-просветительская деятельность.</w:t>
      </w:r>
    </w:p>
    <w:p>
      <w:pPr>
        <w:pStyle w:val="0"/>
        <w:spacing w:before="200" w:lineRule="auto"/>
        <w:ind w:firstLine="540"/>
        <w:jc w:val="both"/>
      </w:pPr>
      <w:r>
        <w:rPr>
          <w:sz w:val="20"/>
        </w:rPr>
        <w:t xml:space="preserve">221. В 2025 году запланированы и проводятся следующие информационно-коммуникационные мероприятия:</w:t>
      </w:r>
    </w:p>
    <w:p>
      <w:pPr>
        <w:pStyle w:val="0"/>
        <w:spacing w:before="200" w:lineRule="auto"/>
        <w:ind w:firstLine="540"/>
        <w:jc w:val="both"/>
      </w:pPr>
      <w:r>
        <w:rPr>
          <w:sz w:val="20"/>
        </w:rPr>
        <w:t xml:space="preserve">1) 30 радиопрограмм на региональных радиостанциях (радио "Балтик+" и "Комсомольская правда"), а также 18 интервью на телевидении (независимая телерадиокомпания "Каскад"); по состоянию на 1 октября 2025 года проведено 16 интервью на радио и 6 интервью на телевидении;</w:t>
      </w:r>
    </w:p>
    <w:p>
      <w:pPr>
        <w:pStyle w:val="0"/>
        <w:spacing w:before="200" w:lineRule="auto"/>
        <w:ind w:firstLine="540"/>
        <w:jc w:val="both"/>
      </w:pPr>
      <w:r>
        <w:rPr>
          <w:sz w:val="20"/>
        </w:rPr>
        <w:t xml:space="preserve">2) трансляция 6 видеороликов в общественном транспорте г. Калининграда (40 автобусов);</w:t>
      </w:r>
    </w:p>
    <w:p>
      <w:pPr>
        <w:pStyle w:val="0"/>
        <w:spacing w:before="200" w:lineRule="auto"/>
        <w:ind w:firstLine="540"/>
        <w:jc w:val="both"/>
      </w:pPr>
      <w:r>
        <w:rPr>
          <w:sz w:val="20"/>
        </w:rPr>
        <w:t xml:space="preserve">3) на 50 остановках общественного транспорта г. Калининграда размещены баннеры с информацией профилактической направленности;</w:t>
      </w:r>
    </w:p>
    <w:p>
      <w:pPr>
        <w:pStyle w:val="0"/>
        <w:spacing w:before="200" w:lineRule="auto"/>
        <w:ind w:firstLine="540"/>
        <w:jc w:val="both"/>
      </w:pPr>
      <w:r>
        <w:rPr>
          <w:sz w:val="20"/>
        </w:rPr>
        <w:t xml:space="preserve">4) размещено 3 баннера (6 на 3 м);</w:t>
      </w:r>
    </w:p>
    <w:p>
      <w:pPr>
        <w:pStyle w:val="0"/>
        <w:spacing w:before="200" w:lineRule="auto"/>
        <w:ind w:firstLine="540"/>
        <w:jc w:val="both"/>
      </w:pPr>
      <w:r>
        <w:rPr>
          <w:sz w:val="20"/>
        </w:rPr>
        <w:t xml:space="preserve">5) на заднем стекле 20 автобусов г. Калининграда размещены баннеры;</w:t>
      </w:r>
    </w:p>
    <w:p>
      <w:pPr>
        <w:pStyle w:val="0"/>
        <w:spacing w:before="200" w:lineRule="auto"/>
        <w:ind w:firstLine="540"/>
        <w:jc w:val="both"/>
      </w:pPr>
      <w:r>
        <w:rPr>
          <w:sz w:val="20"/>
        </w:rPr>
        <w:t xml:space="preserve">6) размещено 3 аудиоролика для трансляции на региональных радиостанциях;</w:t>
      </w:r>
    </w:p>
    <w:p>
      <w:pPr>
        <w:pStyle w:val="0"/>
        <w:spacing w:before="200" w:lineRule="auto"/>
        <w:ind w:firstLine="540"/>
        <w:jc w:val="both"/>
      </w:pPr>
      <w:r>
        <w:rPr>
          <w:sz w:val="20"/>
        </w:rPr>
        <w:t xml:space="preserve">7) изданы 150 роллапов, а также 300 плакатов, 40 тыс. буклетов, 90 тыс. листовок для размещения в ЖК Калининградской области и учреждениях, подведомственных Министерству социальной политики Калининградской области.</w:t>
      </w:r>
    </w:p>
    <w:p>
      <w:pPr>
        <w:pStyle w:val="0"/>
        <w:spacing w:before="200" w:lineRule="auto"/>
        <w:ind w:firstLine="540"/>
        <w:jc w:val="both"/>
      </w:pPr>
      <w:r>
        <w:rPr>
          <w:sz w:val="20"/>
        </w:rPr>
        <w:t xml:space="preserve">222. Согласно перечню мероприятий региональных программ по повышению рождаемости, подлежащих софинансированию из федерального бюджета, в рамках субсидии государственным медицинским организациям Калининградской области за счет бюджетных ассигнований, предусмотренных в областном бюджете на 2025 года в рамках реализации регионального проекта "Многодетная семья (Калининградская область)", Министерством здравоохранения Калининградской области разработаны мероприятия в части создания в ЖК служб, обеспечивающих подготовку семьи к рождению ребенка, патронаж в решении жизненных ситуаций с привлечением всех инструментов поддержки семьи, в том числе в целях профилактики негативного выбора при беременности (далее - мероприятия).</w:t>
      </w:r>
    </w:p>
    <w:p>
      <w:pPr>
        <w:pStyle w:val="0"/>
        <w:spacing w:before="200" w:lineRule="auto"/>
        <w:ind w:firstLine="540"/>
        <w:jc w:val="both"/>
      </w:pPr>
      <w:r>
        <w:rPr>
          <w:sz w:val="20"/>
        </w:rPr>
        <w:t xml:space="preserve">Мероприятия предусматривают обеспечение медицинских организаций мотивирующими инструментами, направленными на профилактику негативного выбора при беременности, подготовку семьи к рождению ребенка и проведение информационно-коммуникационной кампании, направленной на повышение уровня информированности населения по вопросам сохранения репродуктивного здоровья, профилактики негативного выбора при беременности, планирования беременности, подготовки семьи к рождению ребенка.</w:t>
      </w:r>
    </w:p>
    <w:p>
      <w:pPr>
        <w:pStyle w:val="0"/>
        <w:spacing w:before="200" w:lineRule="auto"/>
        <w:ind w:firstLine="540"/>
        <w:jc w:val="both"/>
      </w:pPr>
      <w:r>
        <w:rPr>
          <w:sz w:val="20"/>
        </w:rPr>
        <w:t xml:space="preserve">223. В целях увеличения числа рождений детей и сокращения искусственного прерывания беременности в Калининградской области с апреля 2023 года Министерством здравоохранения Калининградской области и Министерством социальной политики Калининградской области реализуются совместные мероприятия, начала функционировать Единая социальная служба репродуктивного выбора для женщин на базе ГБУСО Калининградской области "Центр социальной помощи семье и детям". Основными целями Единой социальной службы репродуктивного выбора для женщин являются консультирование женщин, решивших искусственно прервать беременность, информирование о мерах социальной поддержки, активизация и поиск резервов для индивидуального решения проблемных вопросов, сохранение беременности в рамках заключенных с медицинскими организациями соглашений о сотрудничестве по организации и проведению комплекса мер по повышению рождаемости, социальной поддержке материнства и детства, профилактике абортов.</w:t>
      </w:r>
    </w:p>
    <w:p>
      <w:pPr>
        <w:pStyle w:val="0"/>
        <w:spacing w:before="200" w:lineRule="auto"/>
        <w:ind w:firstLine="540"/>
        <w:jc w:val="both"/>
      </w:pPr>
      <w:r>
        <w:rPr>
          <w:sz w:val="20"/>
        </w:rPr>
        <w:t xml:space="preserve">224. В ГБУСО Калининградской области "Центр социальной помощи семье и детям" проводятся:</w:t>
      </w:r>
    </w:p>
    <w:p>
      <w:pPr>
        <w:pStyle w:val="0"/>
        <w:spacing w:before="200" w:lineRule="auto"/>
        <w:ind w:firstLine="540"/>
        <w:jc w:val="both"/>
      </w:pPr>
      <w:r>
        <w:rPr>
          <w:sz w:val="20"/>
        </w:rPr>
        <w:t xml:space="preserve">1) доабортное консультирование вторичное после проведения доабортного консультирования в государственной медицинской организации при отказе от пролонгирования беременности;</w:t>
      </w:r>
    </w:p>
    <w:p>
      <w:pPr>
        <w:pStyle w:val="0"/>
        <w:spacing w:before="200" w:lineRule="auto"/>
        <w:ind w:firstLine="540"/>
        <w:jc w:val="both"/>
      </w:pPr>
      <w:r>
        <w:rPr>
          <w:sz w:val="20"/>
        </w:rPr>
        <w:t xml:space="preserve">2) доабортное консультирование первичное в случае невозможности проведения доабортного консультирования в государственной медицинской организации (по причине отпуска специалистов кабинетов МСП государственных медицинских организаций);</w:t>
      </w:r>
    </w:p>
    <w:p>
      <w:pPr>
        <w:pStyle w:val="0"/>
        <w:spacing w:before="200" w:lineRule="auto"/>
        <w:ind w:firstLine="540"/>
        <w:jc w:val="both"/>
      </w:pPr>
      <w:r>
        <w:rPr>
          <w:sz w:val="20"/>
        </w:rPr>
        <w:t xml:space="preserve">3) психологическое и социально-правовое сопровождение женщины в период беременности и после родов в 1-е месяцы жизни ребенка;</w:t>
      </w:r>
    </w:p>
    <w:p>
      <w:pPr>
        <w:pStyle w:val="0"/>
        <w:spacing w:before="200" w:lineRule="auto"/>
        <w:ind w:firstLine="540"/>
        <w:jc w:val="both"/>
      </w:pPr>
      <w:r>
        <w:rPr>
          <w:sz w:val="20"/>
        </w:rPr>
        <w:t xml:space="preserve">4) предоставление социальных услуг либо социальной реабилитации, оформленное в соответствии с действующим законодательством органами социальной поддержки населения МО Калининградской области.</w:t>
      </w:r>
    </w:p>
    <w:p>
      <w:pPr>
        <w:pStyle w:val="0"/>
        <w:spacing w:before="200" w:lineRule="auto"/>
        <w:ind w:firstLine="540"/>
        <w:jc w:val="both"/>
      </w:pPr>
      <w:r>
        <w:rPr>
          <w:sz w:val="20"/>
        </w:rPr>
        <w:t xml:space="preserve">225. По состоянию на 1 октября 2025 года в Единую социальную службу обратились 1094 женщины. Все женщины получили направление на социально-психологическое консультирование в государственных медицинских организациях ЖК (акушерско-гинекологических кабинетах). В ходе консультирования оказана 1151 срочная услуга, из них психологических услуг - 1055, юридических услуг - 96.</w:t>
      </w:r>
    </w:p>
    <w:p>
      <w:pPr>
        <w:pStyle w:val="0"/>
        <w:spacing w:before="200" w:lineRule="auto"/>
        <w:ind w:firstLine="540"/>
        <w:jc w:val="both"/>
      </w:pPr>
      <w:r>
        <w:rPr>
          <w:sz w:val="20"/>
        </w:rPr>
        <w:t xml:space="preserve">Проводимые межведомственные мероприятия позволяют ежегодно обеспечивать до 60 семей, нуждающихся в медико-социальной и психологической помощи в рамках межведомственной индивидуальной программе реабилитации.</w:t>
      </w:r>
    </w:p>
    <w:p>
      <w:pPr>
        <w:pStyle w:val="0"/>
        <w:spacing w:before="200" w:lineRule="auto"/>
        <w:ind w:firstLine="540"/>
        <w:jc w:val="both"/>
      </w:pPr>
      <w:r>
        <w:rPr>
          <w:sz w:val="20"/>
        </w:rPr>
        <w:t xml:space="preserve">226. В Калининградской области отмечается стойкая тенденция к снижению абсолютного количества абортов на сроке до 12 недель беременности по желанию женщины.</w:t>
      </w:r>
    </w:p>
    <w:p>
      <w:pPr>
        <w:pStyle w:val="0"/>
        <w:spacing w:before="200" w:lineRule="auto"/>
        <w:ind w:firstLine="540"/>
        <w:jc w:val="both"/>
      </w:pPr>
      <w:r>
        <w:rPr>
          <w:sz w:val="20"/>
        </w:rPr>
        <w:t xml:space="preserve">Одновременно увеличилось количество отказов от абортов. В 2024 году доля женщин, обратившихся в медицинские организации в ситуации репродуктивного выбора, получивших услуги по оказанию правовой, психологической и медико-социальной помощи, отказавшихся от прерывания беременности, увеличилась на 74,8% по отношению к 2020 году.</w:t>
      </w:r>
    </w:p>
    <w:p>
      <w:pPr>
        <w:pStyle w:val="0"/>
        <w:spacing w:before="200" w:lineRule="auto"/>
        <w:ind w:firstLine="540"/>
        <w:jc w:val="both"/>
      </w:pPr>
      <w:r>
        <w:rPr>
          <w:sz w:val="20"/>
        </w:rPr>
        <w:t xml:space="preserve">Достигнутые в 2024 году показатели отражают эффективность принятых мер и проводимых в Калининградской области межведомственных мероприятий, направленных на формирование положительных репродуктивных установок.</w:t>
      </w:r>
    </w:p>
    <w:p>
      <w:pPr>
        <w:pStyle w:val="0"/>
        <w:spacing w:before="200" w:lineRule="auto"/>
        <w:ind w:firstLine="540"/>
        <w:jc w:val="both"/>
      </w:pPr>
      <w:r>
        <w:rPr>
          <w:sz w:val="20"/>
        </w:rPr>
        <w:t xml:space="preserve">Показатели, характеризующие репродуктивный выбор женщин в динамике, приведены в таблице 51.</w:t>
      </w:r>
    </w:p>
    <w:p>
      <w:pPr>
        <w:pStyle w:val="0"/>
        <w:jc w:val="both"/>
      </w:pPr>
      <w:r>
        <w:rPr>
          <w:sz w:val="20"/>
        </w:rPr>
      </w:r>
    </w:p>
    <w:p>
      <w:pPr>
        <w:pStyle w:val="0"/>
        <w:jc w:val="center"/>
      </w:pPr>
      <w:r>
        <w:rPr>
          <w:sz w:val="20"/>
        </w:rPr>
        <w:t xml:space="preserve">Показатели, характеризующие репродуктивный выбор</w:t>
      </w:r>
    </w:p>
    <w:p>
      <w:pPr>
        <w:pStyle w:val="0"/>
        <w:jc w:val="center"/>
      </w:pPr>
      <w:r>
        <w:rPr>
          <w:sz w:val="20"/>
        </w:rPr>
        <w:t xml:space="preserve">женщин в динамике</w:t>
      </w:r>
    </w:p>
    <w:p>
      <w:pPr>
        <w:pStyle w:val="0"/>
        <w:jc w:val="both"/>
      </w:pPr>
      <w:r>
        <w:rPr>
          <w:sz w:val="20"/>
        </w:rPr>
      </w:r>
    </w:p>
    <w:p>
      <w:pPr>
        <w:pStyle w:val="0"/>
        <w:jc w:val="right"/>
      </w:pPr>
      <w:r>
        <w:rPr>
          <w:sz w:val="20"/>
        </w:rPr>
        <w:t xml:space="preserve">Таблица 51</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4649"/>
        <w:gridCol w:w="770"/>
        <w:gridCol w:w="700"/>
        <w:gridCol w:w="854"/>
        <w:gridCol w:w="798"/>
        <w:gridCol w:w="686"/>
      </w:tblGrid>
      <w:tr>
        <w:tc>
          <w:tcPr>
            <w:tcW w:w="567" w:type="dxa"/>
          </w:tcPr>
          <w:p>
            <w:pPr>
              <w:pStyle w:val="0"/>
              <w:jc w:val="center"/>
            </w:pPr>
            <w:r>
              <w:rPr>
                <w:sz w:val="20"/>
              </w:rPr>
              <w:t xml:space="preserve">N п/п</w:t>
            </w:r>
          </w:p>
        </w:tc>
        <w:tc>
          <w:tcPr>
            <w:tcW w:w="4649" w:type="dxa"/>
          </w:tcPr>
          <w:p>
            <w:pPr>
              <w:pStyle w:val="0"/>
              <w:jc w:val="center"/>
            </w:pPr>
            <w:r>
              <w:rPr>
                <w:sz w:val="20"/>
              </w:rPr>
              <w:t xml:space="preserve">Показатель</w:t>
            </w:r>
          </w:p>
        </w:tc>
        <w:tc>
          <w:tcPr>
            <w:tcW w:w="770" w:type="dxa"/>
          </w:tcPr>
          <w:p>
            <w:pPr>
              <w:pStyle w:val="0"/>
              <w:jc w:val="center"/>
            </w:pPr>
            <w:r>
              <w:rPr>
                <w:sz w:val="20"/>
              </w:rPr>
              <w:t xml:space="preserve">2020 год</w:t>
            </w:r>
          </w:p>
        </w:tc>
        <w:tc>
          <w:tcPr>
            <w:tcW w:w="700" w:type="dxa"/>
          </w:tcPr>
          <w:p>
            <w:pPr>
              <w:pStyle w:val="0"/>
              <w:jc w:val="center"/>
            </w:pPr>
            <w:r>
              <w:rPr>
                <w:sz w:val="20"/>
              </w:rPr>
              <w:t xml:space="preserve">2021 год</w:t>
            </w:r>
          </w:p>
        </w:tc>
        <w:tc>
          <w:tcPr>
            <w:tcW w:w="854" w:type="dxa"/>
          </w:tcPr>
          <w:p>
            <w:pPr>
              <w:pStyle w:val="0"/>
              <w:jc w:val="center"/>
            </w:pPr>
            <w:r>
              <w:rPr>
                <w:sz w:val="20"/>
              </w:rPr>
              <w:t xml:space="preserve">2022 год</w:t>
            </w:r>
          </w:p>
        </w:tc>
        <w:tc>
          <w:tcPr>
            <w:tcW w:w="798" w:type="dxa"/>
          </w:tcPr>
          <w:p>
            <w:pPr>
              <w:pStyle w:val="0"/>
              <w:jc w:val="center"/>
            </w:pPr>
            <w:r>
              <w:rPr>
                <w:sz w:val="20"/>
              </w:rPr>
              <w:t xml:space="preserve">2023 год</w:t>
            </w:r>
          </w:p>
        </w:tc>
        <w:tc>
          <w:tcPr>
            <w:tcW w:w="686" w:type="dxa"/>
          </w:tcPr>
          <w:p>
            <w:pPr>
              <w:pStyle w:val="0"/>
              <w:jc w:val="center"/>
            </w:pPr>
            <w:r>
              <w:rPr>
                <w:sz w:val="20"/>
              </w:rPr>
              <w:t xml:space="preserve">2024 год</w:t>
            </w:r>
          </w:p>
        </w:tc>
      </w:tr>
      <w:tr>
        <w:tc>
          <w:tcPr>
            <w:tcW w:w="567" w:type="dxa"/>
          </w:tcPr>
          <w:p>
            <w:pPr>
              <w:pStyle w:val="0"/>
              <w:jc w:val="center"/>
            </w:pPr>
            <w:r>
              <w:rPr>
                <w:sz w:val="20"/>
              </w:rPr>
              <w:t xml:space="preserve">1</w:t>
            </w:r>
          </w:p>
        </w:tc>
        <w:tc>
          <w:tcPr>
            <w:tcW w:w="4649" w:type="dxa"/>
          </w:tcPr>
          <w:p>
            <w:pPr>
              <w:pStyle w:val="0"/>
            </w:pPr>
            <w:r>
              <w:rPr>
                <w:sz w:val="20"/>
              </w:rPr>
              <w:t xml:space="preserve">Число абортов, абсолютное число</w:t>
            </w:r>
          </w:p>
        </w:tc>
        <w:tc>
          <w:tcPr>
            <w:tcW w:w="770" w:type="dxa"/>
          </w:tcPr>
          <w:p>
            <w:pPr>
              <w:pStyle w:val="0"/>
              <w:jc w:val="center"/>
            </w:pPr>
            <w:r>
              <w:rPr>
                <w:sz w:val="20"/>
              </w:rPr>
              <w:t xml:space="preserve">3105</w:t>
            </w:r>
          </w:p>
        </w:tc>
        <w:tc>
          <w:tcPr>
            <w:tcW w:w="700" w:type="dxa"/>
          </w:tcPr>
          <w:p>
            <w:pPr>
              <w:pStyle w:val="0"/>
              <w:jc w:val="center"/>
            </w:pPr>
            <w:r>
              <w:rPr>
                <w:sz w:val="20"/>
              </w:rPr>
              <w:t xml:space="preserve">2138</w:t>
            </w:r>
          </w:p>
        </w:tc>
        <w:tc>
          <w:tcPr>
            <w:tcW w:w="854" w:type="dxa"/>
          </w:tcPr>
          <w:p>
            <w:pPr>
              <w:pStyle w:val="0"/>
              <w:jc w:val="center"/>
            </w:pPr>
            <w:r>
              <w:rPr>
                <w:sz w:val="20"/>
              </w:rPr>
              <w:t xml:space="preserve">2361</w:t>
            </w:r>
          </w:p>
        </w:tc>
        <w:tc>
          <w:tcPr>
            <w:tcW w:w="798" w:type="dxa"/>
          </w:tcPr>
          <w:p>
            <w:pPr>
              <w:pStyle w:val="0"/>
              <w:jc w:val="center"/>
            </w:pPr>
            <w:r>
              <w:rPr>
                <w:sz w:val="20"/>
              </w:rPr>
              <w:t xml:space="preserve">2120</w:t>
            </w:r>
          </w:p>
        </w:tc>
        <w:tc>
          <w:tcPr>
            <w:tcW w:w="686" w:type="dxa"/>
          </w:tcPr>
          <w:p>
            <w:pPr>
              <w:pStyle w:val="0"/>
              <w:jc w:val="center"/>
            </w:pPr>
            <w:r>
              <w:rPr>
                <w:sz w:val="20"/>
              </w:rPr>
              <w:t xml:space="preserve">2204</w:t>
            </w:r>
          </w:p>
        </w:tc>
      </w:tr>
      <w:tr>
        <w:tc>
          <w:tcPr>
            <w:tcW w:w="567" w:type="dxa"/>
          </w:tcPr>
          <w:p>
            <w:pPr>
              <w:pStyle w:val="0"/>
              <w:jc w:val="center"/>
            </w:pPr>
            <w:r>
              <w:rPr>
                <w:sz w:val="20"/>
              </w:rPr>
              <w:t xml:space="preserve">2</w:t>
            </w:r>
          </w:p>
        </w:tc>
        <w:tc>
          <w:tcPr>
            <w:tcW w:w="4649" w:type="dxa"/>
          </w:tcPr>
          <w:p>
            <w:pPr>
              <w:pStyle w:val="0"/>
            </w:pPr>
            <w:r>
              <w:rPr>
                <w:sz w:val="20"/>
              </w:rPr>
              <w:t xml:space="preserve">из них по желанию, абсолютное число (процентов) от всех абортов</w:t>
            </w:r>
          </w:p>
        </w:tc>
        <w:tc>
          <w:tcPr>
            <w:tcW w:w="770" w:type="dxa"/>
          </w:tcPr>
          <w:p>
            <w:pPr>
              <w:pStyle w:val="0"/>
              <w:jc w:val="center"/>
            </w:pPr>
            <w:r>
              <w:rPr>
                <w:sz w:val="20"/>
              </w:rPr>
              <w:t xml:space="preserve">1313/</w:t>
            </w:r>
          </w:p>
          <w:p>
            <w:pPr>
              <w:pStyle w:val="0"/>
              <w:jc w:val="center"/>
            </w:pPr>
            <w:r>
              <w:rPr>
                <w:sz w:val="20"/>
              </w:rPr>
              <w:t xml:space="preserve">45,9</w:t>
            </w:r>
          </w:p>
        </w:tc>
        <w:tc>
          <w:tcPr>
            <w:tcW w:w="700" w:type="dxa"/>
          </w:tcPr>
          <w:p>
            <w:pPr>
              <w:pStyle w:val="0"/>
              <w:jc w:val="center"/>
            </w:pPr>
            <w:r>
              <w:rPr>
                <w:sz w:val="20"/>
              </w:rPr>
              <w:t xml:space="preserve">945/</w:t>
            </w:r>
          </w:p>
          <w:p>
            <w:pPr>
              <w:pStyle w:val="0"/>
              <w:jc w:val="center"/>
            </w:pPr>
            <w:r>
              <w:rPr>
                <w:sz w:val="20"/>
              </w:rPr>
              <w:t xml:space="preserve">44,2</w:t>
            </w:r>
          </w:p>
        </w:tc>
        <w:tc>
          <w:tcPr>
            <w:tcW w:w="854" w:type="dxa"/>
          </w:tcPr>
          <w:p>
            <w:pPr>
              <w:pStyle w:val="0"/>
              <w:jc w:val="center"/>
            </w:pPr>
            <w:r>
              <w:rPr>
                <w:sz w:val="20"/>
              </w:rPr>
              <w:t xml:space="preserve">993/</w:t>
            </w:r>
          </w:p>
          <w:p>
            <w:pPr>
              <w:pStyle w:val="0"/>
              <w:jc w:val="center"/>
            </w:pPr>
            <w:r>
              <w:rPr>
                <w:sz w:val="20"/>
              </w:rPr>
              <w:t xml:space="preserve">42</w:t>
            </w:r>
          </w:p>
        </w:tc>
        <w:tc>
          <w:tcPr>
            <w:tcW w:w="798" w:type="dxa"/>
          </w:tcPr>
          <w:p>
            <w:pPr>
              <w:pStyle w:val="0"/>
              <w:jc w:val="center"/>
            </w:pPr>
            <w:r>
              <w:rPr>
                <w:sz w:val="20"/>
              </w:rPr>
              <w:t xml:space="preserve">652/</w:t>
            </w:r>
          </w:p>
          <w:p>
            <w:pPr>
              <w:pStyle w:val="0"/>
              <w:jc w:val="center"/>
            </w:pPr>
            <w:r>
              <w:rPr>
                <w:sz w:val="20"/>
              </w:rPr>
              <w:t xml:space="preserve">30,7</w:t>
            </w:r>
          </w:p>
        </w:tc>
        <w:tc>
          <w:tcPr>
            <w:tcW w:w="686" w:type="dxa"/>
          </w:tcPr>
          <w:p>
            <w:pPr>
              <w:pStyle w:val="0"/>
              <w:jc w:val="center"/>
            </w:pPr>
            <w:r>
              <w:rPr>
                <w:sz w:val="20"/>
              </w:rPr>
              <w:t xml:space="preserve">761/</w:t>
            </w:r>
          </w:p>
          <w:p>
            <w:pPr>
              <w:pStyle w:val="0"/>
              <w:jc w:val="center"/>
            </w:pPr>
            <w:r>
              <w:rPr>
                <w:sz w:val="20"/>
              </w:rPr>
              <w:t xml:space="preserve">32,1</w:t>
            </w:r>
          </w:p>
        </w:tc>
      </w:tr>
      <w:tr>
        <w:tc>
          <w:tcPr>
            <w:tcW w:w="567" w:type="dxa"/>
          </w:tcPr>
          <w:p>
            <w:pPr>
              <w:pStyle w:val="0"/>
              <w:jc w:val="center"/>
            </w:pPr>
            <w:r>
              <w:rPr>
                <w:sz w:val="20"/>
              </w:rPr>
              <w:t xml:space="preserve">3</w:t>
            </w:r>
          </w:p>
        </w:tc>
        <w:tc>
          <w:tcPr>
            <w:tcW w:w="4649" w:type="dxa"/>
          </w:tcPr>
          <w:p>
            <w:pPr>
              <w:pStyle w:val="0"/>
            </w:pPr>
            <w:r>
              <w:rPr>
                <w:sz w:val="20"/>
              </w:rPr>
              <w:t xml:space="preserve">Число абортов на 1 тыс. женщин фертильного возраста</w:t>
            </w:r>
          </w:p>
        </w:tc>
        <w:tc>
          <w:tcPr>
            <w:tcW w:w="770" w:type="dxa"/>
          </w:tcPr>
          <w:p>
            <w:pPr>
              <w:pStyle w:val="0"/>
              <w:jc w:val="center"/>
            </w:pPr>
            <w:r>
              <w:rPr>
                <w:sz w:val="20"/>
              </w:rPr>
              <w:t xml:space="preserve">12,1</w:t>
            </w:r>
          </w:p>
        </w:tc>
        <w:tc>
          <w:tcPr>
            <w:tcW w:w="700" w:type="dxa"/>
          </w:tcPr>
          <w:p>
            <w:pPr>
              <w:pStyle w:val="0"/>
              <w:jc w:val="center"/>
            </w:pPr>
            <w:r>
              <w:rPr>
                <w:sz w:val="20"/>
              </w:rPr>
              <w:t xml:space="preserve">9</w:t>
            </w:r>
          </w:p>
        </w:tc>
        <w:tc>
          <w:tcPr>
            <w:tcW w:w="854" w:type="dxa"/>
          </w:tcPr>
          <w:p>
            <w:pPr>
              <w:pStyle w:val="0"/>
              <w:jc w:val="center"/>
            </w:pPr>
            <w:r>
              <w:rPr>
                <w:sz w:val="20"/>
              </w:rPr>
              <w:t xml:space="preserve">9,9</w:t>
            </w:r>
          </w:p>
        </w:tc>
        <w:tc>
          <w:tcPr>
            <w:tcW w:w="798" w:type="dxa"/>
          </w:tcPr>
          <w:p>
            <w:pPr>
              <w:pStyle w:val="0"/>
              <w:jc w:val="center"/>
            </w:pPr>
            <w:r>
              <w:rPr>
                <w:sz w:val="20"/>
              </w:rPr>
              <w:t xml:space="preserve">8,8</w:t>
            </w:r>
          </w:p>
        </w:tc>
        <w:tc>
          <w:tcPr>
            <w:tcW w:w="686" w:type="dxa"/>
          </w:tcPr>
          <w:p>
            <w:pPr>
              <w:pStyle w:val="0"/>
              <w:jc w:val="center"/>
            </w:pPr>
            <w:r>
              <w:rPr>
                <w:sz w:val="20"/>
              </w:rPr>
              <w:t xml:space="preserve">9,1</w:t>
            </w:r>
          </w:p>
        </w:tc>
      </w:tr>
      <w:tr>
        <w:tc>
          <w:tcPr>
            <w:tcW w:w="567" w:type="dxa"/>
          </w:tcPr>
          <w:p>
            <w:pPr>
              <w:pStyle w:val="0"/>
              <w:jc w:val="center"/>
            </w:pPr>
            <w:r>
              <w:rPr>
                <w:sz w:val="20"/>
              </w:rPr>
              <w:t xml:space="preserve">4</w:t>
            </w:r>
          </w:p>
        </w:tc>
        <w:tc>
          <w:tcPr>
            <w:tcW w:w="4649" w:type="dxa"/>
          </w:tcPr>
          <w:p>
            <w:pPr>
              <w:pStyle w:val="0"/>
            </w:pPr>
            <w:r>
              <w:rPr>
                <w:sz w:val="20"/>
              </w:rPr>
              <w:t xml:space="preserve">Число абортов на 100 родов</w:t>
            </w:r>
          </w:p>
        </w:tc>
        <w:tc>
          <w:tcPr>
            <w:tcW w:w="770" w:type="dxa"/>
          </w:tcPr>
          <w:p>
            <w:pPr>
              <w:pStyle w:val="0"/>
              <w:jc w:val="center"/>
            </w:pPr>
            <w:r>
              <w:rPr>
                <w:sz w:val="20"/>
              </w:rPr>
              <w:t xml:space="preserve">31,4</w:t>
            </w:r>
          </w:p>
        </w:tc>
        <w:tc>
          <w:tcPr>
            <w:tcW w:w="700" w:type="dxa"/>
          </w:tcPr>
          <w:p>
            <w:pPr>
              <w:pStyle w:val="0"/>
              <w:jc w:val="center"/>
            </w:pPr>
            <w:r>
              <w:rPr>
                <w:sz w:val="20"/>
              </w:rPr>
              <w:t xml:space="preserve">24,2</w:t>
            </w:r>
          </w:p>
        </w:tc>
        <w:tc>
          <w:tcPr>
            <w:tcW w:w="854" w:type="dxa"/>
          </w:tcPr>
          <w:p>
            <w:pPr>
              <w:pStyle w:val="0"/>
              <w:jc w:val="center"/>
            </w:pPr>
            <w:r>
              <w:rPr>
                <w:sz w:val="20"/>
              </w:rPr>
              <w:t xml:space="preserve">29,3</w:t>
            </w:r>
          </w:p>
        </w:tc>
        <w:tc>
          <w:tcPr>
            <w:tcW w:w="798" w:type="dxa"/>
          </w:tcPr>
          <w:p>
            <w:pPr>
              <w:pStyle w:val="0"/>
              <w:jc w:val="center"/>
            </w:pPr>
            <w:r>
              <w:rPr>
                <w:sz w:val="20"/>
              </w:rPr>
              <w:t xml:space="preserve">28,1</w:t>
            </w:r>
          </w:p>
        </w:tc>
        <w:tc>
          <w:tcPr>
            <w:tcW w:w="686" w:type="dxa"/>
          </w:tcPr>
          <w:p>
            <w:pPr>
              <w:pStyle w:val="0"/>
              <w:jc w:val="center"/>
            </w:pPr>
            <w:r>
              <w:rPr>
                <w:sz w:val="20"/>
              </w:rPr>
              <w:t xml:space="preserve">29,4</w:t>
            </w:r>
          </w:p>
        </w:tc>
      </w:tr>
      <w:tr>
        <w:tc>
          <w:tcPr>
            <w:tcW w:w="567" w:type="dxa"/>
          </w:tcPr>
          <w:p>
            <w:pPr>
              <w:pStyle w:val="0"/>
              <w:jc w:val="center"/>
            </w:pPr>
            <w:r>
              <w:rPr>
                <w:sz w:val="20"/>
              </w:rPr>
              <w:t xml:space="preserve">5</w:t>
            </w:r>
          </w:p>
        </w:tc>
        <w:tc>
          <w:tcPr>
            <w:tcW w:w="4649" w:type="dxa"/>
          </w:tcPr>
          <w:p>
            <w:pPr>
              <w:pStyle w:val="0"/>
            </w:pPr>
            <w:r>
              <w:rPr>
                <w:sz w:val="20"/>
              </w:rPr>
              <w:t xml:space="preserve">Число абортов по желанию женщины на 1 тыс. женщин фертильного возраста</w:t>
            </w:r>
          </w:p>
        </w:tc>
        <w:tc>
          <w:tcPr>
            <w:tcW w:w="770" w:type="dxa"/>
          </w:tcPr>
          <w:p>
            <w:pPr>
              <w:pStyle w:val="0"/>
              <w:jc w:val="center"/>
            </w:pPr>
            <w:r>
              <w:rPr>
                <w:sz w:val="20"/>
              </w:rPr>
              <w:t xml:space="preserve">5,6</w:t>
            </w:r>
          </w:p>
        </w:tc>
        <w:tc>
          <w:tcPr>
            <w:tcW w:w="700" w:type="dxa"/>
          </w:tcPr>
          <w:p>
            <w:pPr>
              <w:pStyle w:val="0"/>
              <w:jc w:val="center"/>
            </w:pPr>
            <w:r>
              <w:rPr>
                <w:sz w:val="20"/>
              </w:rPr>
              <w:t xml:space="preserve">3,9</w:t>
            </w:r>
          </w:p>
        </w:tc>
        <w:tc>
          <w:tcPr>
            <w:tcW w:w="854" w:type="dxa"/>
          </w:tcPr>
          <w:p>
            <w:pPr>
              <w:pStyle w:val="0"/>
              <w:jc w:val="center"/>
            </w:pPr>
            <w:r>
              <w:rPr>
                <w:sz w:val="20"/>
              </w:rPr>
              <w:t xml:space="preserve">4,2</w:t>
            </w:r>
          </w:p>
        </w:tc>
        <w:tc>
          <w:tcPr>
            <w:tcW w:w="798" w:type="dxa"/>
          </w:tcPr>
          <w:p>
            <w:pPr>
              <w:pStyle w:val="0"/>
              <w:jc w:val="center"/>
            </w:pPr>
            <w:r>
              <w:rPr>
                <w:sz w:val="20"/>
              </w:rPr>
              <w:t xml:space="preserve">2,7</w:t>
            </w:r>
          </w:p>
        </w:tc>
        <w:tc>
          <w:tcPr>
            <w:tcW w:w="686" w:type="dxa"/>
          </w:tcPr>
          <w:p>
            <w:pPr>
              <w:pStyle w:val="0"/>
              <w:jc w:val="center"/>
            </w:pPr>
            <w:r>
              <w:rPr>
                <w:sz w:val="20"/>
              </w:rPr>
              <w:t xml:space="preserve">3,2</w:t>
            </w:r>
          </w:p>
        </w:tc>
      </w:tr>
      <w:tr>
        <w:tc>
          <w:tcPr>
            <w:tcW w:w="567" w:type="dxa"/>
          </w:tcPr>
          <w:p>
            <w:pPr>
              <w:pStyle w:val="0"/>
              <w:jc w:val="center"/>
            </w:pPr>
            <w:r>
              <w:rPr>
                <w:sz w:val="20"/>
              </w:rPr>
              <w:t xml:space="preserve">6</w:t>
            </w:r>
          </w:p>
        </w:tc>
        <w:tc>
          <w:tcPr>
            <w:tcW w:w="4649" w:type="dxa"/>
          </w:tcPr>
          <w:p>
            <w:pPr>
              <w:pStyle w:val="0"/>
            </w:pPr>
            <w:r>
              <w:rPr>
                <w:sz w:val="20"/>
              </w:rPr>
              <w:t xml:space="preserve">Беременные, обратившиеся в медицинские организации в ситуации репродуктивного выбора, получившие услуги по оказанию правовой, психологической и медико-социальной помощи, абсолютное число</w:t>
            </w:r>
          </w:p>
        </w:tc>
        <w:tc>
          <w:tcPr>
            <w:tcW w:w="770" w:type="dxa"/>
          </w:tcPr>
          <w:p>
            <w:pPr>
              <w:pStyle w:val="0"/>
              <w:jc w:val="center"/>
            </w:pPr>
            <w:r>
              <w:rPr>
                <w:sz w:val="20"/>
              </w:rPr>
              <w:t xml:space="preserve">1347</w:t>
            </w:r>
          </w:p>
        </w:tc>
        <w:tc>
          <w:tcPr>
            <w:tcW w:w="700" w:type="dxa"/>
          </w:tcPr>
          <w:p>
            <w:pPr>
              <w:pStyle w:val="0"/>
              <w:jc w:val="center"/>
            </w:pPr>
            <w:r>
              <w:rPr>
                <w:sz w:val="20"/>
              </w:rPr>
              <w:t xml:space="preserve">1105</w:t>
            </w:r>
          </w:p>
        </w:tc>
        <w:tc>
          <w:tcPr>
            <w:tcW w:w="854" w:type="dxa"/>
          </w:tcPr>
          <w:p>
            <w:pPr>
              <w:pStyle w:val="0"/>
              <w:jc w:val="center"/>
            </w:pPr>
            <w:r>
              <w:rPr>
                <w:sz w:val="20"/>
              </w:rPr>
              <w:t xml:space="preserve">1125</w:t>
            </w:r>
          </w:p>
        </w:tc>
        <w:tc>
          <w:tcPr>
            <w:tcW w:w="798" w:type="dxa"/>
          </w:tcPr>
          <w:p>
            <w:pPr>
              <w:pStyle w:val="0"/>
              <w:jc w:val="center"/>
            </w:pPr>
            <w:r>
              <w:rPr>
                <w:sz w:val="20"/>
              </w:rPr>
              <w:t xml:space="preserve">850</w:t>
            </w:r>
          </w:p>
        </w:tc>
        <w:tc>
          <w:tcPr>
            <w:tcW w:w="686" w:type="dxa"/>
          </w:tcPr>
          <w:p>
            <w:pPr>
              <w:pStyle w:val="0"/>
              <w:jc w:val="center"/>
            </w:pPr>
            <w:r>
              <w:rPr>
                <w:sz w:val="20"/>
              </w:rPr>
              <w:t xml:space="preserve">1008</w:t>
            </w:r>
          </w:p>
        </w:tc>
      </w:tr>
      <w:tr>
        <w:tc>
          <w:tcPr>
            <w:tcW w:w="567" w:type="dxa"/>
          </w:tcPr>
          <w:p>
            <w:pPr>
              <w:pStyle w:val="0"/>
              <w:jc w:val="center"/>
            </w:pPr>
            <w:r>
              <w:rPr>
                <w:sz w:val="20"/>
              </w:rPr>
              <w:t xml:space="preserve">7</w:t>
            </w:r>
          </w:p>
        </w:tc>
        <w:tc>
          <w:tcPr>
            <w:tcW w:w="4649" w:type="dxa"/>
          </w:tcPr>
          <w:p>
            <w:pPr>
              <w:pStyle w:val="0"/>
            </w:pPr>
            <w:r>
              <w:rPr>
                <w:sz w:val="20"/>
              </w:rPr>
              <w:t xml:space="preserve">Беременные, обратившиеся в медицинские организации в ситуации репродуктивного выбора, получившие услуги по оказанию правовой, психологической и медико-социальной помощи и вставшие на учет по беременности, абсолютное число (процентов) всех обратившихся</w:t>
            </w:r>
          </w:p>
        </w:tc>
        <w:tc>
          <w:tcPr>
            <w:tcW w:w="770" w:type="dxa"/>
          </w:tcPr>
          <w:p>
            <w:pPr>
              <w:pStyle w:val="0"/>
              <w:jc w:val="center"/>
            </w:pPr>
            <w:r>
              <w:rPr>
                <w:sz w:val="20"/>
              </w:rPr>
              <w:t xml:space="preserve">182/</w:t>
            </w:r>
          </w:p>
          <w:p>
            <w:pPr>
              <w:pStyle w:val="0"/>
              <w:jc w:val="center"/>
            </w:pPr>
            <w:r>
              <w:rPr>
                <w:sz w:val="20"/>
              </w:rPr>
              <w:t xml:space="preserve">13,5</w:t>
            </w:r>
          </w:p>
        </w:tc>
        <w:tc>
          <w:tcPr>
            <w:tcW w:w="700" w:type="dxa"/>
          </w:tcPr>
          <w:p>
            <w:pPr>
              <w:pStyle w:val="0"/>
              <w:jc w:val="center"/>
            </w:pPr>
            <w:r>
              <w:rPr>
                <w:sz w:val="20"/>
              </w:rPr>
              <w:t xml:space="preserve">165/</w:t>
            </w:r>
          </w:p>
          <w:p>
            <w:pPr>
              <w:pStyle w:val="0"/>
              <w:jc w:val="center"/>
            </w:pPr>
            <w:r>
              <w:rPr>
                <w:sz w:val="20"/>
              </w:rPr>
              <w:t xml:space="preserve">14,9</w:t>
            </w:r>
          </w:p>
        </w:tc>
        <w:tc>
          <w:tcPr>
            <w:tcW w:w="854" w:type="dxa"/>
          </w:tcPr>
          <w:p>
            <w:pPr>
              <w:pStyle w:val="0"/>
              <w:jc w:val="center"/>
            </w:pPr>
            <w:r>
              <w:rPr>
                <w:sz w:val="20"/>
              </w:rPr>
              <w:t xml:space="preserve">170/</w:t>
            </w:r>
          </w:p>
          <w:p>
            <w:pPr>
              <w:pStyle w:val="0"/>
              <w:jc w:val="center"/>
            </w:pPr>
            <w:r>
              <w:rPr>
                <w:sz w:val="20"/>
              </w:rPr>
              <w:t xml:space="preserve">15,1</w:t>
            </w:r>
          </w:p>
        </w:tc>
        <w:tc>
          <w:tcPr>
            <w:tcW w:w="798" w:type="dxa"/>
          </w:tcPr>
          <w:p>
            <w:pPr>
              <w:pStyle w:val="0"/>
              <w:jc w:val="center"/>
            </w:pPr>
            <w:r>
              <w:rPr>
                <w:sz w:val="20"/>
              </w:rPr>
              <w:t xml:space="preserve">198/</w:t>
            </w:r>
          </w:p>
          <w:p>
            <w:pPr>
              <w:pStyle w:val="0"/>
              <w:jc w:val="center"/>
            </w:pPr>
            <w:r>
              <w:rPr>
                <w:sz w:val="20"/>
              </w:rPr>
              <w:t xml:space="preserve">23,3</w:t>
            </w:r>
          </w:p>
        </w:tc>
        <w:tc>
          <w:tcPr>
            <w:tcW w:w="686" w:type="dxa"/>
          </w:tcPr>
          <w:p>
            <w:pPr>
              <w:pStyle w:val="0"/>
              <w:jc w:val="center"/>
            </w:pPr>
            <w:r>
              <w:rPr>
                <w:sz w:val="20"/>
              </w:rPr>
              <w:t xml:space="preserve">238/</w:t>
            </w:r>
          </w:p>
          <w:p>
            <w:pPr>
              <w:pStyle w:val="0"/>
              <w:jc w:val="center"/>
            </w:pPr>
            <w:r>
              <w:rPr>
                <w:sz w:val="20"/>
              </w:rPr>
              <w:t xml:space="preserve">23,6</w:t>
            </w:r>
          </w:p>
        </w:tc>
      </w:tr>
    </w:tbl>
    <w:p>
      <w:pPr>
        <w:pStyle w:val="0"/>
        <w:jc w:val="both"/>
      </w:pPr>
      <w:r>
        <w:rPr>
          <w:sz w:val="20"/>
        </w:rPr>
      </w:r>
    </w:p>
    <w:p>
      <w:pPr>
        <w:pStyle w:val="0"/>
        <w:ind w:firstLine="540"/>
        <w:jc w:val="both"/>
      </w:pPr>
      <w:r>
        <w:rPr>
          <w:sz w:val="20"/>
        </w:rPr>
        <w:t xml:space="preserve">227. Организация оказания медицинской помощи при лечении бесплодия на территории Калининградской области регулируется, наряду с федеральными нормативно-правовыми актами, </w:t>
      </w:r>
      <w:hyperlink w:history="0" r:id="rId45" w:tooltip="Приказ Министерства здравоохранения Калининградской области от 03.11.2020 N 672 &quot;Об организации оказания специализированной медицинской помощи при лечении бесплодия с применением вспомогательных репродуктивных технологий в рамках территориальной программы государственных гарантий бесплатного оказания гражданам медицинской помощи в Калининградской области&quot; (вместе с &quot;Положением о комиссии Министерства здравоохранения Калининградской области по отбору граждан для оказания специализированной медицинской помощи {КонсультантПлюс}">
        <w:r>
          <w:rPr>
            <w:sz w:val="20"/>
            <w:color w:val="0000ff"/>
          </w:rPr>
          <w:t xml:space="preserve">приказом</w:t>
        </w:r>
      </w:hyperlink>
      <w:r>
        <w:rPr>
          <w:sz w:val="20"/>
        </w:rPr>
        <w:t xml:space="preserve"> Министерства здравоохранения Калининградской области от 3 ноября 2020 года N 672 "Об организации оказания специализированной медицинской помощи при лечении бесплодия с применением вспомогательных репродуктивных технологий в рамках Территориальной программы государственных гарантий бесплатного оказания гражданам медицинской помощи в Калининградской области".</w:t>
      </w:r>
    </w:p>
    <w:p>
      <w:pPr>
        <w:pStyle w:val="0"/>
        <w:spacing w:before="200" w:lineRule="auto"/>
        <w:ind w:firstLine="540"/>
        <w:jc w:val="both"/>
      </w:pPr>
      <w:r>
        <w:rPr>
          <w:sz w:val="20"/>
        </w:rPr>
        <w:t xml:space="preserve">228. В Калининградской области в период 2020 - 2024 годов показатель распространенности бесплодия у женщин в возрасте 18 - 49 лет на 100 тыс. женщин соответствующего возраста снизился на 13,9%.</w:t>
      </w:r>
    </w:p>
    <w:p>
      <w:pPr>
        <w:pStyle w:val="0"/>
        <w:spacing w:before="200" w:lineRule="auto"/>
        <w:ind w:firstLine="540"/>
        <w:jc w:val="both"/>
      </w:pPr>
      <w:r>
        <w:rPr>
          <w:sz w:val="20"/>
        </w:rPr>
        <w:t xml:space="preserve">В этой связи количество пациентов, которым за период 2020 - 2024 годов проведено лечение бесплодия с использованием вспомогательных репродуктивных технологий (далее - ВРТ) методом экстракорпорального оплодотворения (далее - ЭКО), существенно не увеличилось.</w:t>
      </w:r>
    </w:p>
    <w:p>
      <w:pPr>
        <w:pStyle w:val="0"/>
        <w:spacing w:before="200" w:lineRule="auto"/>
        <w:ind w:firstLine="540"/>
        <w:jc w:val="both"/>
      </w:pPr>
      <w:r>
        <w:rPr>
          <w:sz w:val="20"/>
        </w:rPr>
        <w:t xml:space="preserve">Ежегодный объем оказания специализированной медицинской помощи при лечении бесплодия с применением ВРТ методом ЭКО в рамках территориальной программы государственных гарантий бесплатного оказания гражданам медицинской помощи в Калининградской области на текущий год и на плановый период регулируется в том числе с учетом вышеуказанного показателя.</w:t>
      </w:r>
    </w:p>
    <w:p>
      <w:pPr>
        <w:pStyle w:val="0"/>
        <w:spacing w:before="200" w:lineRule="auto"/>
        <w:ind w:firstLine="540"/>
        <w:jc w:val="both"/>
      </w:pPr>
      <w:r>
        <w:rPr>
          <w:sz w:val="20"/>
        </w:rPr>
        <w:t xml:space="preserve">Планирование объемов медицинской помощи с помощью ВРТ осуществляется Комиссией по разработке территориальной программы обязательного медицинского страхования с учетом положений территориальной программы государственных гарантий бесплатного оказания гражданам медицинской помощи в Калининградской области на текущий год и на плановый период.</w:t>
      </w:r>
    </w:p>
    <w:p>
      <w:pPr>
        <w:pStyle w:val="0"/>
        <w:spacing w:before="200" w:lineRule="auto"/>
        <w:ind w:firstLine="540"/>
        <w:jc w:val="both"/>
      </w:pPr>
      <w:r>
        <w:rPr>
          <w:sz w:val="20"/>
        </w:rPr>
        <w:t xml:space="preserve">Распределение объемов медицинской помощи по проведению ЭКО осуществляется для медицинских организаций, выполнивших не менее 100 случаев ЭКО за предыдущий год (за счет всех источников финансирования). Сведения о заболеваемости бесплодием женщин (взрослого населения в возрасте 18 - 49 лет) приведена в таблице 52.</w:t>
      </w:r>
    </w:p>
    <w:p>
      <w:pPr>
        <w:pStyle w:val="0"/>
        <w:jc w:val="both"/>
      </w:pPr>
      <w:r>
        <w:rPr>
          <w:sz w:val="20"/>
        </w:rPr>
      </w:r>
    </w:p>
    <w:p>
      <w:pPr>
        <w:pStyle w:val="0"/>
        <w:jc w:val="center"/>
      </w:pPr>
      <w:r>
        <w:rPr>
          <w:sz w:val="20"/>
        </w:rPr>
        <w:t xml:space="preserve">Заболеваемость бесплодием женщин (взрослого населения</w:t>
      </w:r>
    </w:p>
    <w:p>
      <w:pPr>
        <w:pStyle w:val="0"/>
        <w:jc w:val="center"/>
      </w:pPr>
      <w:r>
        <w:rPr>
          <w:sz w:val="20"/>
        </w:rPr>
        <w:t xml:space="preserve">в возрасте 18 - 49 лет)</w:t>
      </w:r>
    </w:p>
    <w:p>
      <w:pPr>
        <w:pStyle w:val="0"/>
        <w:jc w:val="both"/>
      </w:pPr>
      <w:r>
        <w:rPr>
          <w:sz w:val="20"/>
        </w:rPr>
      </w:r>
    </w:p>
    <w:p>
      <w:pPr>
        <w:pStyle w:val="0"/>
        <w:jc w:val="right"/>
      </w:pPr>
      <w:r>
        <w:rPr>
          <w:sz w:val="20"/>
        </w:rPr>
        <w:t xml:space="preserve">Таблица 52</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3628"/>
        <w:gridCol w:w="964"/>
        <w:gridCol w:w="964"/>
        <w:gridCol w:w="964"/>
        <w:gridCol w:w="964"/>
        <w:gridCol w:w="964"/>
      </w:tblGrid>
      <w:tr>
        <w:tc>
          <w:tcPr>
            <w:tcW w:w="567" w:type="dxa"/>
          </w:tcPr>
          <w:p>
            <w:pPr>
              <w:pStyle w:val="0"/>
              <w:jc w:val="center"/>
            </w:pPr>
            <w:r>
              <w:rPr>
                <w:sz w:val="20"/>
              </w:rPr>
              <w:t xml:space="preserve">N п/п</w:t>
            </w:r>
          </w:p>
        </w:tc>
        <w:tc>
          <w:tcPr>
            <w:tcW w:w="3628" w:type="dxa"/>
          </w:tcPr>
          <w:p>
            <w:pPr>
              <w:pStyle w:val="0"/>
              <w:jc w:val="center"/>
            </w:pPr>
            <w:r>
              <w:rPr>
                <w:sz w:val="20"/>
              </w:rPr>
              <w:t xml:space="preserve">Показатель</w:t>
            </w:r>
          </w:p>
        </w:tc>
        <w:tc>
          <w:tcPr>
            <w:tcW w:w="964" w:type="dxa"/>
          </w:tcPr>
          <w:p>
            <w:pPr>
              <w:pStyle w:val="0"/>
              <w:jc w:val="center"/>
            </w:pPr>
            <w:r>
              <w:rPr>
                <w:sz w:val="20"/>
              </w:rPr>
              <w:t xml:space="preserve">2020 год</w:t>
            </w:r>
          </w:p>
        </w:tc>
        <w:tc>
          <w:tcPr>
            <w:tcW w:w="964" w:type="dxa"/>
          </w:tcPr>
          <w:p>
            <w:pPr>
              <w:pStyle w:val="0"/>
              <w:jc w:val="center"/>
            </w:pPr>
            <w:r>
              <w:rPr>
                <w:sz w:val="20"/>
              </w:rPr>
              <w:t xml:space="preserve">2021 год</w:t>
            </w:r>
          </w:p>
        </w:tc>
        <w:tc>
          <w:tcPr>
            <w:tcW w:w="964" w:type="dxa"/>
          </w:tcPr>
          <w:p>
            <w:pPr>
              <w:pStyle w:val="0"/>
              <w:jc w:val="center"/>
            </w:pPr>
            <w:r>
              <w:rPr>
                <w:sz w:val="20"/>
              </w:rPr>
              <w:t xml:space="preserve">2022 год</w:t>
            </w:r>
          </w:p>
        </w:tc>
        <w:tc>
          <w:tcPr>
            <w:tcW w:w="964" w:type="dxa"/>
          </w:tcPr>
          <w:p>
            <w:pPr>
              <w:pStyle w:val="0"/>
              <w:jc w:val="center"/>
            </w:pPr>
            <w:r>
              <w:rPr>
                <w:sz w:val="20"/>
              </w:rPr>
              <w:t xml:space="preserve">2023 год</w:t>
            </w:r>
          </w:p>
        </w:tc>
        <w:tc>
          <w:tcPr>
            <w:tcW w:w="964" w:type="dxa"/>
          </w:tcPr>
          <w:p>
            <w:pPr>
              <w:pStyle w:val="0"/>
              <w:jc w:val="center"/>
            </w:pPr>
            <w:r>
              <w:rPr>
                <w:sz w:val="20"/>
              </w:rPr>
              <w:t xml:space="preserve">2024 год</w:t>
            </w:r>
          </w:p>
        </w:tc>
      </w:tr>
      <w:tr>
        <w:tc>
          <w:tcPr>
            <w:tcW w:w="567" w:type="dxa"/>
          </w:tcPr>
          <w:p>
            <w:pPr>
              <w:pStyle w:val="0"/>
              <w:jc w:val="center"/>
            </w:pPr>
            <w:r>
              <w:rPr>
                <w:sz w:val="20"/>
              </w:rPr>
              <w:t xml:space="preserve">1</w:t>
            </w:r>
          </w:p>
        </w:tc>
        <w:tc>
          <w:tcPr>
            <w:tcW w:w="3628" w:type="dxa"/>
          </w:tcPr>
          <w:p>
            <w:pPr>
              <w:pStyle w:val="0"/>
            </w:pPr>
            <w:r>
              <w:rPr>
                <w:sz w:val="20"/>
              </w:rPr>
              <w:t xml:space="preserve">Зарегистрировано пациентов с данным заболеванием (на 100 тыс. человек населения соответствующего возраста)</w:t>
            </w:r>
          </w:p>
        </w:tc>
        <w:tc>
          <w:tcPr>
            <w:tcW w:w="964" w:type="dxa"/>
          </w:tcPr>
          <w:p>
            <w:pPr>
              <w:pStyle w:val="0"/>
              <w:jc w:val="center"/>
            </w:pPr>
            <w:r>
              <w:rPr>
                <w:sz w:val="20"/>
              </w:rPr>
              <w:t xml:space="preserve">789,2</w:t>
            </w:r>
          </w:p>
        </w:tc>
        <w:tc>
          <w:tcPr>
            <w:tcW w:w="964" w:type="dxa"/>
          </w:tcPr>
          <w:p>
            <w:pPr>
              <w:pStyle w:val="0"/>
              <w:jc w:val="center"/>
            </w:pPr>
            <w:r>
              <w:rPr>
                <w:sz w:val="20"/>
              </w:rPr>
              <w:t xml:space="preserve">628,9</w:t>
            </w:r>
          </w:p>
        </w:tc>
        <w:tc>
          <w:tcPr>
            <w:tcW w:w="964" w:type="dxa"/>
          </w:tcPr>
          <w:p>
            <w:pPr>
              <w:pStyle w:val="0"/>
              <w:jc w:val="center"/>
            </w:pPr>
            <w:r>
              <w:rPr>
                <w:sz w:val="20"/>
              </w:rPr>
              <w:t xml:space="preserve">508,6</w:t>
            </w:r>
          </w:p>
        </w:tc>
        <w:tc>
          <w:tcPr>
            <w:tcW w:w="964" w:type="dxa"/>
          </w:tcPr>
          <w:p>
            <w:pPr>
              <w:pStyle w:val="0"/>
              <w:jc w:val="center"/>
            </w:pPr>
            <w:r>
              <w:rPr>
                <w:sz w:val="20"/>
              </w:rPr>
              <w:t xml:space="preserve">526,4</w:t>
            </w:r>
          </w:p>
        </w:tc>
        <w:tc>
          <w:tcPr>
            <w:tcW w:w="964" w:type="dxa"/>
          </w:tcPr>
          <w:p>
            <w:pPr>
              <w:pStyle w:val="0"/>
              <w:jc w:val="center"/>
            </w:pPr>
            <w:r>
              <w:rPr>
                <w:sz w:val="20"/>
              </w:rPr>
              <w:t xml:space="preserve">678,9</w:t>
            </w:r>
          </w:p>
        </w:tc>
      </w:tr>
      <w:tr>
        <w:tc>
          <w:tcPr>
            <w:tcW w:w="567" w:type="dxa"/>
          </w:tcPr>
          <w:p>
            <w:pPr>
              <w:pStyle w:val="0"/>
              <w:jc w:val="center"/>
            </w:pPr>
            <w:r>
              <w:rPr>
                <w:sz w:val="20"/>
              </w:rPr>
              <w:t xml:space="preserve">2</w:t>
            </w:r>
          </w:p>
        </w:tc>
        <w:tc>
          <w:tcPr>
            <w:tcW w:w="3628" w:type="dxa"/>
          </w:tcPr>
          <w:p>
            <w:pPr>
              <w:pStyle w:val="0"/>
            </w:pPr>
            <w:r>
              <w:rPr>
                <w:sz w:val="20"/>
              </w:rPr>
              <w:t xml:space="preserve">Состоит под диспансерным наблюдением (на 100 тыс. человек населения)</w:t>
            </w:r>
          </w:p>
        </w:tc>
        <w:tc>
          <w:tcPr>
            <w:tcW w:w="964" w:type="dxa"/>
          </w:tcPr>
          <w:p>
            <w:pPr>
              <w:pStyle w:val="0"/>
              <w:jc w:val="center"/>
            </w:pPr>
            <w:r>
              <w:rPr>
                <w:sz w:val="20"/>
              </w:rPr>
              <w:t xml:space="preserve">258</w:t>
            </w:r>
          </w:p>
        </w:tc>
        <w:tc>
          <w:tcPr>
            <w:tcW w:w="964" w:type="dxa"/>
          </w:tcPr>
          <w:p>
            <w:pPr>
              <w:pStyle w:val="0"/>
              <w:jc w:val="center"/>
            </w:pPr>
            <w:r>
              <w:rPr>
                <w:sz w:val="20"/>
              </w:rPr>
              <w:t xml:space="preserve">187,3</w:t>
            </w:r>
          </w:p>
        </w:tc>
        <w:tc>
          <w:tcPr>
            <w:tcW w:w="964" w:type="dxa"/>
          </w:tcPr>
          <w:p>
            <w:pPr>
              <w:pStyle w:val="0"/>
              <w:jc w:val="center"/>
            </w:pPr>
            <w:r>
              <w:rPr>
                <w:sz w:val="20"/>
              </w:rPr>
              <w:t xml:space="preserve">167,6</w:t>
            </w:r>
          </w:p>
        </w:tc>
        <w:tc>
          <w:tcPr>
            <w:tcW w:w="964" w:type="dxa"/>
          </w:tcPr>
          <w:p>
            <w:pPr>
              <w:pStyle w:val="0"/>
              <w:jc w:val="center"/>
            </w:pPr>
            <w:r>
              <w:rPr>
                <w:sz w:val="20"/>
              </w:rPr>
              <w:t xml:space="preserve">195,7</w:t>
            </w:r>
          </w:p>
        </w:tc>
        <w:tc>
          <w:tcPr>
            <w:tcW w:w="964" w:type="dxa"/>
          </w:tcPr>
          <w:p>
            <w:pPr>
              <w:pStyle w:val="0"/>
              <w:jc w:val="center"/>
            </w:pPr>
            <w:r>
              <w:rPr>
                <w:sz w:val="20"/>
              </w:rPr>
              <w:t xml:space="preserve">264,8</w:t>
            </w:r>
          </w:p>
        </w:tc>
      </w:tr>
    </w:tbl>
    <w:p>
      <w:pPr>
        <w:pStyle w:val="0"/>
        <w:jc w:val="both"/>
      </w:pPr>
      <w:r>
        <w:rPr>
          <w:sz w:val="20"/>
        </w:rPr>
      </w:r>
    </w:p>
    <w:p>
      <w:pPr>
        <w:pStyle w:val="0"/>
        <w:ind w:firstLine="540"/>
        <w:jc w:val="both"/>
      </w:pPr>
      <w:r>
        <w:rPr>
          <w:sz w:val="20"/>
        </w:rPr>
        <w:t xml:space="preserve">229. На базе РПЦ работает Комиссия Министерства здравоохранения Калининградской области по отбору пациентов на лечение методом ЭКО (далее - Комиссия). В состав Комиссии включены в том числе представители негосударственных медицинских организаций, участвующих в территориальной программе обязательного медицинского страхования Калининградской области по ЭКО.</w:t>
      </w:r>
    </w:p>
    <w:p>
      <w:pPr>
        <w:pStyle w:val="0"/>
        <w:spacing w:before="200" w:lineRule="auto"/>
        <w:ind w:firstLine="540"/>
        <w:jc w:val="both"/>
      </w:pPr>
      <w:r>
        <w:rPr>
          <w:sz w:val="20"/>
        </w:rPr>
        <w:t xml:space="preserve">На сайте Министерства здравоохранения Калининградской области ежегодно актуализируются информация для населения об ЭКО в системе ОМС, инструкция для пациентов по обследованию перед ЭКО, перечень документов, перечень клиник, оказывающих данный вид медицинской помощи, лист ожидания с указанием шифра пациента без персональных данных.</w:t>
      </w:r>
    </w:p>
    <w:p>
      <w:pPr>
        <w:pStyle w:val="0"/>
        <w:spacing w:before="200" w:lineRule="auto"/>
        <w:ind w:firstLine="540"/>
        <w:jc w:val="both"/>
      </w:pPr>
      <w:r>
        <w:rPr>
          <w:sz w:val="20"/>
        </w:rPr>
        <w:t xml:space="preserve">Документы пациентов, представленные медицинскими организациями в Комиссию, рассматриваются еженедельно. Лечащими врачами осуществляется направление пациентов на лечение бесплодия методом ЭКО в медицинские организации, оказывающие данную услугу в системе ОМС.</w:t>
      </w:r>
    </w:p>
    <w:p>
      <w:pPr>
        <w:pStyle w:val="0"/>
        <w:spacing w:before="200" w:lineRule="auto"/>
        <w:ind w:firstLine="540"/>
        <w:jc w:val="both"/>
      </w:pPr>
      <w:r>
        <w:rPr>
          <w:sz w:val="20"/>
        </w:rPr>
        <w:t xml:space="preserve">230. Доля родов после ЭКО от количества всех родов в Калининградской области остается на прежнем уровне по сравнению с 2020 годом.</w:t>
      </w:r>
    </w:p>
    <w:p>
      <w:pPr>
        <w:pStyle w:val="0"/>
        <w:spacing w:before="200" w:lineRule="auto"/>
        <w:ind w:firstLine="540"/>
        <w:jc w:val="both"/>
      </w:pPr>
      <w:r>
        <w:rPr>
          <w:sz w:val="20"/>
        </w:rPr>
        <w:t xml:space="preserve">В 2024 году в Калининградской области лечение бесплодия методом ЭКО за счет средств базовой программы ОМС осуществлялось в 4 негосударственных медицинских организациях (в 2020 году - в 5 негосударственных медицинских организациях).</w:t>
      </w:r>
    </w:p>
    <w:p>
      <w:pPr>
        <w:pStyle w:val="0"/>
        <w:spacing w:before="200" w:lineRule="auto"/>
        <w:ind w:firstLine="540"/>
        <w:jc w:val="both"/>
      </w:pPr>
      <w:r>
        <w:rPr>
          <w:sz w:val="20"/>
        </w:rPr>
        <w:t xml:space="preserve">Указанное лечение по межтерриториальным расчетам также осуществляют медицинские организации, расположенные вне территории страхования, и федеральные медицинские организации. Сведения о доступности и эффективности ВРТ приведены в таблицах 53, 54.</w:t>
      </w:r>
    </w:p>
    <w:p>
      <w:pPr>
        <w:pStyle w:val="0"/>
        <w:jc w:val="both"/>
      </w:pPr>
      <w:r>
        <w:rPr>
          <w:sz w:val="20"/>
        </w:rPr>
      </w:r>
    </w:p>
    <w:p>
      <w:pPr>
        <w:pStyle w:val="0"/>
        <w:jc w:val="center"/>
      </w:pPr>
      <w:r>
        <w:rPr>
          <w:sz w:val="20"/>
        </w:rPr>
        <w:t xml:space="preserve">Сведения о доступности ВРТ</w:t>
      </w:r>
    </w:p>
    <w:p>
      <w:pPr>
        <w:pStyle w:val="0"/>
        <w:jc w:val="both"/>
      </w:pPr>
      <w:r>
        <w:rPr>
          <w:sz w:val="20"/>
        </w:rPr>
      </w:r>
    </w:p>
    <w:p>
      <w:pPr>
        <w:pStyle w:val="0"/>
        <w:jc w:val="right"/>
      </w:pPr>
      <w:r>
        <w:rPr>
          <w:sz w:val="20"/>
        </w:rPr>
        <w:t xml:space="preserve">Таблица 53</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4195"/>
        <w:gridCol w:w="823"/>
        <w:gridCol w:w="823"/>
        <w:gridCol w:w="823"/>
        <w:gridCol w:w="823"/>
        <w:gridCol w:w="967"/>
      </w:tblGrid>
      <w:tr>
        <w:tc>
          <w:tcPr>
            <w:tcW w:w="567" w:type="dxa"/>
          </w:tcPr>
          <w:p>
            <w:pPr>
              <w:pStyle w:val="0"/>
              <w:jc w:val="center"/>
            </w:pPr>
            <w:r>
              <w:rPr>
                <w:sz w:val="20"/>
              </w:rPr>
              <w:t xml:space="preserve">N</w:t>
            </w:r>
          </w:p>
          <w:p>
            <w:pPr>
              <w:pStyle w:val="0"/>
              <w:jc w:val="center"/>
            </w:pPr>
            <w:r>
              <w:rPr>
                <w:sz w:val="20"/>
              </w:rPr>
              <w:t xml:space="preserve">п/п</w:t>
            </w:r>
          </w:p>
        </w:tc>
        <w:tc>
          <w:tcPr>
            <w:tcW w:w="4195" w:type="dxa"/>
          </w:tcPr>
          <w:p>
            <w:pPr>
              <w:pStyle w:val="0"/>
              <w:jc w:val="center"/>
            </w:pPr>
            <w:r>
              <w:rPr>
                <w:sz w:val="20"/>
              </w:rPr>
              <w:t xml:space="preserve">Показатель</w:t>
            </w:r>
          </w:p>
        </w:tc>
        <w:tc>
          <w:tcPr>
            <w:tcW w:w="823" w:type="dxa"/>
          </w:tcPr>
          <w:p>
            <w:pPr>
              <w:pStyle w:val="0"/>
              <w:jc w:val="center"/>
            </w:pPr>
            <w:r>
              <w:rPr>
                <w:sz w:val="20"/>
              </w:rPr>
              <w:t xml:space="preserve">2020 год</w:t>
            </w:r>
          </w:p>
        </w:tc>
        <w:tc>
          <w:tcPr>
            <w:tcW w:w="823" w:type="dxa"/>
          </w:tcPr>
          <w:p>
            <w:pPr>
              <w:pStyle w:val="0"/>
              <w:jc w:val="center"/>
            </w:pPr>
            <w:r>
              <w:rPr>
                <w:sz w:val="20"/>
              </w:rPr>
              <w:t xml:space="preserve">2021 год</w:t>
            </w:r>
          </w:p>
        </w:tc>
        <w:tc>
          <w:tcPr>
            <w:tcW w:w="823" w:type="dxa"/>
          </w:tcPr>
          <w:p>
            <w:pPr>
              <w:pStyle w:val="0"/>
              <w:jc w:val="center"/>
            </w:pPr>
            <w:r>
              <w:rPr>
                <w:sz w:val="20"/>
              </w:rPr>
              <w:t xml:space="preserve">2022 год</w:t>
            </w:r>
          </w:p>
        </w:tc>
        <w:tc>
          <w:tcPr>
            <w:tcW w:w="823" w:type="dxa"/>
          </w:tcPr>
          <w:p>
            <w:pPr>
              <w:pStyle w:val="0"/>
              <w:jc w:val="center"/>
            </w:pPr>
            <w:r>
              <w:rPr>
                <w:sz w:val="20"/>
              </w:rPr>
              <w:t xml:space="preserve">2023 год</w:t>
            </w:r>
          </w:p>
        </w:tc>
        <w:tc>
          <w:tcPr>
            <w:tcW w:w="967" w:type="dxa"/>
          </w:tcPr>
          <w:p>
            <w:pPr>
              <w:pStyle w:val="0"/>
              <w:jc w:val="center"/>
            </w:pPr>
            <w:r>
              <w:rPr>
                <w:sz w:val="20"/>
              </w:rPr>
              <w:t xml:space="preserve">2024 год</w:t>
            </w:r>
          </w:p>
        </w:tc>
      </w:tr>
      <w:tr>
        <w:tc>
          <w:tcPr>
            <w:tcW w:w="567" w:type="dxa"/>
          </w:tcPr>
          <w:p>
            <w:pPr>
              <w:pStyle w:val="0"/>
              <w:jc w:val="center"/>
            </w:pPr>
            <w:r>
              <w:rPr>
                <w:sz w:val="20"/>
              </w:rPr>
              <w:t xml:space="preserve">1</w:t>
            </w:r>
          </w:p>
        </w:tc>
        <w:tc>
          <w:tcPr>
            <w:tcW w:w="4195" w:type="dxa"/>
          </w:tcPr>
          <w:p>
            <w:pPr>
              <w:pStyle w:val="0"/>
            </w:pPr>
            <w:r>
              <w:rPr>
                <w:sz w:val="20"/>
              </w:rPr>
              <w:t xml:space="preserve">Число циклов ЭКО, выполненных в Калининградской области в течение 1 года по ОМС, всего</w:t>
            </w:r>
          </w:p>
        </w:tc>
        <w:tc>
          <w:tcPr>
            <w:tcW w:w="823" w:type="dxa"/>
          </w:tcPr>
          <w:p>
            <w:pPr>
              <w:pStyle w:val="0"/>
              <w:jc w:val="center"/>
            </w:pPr>
            <w:r>
              <w:rPr>
                <w:sz w:val="20"/>
              </w:rPr>
              <w:t xml:space="preserve">692</w:t>
            </w:r>
          </w:p>
        </w:tc>
        <w:tc>
          <w:tcPr>
            <w:tcW w:w="823" w:type="dxa"/>
          </w:tcPr>
          <w:p>
            <w:pPr>
              <w:pStyle w:val="0"/>
              <w:jc w:val="center"/>
            </w:pPr>
            <w:r>
              <w:rPr>
                <w:sz w:val="20"/>
              </w:rPr>
              <w:t xml:space="preserve">671</w:t>
            </w:r>
          </w:p>
        </w:tc>
        <w:tc>
          <w:tcPr>
            <w:tcW w:w="823" w:type="dxa"/>
          </w:tcPr>
          <w:p>
            <w:pPr>
              <w:pStyle w:val="0"/>
              <w:jc w:val="center"/>
            </w:pPr>
            <w:r>
              <w:rPr>
                <w:sz w:val="20"/>
              </w:rPr>
              <w:t xml:space="preserve">743</w:t>
            </w:r>
          </w:p>
        </w:tc>
        <w:tc>
          <w:tcPr>
            <w:tcW w:w="823" w:type="dxa"/>
          </w:tcPr>
          <w:p>
            <w:pPr>
              <w:pStyle w:val="0"/>
              <w:jc w:val="center"/>
            </w:pPr>
            <w:r>
              <w:rPr>
                <w:sz w:val="20"/>
              </w:rPr>
              <w:t xml:space="preserve">789</w:t>
            </w:r>
          </w:p>
        </w:tc>
        <w:tc>
          <w:tcPr>
            <w:tcW w:w="967" w:type="dxa"/>
          </w:tcPr>
          <w:p>
            <w:pPr>
              <w:pStyle w:val="0"/>
              <w:jc w:val="center"/>
            </w:pPr>
            <w:r>
              <w:rPr>
                <w:sz w:val="20"/>
              </w:rPr>
              <w:t xml:space="preserve">589</w:t>
            </w:r>
          </w:p>
        </w:tc>
      </w:tr>
      <w:tr>
        <w:tc>
          <w:tcPr>
            <w:tcW w:w="567" w:type="dxa"/>
          </w:tcPr>
          <w:p>
            <w:pPr>
              <w:pStyle w:val="0"/>
              <w:jc w:val="center"/>
            </w:pPr>
            <w:r>
              <w:rPr>
                <w:sz w:val="20"/>
              </w:rPr>
              <w:t xml:space="preserve">2</w:t>
            </w:r>
          </w:p>
        </w:tc>
        <w:tc>
          <w:tcPr>
            <w:tcW w:w="4195" w:type="dxa"/>
          </w:tcPr>
          <w:p>
            <w:pPr>
              <w:pStyle w:val="0"/>
            </w:pPr>
            <w:r>
              <w:rPr>
                <w:sz w:val="20"/>
              </w:rPr>
              <w:t xml:space="preserve">из них циклов с переносом эмбрионов</w:t>
            </w:r>
          </w:p>
        </w:tc>
        <w:tc>
          <w:tcPr>
            <w:tcW w:w="823" w:type="dxa"/>
          </w:tcPr>
          <w:p>
            <w:pPr>
              <w:pStyle w:val="0"/>
              <w:jc w:val="center"/>
            </w:pPr>
            <w:r>
              <w:rPr>
                <w:sz w:val="20"/>
              </w:rPr>
              <w:t xml:space="preserve">536</w:t>
            </w:r>
          </w:p>
        </w:tc>
        <w:tc>
          <w:tcPr>
            <w:tcW w:w="823" w:type="dxa"/>
          </w:tcPr>
          <w:p>
            <w:pPr>
              <w:pStyle w:val="0"/>
              <w:jc w:val="center"/>
            </w:pPr>
            <w:r>
              <w:rPr>
                <w:sz w:val="20"/>
              </w:rPr>
              <w:t xml:space="preserve">514</w:t>
            </w:r>
          </w:p>
        </w:tc>
        <w:tc>
          <w:tcPr>
            <w:tcW w:w="823" w:type="dxa"/>
          </w:tcPr>
          <w:p>
            <w:pPr>
              <w:pStyle w:val="0"/>
              <w:jc w:val="center"/>
            </w:pPr>
            <w:r>
              <w:rPr>
                <w:sz w:val="20"/>
              </w:rPr>
              <w:t xml:space="preserve">554</w:t>
            </w:r>
          </w:p>
        </w:tc>
        <w:tc>
          <w:tcPr>
            <w:tcW w:w="823" w:type="dxa"/>
          </w:tcPr>
          <w:p>
            <w:pPr>
              <w:pStyle w:val="0"/>
              <w:jc w:val="center"/>
            </w:pPr>
            <w:r>
              <w:rPr>
                <w:sz w:val="20"/>
              </w:rPr>
              <w:t xml:space="preserve">565</w:t>
            </w:r>
          </w:p>
        </w:tc>
        <w:tc>
          <w:tcPr>
            <w:tcW w:w="967" w:type="dxa"/>
          </w:tcPr>
          <w:p>
            <w:pPr>
              <w:pStyle w:val="0"/>
              <w:jc w:val="center"/>
            </w:pPr>
            <w:r>
              <w:rPr>
                <w:sz w:val="20"/>
              </w:rPr>
              <w:t xml:space="preserve">435</w:t>
            </w:r>
          </w:p>
        </w:tc>
      </w:tr>
      <w:tr>
        <w:tc>
          <w:tcPr>
            <w:tcW w:w="567" w:type="dxa"/>
          </w:tcPr>
          <w:p>
            <w:pPr>
              <w:pStyle w:val="0"/>
              <w:jc w:val="center"/>
            </w:pPr>
            <w:r>
              <w:rPr>
                <w:sz w:val="20"/>
              </w:rPr>
              <w:t xml:space="preserve">3</w:t>
            </w:r>
          </w:p>
        </w:tc>
        <w:tc>
          <w:tcPr>
            <w:tcW w:w="4195" w:type="dxa"/>
          </w:tcPr>
          <w:p>
            <w:pPr>
              <w:pStyle w:val="0"/>
            </w:pPr>
            <w:r>
              <w:rPr>
                <w:sz w:val="20"/>
              </w:rPr>
              <w:t xml:space="preserve">Доля родов после ЭКО от количества всех родов в Калининградской области, процентов</w:t>
            </w:r>
          </w:p>
        </w:tc>
        <w:tc>
          <w:tcPr>
            <w:tcW w:w="823" w:type="dxa"/>
          </w:tcPr>
          <w:p>
            <w:pPr>
              <w:pStyle w:val="0"/>
              <w:jc w:val="center"/>
            </w:pPr>
            <w:r>
              <w:rPr>
                <w:sz w:val="20"/>
              </w:rPr>
              <w:t xml:space="preserve">192</w:t>
            </w:r>
          </w:p>
          <w:p>
            <w:pPr>
              <w:pStyle w:val="0"/>
              <w:jc w:val="center"/>
            </w:pPr>
            <w:r>
              <w:rPr>
                <w:sz w:val="20"/>
              </w:rPr>
              <w:t xml:space="preserve">2,1%</w:t>
            </w:r>
          </w:p>
        </w:tc>
        <w:tc>
          <w:tcPr>
            <w:tcW w:w="823" w:type="dxa"/>
          </w:tcPr>
          <w:p>
            <w:pPr>
              <w:pStyle w:val="0"/>
              <w:jc w:val="center"/>
            </w:pPr>
            <w:r>
              <w:rPr>
                <w:sz w:val="20"/>
              </w:rPr>
              <w:t xml:space="preserve">164</w:t>
            </w:r>
          </w:p>
          <w:p>
            <w:pPr>
              <w:pStyle w:val="0"/>
              <w:jc w:val="center"/>
            </w:pPr>
            <w:r>
              <w:rPr>
                <w:sz w:val="20"/>
              </w:rPr>
              <w:t xml:space="preserve">1,9%</w:t>
            </w:r>
          </w:p>
        </w:tc>
        <w:tc>
          <w:tcPr>
            <w:tcW w:w="823" w:type="dxa"/>
          </w:tcPr>
          <w:p>
            <w:pPr>
              <w:pStyle w:val="0"/>
              <w:jc w:val="center"/>
            </w:pPr>
            <w:r>
              <w:rPr>
                <w:sz w:val="20"/>
              </w:rPr>
              <w:t xml:space="preserve">173</w:t>
            </w:r>
          </w:p>
          <w:p>
            <w:pPr>
              <w:pStyle w:val="0"/>
              <w:jc w:val="center"/>
            </w:pPr>
            <w:r>
              <w:rPr>
                <w:sz w:val="20"/>
              </w:rPr>
              <w:t xml:space="preserve">2,1%</w:t>
            </w:r>
          </w:p>
        </w:tc>
        <w:tc>
          <w:tcPr>
            <w:tcW w:w="823" w:type="dxa"/>
          </w:tcPr>
          <w:p>
            <w:pPr>
              <w:pStyle w:val="0"/>
              <w:jc w:val="center"/>
            </w:pPr>
            <w:r>
              <w:rPr>
                <w:sz w:val="20"/>
              </w:rPr>
              <w:t xml:space="preserve">163</w:t>
            </w:r>
          </w:p>
          <w:p>
            <w:pPr>
              <w:pStyle w:val="0"/>
              <w:jc w:val="center"/>
            </w:pPr>
            <w:r>
              <w:rPr>
                <w:sz w:val="20"/>
              </w:rPr>
              <w:t xml:space="preserve">2,2%</w:t>
            </w:r>
          </w:p>
        </w:tc>
        <w:tc>
          <w:tcPr>
            <w:tcW w:w="967" w:type="dxa"/>
          </w:tcPr>
          <w:p>
            <w:pPr>
              <w:pStyle w:val="0"/>
              <w:jc w:val="center"/>
            </w:pPr>
            <w:r>
              <w:rPr>
                <w:sz w:val="20"/>
              </w:rPr>
              <w:t xml:space="preserve">158</w:t>
            </w:r>
          </w:p>
          <w:p>
            <w:pPr>
              <w:pStyle w:val="0"/>
              <w:jc w:val="center"/>
            </w:pPr>
            <w:r>
              <w:rPr>
                <w:sz w:val="20"/>
              </w:rPr>
              <w:t xml:space="preserve">2,1%</w:t>
            </w:r>
          </w:p>
        </w:tc>
      </w:tr>
    </w:tbl>
    <w:p>
      <w:pPr>
        <w:pStyle w:val="0"/>
        <w:jc w:val="both"/>
      </w:pPr>
      <w:r>
        <w:rPr>
          <w:sz w:val="20"/>
        </w:rPr>
      </w:r>
    </w:p>
    <w:p>
      <w:pPr>
        <w:pStyle w:val="0"/>
        <w:jc w:val="center"/>
      </w:pPr>
      <w:r>
        <w:rPr>
          <w:sz w:val="20"/>
        </w:rPr>
        <w:t xml:space="preserve">Эффективность ВРТ</w:t>
      </w:r>
    </w:p>
    <w:p>
      <w:pPr>
        <w:pStyle w:val="0"/>
        <w:jc w:val="both"/>
      </w:pPr>
      <w:r>
        <w:rPr>
          <w:sz w:val="20"/>
        </w:rPr>
      </w:r>
    </w:p>
    <w:p>
      <w:pPr>
        <w:pStyle w:val="0"/>
        <w:jc w:val="right"/>
      </w:pPr>
      <w:r>
        <w:rPr>
          <w:sz w:val="20"/>
        </w:rPr>
        <w:t xml:space="preserve">Таблица 54</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3685"/>
        <w:gridCol w:w="956"/>
        <w:gridCol w:w="956"/>
        <w:gridCol w:w="956"/>
        <w:gridCol w:w="956"/>
        <w:gridCol w:w="964"/>
      </w:tblGrid>
      <w:tr>
        <w:tc>
          <w:tcPr>
            <w:tcW w:w="567" w:type="dxa"/>
          </w:tcPr>
          <w:p>
            <w:pPr>
              <w:pStyle w:val="0"/>
              <w:jc w:val="center"/>
            </w:pPr>
            <w:r>
              <w:rPr>
                <w:sz w:val="20"/>
              </w:rPr>
              <w:t xml:space="preserve">N</w:t>
            </w:r>
          </w:p>
          <w:p>
            <w:pPr>
              <w:pStyle w:val="0"/>
              <w:jc w:val="center"/>
            </w:pPr>
            <w:r>
              <w:rPr>
                <w:sz w:val="20"/>
              </w:rPr>
              <w:t xml:space="preserve">п/п</w:t>
            </w:r>
          </w:p>
        </w:tc>
        <w:tc>
          <w:tcPr>
            <w:tcW w:w="3685" w:type="dxa"/>
          </w:tcPr>
          <w:p>
            <w:pPr>
              <w:pStyle w:val="0"/>
              <w:jc w:val="center"/>
            </w:pPr>
            <w:r>
              <w:rPr>
                <w:sz w:val="20"/>
              </w:rPr>
              <w:t xml:space="preserve">Показатель</w:t>
            </w:r>
          </w:p>
        </w:tc>
        <w:tc>
          <w:tcPr>
            <w:tcW w:w="956" w:type="dxa"/>
          </w:tcPr>
          <w:p>
            <w:pPr>
              <w:pStyle w:val="0"/>
              <w:jc w:val="center"/>
            </w:pPr>
            <w:r>
              <w:rPr>
                <w:sz w:val="20"/>
              </w:rPr>
              <w:t xml:space="preserve">2020</w:t>
            </w:r>
          </w:p>
          <w:p>
            <w:pPr>
              <w:pStyle w:val="0"/>
              <w:jc w:val="center"/>
            </w:pPr>
            <w:r>
              <w:rPr>
                <w:sz w:val="20"/>
              </w:rPr>
              <w:t xml:space="preserve">год</w:t>
            </w:r>
          </w:p>
        </w:tc>
        <w:tc>
          <w:tcPr>
            <w:tcW w:w="956" w:type="dxa"/>
          </w:tcPr>
          <w:p>
            <w:pPr>
              <w:pStyle w:val="0"/>
              <w:jc w:val="center"/>
            </w:pPr>
            <w:r>
              <w:rPr>
                <w:sz w:val="20"/>
              </w:rPr>
              <w:t xml:space="preserve">2021</w:t>
            </w:r>
          </w:p>
          <w:p>
            <w:pPr>
              <w:pStyle w:val="0"/>
              <w:jc w:val="center"/>
            </w:pPr>
            <w:r>
              <w:rPr>
                <w:sz w:val="20"/>
              </w:rPr>
              <w:t xml:space="preserve">год</w:t>
            </w:r>
          </w:p>
        </w:tc>
        <w:tc>
          <w:tcPr>
            <w:tcW w:w="956" w:type="dxa"/>
          </w:tcPr>
          <w:p>
            <w:pPr>
              <w:pStyle w:val="0"/>
              <w:jc w:val="center"/>
            </w:pPr>
            <w:r>
              <w:rPr>
                <w:sz w:val="20"/>
              </w:rPr>
              <w:t xml:space="preserve">2022</w:t>
            </w:r>
          </w:p>
          <w:p>
            <w:pPr>
              <w:pStyle w:val="0"/>
              <w:jc w:val="center"/>
            </w:pPr>
            <w:r>
              <w:rPr>
                <w:sz w:val="20"/>
              </w:rPr>
              <w:t xml:space="preserve">год</w:t>
            </w:r>
          </w:p>
        </w:tc>
        <w:tc>
          <w:tcPr>
            <w:tcW w:w="956" w:type="dxa"/>
          </w:tcPr>
          <w:p>
            <w:pPr>
              <w:pStyle w:val="0"/>
              <w:jc w:val="center"/>
            </w:pPr>
            <w:r>
              <w:rPr>
                <w:sz w:val="20"/>
              </w:rPr>
              <w:t xml:space="preserve">2023</w:t>
            </w:r>
          </w:p>
          <w:p>
            <w:pPr>
              <w:pStyle w:val="0"/>
              <w:jc w:val="center"/>
            </w:pPr>
            <w:r>
              <w:rPr>
                <w:sz w:val="20"/>
              </w:rPr>
              <w:t xml:space="preserve">год</w:t>
            </w:r>
          </w:p>
        </w:tc>
        <w:tc>
          <w:tcPr>
            <w:tcW w:w="964" w:type="dxa"/>
          </w:tcPr>
          <w:p>
            <w:pPr>
              <w:pStyle w:val="0"/>
              <w:jc w:val="center"/>
            </w:pPr>
            <w:r>
              <w:rPr>
                <w:sz w:val="20"/>
              </w:rPr>
              <w:t xml:space="preserve">2024</w:t>
            </w:r>
          </w:p>
          <w:p>
            <w:pPr>
              <w:pStyle w:val="0"/>
              <w:jc w:val="center"/>
            </w:pPr>
            <w:r>
              <w:rPr>
                <w:sz w:val="20"/>
              </w:rPr>
              <w:t xml:space="preserve">год</w:t>
            </w:r>
          </w:p>
        </w:tc>
      </w:tr>
      <w:tr>
        <w:tc>
          <w:tcPr>
            <w:tcW w:w="567" w:type="dxa"/>
          </w:tcPr>
          <w:p>
            <w:pPr>
              <w:pStyle w:val="0"/>
              <w:jc w:val="center"/>
            </w:pPr>
            <w:r>
              <w:rPr>
                <w:sz w:val="20"/>
              </w:rPr>
              <w:t xml:space="preserve">1</w:t>
            </w:r>
          </w:p>
        </w:tc>
        <w:tc>
          <w:tcPr>
            <w:tcW w:w="3685" w:type="dxa"/>
          </w:tcPr>
          <w:p>
            <w:pPr>
              <w:pStyle w:val="0"/>
            </w:pPr>
            <w:r>
              <w:rPr>
                <w:sz w:val="20"/>
              </w:rPr>
              <w:t xml:space="preserve">Число и доля женщин, у которых беременность после применения процедуры ЭКО (всех начатых циклов ЭКО) завершилась родами, в общем числе женщин, которым была проведена процедура ЭКО, абсолютное число, процентов</w:t>
            </w:r>
          </w:p>
        </w:tc>
        <w:tc>
          <w:tcPr>
            <w:tcW w:w="956" w:type="dxa"/>
          </w:tcPr>
          <w:p>
            <w:pPr>
              <w:pStyle w:val="0"/>
              <w:jc w:val="center"/>
            </w:pPr>
            <w:r>
              <w:rPr>
                <w:sz w:val="20"/>
              </w:rPr>
              <w:t xml:space="preserve">192</w:t>
            </w:r>
          </w:p>
          <w:p>
            <w:pPr>
              <w:pStyle w:val="0"/>
              <w:jc w:val="center"/>
            </w:pPr>
            <w:r>
              <w:rPr>
                <w:sz w:val="20"/>
              </w:rPr>
              <w:t xml:space="preserve">27,7%</w:t>
            </w:r>
          </w:p>
        </w:tc>
        <w:tc>
          <w:tcPr>
            <w:tcW w:w="956" w:type="dxa"/>
          </w:tcPr>
          <w:p>
            <w:pPr>
              <w:pStyle w:val="0"/>
              <w:jc w:val="center"/>
            </w:pPr>
            <w:r>
              <w:rPr>
                <w:sz w:val="20"/>
              </w:rPr>
              <w:t xml:space="preserve">164</w:t>
            </w:r>
          </w:p>
          <w:p>
            <w:pPr>
              <w:pStyle w:val="0"/>
              <w:jc w:val="center"/>
            </w:pPr>
            <w:r>
              <w:rPr>
                <w:sz w:val="20"/>
              </w:rPr>
              <w:t xml:space="preserve">24,4%</w:t>
            </w:r>
          </w:p>
        </w:tc>
        <w:tc>
          <w:tcPr>
            <w:tcW w:w="956" w:type="dxa"/>
          </w:tcPr>
          <w:p>
            <w:pPr>
              <w:pStyle w:val="0"/>
              <w:jc w:val="center"/>
            </w:pPr>
            <w:r>
              <w:rPr>
                <w:sz w:val="20"/>
              </w:rPr>
              <w:t xml:space="preserve">173</w:t>
            </w:r>
          </w:p>
          <w:p>
            <w:pPr>
              <w:pStyle w:val="0"/>
              <w:jc w:val="center"/>
            </w:pPr>
            <w:r>
              <w:rPr>
                <w:sz w:val="20"/>
              </w:rPr>
              <w:t xml:space="preserve">23,3%</w:t>
            </w:r>
          </w:p>
        </w:tc>
        <w:tc>
          <w:tcPr>
            <w:tcW w:w="956" w:type="dxa"/>
          </w:tcPr>
          <w:p>
            <w:pPr>
              <w:pStyle w:val="0"/>
              <w:jc w:val="center"/>
            </w:pPr>
            <w:r>
              <w:rPr>
                <w:sz w:val="20"/>
              </w:rPr>
              <w:t xml:space="preserve">163</w:t>
            </w:r>
          </w:p>
          <w:p>
            <w:pPr>
              <w:pStyle w:val="0"/>
              <w:jc w:val="center"/>
            </w:pPr>
            <w:r>
              <w:rPr>
                <w:sz w:val="20"/>
              </w:rPr>
              <w:t xml:space="preserve">20,7%</w:t>
            </w:r>
          </w:p>
        </w:tc>
        <w:tc>
          <w:tcPr>
            <w:tcW w:w="964" w:type="dxa"/>
          </w:tcPr>
          <w:p>
            <w:pPr>
              <w:pStyle w:val="0"/>
              <w:jc w:val="center"/>
            </w:pPr>
            <w:r>
              <w:rPr>
                <w:sz w:val="20"/>
              </w:rPr>
              <w:t xml:space="preserve">158</w:t>
            </w:r>
          </w:p>
          <w:p>
            <w:pPr>
              <w:pStyle w:val="0"/>
              <w:jc w:val="center"/>
            </w:pPr>
            <w:r>
              <w:rPr>
                <w:sz w:val="20"/>
              </w:rPr>
              <w:t xml:space="preserve">26,8%</w:t>
            </w:r>
          </w:p>
        </w:tc>
      </w:tr>
      <w:tr>
        <w:tc>
          <w:tcPr>
            <w:tcW w:w="567" w:type="dxa"/>
          </w:tcPr>
          <w:p>
            <w:pPr>
              <w:pStyle w:val="0"/>
              <w:jc w:val="center"/>
            </w:pPr>
            <w:r>
              <w:rPr>
                <w:sz w:val="20"/>
              </w:rPr>
              <w:t xml:space="preserve">2</w:t>
            </w:r>
          </w:p>
        </w:tc>
        <w:tc>
          <w:tcPr>
            <w:tcW w:w="3685" w:type="dxa"/>
          </w:tcPr>
          <w:p>
            <w:pPr>
              <w:pStyle w:val="0"/>
            </w:pPr>
            <w:r>
              <w:rPr>
                <w:sz w:val="20"/>
              </w:rPr>
              <w:t xml:space="preserve">Число и доля женщин, у которых беременность после применения процедуры ЭКО (циклов с переносом эмбрионов) завершилась родами, в общем числе женщин, которым была проведена процедура ЭКО (циклы с переносом эмбрионов), абсолютное число, процентов</w:t>
            </w:r>
          </w:p>
        </w:tc>
        <w:tc>
          <w:tcPr>
            <w:tcW w:w="956" w:type="dxa"/>
          </w:tcPr>
          <w:p>
            <w:pPr>
              <w:pStyle w:val="0"/>
              <w:jc w:val="center"/>
            </w:pPr>
            <w:r>
              <w:rPr>
                <w:sz w:val="20"/>
              </w:rPr>
              <w:t xml:space="preserve">192</w:t>
            </w:r>
          </w:p>
          <w:p>
            <w:pPr>
              <w:pStyle w:val="0"/>
              <w:jc w:val="center"/>
            </w:pPr>
            <w:r>
              <w:rPr>
                <w:sz w:val="20"/>
              </w:rPr>
              <w:t xml:space="preserve">35,8%</w:t>
            </w:r>
          </w:p>
        </w:tc>
        <w:tc>
          <w:tcPr>
            <w:tcW w:w="956" w:type="dxa"/>
          </w:tcPr>
          <w:p>
            <w:pPr>
              <w:pStyle w:val="0"/>
              <w:jc w:val="center"/>
            </w:pPr>
            <w:r>
              <w:rPr>
                <w:sz w:val="20"/>
              </w:rPr>
              <w:t xml:space="preserve">164</w:t>
            </w:r>
          </w:p>
          <w:p>
            <w:pPr>
              <w:pStyle w:val="0"/>
              <w:jc w:val="center"/>
            </w:pPr>
            <w:r>
              <w:rPr>
                <w:sz w:val="20"/>
              </w:rPr>
              <w:t xml:space="preserve">31,9%</w:t>
            </w:r>
          </w:p>
        </w:tc>
        <w:tc>
          <w:tcPr>
            <w:tcW w:w="956" w:type="dxa"/>
          </w:tcPr>
          <w:p>
            <w:pPr>
              <w:pStyle w:val="0"/>
              <w:jc w:val="center"/>
            </w:pPr>
            <w:r>
              <w:rPr>
                <w:sz w:val="20"/>
              </w:rPr>
              <w:t xml:space="preserve">173</w:t>
            </w:r>
          </w:p>
          <w:p>
            <w:pPr>
              <w:pStyle w:val="0"/>
              <w:jc w:val="center"/>
            </w:pPr>
            <w:r>
              <w:rPr>
                <w:sz w:val="20"/>
              </w:rPr>
              <w:t xml:space="preserve">31,2%</w:t>
            </w:r>
          </w:p>
        </w:tc>
        <w:tc>
          <w:tcPr>
            <w:tcW w:w="956" w:type="dxa"/>
          </w:tcPr>
          <w:p>
            <w:pPr>
              <w:pStyle w:val="0"/>
              <w:jc w:val="center"/>
            </w:pPr>
            <w:r>
              <w:rPr>
                <w:sz w:val="20"/>
              </w:rPr>
              <w:t xml:space="preserve">163</w:t>
            </w:r>
          </w:p>
          <w:p>
            <w:pPr>
              <w:pStyle w:val="0"/>
              <w:jc w:val="center"/>
            </w:pPr>
            <w:r>
              <w:rPr>
                <w:sz w:val="20"/>
              </w:rPr>
              <w:t xml:space="preserve">28,8%</w:t>
            </w:r>
          </w:p>
        </w:tc>
        <w:tc>
          <w:tcPr>
            <w:tcW w:w="964" w:type="dxa"/>
          </w:tcPr>
          <w:p>
            <w:pPr>
              <w:pStyle w:val="0"/>
              <w:jc w:val="center"/>
            </w:pPr>
            <w:r>
              <w:rPr>
                <w:sz w:val="20"/>
              </w:rPr>
              <w:t xml:space="preserve">158</w:t>
            </w:r>
          </w:p>
          <w:p>
            <w:pPr>
              <w:pStyle w:val="0"/>
              <w:jc w:val="center"/>
            </w:pPr>
            <w:r>
              <w:rPr>
                <w:sz w:val="20"/>
              </w:rPr>
              <w:t xml:space="preserve">36,3%</w:t>
            </w:r>
          </w:p>
        </w:tc>
      </w:tr>
    </w:tbl>
    <w:p>
      <w:pPr>
        <w:pStyle w:val="0"/>
        <w:jc w:val="both"/>
      </w:pPr>
      <w:r>
        <w:rPr>
          <w:sz w:val="20"/>
        </w:rPr>
      </w:r>
    </w:p>
    <w:p>
      <w:pPr>
        <w:pStyle w:val="0"/>
        <w:ind w:firstLine="540"/>
        <w:jc w:val="both"/>
      </w:pPr>
      <w:r>
        <w:rPr>
          <w:sz w:val="20"/>
        </w:rPr>
        <w:t xml:space="preserve">231. В 2024 году лечение бесплодия также осуществлялось методом ЭКО в федеральных медицинских организациях.</w:t>
      </w:r>
    </w:p>
    <w:p>
      <w:pPr>
        <w:pStyle w:val="0"/>
        <w:spacing w:before="200" w:lineRule="auto"/>
        <w:ind w:firstLine="540"/>
        <w:jc w:val="both"/>
      </w:pPr>
      <w:r>
        <w:rPr>
          <w:sz w:val="20"/>
        </w:rPr>
        <w:t xml:space="preserve">Доля циклов, проведенных вне территории страхования в федеральных медицинских организациях в 2024 году, составила 11,6%.</w:t>
      </w:r>
    </w:p>
    <w:p>
      <w:pPr>
        <w:pStyle w:val="0"/>
        <w:spacing w:before="200" w:lineRule="auto"/>
        <w:ind w:firstLine="540"/>
        <w:jc w:val="both"/>
      </w:pPr>
      <w:r>
        <w:rPr>
          <w:sz w:val="20"/>
        </w:rPr>
        <w:t xml:space="preserve">Эффективность лечения бесплодия с использованием программы ЭКО, определяемая в соответствии с </w:t>
      </w:r>
      <w:hyperlink w:history="0" r:id="rId46" w:tooltip="Приказ Минздрава России от 31.07.2020 N 803н &quot;О порядке использования вспомогательных репродуктивных технологий, противопоказаниях и ограничениях к их применению&quot; (Зарегистрировано в Минюсте России 19.10.2020 N 60457) {КонсультантПлюс}">
        <w:r>
          <w:rPr>
            <w:sz w:val="20"/>
            <w:color w:val="0000ff"/>
          </w:rPr>
          <w:t xml:space="preserve">приказом</w:t>
        </w:r>
      </w:hyperlink>
      <w:r>
        <w:rPr>
          <w:sz w:val="20"/>
        </w:rPr>
        <w:t xml:space="preserve"> Министерства здравоохранения Российской Федерации от 31 июля 2020 года N 803н "О порядке использования вспомогательных репродуктивных технологий, противопоказаниях и ограничениях к их применению", в Калининградской области в 2024 году составила 42,5% (в 2020 году - 32,9%).</w:t>
      </w:r>
    </w:p>
    <w:p>
      <w:pPr>
        <w:pStyle w:val="0"/>
        <w:spacing w:before="200" w:lineRule="auto"/>
        <w:ind w:firstLine="540"/>
        <w:jc w:val="both"/>
      </w:pPr>
      <w:r>
        <w:rPr>
          <w:sz w:val="20"/>
        </w:rPr>
        <w:t xml:space="preserve">Ежегодно отмечается увеличение количества женщин старшего репродуктивного возраста (старше 35 лет), планирующих беременность с применением методов вспомогательных технологий, что увеличивает количество циклов без переноса эмбриона в связи с отсутствием биологического материала или его низким качеством, снижает эффективность процедуры и, следовательно, количество родов. За 2024 год доля женщин старше 35 лет составила 66,6% (в 2020 году - 62%).</w:t>
      </w:r>
    </w:p>
    <w:p>
      <w:pPr>
        <w:pStyle w:val="0"/>
        <w:spacing w:before="200" w:lineRule="auto"/>
        <w:ind w:firstLine="540"/>
        <w:jc w:val="both"/>
      </w:pPr>
      <w:r>
        <w:rPr>
          <w:sz w:val="20"/>
        </w:rPr>
        <w:t xml:space="preserve">В территориальной программе государственных гарантий бесплатного оказания гражданам медицинской помощи в Калининградской области на 2025 год и на плановый период 2026 и 2027 годов утверждены критерии качества и доступности медицинской помощи с применением ВРТ, которые приведены в таблице 55.</w:t>
      </w:r>
    </w:p>
    <w:p>
      <w:pPr>
        <w:pStyle w:val="0"/>
        <w:jc w:val="both"/>
      </w:pPr>
      <w:r>
        <w:rPr>
          <w:sz w:val="20"/>
        </w:rPr>
      </w:r>
    </w:p>
    <w:p>
      <w:pPr>
        <w:pStyle w:val="0"/>
        <w:jc w:val="center"/>
      </w:pPr>
      <w:r>
        <w:rPr>
          <w:sz w:val="20"/>
        </w:rPr>
        <w:t xml:space="preserve">Критерии и целевые значения критериев доступности и качества</w:t>
      </w:r>
    </w:p>
    <w:p>
      <w:pPr>
        <w:pStyle w:val="0"/>
        <w:jc w:val="center"/>
      </w:pPr>
      <w:r>
        <w:rPr>
          <w:sz w:val="20"/>
        </w:rPr>
        <w:t xml:space="preserve">медицинской помощи с применением ВРТ (территориальная</w:t>
      </w:r>
    </w:p>
    <w:p>
      <w:pPr>
        <w:pStyle w:val="0"/>
        <w:jc w:val="center"/>
      </w:pPr>
      <w:r>
        <w:rPr>
          <w:sz w:val="20"/>
        </w:rPr>
        <w:t xml:space="preserve">программа государственных гарантий бесплатного оказания</w:t>
      </w:r>
    </w:p>
    <w:p>
      <w:pPr>
        <w:pStyle w:val="0"/>
        <w:jc w:val="center"/>
      </w:pPr>
      <w:r>
        <w:rPr>
          <w:sz w:val="20"/>
        </w:rPr>
        <w:t xml:space="preserve">гражданам медицинской помощи в Калининградской области</w:t>
      </w:r>
    </w:p>
    <w:p>
      <w:pPr>
        <w:pStyle w:val="0"/>
        <w:jc w:val="center"/>
      </w:pPr>
      <w:r>
        <w:rPr>
          <w:sz w:val="20"/>
        </w:rPr>
        <w:t xml:space="preserve">на текущий год и на плановый период)</w:t>
      </w:r>
    </w:p>
    <w:p>
      <w:pPr>
        <w:pStyle w:val="0"/>
        <w:jc w:val="both"/>
      </w:pPr>
      <w:r>
        <w:rPr>
          <w:sz w:val="20"/>
        </w:rPr>
      </w:r>
    </w:p>
    <w:p>
      <w:pPr>
        <w:pStyle w:val="0"/>
        <w:jc w:val="right"/>
      </w:pPr>
      <w:r>
        <w:rPr>
          <w:sz w:val="20"/>
        </w:rPr>
        <w:t xml:space="preserve">Таблица 55</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5386"/>
        <w:gridCol w:w="1559"/>
        <w:gridCol w:w="1538"/>
      </w:tblGrid>
      <w:tr>
        <w:tc>
          <w:tcPr>
            <w:tcW w:w="567" w:type="dxa"/>
          </w:tcPr>
          <w:p>
            <w:pPr>
              <w:pStyle w:val="0"/>
              <w:jc w:val="center"/>
            </w:pPr>
            <w:r>
              <w:rPr>
                <w:sz w:val="20"/>
              </w:rPr>
              <w:t xml:space="preserve">N п/п</w:t>
            </w:r>
          </w:p>
        </w:tc>
        <w:tc>
          <w:tcPr>
            <w:tcW w:w="5386" w:type="dxa"/>
          </w:tcPr>
          <w:p>
            <w:pPr>
              <w:pStyle w:val="0"/>
              <w:jc w:val="center"/>
            </w:pPr>
            <w:r>
              <w:rPr>
                <w:sz w:val="20"/>
              </w:rPr>
              <w:t xml:space="preserve">Критерий</w:t>
            </w:r>
          </w:p>
        </w:tc>
        <w:tc>
          <w:tcPr>
            <w:tcW w:w="1559" w:type="dxa"/>
          </w:tcPr>
          <w:p>
            <w:pPr>
              <w:pStyle w:val="0"/>
              <w:jc w:val="center"/>
            </w:pPr>
            <w:r>
              <w:rPr>
                <w:sz w:val="20"/>
              </w:rPr>
              <w:t xml:space="preserve">Единица измерения</w:t>
            </w:r>
          </w:p>
        </w:tc>
        <w:tc>
          <w:tcPr>
            <w:tcW w:w="1538" w:type="dxa"/>
          </w:tcPr>
          <w:p>
            <w:pPr>
              <w:pStyle w:val="0"/>
              <w:jc w:val="center"/>
            </w:pPr>
            <w:r>
              <w:rPr>
                <w:sz w:val="20"/>
              </w:rPr>
              <w:t xml:space="preserve">Целевое значение на 2025 год</w:t>
            </w:r>
          </w:p>
        </w:tc>
      </w:tr>
      <w:tr>
        <w:tc>
          <w:tcPr>
            <w:tcW w:w="567" w:type="dxa"/>
          </w:tcPr>
          <w:p>
            <w:pPr>
              <w:pStyle w:val="0"/>
              <w:jc w:val="center"/>
            </w:pPr>
            <w:r>
              <w:rPr>
                <w:sz w:val="20"/>
              </w:rPr>
              <w:t xml:space="preserve">1</w:t>
            </w:r>
          </w:p>
        </w:tc>
        <w:tc>
          <w:tcPr>
            <w:tcW w:w="5386" w:type="dxa"/>
          </w:tcPr>
          <w:p>
            <w:pPr>
              <w:pStyle w:val="0"/>
            </w:pPr>
            <w:r>
              <w:rPr>
                <w:sz w:val="20"/>
              </w:rPr>
              <w:t xml:space="preserve">Доля пациентов, обследованных перед проведением ВРТ в соответствии с критериями качества проведения программ ВРТ, клиническими </w:t>
            </w:r>
            <w:hyperlink w:history="0" r:id="rId47" w:tooltip="&quot;Клинические рекомендации &quot;Женское бесплодие&quot; (одобрены Минздравом России) {КонсультантПлюс}">
              <w:r>
                <w:rPr>
                  <w:sz w:val="20"/>
                  <w:color w:val="0000ff"/>
                </w:rPr>
                <w:t xml:space="preserve">рекомендациями</w:t>
              </w:r>
            </w:hyperlink>
            <w:r>
              <w:rPr>
                <w:sz w:val="20"/>
              </w:rPr>
              <w:t xml:space="preserve"> "Женское бесплодие"</w:t>
            </w:r>
          </w:p>
        </w:tc>
        <w:tc>
          <w:tcPr>
            <w:tcW w:w="1559" w:type="dxa"/>
          </w:tcPr>
          <w:p>
            <w:pPr>
              <w:pStyle w:val="0"/>
            </w:pPr>
            <w:r>
              <w:rPr>
                <w:sz w:val="20"/>
              </w:rPr>
              <w:t xml:space="preserve">Процентов</w:t>
            </w:r>
          </w:p>
        </w:tc>
        <w:tc>
          <w:tcPr>
            <w:tcW w:w="1538" w:type="dxa"/>
          </w:tcPr>
          <w:p>
            <w:pPr>
              <w:pStyle w:val="0"/>
              <w:jc w:val="center"/>
            </w:pPr>
            <w:r>
              <w:rPr>
                <w:sz w:val="20"/>
              </w:rPr>
              <w:t xml:space="preserve">100</w:t>
            </w:r>
          </w:p>
        </w:tc>
      </w:tr>
      <w:tr>
        <w:tc>
          <w:tcPr>
            <w:tcW w:w="567" w:type="dxa"/>
          </w:tcPr>
          <w:p>
            <w:pPr>
              <w:pStyle w:val="0"/>
              <w:jc w:val="center"/>
            </w:pPr>
            <w:r>
              <w:rPr>
                <w:sz w:val="20"/>
              </w:rPr>
              <w:t xml:space="preserve">2</w:t>
            </w:r>
          </w:p>
        </w:tc>
        <w:tc>
          <w:tcPr>
            <w:tcW w:w="5386" w:type="dxa"/>
          </w:tcPr>
          <w:p>
            <w:pPr>
              <w:pStyle w:val="0"/>
            </w:pPr>
            <w:r>
              <w:rPr>
                <w:sz w:val="20"/>
              </w:rPr>
              <w:t xml:space="preserve">Число циклов ЭКО, выполняемых медицинской организацией в течение одного года, не менее </w:t>
            </w:r>
            <w:hyperlink w:history="0" w:anchor="P7311" w:tooltip="&lt;9&gt; Учитываются циклы только в рамках ОМС.">
              <w:r>
                <w:rPr>
                  <w:sz w:val="20"/>
                  <w:color w:val="0000ff"/>
                </w:rPr>
                <w:t xml:space="preserve">&lt;9&gt;</w:t>
              </w:r>
            </w:hyperlink>
          </w:p>
        </w:tc>
        <w:tc>
          <w:tcPr>
            <w:tcW w:w="1559" w:type="dxa"/>
          </w:tcPr>
          <w:p>
            <w:pPr>
              <w:pStyle w:val="0"/>
            </w:pPr>
            <w:r>
              <w:rPr>
                <w:sz w:val="20"/>
              </w:rPr>
              <w:t xml:space="preserve">Количество</w:t>
            </w:r>
          </w:p>
        </w:tc>
        <w:tc>
          <w:tcPr>
            <w:tcW w:w="1538" w:type="dxa"/>
          </w:tcPr>
          <w:p>
            <w:pPr>
              <w:pStyle w:val="0"/>
              <w:jc w:val="center"/>
            </w:pPr>
            <w:r>
              <w:rPr>
                <w:sz w:val="20"/>
              </w:rPr>
              <w:t xml:space="preserve">15</w:t>
            </w:r>
          </w:p>
        </w:tc>
      </w:tr>
      <w:tr>
        <w:tc>
          <w:tcPr>
            <w:tcW w:w="567" w:type="dxa"/>
          </w:tcPr>
          <w:p>
            <w:pPr>
              <w:pStyle w:val="0"/>
              <w:jc w:val="center"/>
            </w:pPr>
            <w:r>
              <w:rPr>
                <w:sz w:val="20"/>
              </w:rPr>
              <w:t xml:space="preserve">3</w:t>
            </w:r>
          </w:p>
        </w:tc>
        <w:tc>
          <w:tcPr>
            <w:tcW w:w="5386" w:type="dxa"/>
          </w:tcPr>
          <w:p>
            <w:pPr>
              <w:pStyle w:val="0"/>
            </w:pPr>
            <w:r>
              <w:rPr>
                <w:sz w:val="20"/>
              </w:rPr>
              <w:t xml:space="preserve">Доля случаев ЭКО, по результатам которого у женщины наступила беременность</w:t>
            </w:r>
          </w:p>
        </w:tc>
        <w:tc>
          <w:tcPr>
            <w:tcW w:w="1559" w:type="dxa"/>
          </w:tcPr>
          <w:p>
            <w:pPr>
              <w:pStyle w:val="0"/>
            </w:pPr>
            <w:r>
              <w:rPr>
                <w:sz w:val="20"/>
              </w:rPr>
              <w:t xml:space="preserve">Процентов</w:t>
            </w:r>
          </w:p>
        </w:tc>
        <w:tc>
          <w:tcPr>
            <w:tcW w:w="1538" w:type="dxa"/>
          </w:tcPr>
          <w:p>
            <w:pPr>
              <w:pStyle w:val="0"/>
              <w:jc w:val="center"/>
            </w:pPr>
            <w:r>
              <w:rPr>
                <w:sz w:val="20"/>
              </w:rPr>
              <w:t xml:space="preserve">20</w:t>
            </w:r>
          </w:p>
        </w:tc>
      </w:tr>
      <w:tr>
        <w:tc>
          <w:tcPr>
            <w:tcW w:w="567" w:type="dxa"/>
          </w:tcPr>
          <w:p>
            <w:pPr>
              <w:pStyle w:val="0"/>
              <w:jc w:val="center"/>
            </w:pPr>
            <w:r>
              <w:rPr>
                <w:sz w:val="20"/>
              </w:rPr>
              <w:t xml:space="preserve">4</w:t>
            </w:r>
          </w:p>
        </w:tc>
        <w:tc>
          <w:tcPr>
            <w:tcW w:w="5386" w:type="dxa"/>
          </w:tcPr>
          <w:p>
            <w:pPr>
              <w:pStyle w:val="0"/>
            </w:pPr>
            <w:r>
              <w:rPr>
                <w:sz w:val="20"/>
              </w:rPr>
              <w:t xml:space="preserve">Доля женщин, у которых беременность после применения процедуры ЭКО (циклов с переносом эмбрионов) завершилась родами, в общем числе женщин, которым были проведены процедуры ЭКО (циклы с переносом эмбрионов)</w:t>
            </w:r>
          </w:p>
        </w:tc>
        <w:tc>
          <w:tcPr>
            <w:tcW w:w="1559" w:type="dxa"/>
          </w:tcPr>
          <w:p>
            <w:pPr>
              <w:pStyle w:val="0"/>
            </w:pPr>
            <w:r>
              <w:rPr>
                <w:sz w:val="20"/>
              </w:rPr>
              <w:t xml:space="preserve">Процентов</w:t>
            </w:r>
          </w:p>
        </w:tc>
        <w:tc>
          <w:tcPr>
            <w:tcW w:w="1538" w:type="dxa"/>
          </w:tcPr>
          <w:p>
            <w:pPr>
              <w:pStyle w:val="0"/>
              <w:jc w:val="center"/>
            </w:pPr>
            <w:r>
              <w:rPr>
                <w:sz w:val="20"/>
              </w:rPr>
              <w:t xml:space="preserve">16</w:t>
            </w:r>
          </w:p>
        </w:tc>
      </w:tr>
    </w:tbl>
    <w:p>
      <w:pPr>
        <w:pStyle w:val="0"/>
        <w:jc w:val="both"/>
      </w:pPr>
      <w:r>
        <w:rPr>
          <w:sz w:val="20"/>
        </w:rPr>
      </w:r>
    </w:p>
    <w:p>
      <w:pPr>
        <w:pStyle w:val="0"/>
        <w:ind w:firstLine="540"/>
        <w:jc w:val="both"/>
      </w:pPr>
      <w:r>
        <w:rPr>
          <w:sz w:val="20"/>
        </w:rPr>
        <w:t xml:space="preserve">--------------------------------</w:t>
      </w:r>
    </w:p>
    <w:bookmarkStart w:id="7311" w:name="P7311"/>
    <w:bookmarkEnd w:id="7311"/>
    <w:p>
      <w:pPr>
        <w:pStyle w:val="0"/>
        <w:spacing w:before="200" w:lineRule="auto"/>
        <w:ind w:firstLine="540"/>
        <w:jc w:val="both"/>
      </w:pPr>
      <w:r>
        <w:rPr>
          <w:sz w:val="20"/>
        </w:rPr>
        <w:t xml:space="preserve">&lt;9&gt; Учитываются циклы только в рамках ОМС.</w:t>
      </w:r>
    </w:p>
    <w:p>
      <w:pPr>
        <w:pStyle w:val="0"/>
        <w:jc w:val="both"/>
      </w:pPr>
      <w:r>
        <w:rPr>
          <w:sz w:val="20"/>
        </w:rPr>
      </w:r>
    </w:p>
    <w:p>
      <w:pPr>
        <w:pStyle w:val="0"/>
        <w:ind w:firstLine="540"/>
        <w:jc w:val="both"/>
      </w:pPr>
      <w:r>
        <w:rPr>
          <w:sz w:val="20"/>
        </w:rPr>
        <w:t xml:space="preserve">232. На 2025 год в рамках программы государственных гарантий бесплатного оказания гражданам медицинской помощи для женщин Калининградской области выделено 675 циклов ВРТ.</w:t>
      </w:r>
    </w:p>
    <w:p>
      <w:pPr>
        <w:pStyle w:val="0"/>
        <w:spacing w:before="200" w:lineRule="auto"/>
        <w:ind w:firstLine="540"/>
        <w:jc w:val="both"/>
      </w:pPr>
      <w:r>
        <w:rPr>
          <w:sz w:val="20"/>
        </w:rPr>
        <w:t xml:space="preserve">В листе ожидания программы ЭКО по состоянию на 1 ноября 2025 года находятся 10 женщин.</w:t>
      </w:r>
    </w:p>
    <w:p>
      <w:pPr>
        <w:pStyle w:val="0"/>
        <w:spacing w:before="200" w:lineRule="auto"/>
        <w:ind w:firstLine="540"/>
        <w:jc w:val="both"/>
      </w:pPr>
      <w:r>
        <w:rPr>
          <w:sz w:val="20"/>
        </w:rPr>
        <w:t xml:space="preserve">Доля пациентов, обследованных перед проведением ВРТ в соответствии с критериями качества проведения программ ВРТ, клиническими </w:t>
      </w:r>
      <w:hyperlink w:history="0" r:id="rId48" w:tooltip="&quot;Клинические рекомендации &quot;Женское бесплодие&quot; (одобрены Минздравом России) {КонсультантПлюс}">
        <w:r>
          <w:rPr>
            <w:sz w:val="20"/>
            <w:color w:val="0000ff"/>
          </w:rPr>
          <w:t xml:space="preserve">рекомендациями</w:t>
        </w:r>
      </w:hyperlink>
      <w:r>
        <w:rPr>
          <w:sz w:val="20"/>
        </w:rPr>
        <w:t xml:space="preserve"> "Женское бесплодие" в медицинских организациях Калининградской области, составляет 100%.</w:t>
      </w:r>
    </w:p>
    <w:p>
      <w:pPr>
        <w:pStyle w:val="0"/>
        <w:spacing w:before="200" w:lineRule="auto"/>
        <w:ind w:firstLine="540"/>
        <w:jc w:val="both"/>
      </w:pPr>
      <w:r>
        <w:rPr>
          <w:sz w:val="20"/>
        </w:rPr>
        <w:t xml:space="preserve">В Калининградской области приняты меры по повышению доступности и качества медицинской помощи с применением ВРТ и достижению целевых значений критериев территориальной программы государственных гарантий бесплатного оказания гражданам медицинской помощи в Калининградской области на текущий год и на плановый период.</w:t>
      </w:r>
    </w:p>
    <w:p>
      <w:pPr>
        <w:pStyle w:val="0"/>
        <w:spacing w:before="200" w:lineRule="auto"/>
        <w:ind w:firstLine="540"/>
        <w:jc w:val="both"/>
      </w:pPr>
      <w:r>
        <w:rPr>
          <w:sz w:val="20"/>
        </w:rPr>
        <w:t xml:space="preserve">233. С февраля 2025 года на базе консультативно-диагностического отделения РПЦ организовано централизованное обследование бесплодных супружеских пар (жителей всей Калининградской области), утвержден региональный стандарт комплексного обследования супружеской пары с нарушением репродуктивной функции за счет средств ОМС, что в том числе сокращает сроки обследования и диагностики форм бесплодия, обеспечивает соблюдение исполнения федеральных клинических </w:t>
      </w:r>
      <w:hyperlink w:history="0" r:id="rId49" w:tooltip="&quot;Клинические рекомендации &quot;Женское бесплодие&quot; (одобрены Минздравом России) {КонсультантПлюс}">
        <w:r>
          <w:rPr>
            <w:sz w:val="20"/>
            <w:color w:val="0000ff"/>
          </w:rPr>
          <w:t xml:space="preserve">рекомендаций</w:t>
        </w:r>
      </w:hyperlink>
      <w:r>
        <w:rPr>
          <w:sz w:val="20"/>
        </w:rPr>
        <w:t xml:space="preserve"> "Женское бесплодие", своевременное направление пациентов на лечение методом ЭКО.</w:t>
      </w:r>
    </w:p>
    <w:p>
      <w:pPr>
        <w:pStyle w:val="0"/>
        <w:jc w:val="both"/>
      </w:pPr>
      <w:r>
        <w:rPr>
          <w:sz w:val="20"/>
        </w:rPr>
      </w:r>
    </w:p>
    <w:p>
      <w:pPr>
        <w:pStyle w:val="2"/>
        <w:outlineLvl w:val="2"/>
        <w:jc w:val="center"/>
      </w:pPr>
      <w:r>
        <w:rPr>
          <w:sz w:val="20"/>
        </w:rPr>
        <w:t xml:space="preserve">Глава 6. КАДРОВОЕ ОБЕСПЕЧЕНИЕ</w:t>
      </w:r>
    </w:p>
    <w:p>
      <w:pPr>
        <w:pStyle w:val="0"/>
        <w:jc w:val="both"/>
      </w:pPr>
      <w:r>
        <w:rPr>
          <w:sz w:val="20"/>
        </w:rPr>
      </w:r>
    </w:p>
    <w:p>
      <w:pPr>
        <w:pStyle w:val="0"/>
        <w:ind w:firstLine="540"/>
        <w:jc w:val="both"/>
      </w:pPr>
      <w:r>
        <w:rPr>
          <w:sz w:val="20"/>
        </w:rPr>
        <w:t xml:space="preserve">234. В Калининградской области обеспеченность врачами - акушерами-гинекологами и врачами-неонатологами соответствует общероссийскому показателю.</w:t>
      </w:r>
    </w:p>
    <w:p>
      <w:pPr>
        <w:pStyle w:val="0"/>
        <w:spacing w:before="200" w:lineRule="auto"/>
        <w:ind w:firstLine="540"/>
        <w:jc w:val="both"/>
      </w:pPr>
      <w:r>
        <w:rPr>
          <w:sz w:val="20"/>
        </w:rPr>
        <w:t xml:space="preserve">Обеспеченность врачами-педиатрами участковыми составляет 10,11 на 10 тыс. человек детского населения (107,3% от среднероссийского показателя). Показатель обеспеченности врачами-педиатрами ниже среднероссийского.</w:t>
      </w:r>
    </w:p>
    <w:p>
      <w:pPr>
        <w:pStyle w:val="0"/>
        <w:spacing w:before="200" w:lineRule="auto"/>
        <w:ind w:firstLine="540"/>
        <w:jc w:val="both"/>
      </w:pPr>
      <w:r>
        <w:rPr>
          <w:sz w:val="20"/>
        </w:rPr>
        <w:t xml:space="preserve">Для устранения кадрового дефицита в период 2024 - 2025 годов привлечено 30 специалистов и коэффициент обеспеченности увеличен до 14,22 на 10 тыс. человек детского населения.</w:t>
      </w:r>
    </w:p>
    <w:p>
      <w:pPr>
        <w:pStyle w:val="0"/>
        <w:spacing w:before="200" w:lineRule="auto"/>
        <w:ind w:firstLine="540"/>
        <w:jc w:val="both"/>
      </w:pPr>
      <w:r>
        <w:rPr>
          <w:sz w:val="20"/>
        </w:rPr>
        <w:t xml:space="preserve">Сведения об обеспеченности врачебным и СМП службы родовспоможения и детства приведены в таблице 56.</w:t>
      </w:r>
    </w:p>
    <w:p>
      <w:pPr>
        <w:pStyle w:val="0"/>
        <w:jc w:val="both"/>
      </w:pPr>
      <w:r>
        <w:rPr>
          <w:sz w:val="20"/>
        </w:rPr>
      </w:r>
    </w:p>
    <w:p>
      <w:pPr>
        <w:pStyle w:val="0"/>
        <w:jc w:val="center"/>
      </w:pPr>
      <w:r>
        <w:rPr>
          <w:sz w:val="20"/>
        </w:rPr>
        <w:t xml:space="preserve">Сведения об обеспеченности врачебным и СМП службы</w:t>
      </w:r>
    </w:p>
    <w:p>
      <w:pPr>
        <w:pStyle w:val="0"/>
        <w:jc w:val="center"/>
      </w:pPr>
      <w:r>
        <w:rPr>
          <w:sz w:val="20"/>
        </w:rPr>
        <w:t xml:space="preserve">родовспоможения и детства</w:t>
      </w:r>
    </w:p>
    <w:p>
      <w:pPr>
        <w:pStyle w:val="0"/>
        <w:jc w:val="both"/>
      </w:pPr>
      <w:r>
        <w:rPr>
          <w:sz w:val="20"/>
        </w:rPr>
      </w:r>
    </w:p>
    <w:p>
      <w:pPr>
        <w:pStyle w:val="0"/>
        <w:jc w:val="right"/>
      </w:pPr>
      <w:r>
        <w:rPr>
          <w:sz w:val="20"/>
        </w:rPr>
        <w:t xml:space="preserve">Таблица 56</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89"/>
        <w:gridCol w:w="3685"/>
        <w:gridCol w:w="3224"/>
        <w:gridCol w:w="1565"/>
      </w:tblGrid>
      <w:tr>
        <w:tc>
          <w:tcPr>
            <w:tcW w:w="589" w:type="dxa"/>
          </w:tcPr>
          <w:p>
            <w:pPr>
              <w:pStyle w:val="0"/>
              <w:jc w:val="center"/>
            </w:pPr>
            <w:r>
              <w:rPr>
                <w:sz w:val="20"/>
              </w:rPr>
              <w:t xml:space="preserve">N п/п</w:t>
            </w:r>
          </w:p>
        </w:tc>
        <w:tc>
          <w:tcPr>
            <w:tcW w:w="3685" w:type="dxa"/>
          </w:tcPr>
          <w:p>
            <w:pPr>
              <w:pStyle w:val="0"/>
              <w:jc w:val="center"/>
            </w:pPr>
            <w:r>
              <w:rPr>
                <w:sz w:val="20"/>
              </w:rPr>
              <w:t xml:space="preserve">Показатель</w:t>
            </w:r>
          </w:p>
        </w:tc>
        <w:tc>
          <w:tcPr>
            <w:tcW w:w="3224" w:type="dxa"/>
          </w:tcPr>
          <w:p>
            <w:pPr>
              <w:pStyle w:val="0"/>
              <w:jc w:val="center"/>
            </w:pPr>
            <w:r>
              <w:rPr>
                <w:sz w:val="20"/>
              </w:rPr>
              <w:t xml:space="preserve">Физических лиц на 10 тыс. человек среднегодовой численности населения</w:t>
            </w:r>
          </w:p>
        </w:tc>
        <w:tc>
          <w:tcPr>
            <w:tcW w:w="1565" w:type="dxa"/>
          </w:tcPr>
          <w:p>
            <w:pPr>
              <w:pStyle w:val="0"/>
              <w:jc w:val="center"/>
            </w:pPr>
            <w:r>
              <w:rPr>
                <w:sz w:val="20"/>
              </w:rPr>
              <w:t xml:space="preserve">2024 год, Российская Федерация</w:t>
            </w:r>
          </w:p>
        </w:tc>
      </w:tr>
      <w:tr>
        <w:tc>
          <w:tcPr>
            <w:tcW w:w="589" w:type="dxa"/>
          </w:tcPr>
          <w:p>
            <w:pPr>
              <w:pStyle w:val="0"/>
              <w:jc w:val="center"/>
            </w:pPr>
            <w:r>
              <w:rPr>
                <w:sz w:val="20"/>
              </w:rPr>
              <w:t xml:space="preserve">1</w:t>
            </w:r>
          </w:p>
        </w:tc>
        <w:tc>
          <w:tcPr>
            <w:tcW w:w="3685" w:type="dxa"/>
          </w:tcPr>
          <w:p>
            <w:pPr>
              <w:pStyle w:val="0"/>
            </w:pPr>
            <w:r>
              <w:rPr>
                <w:sz w:val="20"/>
              </w:rPr>
              <w:t xml:space="preserve">Врачи - акушеры-гинекологи</w:t>
            </w:r>
          </w:p>
        </w:tc>
        <w:tc>
          <w:tcPr>
            <w:tcW w:w="3224" w:type="dxa"/>
          </w:tcPr>
          <w:p>
            <w:pPr>
              <w:pStyle w:val="0"/>
              <w:jc w:val="center"/>
            </w:pPr>
            <w:r>
              <w:rPr>
                <w:sz w:val="20"/>
              </w:rPr>
              <w:t xml:space="preserve">4</w:t>
            </w:r>
          </w:p>
        </w:tc>
        <w:tc>
          <w:tcPr>
            <w:tcW w:w="1565" w:type="dxa"/>
          </w:tcPr>
          <w:p>
            <w:pPr>
              <w:pStyle w:val="0"/>
              <w:jc w:val="center"/>
            </w:pPr>
            <w:r>
              <w:rPr>
                <w:sz w:val="20"/>
              </w:rPr>
              <w:t xml:space="preserve">4,1</w:t>
            </w:r>
          </w:p>
        </w:tc>
      </w:tr>
      <w:tr>
        <w:tc>
          <w:tcPr>
            <w:tcW w:w="589" w:type="dxa"/>
          </w:tcPr>
          <w:p>
            <w:pPr>
              <w:pStyle w:val="0"/>
              <w:jc w:val="center"/>
            </w:pPr>
            <w:r>
              <w:rPr>
                <w:sz w:val="20"/>
              </w:rPr>
              <w:t xml:space="preserve">2</w:t>
            </w:r>
          </w:p>
        </w:tc>
        <w:tc>
          <w:tcPr>
            <w:tcW w:w="3685" w:type="dxa"/>
          </w:tcPr>
          <w:p>
            <w:pPr>
              <w:pStyle w:val="0"/>
            </w:pPr>
            <w:r>
              <w:rPr>
                <w:sz w:val="20"/>
              </w:rPr>
              <w:t xml:space="preserve">Врачи-неонатологи</w:t>
            </w:r>
          </w:p>
        </w:tc>
        <w:tc>
          <w:tcPr>
            <w:tcW w:w="3224" w:type="dxa"/>
          </w:tcPr>
          <w:p>
            <w:pPr>
              <w:pStyle w:val="0"/>
              <w:jc w:val="center"/>
            </w:pPr>
            <w:r>
              <w:rPr>
                <w:sz w:val="20"/>
              </w:rPr>
              <w:t xml:space="preserve">40</w:t>
            </w:r>
          </w:p>
        </w:tc>
        <w:tc>
          <w:tcPr>
            <w:tcW w:w="1565" w:type="dxa"/>
          </w:tcPr>
          <w:p>
            <w:pPr>
              <w:pStyle w:val="0"/>
              <w:jc w:val="center"/>
            </w:pPr>
            <w:r>
              <w:rPr>
                <w:sz w:val="20"/>
              </w:rPr>
              <w:t xml:space="preserve">41</w:t>
            </w:r>
          </w:p>
        </w:tc>
      </w:tr>
      <w:tr>
        <w:tc>
          <w:tcPr>
            <w:tcW w:w="589" w:type="dxa"/>
          </w:tcPr>
          <w:p>
            <w:pPr>
              <w:pStyle w:val="0"/>
              <w:jc w:val="center"/>
            </w:pPr>
            <w:r>
              <w:rPr>
                <w:sz w:val="20"/>
              </w:rPr>
              <w:t xml:space="preserve">3</w:t>
            </w:r>
          </w:p>
        </w:tc>
        <w:tc>
          <w:tcPr>
            <w:tcW w:w="3685" w:type="dxa"/>
          </w:tcPr>
          <w:p>
            <w:pPr>
              <w:pStyle w:val="0"/>
            </w:pPr>
            <w:r>
              <w:rPr>
                <w:sz w:val="20"/>
              </w:rPr>
              <w:t xml:space="preserve">Врачи-педиатры</w:t>
            </w:r>
          </w:p>
        </w:tc>
        <w:tc>
          <w:tcPr>
            <w:tcW w:w="3224" w:type="dxa"/>
          </w:tcPr>
          <w:p>
            <w:pPr>
              <w:pStyle w:val="0"/>
              <w:jc w:val="center"/>
            </w:pPr>
            <w:r>
              <w:rPr>
                <w:sz w:val="20"/>
              </w:rPr>
              <w:t xml:space="preserve">14</w:t>
            </w:r>
          </w:p>
        </w:tc>
        <w:tc>
          <w:tcPr>
            <w:tcW w:w="1565" w:type="dxa"/>
          </w:tcPr>
          <w:p>
            <w:pPr>
              <w:pStyle w:val="0"/>
              <w:jc w:val="center"/>
            </w:pPr>
            <w:r>
              <w:rPr>
                <w:sz w:val="20"/>
              </w:rPr>
              <w:t xml:space="preserve">16,8</w:t>
            </w:r>
          </w:p>
        </w:tc>
      </w:tr>
      <w:tr>
        <w:tc>
          <w:tcPr>
            <w:tcW w:w="589" w:type="dxa"/>
          </w:tcPr>
          <w:p>
            <w:pPr>
              <w:pStyle w:val="0"/>
              <w:jc w:val="center"/>
            </w:pPr>
            <w:r>
              <w:rPr>
                <w:sz w:val="20"/>
              </w:rPr>
              <w:t xml:space="preserve">4</w:t>
            </w:r>
          </w:p>
        </w:tc>
        <w:tc>
          <w:tcPr>
            <w:tcW w:w="3685" w:type="dxa"/>
          </w:tcPr>
          <w:p>
            <w:pPr>
              <w:pStyle w:val="0"/>
            </w:pPr>
            <w:r>
              <w:rPr>
                <w:sz w:val="20"/>
              </w:rPr>
              <w:t xml:space="preserve">Врачи - детские хирурги</w:t>
            </w:r>
          </w:p>
        </w:tc>
        <w:tc>
          <w:tcPr>
            <w:tcW w:w="3224" w:type="dxa"/>
          </w:tcPr>
          <w:p>
            <w:pPr>
              <w:pStyle w:val="0"/>
              <w:jc w:val="center"/>
            </w:pPr>
            <w:r>
              <w:rPr>
                <w:sz w:val="20"/>
              </w:rPr>
              <w:t xml:space="preserve">2</w:t>
            </w:r>
          </w:p>
        </w:tc>
        <w:tc>
          <w:tcPr>
            <w:tcW w:w="1565" w:type="dxa"/>
          </w:tcPr>
          <w:p>
            <w:pPr>
              <w:pStyle w:val="0"/>
              <w:jc w:val="center"/>
            </w:pPr>
            <w:r>
              <w:rPr>
                <w:sz w:val="20"/>
              </w:rPr>
              <w:t xml:space="preserve">1,1</w:t>
            </w:r>
          </w:p>
        </w:tc>
      </w:tr>
      <w:tr>
        <w:tc>
          <w:tcPr>
            <w:tcW w:w="589" w:type="dxa"/>
          </w:tcPr>
          <w:p>
            <w:pPr>
              <w:pStyle w:val="0"/>
              <w:jc w:val="center"/>
            </w:pPr>
            <w:r>
              <w:rPr>
                <w:sz w:val="20"/>
              </w:rPr>
              <w:t xml:space="preserve">5</w:t>
            </w:r>
          </w:p>
        </w:tc>
        <w:tc>
          <w:tcPr>
            <w:tcW w:w="3685" w:type="dxa"/>
          </w:tcPr>
          <w:p>
            <w:pPr>
              <w:pStyle w:val="0"/>
            </w:pPr>
            <w:r>
              <w:rPr>
                <w:sz w:val="20"/>
              </w:rPr>
              <w:t xml:space="preserve">Врачи - анестезиологи-реаниматологи</w:t>
            </w:r>
          </w:p>
        </w:tc>
        <w:tc>
          <w:tcPr>
            <w:tcW w:w="3224" w:type="dxa"/>
          </w:tcPr>
          <w:p>
            <w:pPr>
              <w:pStyle w:val="0"/>
              <w:jc w:val="center"/>
            </w:pPr>
            <w:r>
              <w:rPr>
                <w:sz w:val="20"/>
              </w:rPr>
              <w:t xml:space="preserve">3</w:t>
            </w:r>
          </w:p>
        </w:tc>
        <w:tc>
          <w:tcPr>
            <w:tcW w:w="1565" w:type="dxa"/>
          </w:tcPr>
          <w:p>
            <w:pPr>
              <w:pStyle w:val="0"/>
              <w:jc w:val="center"/>
            </w:pPr>
            <w:r>
              <w:rPr>
                <w:sz w:val="20"/>
              </w:rPr>
              <w:t xml:space="preserve">2,3</w:t>
            </w:r>
          </w:p>
        </w:tc>
      </w:tr>
      <w:tr>
        <w:tc>
          <w:tcPr>
            <w:tcW w:w="589" w:type="dxa"/>
          </w:tcPr>
          <w:p>
            <w:pPr>
              <w:pStyle w:val="0"/>
              <w:jc w:val="center"/>
            </w:pPr>
            <w:r>
              <w:rPr>
                <w:sz w:val="20"/>
              </w:rPr>
              <w:t xml:space="preserve">6</w:t>
            </w:r>
          </w:p>
        </w:tc>
        <w:tc>
          <w:tcPr>
            <w:tcW w:w="3685" w:type="dxa"/>
          </w:tcPr>
          <w:p>
            <w:pPr>
              <w:pStyle w:val="0"/>
            </w:pPr>
            <w:r>
              <w:rPr>
                <w:sz w:val="20"/>
              </w:rPr>
              <w:t xml:space="preserve">Акушерки</w:t>
            </w:r>
          </w:p>
        </w:tc>
        <w:tc>
          <w:tcPr>
            <w:tcW w:w="3224" w:type="dxa"/>
          </w:tcPr>
          <w:p>
            <w:pPr>
              <w:pStyle w:val="0"/>
              <w:jc w:val="center"/>
            </w:pPr>
            <w:r>
              <w:rPr>
                <w:sz w:val="20"/>
              </w:rPr>
              <w:t xml:space="preserve">5</w:t>
            </w:r>
          </w:p>
        </w:tc>
        <w:tc>
          <w:tcPr>
            <w:tcW w:w="1565" w:type="dxa"/>
          </w:tcPr>
          <w:p>
            <w:pPr>
              <w:pStyle w:val="0"/>
            </w:pPr>
            <w:r>
              <w:rPr>
                <w:sz w:val="20"/>
              </w:rPr>
              <w:t xml:space="preserve">Нет данных</w:t>
            </w:r>
          </w:p>
        </w:tc>
      </w:tr>
      <w:tr>
        <w:tc>
          <w:tcPr>
            <w:tcW w:w="589" w:type="dxa"/>
          </w:tcPr>
          <w:p>
            <w:pPr>
              <w:pStyle w:val="0"/>
              <w:jc w:val="center"/>
            </w:pPr>
            <w:r>
              <w:rPr>
                <w:sz w:val="20"/>
              </w:rPr>
              <w:t xml:space="preserve">7</w:t>
            </w:r>
          </w:p>
        </w:tc>
        <w:tc>
          <w:tcPr>
            <w:tcW w:w="3685" w:type="dxa"/>
          </w:tcPr>
          <w:p>
            <w:pPr>
              <w:pStyle w:val="0"/>
            </w:pPr>
            <w:r>
              <w:rPr>
                <w:sz w:val="20"/>
              </w:rPr>
              <w:t xml:space="preserve">СМП</w:t>
            </w:r>
          </w:p>
        </w:tc>
        <w:tc>
          <w:tcPr>
            <w:tcW w:w="3224" w:type="dxa"/>
          </w:tcPr>
          <w:p>
            <w:pPr>
              <w:pStyle w:val="0"/>
              <w:jc w:val="center"/>
            </w:pPr>
            <w:r>
              <w:rPr>
                <w:sz w:val="20"/>
              </w:rPr>
              <w:t xml:space="preserve">93</w:t>
            </w:r>
          </w:p>
        </w:tc>
        <w:tc>
          <w:tcPr>
            <w:tcW w:w="1565" w:type="dxa"/>
          </w:tcPr>
          <w:p>
            <w:pPr>
              <w:pStyle w:val="0"/>
              <w:jc w:val="center"/>
            </w:pPr>
            <w:r>
              <w:rPr>
                <w:sz w:val="20"/>
              </w:rPr>
              <w:t xml:space="preserve">76,5</w:t>
            </w:r>
          </w:p>
        </w:tc>
      </w:tr>
    </w:tbl>
    <w:p>
      <w:pPr>
        <w:pStyle w:val="0"/>
        <w:jc w:val="both"/>
      </w:pPr>
      <w:r>
        <w:rPr>
          <w:sz w:val="20"/>
        </w:rPr>
      </w:r>
    </w:p>
    <w:p>
      <w:pPr>
        <w:pStyle w:val="0"/>
        <w:ind w:firstLine="540"/>
        <w:jc w:val="both"/>
      </w:pPr>
      <w:r>
        <w:rPr>
          <w:sz w:val="20"/>
        </w:rPr>
        <w:t xml:space="preserve">За 9 месяцев 2025 года укомплектованность врачами - детскими хирургами достигла 88,05% и превысила показатель по Российской Федерации (87,81%). Укомплектованность врачами-хирургами - 83,58%, в III квартале 2025 года - 85,02% (в среднем по Российской Федерации - 89,12%).</w:t>
      </w:r>
    </w:p>
    <w:p>
      <w:pPr>
        <w:pStyle w:val="0"/>
        <w:spacing w:before="200" w:lineRule="auto"/>
        <w:ind w:firstLine="540"/>
        <w:jc w:val="both"/>
      </w:pPr>
      <w:r>
        <w:rPr>
          <w:sz w:val="20"/>
        </w:rPr>
        <w:t xml:space="preserve">Сведения об укомплектованности медицинским персоналом амбулаторно-поликлинических медицинских организаций, оказывающих помощь детскому населению, по состоянию на 1 января 2025 года приведены в таблице 57.</w:t>
      </w:r>
    </w:p>
    <w:p>
      <w:pPr>
        <w:pStyle w:val="0"/>
        <w:jc w:val="both"/>
      </w:pPr>
      <w:r>
        <w:rPr>
          <w:sz w:val="20"/>
        </w:rPr>
      </w:r>
    </w:p>
    <w:p>
      <w:pPr>
        <w:pStyle w:val="0"/>
        <w:jc w:val="center"/>
      </w:pPr>
      <w:r>
        <w:rPr>
          <w:sz w:val="20"/>
        </w:rPr>
        <w:t xml:space="preserve">Сведения об укомплектованности медицинским персоналом</w:t>
      </w:r>
    </w:p>
    <w:p>
      <w:pPr>
        <w:pStyle w:val="0"/>
        <w:jc w:val="center"/>
      </w:pPr>
      <w:r>
        <w:rPr>
          <w:sz w:val="20"/>
        </w:rPr>
        <w:t xml:space="preserve">амбулаторно-поликлинических медицинских организаций,</w:t>
      </w:r>
    </w:p>
    <w:p>
      <w:pPr>
        <w:pStyle w:val="0"/>
        <w:jc w:val="center"/>
      </w:pPr>
      <w:r>
        <w:rPr>
          <w:sz w:val="20"/>
        </w:rPr>
        <w:t xml:space="preserve">оказывающих помощь детскому населению, по состоянию</w:t>
      </w:r>
    </w:p>
    <w:p>
      <w:pPr>
        <w:pStyle w:val="0"/>
        <w:jc w:val="center"/>
      </w:pPr>
      <w:r>
        <w:rPr>
          <w:sz w:val="20"/>
        </w:rPr>
        <w:t xml:space="preserve">на 1 января 2025 года</w:t>
      </w:r>
    </w:p>
    <w:p>
      <w:pPr>
        <w:pStyle w:val="0"/>
        <w:jc w:val="both"/>
      </w:pPr>
      <w:r>
        <w:rPr>
          <w:sz w:val="20"/>
        </w:rPr>
      </w:r>
    </w:p>
    <w:p>
      <w:pPr>
        <w:pStyle w:val="0"/>
        <w:jc w:val="right"/>
      </w:pPr>
      <w:r>
        <w:rPr>
          <w:sz w:val="20"/>
        </w:rPr>
        <w:t xml:space="preserve">Таблица 57</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2041"/>
        <w:gridCol w:w="2211"/>
        <w:gridCol w:w="1134"/>
        <w:gridCol w:w="850"/>
        <w:gridCol w:w="1134"/>
        <w:gridCol w:w="1134"/>
      </w:tblGrid>
      <w:tr>
        <w:tc>
          <w:tcPr>
            <w:tcW w:w="567" w:type="dxa"/>
            <w:vMerge w:val="restart"/>
          </w:tcPr>
          <w:p>
            <w:pPr>
              <w:pStyle w:val="0"/>
              <w:jc w:val="center"/>
            </w:pPr>
            <w:r>
              <w:rPr>
                <w:sz w:val="20"/>
              </w:rPr>
              <w:t xml:space="preserve">N п/п</w:t>
            </w:r>
          </w:p>
        </w:tc>
        <w:tc>
          <w:tcPr>
            <w:tcW w:w="2041" w:type="dxa"/>
            <w:vMerge w:val="restart"/>
          </w:tcPr>
          <w:p>
            <w:pPr>
              <w:pStyle w:val="0"/>
              <w:jc w:val="center"/>
            </w:pPr>
            <w:r>
              <w:rPr>
                <w:sz w:val="20"/>
              </w:rPr>
              <w:t xml:space="preserve">Наименование МО Калининградской области</w:t>
            </w:r>
          </w:p>
        </w:tc>
        <w:tc>
          <w:tcPr>
            <w:tcW w:w="2211" w:type="dxa"/>
            <w:vMerge w:val="restart"/>
          </w:tcPr>
          <w:p>
            <w:pPr>
              <w:pStyle w:val="0"/>
              <w:jc w:val="center"/>
            </w:pPr>
            <w:r>
              <w:rPr>
                <w:sz w:val="20"/>
              </w:rPr>
              <w:t xml:space="preserve">Медицинская организация, оказывающая помощь детям</w:t>
            </w:r>
          </w:p>
        </w:tc>
        <w:tc>
          <w:tcPr>
            <w:tcW w:w="1134" w:type="dxa"/>
            <w:vMerge w:val="restart"/>
          </w:tcPr>
          <w:p>
            <w:pPr>
              <w:pStyle w:val="0"/>
              <w:jc w:val="center"/>
            </w:pPr>
            <w:r>
              <w:rPr>
                <w:sz w:val="20"/>
              </w:rPr>
              <w:t xml:space="preserve">Плановая мощность посещений в смену</w:t>
            </w:r>
          </w:p>
        </w:tc>
        <w:tc>
          <w:tcPr>
            <w:gridSpan w:val="3"/>
            <w:tcW w:w="3118" w:type="dxa"/>
          </w:tcPr>
          <w:p>
            <w:pPr>
              <w:pStyle w:val="0"/>
              <w:jc w:val="center"/>
            </w:pPr>
            <w:r>
              <w:rPr>
                <w:sz w:val="20"/>
              </w:rPr>
              <w:t xml:space="preserve">Укомплектованность кадрами, процентов</w:t>
            </w:r>
          </w:p>
        </w:tc>
      </w:tr>
      <w:tr>
        <w:tc>
          <w:tcPr>
            <w:vMerge w:val="continue"/>
          </w:tcPr>
          <w:p/>
        </w:tc>
        <w:tc>
          <w:tcPr>
            <w:vMerge w:val="continue"/>
          </w:tcPr>
          <w:p/>
        </w:tc>
        <w:tc>
          <w:tcPr>
            <w:vMerge w:val="continue"/>
          </w:tcPr>
          <w:p/>
        </w:tc>
        <w:tc>
          <w:tcPr>
            <w:vMerge w:val="continue"/>
          </w:tcPr>
          <w:p/>
        </w:tc>
        <w:tc>
          <w:tcPr>
            <w:tcW w:w="850" w:type="dxa"/>
          </w:tcPr>
          <w:p>
            <w:pPr>
              <w:pStyle w:val="0"/>
              <w:jc w:val="center"/>
            </w:pPr>
            <w:r>
              <w:rPr>
                <w:sz w:val="20"/>
              </w:rPr>
              <w:t xml:space="preserve">врачи, всего</w:t>
            </w:r>
          </w:p>
        </w:tc>
        <w:tc>
          <w:tcPr>
            <w:tcW w:w="1134" w:type="dxa"/>
          </w:tcPr>
          <w:p>
            <w:pPr>
              <w:pStyle w:val="0"/>
              <w:jc w:val="center"/>
            </w:pPr>
            <w:r>
              <w:rPr>
                <w:sz w:val="20"/>
              </w:rPr>
              <w:t xml:space="preserve">врачи-педиатры участковые</w:t>
            </w:r>
          </w:p>
        </w:tc>
        <w:tc>
          <w:tcPr>
            <w:tcW w:w="1134" w:type="dxa"/>
          </w:tcPr>
          <w:p>
            <w:pPr>
              <w:pStyle w:val="0"/>
              <w:jc w:val="center"/>
            </w:pPr>
            <w:r>
              <w:rPr>
                <w:sz w:val="20"/>
              </w:rPr>
              <w:t xml:space="preserve">СМП</w:t>
            </w:r>
          </w:p>
        </w:tc>
      </w:tr>
      <w:tr>
        <w:tc>
          <w:tcPr>
            <w:tcW w:w="567" w:type="dxa"/>
          </w:tcPr>
          <w:p>
            <w:pPr>
              <w:pStyle w:val="0"/>
              <w:jc w:val="center"/>
            </w:pPr>
            <w:r>
              <w:rPr>
                <w:sz w:val="20"/>
              </w:rPr>
              <w:t xml:space="preserve">1</w:t>
            </w:r>
          </w:p>
        </w:tc>
        <w:tc>
          <w:tcPr>
            <w:tcW w:w="2041" w:type="dxa"/>
          </w:tcPr>
          <w:p>
            <w:pPr>
              <w:pStyle w:val="0"/>
              <w:jc w:val="center"/>
            </w:pPr>
            <w:r>
              <w:rPr>
                <w:sz w:val="20"/>
              </w:rPr>
              <w:t xml:space="preserve">2</w:t>
            </w:r>
          </w:p>
        </w:tc>
        <w:tc>
          <w:tcPr>
            <w:tcW w:w="2211" w:type="dxa"/>
          </w:tcPr>
          <w:p>
            <w:pPr>
              <w:pStyle w:val="0"/>
              <w:jc w:val="center"/>
            </w:pPr>
            <w:r>
              <w:rPr>
                <w:sz w:val="20"/>
              </w:rPr>
              <w:t xml:space="preserve">3</w:t>
            </w:r>
          </w:p>
        </w:tc>
        <w:tc>
          <w:tcPr>
            <w:tcW w:w="1134" w:type="dxa"/>
          </w:tcPr>
          <w:p>
            <w:pPr>
              <w:pStyle w:val="0"/>
              <w:jc w:val="center"/>
            </w:pPr>
            <w:r>
              <w:rPr>
                <w:sz w:val="20"/>
              </w:rPr>
              <w:t xml:space="preserve">4</w:t>
            </w:r>
          </w:p>
        </w:tc>
        <w:tc>
          <w:tcPr>
            <w:tcW w:w="850" w:type="dxa"/>
          </w:tcPr>
          <w:p>
            <w:pPr>
              <w:pStyle w:val="0"/>
              <w:jc w:val="center"/>
            </w:pPr>
            <w:r>
              <w:rPr>
                <w:sz w:val="20"/>
              </w:rPr>
              <w:t xml:space="preserve">5</w:t>
            </w:r>
          </w:p>
        </w:tc>
        <w:tc>
          <w:tcPr>
            <w:tcW w:w="1134" w:type="dxa"/>
          </w:tcPr>
          <w:p>
            <w:pPr>
              <w:pStyle w:val="0"/>
              <w:jc w:val="center"/>
            </w:pPr>
            <w:r>
              <w:rPr>
                <w:sz w:val="20"/>
              </w:rPr>
              <w:t xml:space="preserve">6</w:t>
            </w:r>
          </w:p>
        </w:tc>
        <w:tc>
          <w:tcPr>
            <w:tcW w:w="1134" w:type="dxa"/>
          </w:tcPr>
          <w:p>
            <w:pPr>
              <w:pStyle w:val="0"/>
              <w:jc w:val="center"/>
            </w:pPr>
            <w:r>
              <w:rPr>
                <w:sz w:val="20"/>
              </w:rPr>
              <w:t xml:space="preserve">7</w:t>
            </w:r>
          </w:p>
        </w:tc>
      </w:tr>
      <w:tr>
        <w:tc>
          <w:tcPr>
            <w:tcW w:w="567" w:type="dxa"/>
            <w:vMerge w:val="restart"/>
          </w:tcPr>
          <w:p>
            <w:pPr>
              <w:pStyle w:val="0"/>
              <w:jc w:val="center"/>
            </w:pPr>
            <w:r>
              <w:rPr>
                <w:sz w:val="20"/>
              </w:rPr>
              <w:t xml:space="preserve">1</w:t>
            </w:r>
          </w:p>
        </w:tc>
        <w:tc>
          <w:tcPr>
            <w:tcW w:w="2041" w:type="dxa"/>
            <w:vMerge w:val="restart"/>
          </w:tcPr>
          <w:p>
            <w:pPr>
              <w:pStyle w:val="0"/>
            </w:pPr>
            <w:r>
              <w:rPr>
                <w:sz w:val="20"/>
              </w:rPr>
              <w:t xml:space="preserve">Багратионовский муниципальный округ</w:t>
            </w:r>
          </w:p>
        </w:tc>
        <w:tc>
          <w:tcPr>
            <w:tcW w:w="2211" w:type="dxa"/>
          </w:tcPr>
          <w:p>
            <w:pPr>
              <w:pStyle w:val="0"/>
            </w:pPr>
            <w:r>
              <w:rPr>
                <w:sz w:val="20"/>
              </w:rPr>
              <w:t xml:space="preserve">ГБУЗ Калининградской области "Багратионовская центральная районная больница"</w:t>
            </w:r>
          </w:p>
        </w:tc>
        <w:tc>
          <w:tcPr>
            <w:tcW w:w="1134" w:type="dxa"/>
          </w:tcPr>
          <w:p>
            <w:pPr>
              <w:pStyle w:val="0"/>
              <w:jc w:val="center"/>
            </w:pPr>
            <w:r>
              <w:rPr>
                <w:sz w:val="20"/>
              </w:rPr>
              <w:t xml:space="preserve">110</w:t>
            </w:r>
          </w:p>
        </w:tc>
        <w:tc>
          <w:tcPr>
            <w:tcW w:w="850" w:type="dxa"/>
          </w:tcPr>
          <w:p>
            <w:pPr>
              <w:pStyle w:val="0"/>
              <w:jc w:val="center"/>
            </w:pPr>
            <w:r>
              <w:rPr>
                <w:sz w:val="20"/>
              </w:rPr>
              <w:t xml:space="preserve">100</w:t>
            </w:r>
          </w:p>
        </w:tc>
        <w:tc>
          <w:tcPr>
            <w:tcW w:w="1134" w:type="dxa"/>
          </w:tcPr>
          <w:p>
            <w:pPr>
              <w:pStyle w:val="0"/>
              <w:jc w:val="center"/>
            </w:pPr>
            <w:r>
              <w:rPr>
                <w:sz w:val="20"/>
              </w:rPr>
              <w:t xml:space="preserve">100</w:t>
            </w:r>
          </w:p>
        </w:tc>
        <w:tc>
          <w:tcPr>
            <w:tcW w:w="1134" w:type="dxa"/>
          </w:tcPr>
          <w:p>
            <w:pPr>
              <w:pStyle w:val="0"/>
              <w:jc w:val="center"/>
            </w:pPr>
            <w:r>
              <w:rPr>
                <w:sz w:val="20"/>
              </w:rPr>
              <w:t xml:space="preserve">98,28</w:t>
            </w:r>
          </w:p>
        </w:tc>
      </w:tr>
      <w:tr>
        <w:tc>
          <w:tcPr>
            <w:vMerge w:val="continue"/>
          </w:tcPr>
          <w:p/>
        </w:tc>
        <w:tc>
          <w:tcPr>
            <w:vMerge w:val="continue"/>
          </w:tcPr>
          <w:p/>
        </w:tc>
        <w:tc>
          <w:tcPr>
            <w:tcW w:w="2211" w:type="dxa"/>
          </w:tcPr>
          <w:p>
            <w:pPr>
              <w:pStyle w:val="0"/>
            </w:pPr>
            <w:r>
              <w:rPr>
                <w:sz w:val="20"/>
              </w:rPr>
              <w:t xml:space="preserve">ГБУЗ Калининградской области "Ладушкинская городская больница"</w:t>
            </w:r>
          </w:p>
        </w:tc>
        <w:tc>
          <w:tcPr>
            <w:tcW w:w="1134" w:type="dxa"/>
          </w:tcPr>
          <w:p>
            <w:pPr>
              <w:pStyle w:val="0"/>
              <w:jc w:val="center"/>
            </w:pPr>
            <w:r>
              <w:rPr>
                <w:sz w:val="20"/>
              </w:rPr>
              <w:t xml:space="preserve">35</w:t>
            </w:r>
          </w:p>
        </w:tc>
        <w:tc>
          <w:tcPr>
            <w:tcW w:w="850" w:type="dxa"/>
          </w:tcPr>
          <w:p>
            <w:pPr>
              <w:pStyle w:val="0"/>
              <w:jc w:val="center"/>
            </w:pPr>
            <w:r>
              <w:rPr>
                <w:sz w:val="20"/>
              </w:rPr>
              <w:t xml:space="preserve">100</w:t>
            </w:r>
          </w:p>
        </w:tc>
        <w:tc>
          <w:tcPr>
            <w:tcW w:w="1134" w:type="dxa"/>
          </w:tcPr>
          <w:p>
            <w:pPr>
              <w:pStyle w:val="0"/>
              <w:jc w:val="center"/>
            </w:pPr>
            <w:r>
              <w:rPr>
                <w:sz w:val="20"/>
              </w:rPr>
              <w:t xml:space="preserve">100</w:t>
            </w:r>
          </w:p>
        </w:tc>
        <w:tc>
          <w:tcPr>
            <w:tcW w:w="1134" w:type="dxa"/>
          </w:tcPr>
          <w:p>
            <w:pPr>
              <w:pStyle w:val="0"/>
              <w:jc w:val="center"/>
            </w:pPr>
            <w:r>
              <w:rPr>
                <w:sz w:val="20"/>
              </w:rPr>
              <w:t xml:space="preserve">100</w:t>
            </w:r>
          </w:p>
        </w:tc>
      </w:tr>
      <w:tr>
        <w:tc>
          <w:tcPr>
            <w:tcW w:w="567" w:type="dxa"/>
          </w:tcPr>
          <w:p>
            <w:pPr>
              <w:pStyle w:val="0"/>
              <w:jc w:val="center"/>
            </w:pPr>
            <w:r>
              <w:rPr>
                <w:sz w:val="20"/>
              </w:rPr>
              <w:t xml:space="preserve">2</w:t>
            </w:r>
          </w:p>
        </w:tc>
        <w:tc>
          <w:tcPr>
            <w:tcW w:w="2041" w:type="dxa"/>
          </w:tcPr>
          <w:p>
            <w:pPr>
              <w:pStyle w:val="0"/>
            </w:pPr>
            <w:r>
              <w:rPr>
                <w:sz w:val="20"/>
              </w:rPr>
              <w:t xml:space="preserve">Балтийский городской округ</w:t>
            </w:r>
          </w:p>
        </w:tc>
        <w:tc>
          <w:tcPr>
            <w:tcW w:w="2211" w:type="dxa"/>
          </w:tcPr>
          <w:p>
            <w:pPr>
              <w:pStyle w:val="0"/>
            </w:pPr>
            <w:r>
              <w:rPr>
                <w:sz w:val="20"/>
              </w:rPr>
              <w:t xml:space="preserve">ГБУЗ Калининградской области "Балтийская центральная районная больница"</w:t>
            </w:r>
          </w:p>
        </w:tc>
        <w:tc>
          <w:tcPr>
            <w:tcW w:w="1134" w:type="dxa"/>
          </w:tcPr>
          <w:p>
            <w:pPr>
              <w:pStyle w:val="0"/>
              <w:jc w:val="center"/>
            </w:pPr>
            <w:r>
              <w:rPr>
                <w:sz w:val="20"/>
              </w:rPr>
              <w:t xml:space="preserve">150</w:t>
            </w:r>
          </w:p>
        </w:tc>
        <w:tc>
          <w:tcPr>
            <w:tcW w:w="850" w:type="dxa"/>
          </w:tcPr>
          <w:p>
            <w:pPr>
              <w:pStyle w:val="0"/>
              <w:jc w:val="center"/>
            </w:pPr>
            <w:r>
              <w:rPr>
                <w:sz w:val="20"/>
              </w:rPr>
              <w:t xml:space="preserve">91,53</w:t>
            </w:r>
          </w:p>
        </w:tc>
        <w:tc>
          <w:tcPr>
            <w:tcW w:w="1134" w:type="dxa"/>
          </w:tcPr>
          <w:p>
            <w:pPr>
              <w:pStyle w:val="0"/>
              <w:jc w:val="center"/>
            </w:pPr>
            <w:r>
              <w:rPr>
                <w:sz w:val="20"/>
              </w:rPr>
              <w:t xml:space="preserve">100</w:t>
            </w:r>
          </w:p>
        </w:tc>
        <w:tc>
          <w:tcPr>
            <w:tcW w:w="1134" w:type="dxa"/>
          </w:tcPr>
          <w:p>
            <w:pPr>
              <w:pStyle w:val="0"/>
              <w:jc w:val="center"/>
            </w:pPr>
            <w:r>
              <w:rPr>
                <w:sz w:val="20"/>
              </w:rPr>
              <w:t xml:space="preserve">97,86</w:t>
            </w:r>
          </w:p>
        </w:tc>
      </w:tr>
      <w:tr>
        <w:tc>
          <w:tcPr>
            <w:tcW w:w="567" w:type="dxa"/>
          </w:tcPr>
          <w:p>
            <w:pPr>
              <w:pStyle w:val="0"/>
              <w:jc w:val="center"/>
            </w:pPr>
            <w:r>
              <w:rPr>
                <w:sz w:val="20"/>
              </w:rPr>
              <w:t xml:space="preserve">3</w:t>
            </w:r>
          </w:p>
        </w:tc>
        <w:tc>
          <w:tcPr>
            <w:tcW w:w="2041" w:type="dxa"/>
          </w:tcPr>
          <w:p>
            <w:pPr>
              <w:pStyle w:val="0"/>
            </w:pPr>
            <w:r>
              <w:rPr>
                <w:sz w:val="20"/>
              </w:rPr>
              <w:t xml:space="preserve">Гвардейский муниципальный округ</w:t>
            </w:r>
          </w:p>
        </w:tc>
        <w:tc>
          <w:tcPr>
            <w:tcW w:w="2211" w:type="dxa"/>
          </w:tcPr>
          <w:p>
            <w:pPr>
              <w:pStyle w:val="0"/>
            </w:pPr>
            <w:r>
              <w:rPr>
                <w:sz w:val="20"/>
              </w:rPr>
              <w:t xml:space="preserve">ГБУЗ Калининградской области "Гвардейская центральная районная больница"</w:t>
            </w:r>
          </w:p>
        </w:tc>
        <w:tc>
          <w:tcPr>
            <w:tcW w:w="1134" w:type="dxa"/>
          </w:tcPr>
          <w:p>
            <w:pPr>
              <w:pStyle w:val="0"/>
              <w:jc w:val="center"/>
            </w:pPr>
            <w:r>
              <w:rPr>
                <w:sz w:val="20"/>
              </w:rPr>
              <w:t xml:space="preserve">20</w:t>
            </w:r>
          </w:p>
        </w:tc>
        <w:tc>
          <w:tcPr>
            <w:tcW w:w="850" w:type="dxa"/>
          </w:tcPr>
          <w:p>
            <w:pPr>
              <w:pStyle w:val="0"/>
              <w:jc w:val="center"/>
            </w:pPr>
            <w:r>
              <w:rPr>
                <w:sz w:val="20"/>
              </w:rPr>
              <w:t xml:space="preserve">100</w:t>
            </w:r>
          </w:p>
        </w:tc>
        <w:tc>
          <w:tcPr>
            <w:tcW w:w="1134" w:type="dxa"/>
          </w:tcPr>
          <w:p>
            <w:pPr>
              <w:pStyle w:val="0"/>
              <w:jc w:val="center"/>
            </w:pPr>
            <w:r>
              <w:rPr>
                <w:sz w:val="20"/>
              </w:rPr>
              <w:t xml:space="preserve">100</w:t>
            </w:r>
          </w:p>
        </w:tc>
        <w:tc>
          <w:tcPr>
            <w:tcW w:w="1134" w:type="dxa"/>
          </w:tcPr>
          <w:p>
            <w:pPr>
              <w:pStyle w:val="0"/>
              <w:jc w:val="center"/>
            </w:pPr>
            <w:r>
              <w:rPr>
                <w:sz w:val="20"/>
              </w:rPr>
              <w:t xml:space="preserve">73,21</w:t>
            </w:r>
          </w:p>
        </w:tc>
      </w:tr>
      <w:tr>
        <w:tc>
          <w:tcPr>
            <w:tcW w:w="567" w:type="dxa"/>
            <w:vMerge w:val="restart"/>
          </w:tcPr>
          <w:p>
            <w:pPr>
              <w:pStyle w:val="0"/>
              <w:jc w:val="center"/>
            </w:pPr>
            <w:r>
              <w:rPr>
                <w:sz w:val="20"/>
              </w:rPr>
              <w:t xml:space="preserve">4</w:t>
            </w:r>
          </w:p>
        </w:tc>
        <w:tc>
          <w:tcPr>
            <w:tcW w:w="2041" w:type="dxa"/>
            <w:vMerge w:val="restart"/>
          </w:tcPr>
          <w:p>
            <w:pPr>
              <w:pStyle w:val="0"/>
            </w:pPr>
            <w:r>
              <w:rPr>
                <w:sz w:val="20"/>
              </w:rPr>
              <w:t xml:space="preserve">Городской округ "Город Калининград"</w:t>
            </w:r>
          </w:p>
        </w:tc>
        <w:tc>
          <w:tcPr>
            <w:tcW w:w="2211" w:type="dxa"/>
          </w:tcPr>
          <w:p>
            <w:pPr>
              <w:pStyle w:val="0"/>
            </w:pPr>
            <w:r>
              <w:rPr>
                <w:sz w:val="20"/>
              </w:rPr>
              <w:t xml:space="preserve">ГБУЗ Калининградской области "Городская больница N 3"</w:t>
            </w:r>
          </w:p>
        </w:tc>
        <w:tc>
          <w:tcPr>
            <w:tcW w:w="1134" w:type="dxa"/>
          </w:tcPr>
          <w:p>
            <w:pPr>
              <w:pStyle w:val="0"/>
              <w:jc w:val="center"/>
            </w:pPr>
            <w:r>
              <w:rPr>
                <w:sz w:val="20"/>
              </w:rPr>
              <w:t xml:space="preserve">108</w:t>
            </w:r>
          </w:p>
        </w:tc>
        <w:tc>
          <w:tcPr>
            <w:tcW w:w="850" w:type="dxa"/>
          </w:tcPr>
          <w:p>
            <w:pPr>
              <w:pStyle w:val="0"/>
              <w:jc w:val="center"/>
            </w:pPr>
            <w:r>
              <w:rPr>
                <w:sz w:val="20"/>
              </w:rPr>
              <w:t xml:space="preserve">100</w:t>
            </w:r>
          </w:p>
        </w:tc>
        <w:tc>
          <w:tcPr>
            <w:tcW w:w="1134" w:type="dxa"/>
          </w:tcPr>
          <w:p>
            <w:pPr>
              <w:pStyle w:val="0"/>
              <w:jc w:val="center"/>
            </w:pPr>
            <w:r>
              <w:rPr>
                <w:sz w:val="20"/>
              </w:rPr>
              <w:t xml:space="preserve">100</w:t>
            </w:r>
          </w:p>
        </w:tc>
        <w:tc>
          <w:tcPr>
            <w:tcW w:w="1134" w:type="dxa"/>
          </w:tcPr>
          <w:p>
            <w:pPr>
              <w:pStyle w:val="0"/>
              <w:jc w:val="center"/>
            </w:pPr>
            <w:r>
              <w:rPr>
                <w:sz w:val="20"/>
              </w:rPr>
              <w:t xml:space="preserve">100</w:t>
            </w:r>
          </w:p>
        </w:tc>
      </w:tr>
      <w:tr>
        <w:tc>
          <w:tcPr>
            <w:vMerge w:val="continue"/>
          </w:tcPr>
          <w:p/>
        </w:tc>
        <w:tc>
          <w:tcPr>
            <w:vMerge w:val="continue"/>
          </w:tcPr>
          <w:p/>
        </w:tc>
        <w:tc>
          <w:tcPr>
            <w:tcW w:w="2211" w:type="dxa"/>
          </w:tcPr>
          <w:p>
            <w:pPr>
              <w:pStyle w:val="0"/>
            </w:pPr>
            <w:r>
              <w:rPr>
                <w:sz w:val="20"/>
              </w:rPr>
              <w:t xml:space="preserve">ГБУЗ Калининградской области "Городская детская поликлиника"</w:t>
            </w:r>
          </w:p>
        </w:tc>
        <w:tc>
          <w:tcPr>
            <w:tcW w:w="1134" w:type="dxa"/>
          </w:tcPr>
          <w:p>
            <w:pPr>
              <w:pStyle w:val="0"/>
              <w:jc w:val="center"/>
            </w:pPr>
            <w:r>
              <w:rPr>
                <w:sz w:val="20"/>
              </w:rPr>
              <w:t xml:space="preserve">1128</w:t>
            </w:r>
          </w:p>
        </w:tc>
        <w:tc>
          <w:tcPr>
            <w:tcW w:w="850" w:type="dxa"/>
          </w:tcPr>
          <w:p>
            <w:pPr>
              <w:pStyle w:val="0"/>
              <w:jc w:val="center"/>
            </w:pPr>
            <w:r>
              <w:rPr>
                <w:sz w:val="20"/>
              </w:rPr>
              <w:t xml:space="preserve">98,46</w:t>
            </w:r>
          </w:p>
        </w:tc>
        <w:tc>
          <w:tcPr>
            <w:tcW w:w="1134" w:type="dxa"/>
          </w:tcPr>
          <w:p>
            <w:pPr>
              <w:pStyle w:val="0"/>
              <w:jc w:val="center"/>
            </w:pPr>
            <w:r>
              <w:rPr>
                <w:sz w:val="20"/>
              </w:rPr>
              <w:t xml:space="preserve">99,22</w:t>
            </w:r>
          </w:p>
        </w:tc>
        <w:tc>
          <w:tcPr>
            <w:tcW w:w="1134" w:type="dxa"/>
          </w:tcPr>
          <w:p>
            <w:pPr>
              <w:pStyle w:val="0"/>
              <w:jc w:val="center"/>
            </w:pPr>
            <w:r>
              <w:rPr>
                <w:sz w:val="20"/>
              </w:rPr>
              <w:t xml:space="preserve">98,24</w:t>
            </w:r>
          </w:p>
        </w:tc>
      </w:tr>
      <w:tr>
        <w:tc>
          <w:tcPr>
            <w:vMerge w:val="continue"/>
          </w:tcPr>
          <w:p/>
        </w:tc>
        <w:tc>
          <w:tcPr>
            <w:vMerge w:val="continue"/>
          </w:tcPr>
          <w:p/>
        </w:tc>
        <w:tc>
          <w:tcPr>
            <w:tcW w:w="2211" w:type="dxa"/>
          </w:tcPr>
          <w:p>
            <w:pPr>
              <w:pStyle w:val="0"/>
            </w:pPr>
            <w:r>
              <w:rPr>
                <w:sz w:val="20"/>
              </w:rPr>
              <w:t xml:space="preserve">ГБУЗ Калининградской области "Городская детская стоматологическая поликлиника"</w:t>
            </w:r>
          </w:p>
        </w:tc>
        <w:tc>
          <w:tcPr>
            <w:tcW w:w="1134" w:type="dxa"/>
          </w:tcPr>
          <w:p>
            <w:pPr>
              <w:pStyle w:val="0"/>
              <w:jc w:val="center"/>
            </w:pPr>
            <w:r>
              <w:rPr>
                <w:sz w:val="20"/>
              </w:rPr>
              <w:t xml:space="preserve">180</w:t>
            </w:r>
          </w:p>
        </w:tc>
        <w:tc>
          <w:tcPr>
            <w:tcW w:w="850" w:type="dxa"/>
          </w:tcPr>
          <w:p>
            <w:pPr>
              <w:pStyle w:val="0"/>
              <w:jc w:val="center"/>
            </w:pPr>
            <w:r>
              <w:rPr>
                <w:sz w:val="20"/>
              </w:rPr>
              <w:t xml:space="preserve">97,66</w:t>
            </w:r>
          </w:p>
        </w:tc>
        <w:tc>
          <w:tcPr>
            <w:tcW w:w="1134" w:type="dxa"/>
          </w:tcPr>
          <w:p>
            <w:pPr>
              <w:pStyle w:val="0"/>
              <w:jc w:val="center"/>
            </w:pPr>
            <w:r>
              <w:rPr>
                <w:sz w:val="20"/>
              </w:rPr>
              <w:t xml:space="preserve">-</w:t>
            </w:r>
          </w:p>
        </w:tc>
        <w:tc>
          <w:tcPr>
            <w:tcW w:w="1134" w:type="dxa"/>
          </w:tcPr>
          <w:p>
            <w:pPr>
              <w:pStyle w:val="0"/>
              <w:jc w:val="center"/>
            </w:pPr>
            <w:r>
              <w:rPr>
                <w:sz w:val="20"/>
              </w:rPr>
              <w:t xml:space="preserve">100</w:t>
            </w:r>
          </w:p>
        </w:tc>
      </w:tr>
      <w:tr>
        <w:tc>
          <w:tcPr>
            <w:vMerge w:val="continue"/>
          </w:tcPr>
          <w:p/>
        </w:tc>
        <w:tc>
          <w:tcPr>
            <w:vMerge w:val="continue"/>
          </w:tcPr>
          <w:p/>
        </w:tc>
        <w:tc>
          <w:tcPr>
            <w:tcW w:w="2211" w:type="dxa"/>
          </w:tcPr>
          <w:p>
            <w:pPr>
              <w:pStyle w:val="0"/>
            </w:pPr>
            <w:r>
              <w:rPr>
                <w:sz w:val="20"/>
              </w:rPr>
              <w:t xml:space="preserve">ГБУЗ "Наркологический диспансер Калининградской области"</w:t>
            </w:r>
          </w:p>
        </w:tc>
        <w:tc>
          <w:tcPr>
            <w:tcW w:w="1134" w:type="dxa"/>
          </w:tcPr>
          <w:p>
            <w:pPr>
              <w:pStyle w:val="0"/>
              <w:jc w:val="center"/>
            </w:pPr>
            <w:r>
              <w:rPr>
                <w:sz w:val="20"/>
              </w:rPr>
              <w:t xml:space="preserve">140</w:t>
            </w:r>
          </w:p>
        </w:tc>
        <w:tc>
          <w:tcPr>
            <w:tcW w:w="850" w:type="dxa"/>
          </w:tcPr>
          <w:p>
            <w:pPr>
              <w:pStyle w:val="0"/>
              <w:jc w:val="center"/>
            </w:pPr>
            <w:r>
              <w:rPr>
                <w:sz w:val="20"/>
              </w:rPr>
              <w:t xml:space="preserve">100</w:t>
            </w:r>
          </w:p>
        </w:tc>
        <w:tc>
          <w:tcPr>
            <w:tcW w:w="1134" w:type="dxa"/>
          </w:tcPr>
          <w:p>
            <w:pPr>
              <w:pStyle w:val="0"/>
              <w:jc w:val="center"/>
            </w:pPr>
            <w:r>
              <w:rPr>
                <w:sz w:val="20"/>
              </w:rPr>
              <w:t xml:space="preserve">-</w:t>
            </w:r>
          </w:p>
        </w:tc>
        <w:tc>
          <w:tcPr>
            <w:tcW w:w="1134" w:type="dxa"/>
          </w:tcPr>
          <w:p>
            <w:pPr>
              <w:pStyle w:val="0"/>
              <w:jc w:val="center"/>
            </w:pPr>
            <w:r>
              <w:rPr>
                <w:sz w:val="20"/>
              </w:rPr>
              <w:t xml:space="preserve">100</w:t>
            </w:r>
          </w:p>
        </w:tc>
      </w:tr>
      <w:tr>
        <w:tc>
          <w:tcPr>
            <w:vMerge w:val="continue"/>
          </w:tcPr>
          <w:p/>
        </w:tc>
        <w:tc>
          <w:tcPr>
            <w:vMerge w:val="continue"/>
          </w:tcPr>
          <w:p/>
        </w:tc>
        <w:tc>
          <w:tcPr>
            <w:tcW w:w="2211" w:type="dxa"/>
          </w:tcPr>
          <w:p>
            <w:pPr>
              <w:pStyle w:val="0"/>
            </w:pPr>
            <w:r>
              <w:rPr>
                <w:sz w:val="20"/>
              </w:rPr>
              <w:t xml:space="preserve">ГБУЗ "Противотуберкулезный диспансер Калининградской области"</w:t>
            </w:r>
          </w:p>
        </w:tc>
        <w:tc>
          <w:tcPr>
            <w:tcW w:w="1134" w:type="dxa"/>
          </w:tcPr>
          <w:p>
            <w:pPr>
              <w:pStyle w:val="0"/>
              <w:jc w:val="center"/>
            </w:pPr>
            <w:r>
              <w:rPr>
                <w:sz w:val="20"/>
              </w:rPr>
              <w:t xml:space="preserve">45</w:t>
            </w:r>
          </w:p>
        </w:tc>
        <w:tc>
          <w:tcPr>
            <w:tcW w:w="850" w:type="dxa"/>
          </w:tcPr>
          <w:p>
            <w:pPr>
              <w:pStyle w:val="0"/>
              <w:jc w:val="center"/>
            </w:pPr>
            <w:r>
              <w:rPr>
                <w:sz w:val="20"/>
              </w:rPr>
              <w:t xml:space="preserve">100</w:t>
            </w:r>
          </w:p>
        </w:tc>
        <w:tc>
          <w:tcPr>
            <w:tcW w:w="1134" w:type="dxa"/>
          </w:tcPr>
          <w:p>
            <w:pPr>
              <w:pStyle w:val="0"/>
              <w:jc w:val="center"/>
            </w:pPr>
            <w:r>
              <w:rPr>
                <w:sz w:val="20"/>
              </w:rPr>
              <w:t xml:space="preserve">-</w:t>
            </w:r>
          </w:p>
        </w:tc>
        <w:tc>
          <w:tcPr>
            <w:tcW w:w="1134" w:type="dxa"/>
          </w:tcPr>
          <w:p>
            <w:pPr>
              <w:pStyle w:val="0"/>
              <w:jc w:val="center"/>
            </w:pPr>
            <w:r>
              <w:rPr>
                <w:sz w:val="20"/>
              </w:rPr>
              <w:t xml:space="preserve">100</w:t>
            </w:r>
          </w:p>
        </w:tc>
      </w:tr>
      <w:tr>
        <w:tc>
          <w:tcPr>
            <w:vMerge w:val="continue"/>
          </w:tcPr>
          <w:p/>
        </w:tc>
        <w:tc>
          <w:tcPr>
            <w:vMerge w:val="continue"/>
          </w:tcPr>
          <w:p/>
        </w:tc>
        <w:tc>
          <w:tcPr>
            <w:tcW w:w="2211" w:type="dxa"/>
          </w:tcPr>
          <w:p>
            <w:pPr>
              <w:pStyle w:val="0"/>
            </w:pPr>
            <w:r>
              <w:rPr>
                <w:sz w:val="20"/>
              </w:rPr>
              <w:t xml:space="preserve">ГБУЗ "Центр специализированных видов медицинской помощи Калининградской области"</w:t>
            </w:r>
          </w:p>
        </w:tc>
        <w:tc>
          <w:tcPr>
            <w:tcW w:w="1134" w:type="dxa"/>
          </w:tcPr>
          <w:p>
            <w:pPr>
              <w:pStyle w:val="0"/>
              <w:jc w:val="center"/>
            </w:pPr>
            <w:r>
              <w:rPr>
                <w:sz w:val="20"/>
              </w:rPr>
              <w:t xml:space="preserve">348</w:t>
            </w:r>
          </w:p>
        </w:tc>
        <w:tc>
          <w:tcPr>
            <w:tcW w:w="850" w:type="dxa"/>
          </w:tcPr>
          <w:p>
            <w:pPr>
              <w:pStyle w:val="0"/>
              <w:jc w:val="center"/>
            </w:pPr>
            <w:r>
              <w:rPr>
                <w:sz w:val="20"/>
              </w:rPr>
              <w:t xml:space="preserve">98,84</w:t>
            </w:r>
          </w:p>
        </w:tc>
        <w:tc>
          <w:tcPr>
            <w:tcW w:w="1134" w:type="dxa"/>
          </w:tcPr>
          <w:p>
            <w:pPr>
              <w:pStyle w:val="0"/>
              <w:jc w:val="center"/>
            </w:pPr>
            <w:r>
              <w:rPr>
                <w:sz w:val="20"/>
              </w:rPr>
              <w:t xml:space="preserve">-</w:t>
            </w:r>
          </w:p>
        </w:tc>
        <w:tc>
          <w:tcPr>
            <w:tcW w:w="1134" w:type="dxa"/>
          </w:tcPr>
          <w:p>
            <w:pPr>
              <w:pStyle w:val="0"/>
              <w:jc w:val="center"/>
            </w:pPr>
            <w:r>
              <w:rPr>
                <w:sz w:val="20"/>
              </w:rPr>
              <w:t xml:space="preserve">100</w:t>
            </w:r>
          </w:p>
        </w:tc>
      </w:tr>
      <w:tr>
        <w:tc>
          <w:tcPr>
            <w:vMerge w:val="continue"/>
          </w:tcPr>
          <w:p/>
        </w:tc>
        <w:tc>
          <w:tcPr>
            <w:vMerge w:val="continue"/>
          </w:tcPr>
          <w:p/>
        </w:tc>
        <w:tc>
          <w:tcPr>
            <w:tcW w:w="2211" w:type="dxa"/>
          </w:tcPr>
          <w:p>
            <w:pPr>
              <w:pStyle w:val="0"/>
            </w:pPr>
            <w:r>
              <w:rPr>
                <w:sz w:val="20"/>
              </w:rPr>
              <w:t xml:space="preserve">ГБУЗ Калининградской области "Центральная городская клиническая больница"</w:t>
            </w:r>
          </w:p>
        </w:tc>
        <w:tc>
          <w:tcPr>
            <w:tcW w:w="1134" w:type="dxa"/>
          </w:tcPr>
          <w:p>
            <w:pPr>
              <w:pStyle w:val="0"/>
              <w:jc w:val="center"/>
            </w:pPr>
            <w:r>
              <w:rPr>
                <w:sz w:val="20"/>
              </w:rPr>
              <w:t xml:space="preserve">22</w:t>
            </w:r>
          </w:p>
        </w:tc>
        <w:tc>
          <w:tcPr>
            <w:tcW w:w="850" w:type="dxa"/>
          </w:tcPr>
          <w:p>
            <w:pPr>
              <w:pStyle w:val="0"/>
              <w:jc w:val="center"/>
            </w:pPr>
            <w:r>
              <w:rPr>
                <w:sz w:val="20"/>
              </w:rPr>
              <w:t xml:space="preserve">50</w:t>
            </w:r>
          </w:p>
        </w:tc>
        <w:tc>
          <w:tcPr>
            <w:tcW w:w="1134" w:type="dxa"/>
          </w:tcPr>
          <w:p>
            <w:pPr>
              <w:pStyle w:val="0"/>
              <w:jc w:val="center"/>
            </w:pPr>
            <w:r>
              <w:rPr>
                <w:sz w:val="20"/>
              </w:rPr>
              <w:t xml:space="preserve">50</w:t>
            </w:r>
          </w:p>
        </w:tc>
        <w:tc>
          <w:tcPr>
            <w:tcW w:w="1134" w:type="dxa"/>
          </w:tcPr>
          <w:p>
            <w:pPr>
              <w:pStyle w:val="0"/>
              <w:jc w:val="center"/>
            </w:pPr>
            <w:r>
              <w:rPr>
                <w:sz w:val="20"/>
              </w:rPr>
              <w:t xml:space="preserve">100</w:t>
            </w:r>
          </w:p>
        </w:tc>
      </w:tr>
      <w:tr>
        <w:tc>
          <w:tcPr>
            <w:vMerge w:val="continue"/>
          </w:tcPr>
          <w:p/>
        </w:tc>
        <w:tc>
          <w:tcPr>
            <w:vMerge w:val="continue"/>
          </w:tcPr>
          <w:p/>
        </w:tc>
        <w:tc>
          <w:tcPr>
            <w:tcW w:w="2211" w:type="dxa"/>
          </w:tcPr>
          <w:p>
            <w:pPr>
              <w:pStyle w:val="0"/>
            </w:pPr>
            <w:r>
              <w:rPr>
                <w:sz w:val="20"/>
              </w:rPr>
              <w:t xml:space="preserve">ГБУЗ "Детская областная больница Калининградской области"</w:t>
            </w:r>
          </w:p>
        </w:tc>
        <w:tc>
          <w:tcPr>
            <w:tcW w:w="1134" w:type="dxa"/>
          </w:tcPr>
          <w:p>
            <w:pPr>
              <w:pStyle w:val="0"/>
              <w:jc w:val="center"/>
            </w:pPr>
            <w:r>
              <w:rPr>
                <w:sz w:val="20"/>
              </w:rPr>
              <w:t xml:space="preserve">251</w:t>
            </w:r>
          </w:p>
        </w:tc>
        <w:tc>
          <w:tcPr>
            <w:tcW w:w="850" w:type="dxa"/>
          </w:tcPr>
          <w:p>
            <w:pPr>
              <w:pStyle w:val="0"/>
              <w:jc w:val="center"/>
            </w:pPr>
            <w:r>
              <w:rPr>
                <w:sz w:val="20"/>
              </w:rPr>
              <w:t xml:space="preserve">100</w:t>
            </w:r>
          </w:p>
        </w:tc>
        <w:tc>
          <w:tcPr>
            <w:tcW w:w="1134" w:type="dxa"/>
          </w:tcPr>
          <w:p>
            <w:pPr>
              <w:pStyle w:val="0"/>
              <w:jc w:val="center"/>
            </w:pPr>
            <w:r>
              <w:rPr>
                <w:sz w:val="20"/>
              </w:rPr>
              <w:t xml:space="preserve">-</w:t>
            </w:r>
          </w:p>
        </w:tc>
        <w:tc>
          <w:tcPr>
            <w:tcW w:w="1134" w:type="dxa"/>
          </w:tcPr>
          <w:p>
            <w:pPr>
              <w:pStyle w:val="0"/>
              <w:jc w:val="center"/>
            </w:pPr>
            <w:r>
              <w:rPr>
                <w:sz w:val="20"/>
              </w:rPr>
              <w:t xml:space="preserve">73,84</w:t>
            </w:r>
          </w:p>
        </w:tc>
      </w:tr>
      <w:tr>
        <w:tc>
          <w:tcPr>
            <w:vMerge w:val="continue"/>
          </w:tcPr>
          <w:p/>
        </w:tc>
        <w:tc>
          <w:tcPr>
            <w:vMerge w:val="continue"/>
          </w:tcPr>
          <w:p/>
        </w:tc>
        <w:tc>
          <w:tcPr>
            <w:tcW w:w="2211" w:type="dxa"/>
          </w:tcPr>
          <w:p>
            <w:pPr>
              <w:pStyle w:val="0"/>
            </w:pPr>
            <w:r>
              <w:rPr>
                <w:sz w:val="20"/>
              </w:rPr>
              <w:t xml:space="preserve">ГБУЗ "Областная стоматологическая поликлиника Калининградской области"</w:t>
            </w:r>
          </w:p>
        </w:tc>
        <w:tc>
          <w:tcPr>
            <w:tcW w:w="1134" w:type="dxa"/>
          </w:tcPr>
          <w:p>
            <w:pPr>
              <w:pStyle w:val="0"/>
              <w:jc w:val="center"/>
            </w:pPr>
            <w:r>
              <w:rPr>
                <w:sz w:val="20"/>
              </w:rPr>
              <w:t xml:space="preserve">11</w:t>
            </w:r>
          </w:p>
        </w:tc>
        <w:tc>
          <w:tcPr>
            <w:tcW w:w="850" w:type="dxa"/>
          </w:tcPr>
          <w:p>
            <w:pPr>
              <w:pStyle w:val="0"/>
              <w:jc w:val="center"/>
            </w:pPr>
            <w:r>
              <w:rPr>
                <w:sz w:val="20"/>
              </w:rPr>
              <w:t xml:space="preserve">100</w:t>
            </w:r>
          </w:p>
        </w:tc>
        <w:tc>
          <w:tcPr>
            <w:tcW w:w="1134" w:type="dxa"/>
          </w:tcPr>
          <w:p>
            <w:pPr>
              <w:pStyle w:val="0"/>
              <w:jc w:val="center"/>
            </w:pPr>
            <w:r>
              <w:rPr>
                <w:sz w:val="20"/>
              </w:rPr>
              <w:t xml:space="preserve">-</w:t>
            </w:r>
          </w:p>
        </w:tc>
        <w:tc>
          <w:tcPr>
            <w:tcW w:w="1134" w:type="dxa"/>
          </w:tcPr>
          <w:p>
            <w:pPr>
              <w:pStyle w:val="0"/>
              <w:jc w:val="center"/>
            </w:pPr>
            <w:r>
              <w:rPr>
                <w:sz w:val="20"/>
              </w:rPr>
              <w:t xml:space="preserve">100</w:t>
            </w:r>
          </w:p>
        </w:tc>
      </w:tr>
      <w:tr>
        <w:tc>
          <w:tcPr>
            <w:vMerge w:val="continue"/>
          </w:tcPr>
          <w:p/>
        </w:tc>
        <w:tc>
          <w:tcPr>
            <w:vMerge w:val="continue"/>
          </w:tcPr>
          <w:p/>
        </w:tc>
        <w:tc>
          <w:tcPr>
            <w:tcW w:w="2211" w:type="dxa"/>
          </w:tcPr>
          <w:p>
            <w:pPr>
              <w:pStyle w:val="0"/>
            </w:pPr>
            <w:r>
              <w:rPr>
                <w:sz w:val="20"/>
              </w:rPr>
              <w:t xml:space="preserve">ГБУЗ "Психиатрическая больница Калининградской области"</w:t>
            </w:r>
          </w:p>
        </w:tc>
        <w:tc>
          <w:tcPr>
            <w:tcW w:w="1134" w:type="dxa"/>
          </w:tcPr>
          <w:p>
            <w:pPr>
              <w:pStyle w:val="0"/>
              <w:jc w:val="center"/>
            </w:pPr>
            <w:r>
              <w:rPr>
                <w:sz w:val="20"/>
              </w:rPr>
              <w:t xml:space="preserve">26</w:t>
            </w:r>
          </w:p>
        </w:tc>
        <w:tc>
          <w:tcPr>
            <w:tcW w:w="850" w:type="dxa"/>
          </w:tcPr>
          <w:p>
            <w:pPr>
              <w:pStyle w:val="0"/>
              <w:jc w:val="center"/>
            </w:pPr>
            <w:r>
              <w:rPr>
                <w:sz w:val="20"/>
              </w:rPr>
              <w:t xml:space="preserve">100</w:t>
            </w:r>
          </w:p>
        </w:tc>
        <w:tc>
          <w:tcPr>
            <w:tcW w:w="1134" w:type="dxa"/>
          </w:tcPr>
          <w:p>
            <w:pPr>
              <w:pStyle w:val="0"/>
              <w:jc w:val="center"/>
            </w:pPr>
            <w:r>
              <w:rPr>
                <w:sz w:val="20"/>
              </w:rPr>
              <w:t xml:space="preserve">-</w:t>
            </w:r>
          </w:p>
        </w:tc>
        <w:tc>
          <w:tcPr>
            <w:tcW w:w="1134" w:type="dxa"/>
          </w:tcPr>
          <w:p>
            <w:pPr>
              <w:pStyle w:val="0"/>
              <w:jc w:val="center"/>
            </w:pPr>
            <w:r>
              <w:rPr>
                <w:sz w:val="20"/>
              </w:rPr>
              <w:t xml:space="preserve">100</w:t>
            </w:r>
          </w:p>
        </w:tc>
      </w:tr>
      <w:tr>
        <w:tc>
          <w:tcPr>
            <w:vMerge w:val="continue"/>
          </w:tcPr>
          <w:p/>
        </w:tc>
        <w:tc>
          <w:tcPr>
            <w:vMerge w:val="continue"/>
          </w:tcPr>
          <w:p/>
        </w:tc>
        <w:tc>
          <w:tcPr>
            <w:tcW w:w="2211" w:type="dxa"/>
          </w:tcPr>
          <w:p>
            <w:pPr>
              <w:pStyle w:val="0"/>
            </w:pPr>
            <w:r>
              <w:rPr>
                <w:sz w:val="20"/>
              </w:rPr>
              <w:t xml:space="preserve">РПЦ</w:t>
            </w:r>
          </w:p>
        </w:tc>
        <w:tc>
          <w:tcPr>
            <w:tcW w:w="1134" w:type="dxa"/>
          </w:tcPr>
          <w:p>
            <w:pPr>
              <w:pStyle w:val="0"/>
              <w:jc w:val="center"/>
            </w:pPr>
            <w:r>
              <w:rPr>
                <w:sz w:val="20"/>
              </w:rPr>
              <w:t xml:space="preserve">19,7</w:t>
            </w:r>
          </w:p>
        </w:tc>
        <w:tc>
          <w:tcPr>
            <w:tcW w:w="850" w:type="dxa"/>
          </w:tcPr>
          <w:p>
            <w:pPr>
              <w:pStyle w:val="0"/>
              <w:jc w:val="center"/>
            </w:pPr>
            <w:r>
              <w:rPr>
                <w:sz w:val="20"/>
              </w:rPr>
              <w:t xml:space="preserve">100</w:t>
            </w:r>
          </w:p>
        </w:tc>
        <w:tc>
          <w:tcPr>
            <w:tcW w:w="1134" w:type="dxa"/>
          </w:tcPr>
          <w:p>
            <w:pPr>
              <w:pStyle w:val="0"/>
              <w:jc w:val="center"/>
            </w:pPr>
            <w:r>
              <w:rPr>
                <w:sz w:val="20"/>
              </w:rPr>
              <w:t xml:space="preserve">100</w:t>
            </w:r>
          </w:p>
        </w:tc>
        <w:tc>
          <w:tcPr>
            <w:tcW w:w="1134" w:type="dxa"/>
          </w:tcPr>
          <w:p>
            <w:pPr>
              <w:pStyle w:val="0"/>
              <w:jc w:val="center"/>
            </w:pPr>
            <w:r>
              <w:rPr>
                <w:sz w:val="20"/>
              </w:rPr>
              <w:t xml:space="preserve">100</w:t>
            </w:r>
          </w:p>
        </w:tc>
      </w:tr>
      <w:tr>
        <w:tc>
          <w:tcPr>
            <w:tcW w:w="567" w:type="dxa"/>
          </w:tcPr>
          <w:p>
            <w:pPr>
              <w:pStyle w:val="0"/>
              <w:jc w:val="center"/>
            </w:pPr>
            <w:r>
              <w:rPr>
                <w:sz w:val="20"/>
              </w:rPr>
              <w:t xml:space="preserve">5</w:t>
            </w:r>
          </w:p>
        </w:tc>
        <w:tc>
          <w:tcPr>
            <w:tcW w:w="2041" w:type="dxa"/>
          </w:tcPr>
          <w:p>
            <w:pPr>
              <w:pStyle w:val="0"/>
            </w:pPr>
            <w:r>
              <w:rPr>
                <w:sz w:val="20"/>
              </w:rPr>
              <w:t xml:space="preserve">Гурьевский муниципальный округ</w:t>
            </w:r>
          </w:p>
        </w:tc>
        <w:tc>
          <w:tcPr>
            <w:tcW w:w="2211" w:type="dxa"/>
          </w:tcPr>
          <w:p>
            <w:pPr>
              <w:pStyle w:val="0"/>
            </w:pPr>
            <w:r>
              <w:rPr>
                <w:sz w:val="20"/>
              </w:rPr>
              <w:t xml:space="preserve">ГБУЗ Калининградской области "Гурьевская центральная районная больница"</w:t>
            </w:r>
          </w:p>
        </w:tc>
        <w:tc>
          <w:tcPr>
            <w:tcW w:w="1134" w:type="dxa"/>
          </w:tcPr>
          <w:p>
            <w:pPr>
              <w:pStyle w:val="0"/>
              <w:jc w:val="center"/>
            </w:pPr>
            <w:r>
              <w:rPr>
                <w:sz w:val="20"/>
              </w:rPr>
              <w:t xml:space="preserve">408</w:t>
            </w:r>
          </w:p>
        </w:tc>
        <w:tc>
          <w:tcPr>
            <w:tcW w:w="850" w:type="dxa"/>
          </w:tcPr>
          <w:p>
            <w:pPr>
              <w:pStyle w:val="0"/>
              <w:jc w:val="center"/>
            </w:pPr>
            <w:r>
              <w:rPr>
                <w:sz w:val="20"/>
              </w:rPr>
              <w:t xml:space="preserve">96,49</w:t>
            </w:r>
          </w:p>
        </w:tc>
        <w:tc>
          <w:tcPr>
            <w:tcW w:w="1134" w:type="dxa"/>
          </w:tcPr>
          <w:p>
            <w:pPr>
              <w:pStyle w:val="0"/>
              <w:jc w:val="center"/>
            </w:pPr>
            <w:r>
              <w:rPr>
                <w:sz w:val="20"/>
              </w:rPr>
              <w:t xml:space="preserve">97,18</w:t>
            </w:r>
          </w:p>
        </w:tc>
        <w:tc>
          <w:tcPr>
            <w:tcW w:w="1134" w:type="dxa"/>
          </w:tcPr>
          <w:p>
            <w:pPr>
              <w:pStyle w:val="0"/>
              <w:jc w:val="center"/>
            </w:pPr>
            <w:r>
              <w:rPr>
                <w:sz w:val="20"/>
              </w:rPr>
              <w:t xml:space="preserve">93,91</w:t>
            </w:r>
          </w:p>
        </w:tc>
      </w:tr>
      <w:tr>
        <w:tc>
          <w:tcPr>
            <w:tcW w:w="567" w:type="dxa"/>
          </w:tcPr>
          <w:p>
            <w:pPr>
              <w:pStyle w:val="0"/>
              <w:jc w:val="center"/>
            </w:pPr>
            <w:r>
              <w:rPr>
                <w:sz w:val="20"/>
              </w:rPr>
              <w:t xml:space="preserve">6</w:t>
            </w:r>
          </w:p>
        </w:tc>
        <w:tc>
          <w:tcPr>
            <w:tcW w:w="2041" w:type="dxa"/>
          </w:tcPr>
          <w:p>
            <w:pPr>
              <w:pStyle w:val="0"/>
            </w:pPr>
            <w:r>
              <w:rPr>
                <w:sz w:val="20"/>
              </w:rPr>
              <w:t xml:space="preserve">Гусевский городской округ</w:t>
            </w:r>
          </w:p>
        </w:tc>
        <w:tc>
          <w:tcPr>
            <w:tcW w:w="2211" w:type="dxa"/>
          </w:tcPr>
          <w:p>
            <w:pPr>
              <w:pStyle w:val="0"/>
            </w:pPr>
            <w:r>
              <w:rPr>
                <w:sz w:val="20"/>
              </w:rPr>
              <w:t xml:space="preserve">ГБУЗ Калининградской области "Гусевская центральная районная больница"</w:t>
            </w:r>
          </w:p>
        </w:tc>
        <w:tc>
          <w:tcPr>
            <w:tcW w:w="1134" w:type="dxa"/>
          </w:tcPr>
          <w:p>
            <w:pPr>
              <w:pStyle w:val="0"/>
              <w:jc w:val="center"/>
            </w:pPr>
            <w:r>
              <w:rPr>
                <w:sz w:val="20"/>
              </w:rPr>
              <w:t xml:space="preserve">172</w:t>
            </w:r>
          </w:p>
        </w:tc>
        <w:tc>
          <w:tcPr>
            <w:tcW w:w="850" w:type="dxa"/>
          </w:tcPr>
          <w:p>
            <w:pPr>
              <w:pStyle w:val="0"/>
              <w:jc w:val="center"/>
            </w:pPr>
            <w:r>
              <w:rPr>
                <w:sz w:val="20"/>
              </w:rPr>
              <w:t xml:space="preserve">98,11</w:t>
            </w:r>
          </w:p>
        </w:tc>
        <w:tc>
          <w:tcPr>
            <w:tcW w:w="1134" w:type="dxa"/>
          </w:tcPr>
          <w:p>
            <w:pPr>
              <w:pStyle w:val="0"/>
              <w:jc w:val="center"/>
            </w:pPr>
            <w:r>
              <w:rPr>
                <w:sz w:val="20"/>
              </w:rPr>
              <w:t xml:space="preserve">100</w:t>
            </w:r>
          </w:p>
        </w:tc>
        <w:tc>
          <w:tcPr>
            <w:tcW w:w="1134" w:type="dxa"/>
          </w:tcPr>
          <w:p>
            <w:pPr>
              <w:pStyle w:val="0"/>
              <w:jc w:val="center"/>
            </w:pPr>
            <w:r>
              <w:rPr>
                <w:sz w:val="20"/>
              </w:rPr>
              <w:t xml:space="preserve">97,16</w:t>
            </w:r>
          </w:p>
        </w:tc>
      </w:tr>
      <w:tr>
        <w:tc>
          <w:tcPr>
            <w:tcW w:w="567" w:type="dxa"/>
          </w:tcPr>
          <w:p>
            <w:pPr>
              <w:pStyle w:val="0"/>
              <w:jc w:val="center"/>
            </w:pPr>
            <w:r>
              <w:rPr>
                <w:sz w:val="20"/>
              </w:rPr>
              <w:t xml:space="preserve">7</w:t>
            </w:r>
          </w:p>
        </w:tc>
        <w:tc>
          <w:tcPr>
            <w:tcW w:w="2041" w:type="dxa"/>
          </w:tcPr>
          <w:p>
            <w:pPr>
              <w:pStyle w:val="0"/>
            </w:pPr>
            <w:r>
              <w:rPr>
                <w:sz w:val="20"/>
              </w:rPr>
              <w:t xml:space="preserve">Зеленоградский муниципальный округ</w:t>
            </w:r>
          </w:p>
        </w:tc>
        <w:tc>
          <w:tcPr>
            <w:tcW w:w="2211" w:type="dxa"/>
          </w:tcPr>
          <w:p>
            <w:pPr>
              <w:pStyle w:val="0"/>
            </w:pPr>
            <w:r>
              <w:rPr>
                <w:sz w:val="20"/>
              </w:rPr>
              <w:t xml:space="preserve">ГБУЗ Калининградской области "Зеленоградская центральная районная больница им. В.М. Худалова"</w:t>
            </w:r>
          </w:p>
        </w:tc>
        <w:tc>
          <w:tcPr>
            <w:tcW w:w="1134" w:type="dxa"/>
          </w:tcPr>
          <w:p>
            <w:pPr>
              <w:pStyle w:val="0"/>
              <w:jc w:val="center"/>
            </w:pPr>
            <w:r>
              <w:rPr>
                <w:sz w:val="20"/>
              </w:rPr>
              <w:t xml:space="preserve">76</w:t>
            </w:r>
          </w:p>
        </w:tc>
        <w:tc>
          <w:tcPr>
            <w:tcW w:w="850" w:type="dxa"/>
          </w:tcPr>
          <w:p>
            <w:pPr>
              <w:pStyle w:val="0"/>
              <w:jc w:val="center"/>
            </w:pPr>
            <w:r>
              <w:rPr>
                <w:sz w:val="20"/>
              </w:rPr>
              <w:t xml:space="preserve">100</w:t>
            </w:r>
          </w:p>
        </w:tc>
        <w:tc>
          <w:tcPr>
            <w:tcW w:w="1134" w:type="dxa"/>
          </w:tcPr>
          <w:p>
            <w:pPr>
              <w:pStyle w:val="0"/>
              <w:jc w:val="center"/>
            </w:pPr>
            <w:r>
              <w:rPr>
                <w:sz w:val="20"/>
              </w:rPr>
              <w:t xml:space="preserve">100</w:t>
            </w:r>
          </w:p>
        </w:tc>
        <w:tc>
          <w:tcPr>
            <w:tcW w:w="1134" w:type="dxa"/>
          </w:tcPr>
          <w:p>
            <w:pPr>
              <w:pStyle w:val="0"/>
              <w:jc w:val="center"/>
            </w:pPr>
            <w:r>
              <w:rPr>
                <w:sz w:val="20"/>
              </w:rPr>
              <w:t xml:space="preserve">76,79</w:t>
            </w:r>
          </w:p>
        </w:tc>
      </w:tr>
      <w:tr>
        <w:tc>
          <w:tcPr>
            <w:tcW w:w="567" w:type="dxa"/>
          </w:tcPr>
          <w:p>
            <w:pPr>
              <w:pStyle w:val="0"/>
              <w:jc w:val="center"/>
            </w:pPr>
            <w:r>
              <w:rPr>
                <w:sz w:val="20"/>
              </w:rPr>
              <w:t xml:space="preserve">8</w:t>
            </w:r>
          </w:p>
        </w:tc>
        <w:tc>
          <w:tcPr>
            <w:tcW w:w="2041" w:type="dxa"/>
          </w:tcPr>
          <w:p>
            <w:pPr>
              <w:pStyle w:val="0"/>
            </w:pPr>
            <w:r>
              <w:rPr>
                <w:sz w:val="20"/>
              </w:rPr>
              <w:t xml:space="preserve">Краснознаменский муниципальный округ</w:t>
            </w:r>
          </w:p>
        </w:tc>
        <w:tc>
          <w:tcPr>
            <w:tcW w:w="2211" w:type="dxa"/>
          </w:tcPr>
          <w:p>
            <w:pPr>
              <w:pStyle w:val="0"/>
            </w:pPr>
            <w:r>
              <w:rPr>
                <w:sz w:val="20"/>
              </w:rPr>
              <w:t xml:space="preserve">ГБУЗ Калининградской области "Краснознаменская центральная районная больница"</w:t>
            </w:r>
          </w:p>
        </w:tc>
        <w:tc>
          <w:tcPr>
            <w:tcW w:w="1134" w:type="dxa"/>
          </w:tcPr>
          <w:p>
            <w:pPr>
              <w:pStyle w:val="0"/>
              <w:jc w:val="center"/>
            </w:pPr>
            <w:r>
              <w:rPr>
                <w:sz w:val="20"/>
              </w:rPr>
              <w:t xml:space="preserve">52</w:t>
            </w:r>
          </w:p>
        </w:tc>
        <w:tc>
          <w:tcPr>
            <w:tcW w:w="850" w:type="dxa"/>
          </w:tcPr>
          <w:p>
            <w:pPr>
              <w:pStyle w:val="0"/>
              <w:jc w:val="center"/>
            </w:pPr>
            <w:r>
              <w:rPr>
                <w:sz w:val="20"/>
              </w:rPr>
              <w:t xml:space="preserve">100</w:t>
            </w:r>
          </w:p>
        </w:tc>
        <w:tc>
          <w:tcPr>
            <w:tcW w:w="1134" w:type="dxa"/>
          </w:tcPr>
          <w:p>
            <w:pPr>
              <w:pStyle w:val="0"/>
              <w:jc w:val="center"/>
            </w:pPr>
            <w:r>
              <w:rPr>
                <w:sz w:val="20"/>
              </w:rPr>
              <w:t xml:space="preserve">100</w:t>
            </w:r>
          </w:p>
        </w:tc>
        <w:tc>
          <w:tcPr>
            <w:tcW w:w="1134" w:type="dxa"/>
          </w:tcPr>
          <w:p>
            <w:pPr>
              <w:pStyle w:val="0"/>
              <w:jc w:val="center"/>
            </w:pPr>
            <w:r>
              <w:rPr>
                <w:sz w:val="20"/>
              </w:rPr>
              <w:t xml:space="preserve">100</w:t>
            </w:r>
          </w:p>
        </w:tc>
      </w:tr>
      <w:tr>
        <w:tc>
          <w:tcPr>
            <w:tcW w:w="567" w:type="dxa"/>
          </w:tcPr>
          <w:p>
            <w:pPr>
              <w:pStyle w:val="0"/>
              <w:jc w:val="center"/>
            </w:pPr>
            <w:r>
              <w:rPr>
                <w:sz w:val="20"/>
              </w:rPr>
              <w:t xml:space="preserve">9</w:t>
            </w:r>
          </w:p>
        </w:tc>
        <w:tc>
          <w:tcPr>
            <w:tcW w:w="2041" w:type="dxa"/>
          </w:tcPr>
          <w:p>
            <w:pPr>
              <w:pStyle w:val="0"/>
            </w:pPr>
            <w:r>
              <w:rPr>
                <w:sz w:val="20"/>
              </w:rPr>
              <w:t xml:space="preserve">Мамоновский городской округ</w:t>
            </w:r>
          </w:p>
        </w:tc>
        <w:tc>
          <w:tcPr>
            <w:tcW w:w="2211" w:type="dxa"/>
          </w:tcPr>
          <w:p>
            <w:pPr>
              <w:pStyle w:val="0"/>
            </w:pPr>
            <w:r>
              <w:rPr>
                <w:sz w:val="20"/>
              </w:rPr>
              <w:t xml:space="preserve">ГБУЗ Калининградской области "Мамоновская городская больница"</w:t>
            </w:r>
          </w:p>
        </w:tc>
        <w:tc>
          <w:tcPr>
            <w:tcW w:w="1134" w:type="dxa"/>
          </w:tcPr>
          <w:p>
            <w:pPr>
              <w:pStyle w:val="0"/>
              <w:jc w:val="center"/>
            </w:pPr>
            <w:r>
              <w:rPr>
                <w:sz w:val="20"/>
              </w:rPr>
              <w:t xml:space="preserve">203</w:t>
            </w:r>
          </w:p>
        </w:tc>
        <w:tc>
          <w:tcPr>
            <w:tcW w:w="850" w:type="dxa"/>
          </w:tcPr>
          <w:p>
            <w:pPr>
              <w:pStyle w:val="0"/>
              <w:jc w:val="center"/>
            </w:pPr>
            <w:r>
              <w:rPr>
                <w:sz w:val="20"/>
              </w:rPr>
              <w:t xml:space="preserve">100</w:t>
            </w:r>
          </w:p>
        </w:tc>
        <w:tc>
          <w:tcPr>
            <w:tcW w:w="1134" w:type="dxa"/>
          </w:tcPr>
          <w:p>
            <w:pPr>
              <w:pStyle w:val="0"/>
              <w:jc w:val="center"/>
            </w:pPr>
            <w:r>
              <w:rPr>
                <w:sz w:val="20"/>
              </w:rPr>
              <w:t xml:space="preserve">100</w:t>
            </w:r>
          </w:p>
        </w:tc>
        <w:tc>
          <w:tcPr>
            <w:tcW w:w="1134" w:type="dxa"/>
          </w:tcPr>
          <w:p>
            <w:pPr>
              <w:pStyle w:val="0"/>
              <w:jc w:val="center"/>
            </w:pPr>
            <w:r>
              <w:rPr>
                <w:sz w:val="20"/>
              </w:rPr>
              <w:t xml:space="preserve">94,74</w:t>
            </w:r>
          </w:p>
        </w:tc>
      </w:tr>
      <w:tr>
        <w:tc>
          <w:tcPr>
            <w:tcW w:w="567" w:type="dxa"/>
          </w:tcPr>
          <w:p>
            <w:pPr>
              <w:pStyle w:val="0"/>
              <w:jc w:val="center"/>
            </w:pPr>
            <w:r>
              <w:rPr>
                <w:sz w:val="20"/>
              </w:rPr>
              <w:t xml:space="preserve">10</w:t>
            </w:r>
          </w:p>
        </w:tc>
        <w:tc>
          <w:tcPr>
            <w:tcW w:w="2041" w:type="dxa"/>
          </w:tcPr>
          <w:p>
            <w:pPr>
              <w:pStyle w:val="0"/>
            </w:pPr>
            <w:r>
              <w:rPr>
                <w:sz w:val="20"/>
              </w:rPr>
              <w:t xml:space="preserve">Неманский муниципальный округ</w:t>
            </w:r>
          </w:p>
        </w:tc>
        <w:tc>
          <w:tcPr>
            <w:tcW w:w="2211" w:type="dxa"/>
          </w:tcPr>
          <w:p>
            <w:pPr>
              <w:pStyle w:val="0"/>
            </w:pPr>
            <w:r>
              <w:rPr>
                <w:sz w:val="20"/>
              </w:rPr>
              <w:t xml:space="preserve">ГБУЗ Калининградской области "Неманская центральная районная больница"</w:t>
            </w:r>
          </w:p>
        </w:tc>
        <w:tc>
          <w:tcPr>
            <w:tcW w:w="1134" w:type="dxa"/>
          </w:tcPr>
          <w:p>
            <w:pPr>
              <w:pStyle w:val="0"/>
              <w:jc w:val="center"/>
            </w:pPr>
            <w:r>
              <w:rPr>
                <w:sz w:val="20"/>
              </w:rPr>
              <w:t xml:space="preserve">180</w:t>
            </w:r>
          </w:p>
        </w:tc>
        <w:tc>
          <w:tcPr>
            <w:tcW w:w="850" w:type="dxa"/>
          </w:tcPr>
          <w:p>
            <w:pPr>
              <w:pStyle w:val="0"/>
              <w:jc w:val="center"/>
            </w:pPr>
            <w:r>
              <w:rPr>
                <w:sz w:val="20"/>
              </w:rPr>
              <w:t xml:space="preserve">100</w:t>
            </w:r>
          </w:p>
        </w:tc>
        <w:tc>
          <w:tcPr>
            <w:tcW w:w="1134" w:type="dxa"/>
          </w:tcPr>
          <w:p>
            <w:pPr>
              <w:pStyle w:val="0"/>
              <w:jc w:val="center"/>
            </w:pPr>
            <w:r>
              <w:rPr>
                <w:sz w:val="20"/>
              </w:rPr>
              <w:t xml:space="preserve">100</w:t>
            </w:r>
          </w:p>
        </w:tc>
        <w:tc>
          <w:tcPr>
            <w:tcW w:w="1134" w:type="dxa"/>
          </w:tcPr>
          <w:p>
            <w:pPr>
              <w:pStyle w:val="0"/>
              <w:jc w:val="center"/>
            </w:pPr>
            <w:r>
              <w:rPr>
                <w:sz w:val="20"/>
              </w:rPr>
              <w:t xml:space="preserve">93,55</w:t>
            </w:r>
          </w:p>
        </w:tc>
      </w:tr>
      <w:tr>
        <w:tc>
          <w:tcPr>
            <w:tcW w:w="567" w:type="dxa"/>
          </w:tcPr>
          <w:p>
            <w:pPr>
              <w:pStyle w:val="0"/>
              <w:jc w:val="center"/>
            </w:pPr>
            <w:r>
              <w:rPr>
                <w:sz w:val="20"/>
              </w:rPr>
              <w:t xml:space="preserve">11</w:t>
            </w:r>
          </w:p>
        </w:tc>
        <w:tc>
          <w:tcPr>
            <w:tcW w:w="2041" w:type="dxa"/>
          </w:tcPr>
          <w:p>
            <w:pPr>
              <w:pStyle w:val="0"/>
            </w:pPr>
            <w:r>
              <w:rPr>
                <w:sz w:val="20"/>
              </w:rPr>
              <w:t xml:space="preserve">Нестеровский муниципальный округ</w:t>
            </w:r>
          </w:p>
        </w:tc>
        <w:tc>
          <w:tcPr>
            <w:tcW w:w="2211" w:type="dxa"/>
          </w:tcPr>
          <w:p>
            <w:pPr>
              <w:pStyle w:val="0"/>
            </w:pPr>
            <w:r>
              <w:rPr>
                <w:sz w:val="20"/>
              </w:rPr>
              <w:t xml:space="preserve">ГБУЗ Калининградской области "Нестеровская центральная районная больница"</w:t>
            </w:r>
          </w:p>
        </w:tc>
        <w:tc>
          <w:tcPr>
            <w:tcW w:w="1134" w:type="dxa"/>
          </w:tcPr>
          <w:p>
            <w:pPr>
              <w:pStyle w:val="0"/>
              <w:jc w:val="center"/>
            </w:pPr>
            <w:r>
              <w:rPr>
                <w:sz w:val="20"/>
              </w:rPr>
              <w:t xml:space="preserve">32</w:t>
            </w:r>
          </w:p>
        </w:tc>
        <w:tc>
          <w:tcPr>
            <w:tcW w:w="850" w:type="dxa"/>
          </w:tcPr>
          <w:p>
            <w:pPr>
              <w:pStyle w:val="0"/>
              <w:jc w:val="center"/>
            </w:pPr>
            <w:r>
              <w:rPr>
                <w:sz w:val="20"/>
              </w:rPr>
              <w:t xml:space="preserve">100</w:t>
            </w:r>
          </w:p>
        </w:tc>
        <w:tc>
          <w:tcPr>
            <w:tcW w:w="1134" w:type="dxa"/>
          </w:tcPr>
          <w:p>
            <w:pPr>
              <w:pStyle w:val="0"/>
              <w:jc w:val="center"/>
            </w:pPr>
            <w:r>
              <w:rPr>
                <w:sz w:val="20"/>
              </w:rPr>
              <w:t xml:space="preserve">100</w:t>
            </w:r>
          </w:p>
        </w:tc>
        <w:tc>
          <w:tcPr>
            <w:tcW w:w="1134" w:type="dxa"/>
          </w:tcPr>
          <w:p>
            <w:pPr>
              <w:pStyle w:val="0"/>
              <w:jc w:val="center"/>
            </w:pPr>
            <w:r>
              <w:rPr>
                <w:sz w:val="20"/>
              </w:rPr>
              <w:t xml:space="preserve">100</w:t>
            </w:r>
          </w:p>
        </w:tc>
      </w:tr>
      <w:tr>
        <w:tc>
          <w:tcPr>
            <w:tcW w:w="567" w:type="dxa"/>
          </w:tcPr>
          <w:p>
            <w:pPr>
              <w:pStyle w:val="0"/>
              <w:jc w:val="center"/>
            </w:pPr>
            <w:r>
              <w:rPr>
                <w:sz w:val="20"/>
              </w:rPr>
              <w:t xml:space="preserve">12</w:t>
            </w:r>
          </w:p>
        </w:tc>
        <w:tc>
          <w:tcPr>
            <w:tcW w:w="2041" w:type="dxa"/>
          </w:tcPr>
          <w:p>
            <w:pPr>
              <w:pStyle w:val="0"/>
            </w:pPr>
            <w:r>
              <w:rPr>
                <w:sz w:val="20"/>
              </w:rPr>
              <w:t xml:space="preserve">Озерский муниципальный округ</w:t>
            </w:r>
          </w:p>
        </w:tc>
        <w:tc>
          <w:tcPr>
            <w:tcW w:w="2211" w:type="dxa"/>
          </w:tcPr>
          <w:p>
            <w:pPr>
              <w:pStyle w:val="0"/>
            </w:pPr>
            <w:r>
              <w:rPr>
                <w:sz w:val="20"/>
              </w:rPr>
              <w:t xml:space="preserve">ГБУЗ Калининградской области "Озерская центральная районная больница"</w:t>
            </w:r>
          </w:p>
        </w:tc>
        <w:tc>
          <w:tcPr>
            <w:tcW w:w="1134" w:type="dxa"/>
          </w:tcPr>
          <w:p>
            <w:pPr>
              <w:pStyle w:val="0"/>
              <w:jc w:val="center"/>
            </w:pPr>
            <w:r>
              <w:rPr>
                <w:sz w:val="20"/>
              </w:rPr>
              <w:t xml:space="preserve">45</w:t>
            </w:r>
          </w:p>
        </w:tc>
        <w:tc>
          <w:tcPr>
            <w:tcW w:w="850" w:type="dxa"/>
          </w:tcPr>
          <w:p>
            <w:pPr>
              <w:pStyle w:val="0"/>
              <w:jc w:val="center"/>
            </w:pPr>
            <w:r>
              <w:rPr>
                <w:sz w:val="20"/>
              </w:rPr>
              <w:t xml:space="preserve">100</w:t>
            </w:r>
          </w:p>
        </w:tc>
        <w:tc>
          <w:tcPr>
            <w:tcW w:w="1134" w:type="dxa"/>
          </w:tcPr>
          <w:p>
            <w:pPr>
              <w:pStyle w:val="0"/>
              <w:jc w:val="center"/>
            </w:pPr>
            <w:r>
              <w:rPr>
                <w:sz w:val="20"/>
              </w:rPr>
              <w:t xml:space="preserve">100</w:t>
            </w:r>
          </w:p>
        </w:tc>
        <w:tc>
          <w:tcPr>
            <w:tcW w:w="1134" w:type="dxa"/>
          </w:tcPr>
          <w:p>
            <w:pPr>
              <w:pStyle w:val="0"/>
              <w:jc w:val="center"/>
            </w:pPr>
            <w:r>
              <w:rPr>
                <w:sz w:val="20"/>
              </w:rPr>
              <w:t xml:space="preserve">100</w:t>
            </w:r>
          </w:p>
        </w:tc>
      </w:tr>
      <w:tr>
        <w:tc>
          <w:tcPr>
            <w:tcW w:w="567" w:type="dxa"/>
          </w:tcPr>
          <w:p>
            <w:pPr>
              <w:pStyle w:val="0"/>
              <w:jc w:val="center"/>
            </w:pPr>
            <w:r>
              <w:rPr>
                <w:sz w:val="20"/>
              </w:rPr>
              <w:t xml:space="preserve">13</w:t>
            </w:r>
          </w:p>
        </w:tc>
        <w:tc>
          <w:tcPr>
            <w:tcW w:w="2041" w:type="dxa"/>
          </w:tcPr>
          <w:p>
            <w:pPr>
              <w:pStyle w:val="0"/>
            </w:pPr>
            <w:r>
              <w:rPr>
                <w:sz w:val="20"/>
              </w:rPr>
              <w:t xml:space="preserve">Пионерский городской округ</w:t>
            </w:r>
          </w:p>
        </w:tc>
        <w:tc>
          <w:tcPr>
            <w:tcW w:w="2211" w:type="dxa"/>
          </w:tcPr>
          <w:p>
            <w:pPr>
              <w:pStyle w:val="0"/>
            </w:pPr>
            <w:r>
              <w:rPr>
                <w:sz w:val="20"/>
              </w:rPr>
              <w:t xml:space="preserve">ГБУЗ Калининградской области "Межрайонная больница N 1"</w:t>
            </w:r>
          </w:p>
        </w:tc>
        <w:tc>
          <w:tcPr>
            <w:tcW w:w="1134" w:type="dxa"/>
          </w:tcPr>
          <w:p>
            <w:pPr>
              <w:pStyle w:val="0"/>
              <w:jc w:val="center"/>
            </w:pPr>
            <w:r>
              <w:rPr>
                <w:sz w:val="20"/>
              </w:rPr>
              <w:t xml:space="preserve">66</w:t>
            </w:r>
          </w:p>
        </w:tc>
        <w:tc>
          <w:tcPr>
            <w:tcW w:w="850" w:type="dxa"/>
          </w:tcPr>
          <w:p>
            <w:pPr>
              <w:pStyle w:val="0"/>
              <w:jc w:val="center"/>
            </w:pPr>
            <w:r>
              <w:rPr>
                <w:sz w:val="20"/>
              </w:rPr>
              <w:t xml:space="preserve">100</w:t>
            </w:r>
          </w:p>
        </w:tc>
        <w:tc>
          <w:tcPr>
            <w:tcW w:w="1134" w:type="dxa"/>
          </w:tcPr>
          <w:p>
            <w:pPr>
              <w:pStyle w:val="0"/>
              <w:jc w:val="center"/>
            </w:pPr>
            <w:r>
              <w:rPr>
                <w:sz w:val="20"/>
              </w:rPr>
              <w:t xml:space="preserve">100</w:t>
            </w:r>
          </w:p>
        </w:tc>
        <w:tc>
          <w:tcPr>
            <w:tcW w:w="1134" w:type="dxa"/>
          </w:tcPr>
          <w:p>
            <w:pPr>
              <w:pStyle w:val="0"/>
              <w:jc w:val="center"/>
            </w:pPr>
            <w:r>
              <w:rPr>
                <w:sz w:val="20"/>
              </w:rPr>
              <w:t xml:space="preserve">78,13</w:t>
            </w:r>
          </w:p>
        </w:tc>
      </w:tr>
      <w:tr>
        <w:tc>
          <w:tcPr>
            <w:tcW w:w="567" w:type="dxa"/>
          </w:tcPr>
          <w:p>
            <w:pPr>
              <w:pStyle w:val="0"/>
              <w:jc w:val="center"/>
            </w:pPr>
            <w:r>
              <w:rPr>
                <w:sz w:val="20"/>
              </w:rPr>
              <w:t xml:space="preserve">14</w:t>
            </w:r>
          </w:p>
        </w:tc>
        <w:tc>
          <w:tcPr>
            <w:tcW w:w="2041" w:type="dxa"/>
          </w:tcPr>
          <w:p>
            <w:pPr>
              <w:pStyle w:val="0"/>
            </w:pPr>
            <w:r>
              <w:rPr>
                <w:sz w:val="20"/>
              </w:rPr>
              <w:t xml:space="preserve">Полесский муниципальный округ</w:t>
            </w:r>
          </w:p>
        </w:tc>
        <w:tc>
          <w:tcPr>
            <w:tcW w:w="2211" w:type="dxa"/>
          </w:tcPr>
          <w:p>
            <w:pPr>
              <w:pStyle w:val="0"/>
            </w:pPr>
            <w:r>
              <w:rPr>
                <w:sz w:val="20"/>
              </w:rPr>
              <w:t xml:space="preserve">ГБУЗ Калининградской области "Полесская центральная районная больница"</w:t>
            </w:r>
          </w:p>
        </w:tc>
        <w:tc>
          <w:tcPr>
            <w:tcW w:w="1134" w:type="dxa"/>
          </w:tcPr>
          <w:p>
            <w:pPr>
              <w:pStyle w:val="0"/>
              <w:jc w:val="center"/>
            </w:pPr>
            <w:r>
              <w:rPr>
                <w:sz w:val="20"/>
              </w:rPr>
              <w:t xml:space="preserve">103</w:t>
            </w:r>
          </w:p>
        </w:tc>
        <w:tc>
          <w:tcPr>
            <w:tcW w:w="850" w:type="dxa"/>
          </w:tcPr>
          <w:p>
            <w:pPr>
              <w:pStyle w:val="0"/>
              <w:jc w:val="center"/>
            </w:pPr>
            <w:r>
              <w:rPr>
                <w:sz w:val="20"/>
              </w:rPr>
              <w:t xml:space="preserve">100</w:t>
            </w:r>
          </w:p>
        </w:tc>
        <w:tc>
          <w:tcPr>
            <w:tcW w:w="1134" w:type="dxa"/>
          </w:tcPr>
          <w:p>
            <w:pPr>
              <w:pStyle w:val="0"/>
              <w:jc w:val="center"/>
            </w:pPr>
            <w:r>
              <w:rPr>
                <w:sz w:val="20"/>
              </w:rPr>
              <w:t xml:space="preserve">100</w:t>
            </w:r>
          </w:p>
        </w:tc>
        <w:tc>
          <w:tcPr>
            <w:tcW w:w="1134" w:type="dxa"/>
          </w:tcPr>
          <w:p>
            <w:pPr>
              <w:pStyle w:val="0"/>
              <w:jc w:val="center"/>
            </w:pPr>
            <w:r>
              <w:rPr>
                <w:sz w:val="20"/>
              </w:rPr>
              <w:t xml:space="preserve">100</w:t>
            </w:r>
          </w:p>
        </w:tc>
      </w:tr>
      <w:tr>
        <w:tc>
          <w:tcPr>
            <w:tcW w:w="567" w:type="dxa"/>
          </w:tcPr>
          <w:p>
            <w:pPr>
              <w:pStyle w:val="0"/>
              <w:jc w:val="center"/>
            </w:pPr>
            <w:r>
              <w:rPr>
                <w:sz w:val="20"/>
              </w:rPr>
              <w:t xml:space="preserve">15</w:t>
            </w:r>
          </w:p>
        </w:tc>
        <w:tc>
          <w:tcPr>
            <w:tcW w:w="2041" w:type="dxa"/>
          </w:tcPr>
          <w:p>
            <w:pPr>
              <w:pStyle w:val="0"/>
            </w:pPr>
            <w:r>
              <w:rPr>
                <w:sz w:val="20"/>
              </w:rPr>
              <w:t xml:space="preserve">Правдинский муниципальный округ</w:t>
            </w:r>
          </w:p>
        </w:tc>
        <w:tc>
          <w:tcPr>
            <w:tcW w:w="2211" w:type="dxa"/>
          </w:tcPr>
          <w:p>
            <w:pPr>
              <w:pStyle w:val="0"/>
            </w:pPr>
            <w:r>
              <w:rPr>
                <w:sz w:val="20"/>
              </w:rPr>
              <w:t xml:space="preserve">ГБУЗ Калининградской области "Правдинская центральная районная больница"</w:t>
            </w:r>
          </w:p>
        </w:tc>
        <w:tc>
          <w:tcPr>
            <w:tcW w:w="1134" w:type="dxa"/>
          </w:tcPr>
          <w:p>
            <w:pPr>
              <w:pStyle w:val="0"/>
              <w:jc w:val="center"/>
            </w:pPr>
            <w:r>
              <w:rPr>
                <w:sz w:val="20"/>
              </w:rPr>
              <w:t xml:space="preserve">71</w:t>
            </w:r>
          </w:p>
        </w:tc>
        <w:tc>
          <w:tcPr>
            <w:tcW w:w="850" w:type="dxa"/>
          </w:tcPr>
          <w:p>
            <w:pPr>
              <w:pStyle w:val="0"/>
              <w:jc w:val="center"/>
            </w:pPr>
            <w:r>
              <w:rPr>
                <w:sz w:val="20"/>
              </w:rPr>
              <w:t xml:space="preserve">100</w:t>
            </w:r>
          </w:p>
        </w:tc>
        <w:tc>
          <w:tcPr>
            <w:tcW w:w="1134" w:type="dxa"/>
          </w:tcPr>
          <w:p>
            <w:pPr>
              <w:pStyle w:val="0"/>
              <w:jc w:val="center"/>
            </w:pPr>
            <w:r>
              <w:rPr>
                <w:sz w:val="20"/>
              </w:rPr>
              <w:t xml:space="preserve">100</w:t>
            </w:r>
          </w:p>
        </w:tc>
        <w:tc>
          <w:tcPr>
            <w:tcW w:w="1134" w:type="dxa"/>
          </w:tcPr>
          <w:p>
            <w:pPr>
              <w:pStyle w:val="0"/>
              <w:jc w:val="center"/>
            </w:pPr>
            <w:r>
              <w:rPr>
                <w:sz w:val="20"/>
              </w:rPr>
              <w:t xml:space="preserve">100</w:t>
            </w:r>
          </w:p>
        </w:tc>
      </w:tr>
      <w:tr>
        <w:tc>
          <w:tcPr>
            <w:tcW w:w="567" w:type="dxa"/>
            <w:vMerge w:val="restart"/>
          </w:tcPr>
          <w:p>
            <w:pPr>
              <w:pStyle w:val="0"/>
              <w:jc w:val="center"/>
            </w:pPr>
            <w:r>
              <w:rPr>
                <w:sz w:val="20"/>
              </w:rPr>
              <w:t xml:space="preserve">16</w:t>
            </w:r>
          </w:p>
        </w:tc>
        <w:tc>
          <w:tcPr>
            <w:tcW w:w="2041" w:type="dxa"/>
            <w:vMerge w:val="restart"/>
          </w:tcPr>
          <w:p>
            <w:pPr>
              <w:pStyle w:val="0"/>
            </w:pPr>
            <w:r>
              <w:rPr>
                <w:sz w:val="20"/>
              </w:rPr>
              <w:t xml:space="preserve">Светловский городской округ</w:t>
            </w:r>
          </w:p>
        </w:tc>
        <w:tc>
          <w:tcPr>
            <w:tcW w:w="2211" w:type="dxa"/>
          </w:tcPr>
          <w:p>
            <w:pPr>
              <w:pStyle w:val="0"/>
            </w:pPr>
            <w:r>
              <w:rPr>
                <w:sz w:val="20"/>
              </w:rPr>
              <w:t xml:space="preserve">ГБУЗ Калининградской области "Светловская центральная городская больница"</w:t>
            </w:r>
          </w:p>
        </w:tc>
        <w:tc>
          <w:tcPr>
            <w:tcW w:w="1134" w:type="dxa"/>
          </w:tcPr>
          <w:p>
            <w:pPr>
              <w:pStyle w:val="0"/>
              <w:jc w:val="center"/>
            </w:pPr>
            <w:r>
              <w:rPr>
                <w:sz w:val="20"/>
              </w:rPr>
              <w:t xml:space="preserve">17</w:t>
            </w:r>
          </w:p>
        </w:tc>
        <w:tc>
          <w:tcPr>
            <w:tcW w:w="850" w:type="dxa"/>
          </w:tcPr>
          <w:p>
            <w:pPr>
              <w:pStyle w:val="0"/>
              <w:jc w:val="center"/>
            </w:pPr>
            <w:r>
              <w:rPr>
                <w:sz w:val="20"/>
              </w:rPr>
              <w:t xml:space="preserve">100</w:t>
            </w:r>
          </w:p>
        </w:tc>
        <w:tc>
          <w:tcPr>
            <w:tcW w:w="1134" w:type="dxa"/>
          </w:tcPr>
          <w:p>
            <w:pPr>
              <w:pStyle w:val="0"/>
              <w:jc w:val="center"/>
            </w:pPr>
            <w:r>
              <w:rPr>
                <w:sz w:val="20"/>
              </w:rPr>
              <w:t xml:space="preserve">100</w:t>
            </w:r>
          </w:p>
        </w:tc>
        <w:tc>
          <w:tcPr>
            <w:tcW w:w="1134" w:type="dxa"/>
          </w:tcPr>
          <w:p>
            <w:pPr>
              <w:pStyle w:val="0"/>
              <w:jc w:val="center"/>
            </w:pPr>
            <w:r>
              <w:rPr>
                <w:sz w:val="20"/>
              </w:rPr>
              <w:t xml:space="preserve">100</w:t>
            </w:r>
          </w:p>
        </w:tc>
      </w:tr>
      <w:tr>
        <w:tc>
          <w:tcPr>
            <w:vMerge w:val="continue"/>
          </w:tcPr>
          <w:p/>
        </w:tc>
        <w:tc>
          <w:tcPr>
            <w:vMerge w:val="continue"/>
          </w:tcPr>
          <w:p/>
        </w:tc>
        <w:tc>
          <w:tcPr>
            <w:tcW w:w="2211" w:type="dxa"/>
          </w:tcPr>
          <w:p>
            <w:pPr>
              <w:pStyle w:val="0"/>
            </w:pPr>
            <w:r>
              <w:rPr>
                <w:sz w:val="20"/>
              </w:rPr>
              <w:t xml:space="preserve">ГБУЗ Калининградской области "Межрайонная больница N 1"</w:t>
            </w:r>
          </w:p>
        </w:tc>
        <w:tc>
          <w:tcPr>
            <w:tcW w:w="1134" w:type="dxa"/>
          </w:tcPr>
          <w:p>
            <w:pPr>
              <w:pStyle w:val="0"/>
              <w:jc w:val="center"/>
            </w:pPr>
            <w:r>
              <w:rPr>
                <w:sz w:val="20"/>
              </w:rPr>
              <w:t xml:space="preserve">110</w:t>
            </w:r>
          </w:p>
        </w:tc>
        <w:tc>
          <w:tcPr>
            <w:tcW w:w="850" w:type="dxa"/>
          </w:tcPr>
          <w:p>
            <w:pPr>
              <w:pStyle w:val="0"/>
              <w:jc w:val="center"/>
            </w:pPr>
            <w:r>
              <w:rPr>
                <w:sz w:val="20"/>
              </w:rPr>
              <w:t xml:space="preserve">90,91</w:t>
            </w:r>
          </w:p>
        </w:tc>
        <w:tc>
          <w:tcPr>
            <w:tcW w:w="1134" w:type="dxa"/>
          </w:tcPr>
          <w:p>
            <w:pPr>
              <w:pStyle w:val="0"/>
              <w:jc w:val="center"/>
            </w:pPr>
            <w:r>
              <w:rPr>
                <w:sz w:val="20"/>
              </w:rPr>
              <w:t xml:space="preserve">100</w:t>
            </w:r>
          </w:p>
        </w:tc>
        <w:tc>
          <w:tcPr>
            <w:tcW w:w="1134" w:type="dxa"/>
          </w:tcPr>
          <w:p>
            <w:pPr>
              <w:pStyle w:val="0"/>
              <w:jc w:val="center"/>
            </w:pPr>
            <w:r>
              <w:rPr>
                <w:sz w:val="20"/>
              </w:rPr>
              <w:t xml:space="preserve">193,75</w:t>
            </w:r>
          </w:p>
        </w:tc>
      </w:tr>
      <w:tr>
        <w:tc>
          <w:tcPr>
            <w:tcW w:w="567" w:type="dxa"/>
          </w:tcPr>
          <w:p>
            <w:pPr>
              <w:pStyle w:val="0"/>
              <w:jc w:val="center"/>
            </w:pPr>
            <w:r>
              <w:rPr>
                <w:sz w:val="20"/>
              </w:rPr>
              <w:t xml:space="preserve">17</w:t>
            </w:r>
          </w:p>
        </w:tc>
        <w:tc>
          <w:tcPr>
            <w:tcW w:w="2041" w:type="dxa"/>
          </w:tcPr>
          <w:p>
            <w:pPr>
              <w:pStyle w:val="0"/>
            </w:pPr>
            <w:r>
              <w:rPr>
                <w:sz w:val="20"/>
              </w:rPr>
              <w:t xml:space="preserve">Славский муниципальный округ</w:t>
            </w:r>
          </w:p>
        </w:tc>
        <w:tc>
          <w:tcPr>
            <w:tcW w:w="2211" w:type="dxa"/>
          </w:tcPr>
          <w:p>
            <w:pPr>
              <w:pStyle w:val="0"/>
            </w:pPr>
            <w:r>
              <w:rPr>
                <w:sz w:val="20"/>
              </w:rPr>
              <w:t xml:space="preserve">ГБУЗ Калининградской области "Славская центральная районная больница"</w:t>
            </w:r>
          </w:p>
        </w:tc>
        <w:tc>
          <w:tcPr>
            <w:tcW w:w="1134" w:type="dxa"/>
          </w:tcPr>
          <w:p>
            <w:pPr>
              <w:pStyle w:val="0"/>
              <w:jc w:val="center"/>
            </w:pPr>
            <w:r>
              <w:rPr>
                <w:sz w:val="20"/>
              </w:rPr>
              <w:t xml:space="preserve">10</w:t>
            </w:r>
          </w:p>
        </w:tc>
        <w:tc>
          <w:tcPr>
            <w:tcW w:w="850" w:type="dxa"/>
          </w:tcPr>
          <w:p>
            <w:pPr>
              <w:pStyle w:val="0"/>
              <w:jc w:val="center"/>
            </w:pPr>
            <w:r>
              <w:rPr>
                <w:sz w:val="20"/>
              </w:rPr>
              <w:t xml:space="preserve">100</w:t>
            </w:r>
          </w:p>
        </w:tc>
        <w:tc>
          <w:tcPr>
            <w:tcW w:w="1134" w:type="dxa"/>
          </w:tcPr>
          <w:p>
            <w:pPr>
              <w:pStyle w:val="0"/>
              <w:jc w:val="center"/>
            </w:pPr>
            <w:r>
              <w:rPr>
                <w:sz w:val="20"/>
              </w:rPr>
              <w:t xml:space="preserve">100</w:t>
            </w:r>
          </w:p>
        </w:tc>
        <w:tc>
          <w:tcPr>
            <w:tcW w:w="1134" w:type="dxa"/>
          </w:tcPr>
          <w:p>
            <w:pPr>
              <w:pStyle w:val="0"/>
              <w:jc w:val="center"/>
            </w:pPr>
            <w:r>
              <w:rPr>
                <w:sz w:val="20"/>
              </w:rPr>
              <w:t xml:space="preserve">100</w:t>
            </w:r>
          </w:p>
        </w:tc>
      </w:tr>
      <w:tr>
        <w:tc>
          <w:tcPr>
            <w:tcW w:w="567" w:type="dxa"/>
            <w:vMerge w:val="restart"/>
          </w:tcPr>
          <w:p>
            <w:pPr>
              <w:pStyle w:val="0"/>
              <w:jc w:val="center"/>
            </w:pPr>
            <w:r>
              <w:rPr>
                <w:sz w:val="20"/>
              </w:rPr>
              <w:t xml:space="preserve">18</w:t>
            </w:r>
          </w:p>
        </w:tc>
        <w:tc>
          <w:tcPr>
            <w:tcW w:w="2041" w:type="dxa"/>
            <w:vMerge w:val="restart"/>
          </w:tcPr>
          <w:p>
            <w:pPr>
              <w:pStyle w:val="0"/>
            </w:pPr>
            <w:r>
              <w:rPr>
                <w:sz w:val="20"/>
              </w:rPr>
              <w:t xml:space="preserve">Советский городской округ</w:t>
            </w:r>
          </w:p>
        </w:tc>
        <w:tc>
          <w:tcPr>
            <w:tcW w:w="2211" w:type="dxa"/>
          </w:tcPr>
          <w:p>
            <w:pPr>
              <w:pStyle w:val="0"/>
            </w:pPr>
            <w:r>
              <w:rPr>
                <w:sz w:val="20"/>
              </w:rPr>
              <w:t xml:space="preserve">ГБУЗ Калининградской области "Советская стоматологическая поликлиника"</w:t>
            </w:r>
          </w:p>
        </w:tc>
        <w:tc>
          <w:tcPr>
            <w:tcW w:w="1134" w:type="dxa"/>
          </w:tcPr>
          <w:p>
            <w:pPr>
              <w:pStyle w:val="0"/>
              <w:jc w:val="center"/>
            </w:pPr>
            <w:r>
              <w:rPr>
                <w:sz w:val="20"/>
              </w:rPr>
              <w:t xml:space="preserve">56</w:t>
            </w:r>
          </w:p>
        </w:tc>
        <w:tc>
          <w:tcPr>
            <w:tcW w:w="850" w:type="dxa"/>
          </w:tcPr>
          <w:p>
            <w:pPr>
              <w:pStyle w:val="0"/>
              <w:jc w:val="center"/>
            </w:pPr>
            <w:r>
              <w:rPr>
                <w:sz w:val="20"/>
              </w:rPr>
              <w:t xml:space="preserve">90,48</w:t>
            </w:r>
          </w:p>
        </w:tc>
        <w:tc>
          <w:tcPr>
            <w:tcW w:w="1134" w:type="dxa"/>
          </w:tcPr>
          <w:p>
            <w:pPr>
              <w:pStyle w:val="0"/>
              <w:jc w:val="center"/>
            </w:pPr>
            <w:r>
              <w:rPr>
                <w:sz w:val="20"/>
              </w:rPr>
              <w:t xml:space="preserve">-</w:t>
            </w:r>
          </w:p>
        </w:tc>
        <w:tc>
          <w:tcPr>
            <w:tcW w:w="1134" w:type="dxa"/>
          </w:tcPr>
          <w:p>
            <w:pPr>
              <w:pStyle w:val="0"/>
              <w:jc w:val="center"/>
            </w:pPr>
            <w:r>
              <w:rPr>
                <w:sz w:val="20"/>
              </w:rPr>
              <w:t xml:space="preserve">100</w:t>
            </w:r>
          </w:p>
        </w:tc>
      </w:tr>
      <w:tr>
        <w:tc>
          <w:tcPr>
            <w:vMerge w:val="continue"/>
          </w:tcPr>
          <w:p/>
        </w:tc>
        <w:tc>
          <w:tcPr>
            <w:vMerge w:val="continue"/>
          </w:tcPr>
          <w:p/>
        </w:tc>
        <w:tc>
          <w:tcPr>
            <w:tcW w:w="2211" w:type="dxa"/>
          </w:tcPr>
          <w:p>
            <w:pPr>
              <w:pStyle w:val="0"/>
            </w:pPr>
            <w:r>
              <w:rPr>
                <w:sz w:val="20"/>
              </w:rPr>
              <w:t xml:space="preserve">ГБУЗ Калининградской области "Советская центральная районная больница"</w:t>
            </w:r>
          </w:p>
        </w:tc>
        <w:tc>
          <w:tcPr>
            <w:tcW w:w="1134" w:type="dxa"/>
          </w:tcPr>
          <w:p>
            <w:pPr>
              <w:pStyle w:val="0"/>
              <w:jc w:val="center"/>
            </w:pPr>
            <w:r>
              <w:rPr>
                <w:sz w:val="20"/>
              </w:rPr>
              <w:t xml:space="preserve">145</w:t>
            </w:r>
          </w:p>
        </w:tc>
        <w:tc>
          <w:tcPr>
            <w:tcW w:w="850" w:type="dxa"/>
          </w:tcPr>
          <w:p>
            <w:pPr>
              <w:pStyle w:val="0"/>
              <w:jc w:val="center"/>
            </w:pPr>
            <w:r>
              <w:rPr>
                <w:sz w:val="20"/>
              </w:rPr>
              <w:t xml:space="preserve">89,39</w:t>
            </w:r>
          </w:p>
        </w:tc>
        <w:tc>
          <w:tcPr>
            <w:tcW w:w="1134" w:type="dxa"/>
          </w:tcPr>
          <w:p>
            <w:pPr>
              <w:pStyle w:val="0"/>
              <w:jc w:val="center"/>
            </w:pPr>
            <w:r>
              <w:rPr>
                <w:sz w:val="20"/>
              </w:rPr>
              <w:t xml:space="preserve">100</w:t>
            </w:r>
          </w:p>
        </w:tc>
        <w:tc>
          <w:tcPr>
            <w:tcW w:w="1134" w:type="dxa"/>
          </w:tcPr>
          <w:p>
            <w:pPr>
              <w:pStyle w:val="0"/>
              <w:jc w:val="center"/>
            </w:pPr>
            <w:r>
              <w:rPr>
                <w:sz w:val="20"/>
              </w:rPr>
              <w:t xml:space="preserve">92,31</w:t>
            </w:r>
          </w:p>
        </w:tc>
      </w:tr>
      <w:tr>
        <w:tc>
          <w:tcPr>
            <w:vMerge w:val="continue"/>
          </w:tcPr>
          <w:p/>
        </w:tc>
        <w:tc>
          <w:tcPr>
            <w:vMerge w:val="continue"/>
          </w:tcPr>
          <w:p/>
        </w:tc>
        <w:tc>
          <w:tcPr>
            <w:tcW w:w="2211" w:type="dxa"/>
          </w:tcPr>
          <w:p>
            <w:pPr>
              <w:pStyle w:val="0"/>
            </w:pPr>
            <w:r>
              <w:rPr>
                <w:sz w:val="20"/>
              </w:rPr>
              <w:t xml:space="preserve">ГБУЗ Калининградской области "Советский противотуберкулезный диспансер"</w:t>
            </w:r>
          </w:p>
        </w:tc>
        <w:tc>
          <w:tcPr>
            <w:tcW w:w="1134" w:type="dxa"/>
          </w:tcPr>
          <w:p>
            <w:pPr>
              <w:pStyle w:val="0"/>
              <w:jc w:val="center"/>
            </w:pPr>
            <w:r>
              <w:rPr>
                <w:sz w:val="20"/>
              </w:rPr>
              <w:t xml:space="preserve">6</w:t>
            </w:r>
          </w:p>
        </w:tc>
        <w:tc>
          <w:tcPr>
            <w:tcW w:w="850" w:type="dxa"/>
          </w:tcPr>
          <w:p>
            <w:pPr>
              <w:pStyle w:val="0"/>
              <w:jc w:val="center"/>
            </w:pPr>
            <w:r>
              <w:rPr>
                <w:sz w:val="20"/>
              </w:rPr>
              <w:t xml:space="preserve">100</w:t>
            </w:r>
          </w:p>
        </w:tc>
        <w:tc>
          <w:tcPr>
            <w:tcW w:w="1134" w:type="dxa"/>
          </w:tcPr>
          <w:p>
            <w:pPr>
              <w:pStyle w:val="0"/>
              <w:jc w:val="center"/>
            </w:pPr>
            <w:r>
              <w:rPr>
                <w:sz w:val="20"/>
              </w:rPr>
              <w:t xml:space="preserve">-</w:t>
            </w:r>
          </w:p>
        </w:tc>
        <w:tc>
          <w:tcPr>
            <w:tcW w:w="1134" w:type="dxa"/>
          </w:tcPr>
          <w:p>
            <w:pPr>
              <w:pStyle w:val="0"/>
              <w:jc w:val="center"/>
            </w:pPr>
            <w:r>
              <w:rPr>
                <w:sz w:val="20"/>
              </w:rPr>
              <w:t xml:space="preserve">100</w:t>
            </w:r>
          </w:p>
        </w:tc>
      </w:tr>
      <w:tr>
        <w:tc>
          <w:tcPr>
            <w:tcW w:w="567" w:type="dxa"/>
          </w:tcPr>
          <w:p>
            <w:pPr>
              <w:pStyle w:val="0"/>
              <w:jc w:val="center"/>
            </w:pPr>
            <w:r>
              <w:rPr>
                <w:sz w:val="20"/>
              </w:rPr>
              <w:t xml:space="preserve">19</w:t>
            </w:r>
          </w:p>
        </w:tc>
        <w:tc>
          <w:tcPr>
            <w:tcW w:w="2041" w:type="dxa"/>
          </w:tcPr>
          <w:p>
            <w:pPr>
              <w:pStyle w:val="0"/>
            </w:pPr>
            <w:r>
              <w:rPr>
                <w:sz w:val="20"/>
              </w:rPr>
              <w:t xml:space="preserve">Черняховский муниципальный округ</w:t>
            </w:r>
          </w:p>
        </w:tc>
        <w:tc>
          <w:tcPr>
            <w:tcW w:w="2211" w:type="dxa"/>
          </w:tcPr>
          <w:p>
            <w:pPr>
              <w:pStyle w:val="0"/>
            </w:pPr>
            <w:r>
              <w:rPr>
                <w:sz w:val="20"/>
              </w:rPr>
              <w:t xml:space="preserve">ГБУЗ Калининградской области "Черняховская центральная районная больница"</w:t>
            </w:r>
          </w:p>
        </w:tc>
        <w:tc>
          <w:tcPr>
            <w:tcW w:w="1134" w:type="dxa"/>
          </w:tcPr>
          <w:p>
            <w:pPr>
              <w:pStyle w:val="0"/>
              <w:jc w:val="center"/>
            </w:pPr>
            <w:r>
              <w:rPr>
                <w:sz w:val="20"/>
              </w:rPr>
              <w:t xml:space="preserve">200</w:t>
            </w:r>
          </w:p>
        </w:tc>
        <w:tc>
          <w:tcPr>
            <w:tcW w:w="850" w:type="dxa"/>
          </w:tcPr>
          <w:p>
            <w:pPr>
              <w:pStyle w:val="0"/>
              <w:jc w:val="center"/>
            </w:pPr>
            <w:r>
              <w:rPr>
                <w:sz w:val="20"/>
              </w:rPr>
              <w:t xml:space="preserve">100</w:t>
            </w:r>
          </w:p>
        </w:tc>
        <w:tc>
          <w:tcPr>
            <w:tcW w:w="1134" w:type="dxa"/>
          </w:tcPr>
          <w:p>
            <w:pPr>
              <w:pStyle w:val="0"/>
              <w:jc w:val="center"/>
            </w:pPr>
            <w:r>
              <w:rPr>
                <w:sz w:val="20"/>
              </w:rPr>
              <w:t xml:space="preserve">100</w:t>
            </w:r>
          </w:p>
        </w:tc>
        <w:tc>
          <w:tcPr>
            <w:tcW w:w="1134" w:type="dxa"/>
          </w:tcPr>
          <w:p>
            <w:pPr>
              <w:pStyle w:val="0"/>
              <w:jc w:val="center"/>
            </w:pPr>
            <w:r>
              <w:rPr>
                <w:sz w:val="20"/>
              </w:rPr>
              <w:t xml:space="preserve">96,12</w:t>
            </w:r>
          </w:p>
        </w:tc>
      </w:tr>
      <w:tr>
        <w:tc>
          <w:tcPr>
            <w:tcW w:w="567" w:type="dxa"/>
          </w:tcPr>
          <w:p>
            <w:pPr>
              <w:pStyle w:val="0"/>
              <w:jc w:val="center"/>
            </w:pPr>
            <w:r>
              <w:rPr>
                <w:sz w:val="20"/>
              </w:rPr>
              <w:t xml:space="preserve">20</w:t>
            </w:r>
          </w:p>
        </w:tc>
        <w:tc>
          <w:tcPr>
            <w:tcW w:w="2041" w:type="dxa"/>
          </w:tcPr>
          <w:p>
            <w:pPr>
              <w:pStyle w:val="0"/>
            </w:pPr>
            <w:r>
              <w:rPr>
                <w:sz w:val="20"/>
              </w:rPr>
              <w:t xml:space="preserve">Янтарный городской округ</w:t>
            </w:r>
          </w:p>
        </w:tc>
        <w:tc>
          <w:tcPr>
            <w:tcW w:w="2211" w:type="dxa"/>
          </w:tcPr>
          <w:p>
            <w:pPr>
              <w:pStyle w:val="0"/>
            </w:pPr>
            <w:r>
              <w:rPr>
                <w:sz w:val="20"/>
              </w:rPr>
              <w:t xml:space="preserve">ГБУЗ Калининградской области "Межрайонная больница N 1"</w:t>
            </w:r>
          </w:p>
        </w:tc>
        <w:tc>
          <w:tcPr>
            <w:tcW w:w="1134" w:type="dxa"/>
          </w:tcPr>
          <w:p>
            <w:pPr>
              <w:pStyle w:val="0"/>
              <w:jc w:val="center"/>
            </w:pPr>
            <w:r>
              <w:rPr>
                <w:sz w:val="20"/>
              </w:rPr>
              <w:t xml:space="preserve">22</w:t>
            </w:r>
          </w:p>
        </w:tc>
        <w:tc>
          <w:tcPr>
            <w:tcW w:w="850" w:type="dxa"/>
          </w:tcPr>
          <w:p>
            <w:pPr>
              <w:pStyle w:val="0"/>
              <w:jc w:val="center"/>
            </w:pPr>
            <w:r>
              <w:rPr>
                <w:sz w:val="20"/>
              </w:rPr>
              <w:t xml:space="preserve">100</w:t>
            </w:r>
          </w:p>
        </w:tc>
        <w:tc>
          <w:tcPr>
            <w:tcW w:w="1134" w:type="dxa"/>
          </w:tcPr>
          <w:p>
            <w:pPr>
              <w:pStyle w:val="0"/>
              <w:jc w:val="center"/>
            </w:pPr>
            <w:r>
              <w:rPr>
                <w:sz w:val="20"/>
              </w:rPr>
              <w:t xml:space="preserve">100</w:t>
            </w:r>
          </w:p>
        </w:tc>
        <w:tc>
          <w:tcPr>
            <w:tcW w:w="1134" w:type="dxa"/>
          </w:tcPr>
          <w:p>
            <w:pPr>
              <w:pStyle w:val="0"/>
              <w:jc w:val="center"/>
            </w:pPr>
            <w:r>
              <w:rPr>
                <w:sz w:val="20"/>
              </w:rPr>
              <w:t xml:space="preserve">83,33</w:t>
            </w:r>
          </w:p>
        </w:tc>
      </w:tr>
    </w:tbl>
    <w:p>
      <w:pPr>
        <w:pStyle w:val="0"/>
        <w:jc w:val="both"/>
      </w:pPr>
      <w:r>
        <w:rPr>
          <w:sz w:val="20"/>
        </w:rPr>
      </w:r>
    </w:p>
    <w:p>
      <w:pPr>
        <w:pStyle w:val="0"/>
        <w:ind w:firstLine="540"/>
        <w:jc w:val="both"/>
      </w:pPr>
      <w:r>
        <w:rPr>
          <w:sz w:val="20"/>
        </w:rPr>
        <w:t xml:space="preserve">235. Сведения об укомплектованностии медицинским персоналом стационарных медицинских организаций, оказывающих помощь детскому населению, по состоянию на 1 января 2025 года приведены в таблице 58.</w:t>
      </w:r>
    </w:p>
    <w:p>
      <w:pPr>
        <w:pStyle w:val="0"/>
        <w:jc w:val="both"/>
      </w:pPr>
      <w:r>
        <w:rPr>
          <w:sz w:val="20"/>
        </w:rPr>
      </w:r>
    </w:p>
    <w:p>
      <w:pPr>
        <w:pStyle w:val="0"/>
        <w:jc w:val="center"/>
      </w:pPr>
      <w:r>
        <w:rPr>
          <w:sz w:val="20"/>
        </w:rPr>
        <w:t xml:space="preserve">Сведения об укомплектованностии медицинским персоналом</w:t>
      </w:r>
    </w:p>
    <w:p>
      <w:pPr>
        <w:pStyle w:val="0"/>
        <w:jc w:val="center"/>
      </w:pPr>
      <w:r>
        <w:rPr>
          <w:sz w:val="20"/>
        </w:rPr>
        <w:t xml:space="preserve">стационарных медицинских организаций, оказывающих помощь</w:t>
      </w:r>
    </w:p>
    <w:p>
      <w:pPr>
        <w:pStyle w:val="0"/>
        <w:jc w:val="center"/>
      </w:pPr>
      <w:r>
        <w:rPr>
          <w:sz w:val="20"/>
        </w:rPr>
        <w:t xml:space="preserve">детскому населению, по состоянию на 1 января 2025 года</w:t>
      </w:r>
    </w:p>
    <w:p>
      <w:pPr>
        <w:pStyle w:val="0"/>
        <w:jc w:val="both"/>
      </w:pPr>
      <w:r>
        <w:rPr>
          <w:sz w:val="20"/>
        </w:rPr>
      </w:r>
    </w:p>
    <w:p>
      <w:pPr>
        <w:pStyle w:val="0"/>
        <w:jc w:val="right"/>
      </w:pPr>
      <w:r>
        <w:rPr>
          <w:sz w:val="20"/>
        </w:rPr>
        <w:t xml:space="preserve">Таблица 58</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1747"/>
        <w:gridCol w:w="2154"/>
        <w:gridCol w:w="964"/>
        <w:gridCol w:w="1167"/>
        <w:gridCol w:w="1191"/>
        <w:gridCol w:w="1247"/>
      </w:tblGrid>
      <w:tr>
        <w:tc>
          <w:tcPr>
            <w:tcW w:w="567" w:type="dxa"/>
            <w:vMerge w:val="restart"/>
          </w:tcPr>
          <w:p>
            <w:pPr>
              <w:pStyle w:val="0"/>
              <w:jc w:val="center"/>
            </w:pPr>
            <w:r>
              <w:rPr>
                <w:sz w:val="20"/>
              </w:rPr>
              <w:t xml:space="preserve">N п/п</w:t>
            </w:r>
          </w:p>
        </w:tc>
        <w:tc>
          <w:tcPr>
            <w:tcW w:w="1747" w:type="dxa"/>
            <w:vMerge w:val="restart"/>
          </w:tcPr>
          <w:p>
            <w:pPr>
              <w:pStyle w:val="0"/>
              <w:jc w:val="center"/>
            </w:pPr>
            <w:r>
              <w:rPr>
                <w:sz w:val="20"/>
              </w:rPr>
              <w:t xml:space="preserve">Наименование МО Калининградской области</w:t>
            </w:r>
          </w:p>
        </w:tc>
        <w:tc>
          <w:tcPr>
            <w:tcW w:w="2154" w:type="dxa"/>
            <w:vMerge w:val="restart"/>
          </w:tcPr>
          <w:p>
            <w:pPr>
              <w:pStyle w:val="0"/>
              <w:jc w:val="center"/>
            </w:pPr>
            <w:r>
              <w:rPr>
                <w:sz w:val="20"/>
              </w:rPr>
              <w:t xml:space="preserve">Стационар, оказывающий помощь детям</w:t>
            </w:r>
          </w:p>
        </w:tc>
        <w:tc>
          <w:tcPr>
            <w:tcW w:w="964" w:type="dxa"/>
            <w:vMerge w:val="restart"/>
          </w:tcPr>
          <w:p>
            <w:pPr>
              <w:pStyle w:val="0"/>
              <w:jc w:val="center"/>
            </w:pPr>
            <w:r>
              <w:rPr>
                <w:sz w:val="20"/>
              </w:rPr>
              <w:t xml:space="preserve">Коечная мощность, единиц</w:t>
            </w:r>
          </w:p>
        </w:tc>
        <w:tc>
          <w:tcPr>
            <w:gridSpan w:val="3"/>
            <w:tcW w:w="3605" w:type="dxa"/>
          </w:tcPr>
          <w:p>
            <w:pPr>
              <w:pStyle w:val="0"/>
              <w:jc w:val="center"/>
            </w:pPr>
            <w:r>
              <w:rPr>
                <w:sz w:val="20"/>
              </w:rPr>
              <w:t xml:space="preserve">Укомплектованность кадрами, процентов</w:t>
            </w:r>
          </w:p>
        </w:tc>
      </w:tr>
      <w:tr>
        <w:tc>
          <w:tcPr>
            <w:vMerge w:val="continue"/>
          </w:tcPr>
          <w:p/>
        </w:tc>
        <w:tc>
          <w:tcPr>
            <w:vMerge w:val="continue"/>
          </w:tcPr>
          <w:p/>
        </w:tc>
        <w:tc>
          <w:tcPr>
            <w:vMerge w:val="continue"/>
          </w:tcPr>
          <w:p/>
        </w:tc>
        <w:tc>
          <w:tcPr>
            <w:vMerge w:val="continue"/>
          </w:tcPr>
          <w:p/>
        </w:tc>
        <w:tc>
          <w:tcPr>
            <w:tcW w:w="1167" w:type="dxa"/>
          </w:tcPr>
          <w:p>
            <w:pPr>
              <w:pStyle w:val="0"/>
              <w:jc w:val="center"/>
            </w:pPr>
            <w:r>
              <w:rPr>
                <w:sz w:val="20"/>
              </w:rPr>
              <w:t xml:space="preserve">врачи, всего</w:t>
            </w:r>
          </w:p>
        </w:tc>
        <w:tc>
          <w:tcPr>
            <w:tcW w:w="1191" w:type="dxa"/>
          </w:tcPr>
          <w:p>
            <w:pPr>
              <w:pStyle w:val="0"/>
              <w:jc w:val="center"/>
            </w:pPr>
            <w:r>
              <w:rPr>
                <w:sz w:val="20"/>
              </w:rPr>
              <w:t xml:space="preserve">врачи-педиатры</w:t>
            </w:r>
          </w:p>
        </w:tc>
        <w:tc>
          <w:tcPr>
            <w:tcW w:w="1247" w:type="dxa"/>
          </w:tcPr>
          <w:p>
            <w:pPr>
              <w:pStyle w:val="0"/>
              <w:jc w:val="center"/>
            </w:pPr>
            <w:r>
              <w:rPr>
                <w:sz w:val="20"/>
              </w:rPr>
              <w:t xml:space="preserve">СМП</w:t>
            </w:r>
          </w:p>
        </w:tc>
      </w:tr>
      <w:tr>
        <w:tc>
          <w:tcPr>
            <w:tcW w:w="567" w:type="dxa"/>
          </w:tcPr>
          <w:p>
            <w:pPr>
              <w:pStyle w:val="0"/>
              <w:jc w:val="center"/>
            </w:pPr>
            <w:r>
              <w:rPr>
                <w:sz w:val="20"/>
              </w:rPr>
              <w:t xml:space="preserve">1</w:t>
            </w:r>
          </w:p>
        </w:tc>
        <w:tc>
          <w:tcPr>
            <w:tcW w:w="1747" w:type="dxa"/>
          </w:tcPr>
          <w:p>
            <w:pPr>
              <w:pStyle w:val="0"/>
              <w:jc w:val="center"/>
            </w:pPr>
            <w:r>
              <w:rPr>
                <w:sz w:val="20"/>
              </w:rPr>
              <w:t xml:space="preserve">2</w:t>
            </w:r>
          </w:p>
        </w:tc>
        <w:tc>
          <w:tcPr>
            <w:tcW w:w="2154" w:type="dxa"/>
          </w:tcPr>
          <w:p>
            <w:pPr>
              <w:pStyle w:val="0"/>
              <w:jc w:val="center"/>
            </w:pPr>
            <w:r>
              <w:rPr>
                <w:sz w:val="20"/>
              </w:rPr>
              <w:t xml:space="preserve">3</w:t>
            </w:r>
          </w:p>
        </w:tc>
        <w:tc>
          <w:tcPr>
            <w:tcW w:w="964" w:type="dxa"/>
          </w:tcPr>
          <w:p>
            <w:pPr>
              <w:pStyle w:val="0"/>
              <w:jc w:val="center"/>
            </w:pPr>
            <w:r>
              <w:rPr>
                <w:sz w:val="20"/>
              </w:rPr>
              <w:t xml:space="preserve">4</w:t>
            </w:r>
          </w:p>
        </w:tc>
        <w:tc>
          <w:tcPr>
            <w:tcW w:w="1167" w:type="dxa"/>
          </w:tcPr>
          <w:p>
            <w:pPr>
              <w:pStyle w:val="0"/>
              <w:jc w:val="center"/>
            </w:pPr>
            <w:r>
              <w:rPr>
                <w:sz w:val="20"/>
              </w:rPr>
              <w:t xml:space="preserve">5</w:t>
            </w:r>
          </w:p>
        </w:tc>
        <w:tc>
          <w:tcPr>
            <w:tcW w:w="1191" w:type="dxa"/>
          </w:tcPr>
          <w:p>
            <w:pPr>
              <w:pStyle w:val="0"/>
              <w:jc w:val="center"/>
            </w:pPr>
            <w:r>
              <w:rPr>
                <w:sz w:val="20"/>
              </w:rPr>
              <w:t xml:space="preserve">6</w:t>
            </w:r>
          </w:p>
        </w:tc>
        <w:tc>
          <w:tcPr>
            <w:tcW w:w="1247" w:type="dxa"/>
          </w:tcPr>
          <w:p>
            <w:pPr>
              <w:pStyle w:val="0"/>
              <w:jc w:val="center"/>
            </w:pPr>
            <w:r>
              <w:rPr>
                <w:sz w:val="20"/>
              </w:rPr>
              <w:t xml:space="preserve">7</w:t>
            </w:r>
          </w:p>
        </w:tc>
      </w:tr>
      <w:tr>
        <w:tc>
          <w:tcPr>
            <w:tcW w:w="567" w:type="dxa"/>
          </w:tcPr>
          <w:p>
            <w:pPr>
              <w:pStyle w:val="0"/>
              <w:jc w:val="center"/>
            </w:pPr>
            <w:r>
              <w:rPr>
                <w:sz w:val="20"/>
              </w:rPr>
              <w:t xml:space="preserve">1</w:t>
            </w:r>
          </w:p>
        </w:tc>
        <w:tc>
          <w:tcPr>
            <w:tcW w:w="1747" w:type="dxa"/>
          </w:tcPr>
          <w:p>
            <w:pPr>
              <w:pStyle w:val="0"/>
            </w:pPr>
            <w:r>
              <w:rPr>
                <w:sz w:val="20"/>
              </w:rPr>
              <w:t xml:space="preserve">Балтийский городской округ</w:t>
            </w:r>
          </w:p>
        </w:tc>
        <w:tc>
          <w:tcPr>
            <w:tcW w:w="2154" w:type="dxa"/>
          </w:tcPr>
          <w:p>
            <w:pPr>
              <w:pStyle w:val="0"/>
            </w:pPr>
            <w:r>
              <w:rPr>
                <w:sz w:val="20"/>
              </w:rPr>
              <w:t xml:space="preserve">ГБУЗ Калининградской области "Балтийская центральная районная больница"</w:t>
            </w:r>
          </w:p>
        </w:tc>
        <w:tc>
          <w:tcPr>
            <w:tcW w:w="964" w:type="dxa"/>
          </w:tcPr>
          <w:p>
            <w:pPr>
              <w:pStyle w:val="0"/>
              <w:jc w:val="center"/>
            </w:pPr>
            <w:r>
              <w:rPr>
                <w:sz w:val="20"/>
              </w:rPr>
              <w:t xml:space="preserve">16</w:t>
            </w:r>
          </w:p>
        </w:tc>
        <w:tc>
          <w:tcPr>
            <w:tcW w:w="1167" w:type="dxa"/>
          </w:tcPr>
          <w:p>
            <w:pPr>
              <w:pStyle w:val="0"/>
              <w:jc w:val="center"/>
            </w:pPr>
            <w:r>
              <w:rPr>
                <w:sz w:val="20"/>
              </w:rPr>
              <w:t xml:space="preserve">80</w:t>
            </w:r>
          </w:p>
        </w:tc>
        <w:tc>
          <w:tcPr>
            <w:tcW w:w="1191" w:type="dxa"/>
          </w:tcPr>
          <w:p>
            <w:pPr>
              <w:pStyle w:val="0"/>
              <w:jc w:val="center"/>
            </w:pPr>
            <w:r>
              <w:rPr>
                <w:sz w:val="20"/>
              </w:rPr>
              <w:t xml:space="preserve">80</w:t>
            </w:r>
          </w:p>
        </w:tc>
        <w:tc>
          <w:tcPr>
            <w:tcW w:w="1247" w:type="dxa"/>
          </w:tcPr>
          <w:p>
            <w:pPr>
              <w:pStyle w:val="0"/>
              <w:jc w:val="center"/>
            </w:pPr>
            <w:r>
              <w:rPr>
                <w:sz w:val="20"/>
              </w:rPr>
              <w:t xml:space="preserve">92,31%</w:t>
            </w:r>
          </w:p>
        </w:tc>
      </w:tr>
      <w:tr>
        <w:tc>
          <w:tcPr>
            <w:tcW w:w="567" w:type="dxa"/>
            <w:vMerge w:val="restart"/>
          </w:tcPr>
          <w:p>
            <w:pPr>
              <w:pStyle w:val="0"/>
              <w:jc w:val="center"/>
            </w:pPr>
            <w:r>
              <w:rPr>
                <w:sz w:val="20"/>
              </w:rPr>
              <w:t xml:space="preserve">2</w:t>
            </w:r>
          </w:p>
        </w:tc>
        <w:tc>
          <w:tcPr>
            <w:tcW w:w="1747" w:type="dxa"/>
            <w:vMerge w:val="restart"/>
          </w:tcPr>
          <w:p>
            <w:pPr>
              <w:pStyle w:val="0"/>
            </w:pPr>
            <w:r>
              <w:rPr>
                <w:sz w:val="20"/>
              </w:rPr>
              <w:t xml:space="preserve">Городской округ "Город Калининград"</w:t>
            </w:r>
          </w:p>
        </w:tc>
        <w:tc>
          <w:tcPr>
            <w:tcW w:w="2154" w:type="dxa"/>
          </w:tcPr>
          <w:p>
            <w:pPr>
              <w:pStyle w:val="0"/>
            </w:pPr>
            <w:r>
              <w:rPr>
                <w:sz w:val="20"/>
              </w:rPr>
              <w:t xml:space="preserve">ГБУЗ "Инфекционная больница Калининградской области"</w:t>
            </w:r>
          </w:p>
        </w:tc>
        <w:tc>
          <w:tcPr>
            <w:tcW w:w="964" w:type="dxa"/>
          </w:tcPr>
          <w:p>
            <w:pPr>
              <w:pStyle w:val="0"/>
              <w:jc w:val="center"/>
            </w:pPr>
            <w:r>
              <w:rPr>
                <w:sz w:val="20"/>
              </w:rPr>
              <w:t xml:space="preserve">37</w:t>
            </w:r>
          </w:p>
        </w:tc>
        <w:tc>
          <w:tcPr>
            <w:tcW w:w="1167" w:type="dxa"/>
          </w:tcPr>
          <w:p>
            <w:pPr>
              <w:pStyle w:val="0"/>
              <w:jc w:val="center"/>
            </w:pPr>
            <w:r>
              <w:rPr>
                <w:sz w:val="20"/>
              </w:rPr>
              <w:t xml:space="preserve">71,43%</w:t>
            </w:r>
          </w:p>
        </w:tc>
        <w:tc>
          <w:tcPr>
            <w:tcW w:w="1191" w:type="dxa"/>
          </w:tcPr>
          <w:p>
            <w:pPr>
              <w:pStyle w:val="0"/>
              <w:jc w:val="center"/>
            </w:pPr>
            <w:r>
              <w:rPr>
                <w:sz w:val="20"/>
              </w:rPr>
              <w:t xml:space="preserve">71,43%</w:t>
            </w:r>
          </w:p>
        </w:tc>
        <w:tc>
          <w:tcPr>
            <w:tcW w:w="1247" w:type="dxa"/>
          </w:tcPr>
          <w:p>
            <w:pPr>
              <w:pStyle w:val="0"/>
              <w:jc w:val="center"/>
            </w:pPr>
            <w:r>
              <w:rPr>
                <w:sz w:val="20"/>
              </w:rPr>
              <w:t xml:space="preserve">-</w:t>
            </w:r>
          </w:p>
        </w:tc>
      </w:tr>
      <w:tr>
        <w:tc>
          <w:tcPr>
            <w:vMerge w:val="continue"/>
          </w:tcPr>
          <w:p/>
        </w:tc>
        <w:tc>
          <w:tcPr>
            <w:vMerge w:val="continue"/>
          </w:tcPr>
          <w:p/>
        </w:tc>
        <w:tc>
          <w:tcPr>
            <w:tcW w:w="2154" w:type="dxa"/>
          </w:tcPr>
          <w:p>
            <w:pPr>
              <w:pStyle w:val="0"/>
            </w:pPr>
            <w:r>
              <w:rPr>
                <w:sz w:val="20"/>
              </w:rPr>
              <w:t xml:space="preserve">ГБУЗ "Детская областная больница Калининградской области"</w:t>
            </w:r>
          </w:p>
        </w:tc>
        <w:tc>
          <w:tcPr>
            <w:tcW w:w="964" w:type="dxa"/>
          </w:tcPr>
          <w:p>
            <w:pPr>
              <w:pStyle w:val="0"/>
              <w:jc w:val="center"/>
            </w:pPr>
            <w:r>
              <w:rPr>
                <w:sz w:val="20"/>
              </w:rPr>
              <w:t xml:space="preserve">421</w:t>
            </w:r>
          </w:p>
        </w:tc>
        <w:tc>
          <w:tcPr>
            <w:tcW w:w="1167" w:type="dxa"/>
          </w:tcPr>
          <w:p>
            <w:pPr>
              <w:pStyle w:val="0"/>
              <w:jc w:val="center"/>
            </w:pPr>
            <w:r>
              <w:rPr>
                <w:sz w:val="20"/>
              </w:rPr>
              <w:t xml:space="preserve">100</w:t>
            </w:r>
          </w:p>
        </w:tc>
        <w:tc>
          <w:tcPr>
            <w:tcW w:w="1191" w:type="dxa"/>
          </w:tcPr>
          <w:p>
            <w:pPr>
              <w:pStyle w:val="0"/>
              <w:jc w:val="center"/>
            </w:pPr>
            <w:r>
              <w:rPr>
                <w:sz w:val="20"/>
              </w:rPr>
              <w:t xml:space="preserve">-</w:t>
            </w:r>
          </w:p>
        </w:tc>
        <w:tc>
          <w:tcPr>
            <w:tcW w:w="1247" w:type="dxa"/>
          </w:tcPr>
          <w:p>
            <w:pPr>
              <w:pStyle w:val="0"/>
              <w:jc w:val="center"/>
            </w:pPr>
            <w:r>
              <w:rPr>
                <w:sz w:val="20"/>
              </w:rPr>
              <w:t xml:space="preserve">79,92%</w:t>
            </w:r>
          </w:p>
        </w:tc>
      </w:tr>
      <w:tr>
        <w:tc>
          <w:tcPr>
            <w:vMerge w:val="continue"/>
          </w:tcPr>
          <w:p/>
        </w:tc>
        <w:tc>
          <w:tcPr>
            <w:vMerge w:val="continue"/>
          </w:tcPr>
          <w:p/>
        </w:tc>
        <w:tc>
          <w:tcPr>
            <w:tcW w:w="2154" w:type="dxa"/>
          </w:tcPr>
          <w:p>
            <w:pPr>
              <w:pStyle w:val="0"/>
            </w:pPr>
            <w:r>
              <w:rPr>
                <w:sz w:val="20"/>
              </w:rPr>
              <w:t xml:space="preserve">РПЦ</w:t>
            </w:r>
          </w:p>
        </w:tc>
        <w:tc>
          <w:tcPr>
            <w:tcW w:w="964" w:type="dxa"/>
          </w:tcPr>
          <w:p>
            <w:pPr>
              <w:pStyle w:val="0"/>
              <w:jc w:val="center"/>
            </w:pPr>
            <w:r>
              <w:rPr>
                <w:sz w:val="20"/>
              </w:rPr>
              <w:t xml:space="preserve">55</w:t>
            </w:r>
          </w:p>
        </w:tc>
        <w:tc>
          <w:tcPr>
            <w:tcW w:w="1167" w:type="dxa"/>
          </w:tcPr>
          <w:p>
            <w:pPr>
              <w:pStyle w:val="0"/>
              <w:jc w:val="center"/>
            </w:pPr>
            <w:r>
              <w:rPr>
                <w:sz w:val="20"/>
              </w:rPr>
              <w:t xml:space="preserve">62,42%</w:t>
            </w:r>
          </w:p>
        </w:tc>
        <w:tc>
          <w:tcPr>
            <w:tcW w:w="1191" w:type="dxa"/>
          </w:tcPr>
          <w:p>
            <w:pPr>
              <w:pStyle w:val="0"/>
              <w:jc w:val="center"/>
            </w:pPr>
            <w:r>
              <w:rPr>
                <w:sz w:val="20"/>
              </w:rPr>
              <w:t xml:space="preserve">-</w:t>
            </w:r>
          </w:p>
        </w:tc>
        <w:tc>
          <w:tcPr>
            <w:tcW w:w="1247" w:type="dxa"/>
          </w:tcPr>
          <w:p>
            <w:pPr>
              <w:pStyle w:val="0"/>
              <w:jc w:val="center"/>
            </w:pPr>
            <w:r>
              <w:rPr>
                <w:sz w:val="20"/>
              </w:rPr>
              <w:t xml:space="preserve">90,17%</w:t>
            </w:r>
          </w:p>
        </w:tc>
      </w:tr>
      <w:tr>
        <w:tc>
          <w:tcPr>
            <w:vMerge w:val="continue"/>
          </w:tcPr>
          <w:p/>
        </w:tc>
        <w:tc>
          <w:tcPr>
            <w:vMerge w:val="continue"/>
          </w:tcPr>
          <w:p/>
        </w:tc>
        <w:tc>
          <w:tcPr>
            <w:tcW w:w="2154" w:type="dxa"/>
          </w:tcPr>
          <w:p>
            <w:pPr>
              <w:pStyle w:val="0"/>
            </w:pPr>
            <w:r>
              <w:rPr>
                <w:sz w:val="20"/>
              </w:rPr>
              <w:t xml:space="preserve">ГБУЗ</w:t>
            </w:r>
          </w:p>
          <w:p>
            <w:pPr>
              <w:pStyle w:val="0"/>
            </w:pPr>
            <w:r>
              <w:rPr>
                <w:sz w:val="20"/>
              </w:rPr>
              <w:t xml:space="preserve">"Противотуберкулезный диспансер Калининградской области"</w:t>
            </w:r>
          </w:p>
        </w:tc>
        <w:tc>
          <w:tcPr>
            <w:tcW w:w="964" w:type="dxa"/>
          </w:tcPr>
          <w:p>
            <w:pPr>
              <w:pStyle w:val="0"/>
              <w:jc w:val="center"/>
            </w:pPr>
            <w:r>
              <w:rPr>
                <w:sz w:val="20"/>
              </w:rPr>
              <w:t xml:space="preserve">23</w:t>
            </w:r>
          </w:p>
        </w:tc>
        <w:tc>
          <w:tcPr>
            <w:tcW w:w="1167" w:type="dxa"/>
          </w:tcPr>
          <w:p>
            <w:pPr>
              <w:pStyle w:val="0"/>
              <w:jc w:val="center"/>
            </w:pPr>
            <w:r>
              <w:rPr>
                <w:sz w:val="20"/>
              </w:rPr>
              <w:t xml:space="preserve">100</w:t>
            </w:r>
          </w:p>
        </w:tc>
        <w:tc>
          <w:tcPr>
            <w:tcW w:w="1191" w:type="dxa"/>
          </w:tcPr>
          <w:p>
            <w:pPr>
              <w:pStyle w:val="0"/>
              <w:jc w:val="center"/>
            </w:pPr>
            <w:r>
              <w:rPr>
                <w:sz w:val="20"/>
              </w:rPr>
              <w:t xml:space="preserve">-</w:t>
            </w:r>
          </w:p>
        </w:tc>
        <w:tc>
          <w:tcPr>
            <w:tcW w:w="1247" w:type="dxa"/>
          </w:tcPr>
          <w:p>
            <w:pPr>
              <w:pStyle w:val="0"/>
              <w:jc w:val="center"/>
            </w:pPr>
            <w:r>
              <w:rPr>
                <w:sz w:val="20"/>
              </w:rPr>
              <w:t xml:space="preserve">81,25%</w:t>
            </w:r>
          </w:p>
        </w:tc>
      </w:tr>
      <w:tr>
        <w:tc>
          <w:tcPr>
            <w:vMerge w:val="continue"/>
          </w:tcPr>
          <w:p/>
        </w:tc>
        <w:tc>
          <w:tcPr>
            <w:vMerge w:val="continue"/>
          </w:tcPr>
          <w:p/>
        </w:tc>
        <w:tc>
          <w:tcPr>
            <w:tcW w:w="2154" w:type="dxa"/>
          </w:tcPr>
          <w:p>
            <w:pPr>
              <w:pStyle w:val="0"/>
            </w:pPr>
            <w:r>
              <w:rPr>
                <w:sz w:val="20"/>
              </w:rPr>
              <w:t xml:space="preserve">ГБУЗ "Психиатрическая больница Калининградской области"</w:t>
            </w:r>
          </w:p>
        </w:tc>
        <w:tc>
          <w:tcPr>
            <w:tcW w:w="964" w:type="dxa"/>
          </w:tcPr>
          <w:p>
            <w:pPr>
              <w:pStyle w:val="0"/>
              <w:jc w:val="center"/>
            </w:pPr>
            <w:r>
              <w:rPr>
                <w:sz w:val="20"/>
              </w:rPr>
              <w:t xml:space="preserve">30</w:t>
            </w:r>
          </w:p>
        </w:tc>
        <w:tc>
          <w:tcPr>
            <w:tcW w:w="1167" w:type="dxa"/>
          </w:tcPr>
          <w:p>
            <w:pPr>
              <w:pStyle w:val="0"/>
              <w:jc w:val="center"/>
            </w:pPr>
            <w:r>
              <w:rPr>
                <w:sz w:val="20"/>
              </w:rPr>
              <w:t xml:space="preserve">100</w:t>
            </w:r>
          </w:p>
        </w:tc>
        <w:tc>
          <w:tcPr>
            <w:tcW w:w="1191" w:type="dxa"/>
          </w:tcPr>
          <w:p>
            <w:pPr>
              <w:pStyle w:val="0"/>
              <w:jc w:val="center"/>
            </w:pPr>
            <w:r>
              <w:rPr>
                <w:sz w:val="20"/>
              </w:rPr>
              <w:t xml:space="preserve">-</w:t>
            </w:r>
          </w:p>
        </w:tc>
        <w:tc>
          <w:tcPr>
            <w:tcW w:w="1247" w:type="dxa"/>
          </w:tcPr>
          <w:p>
            <w:pPr>
              <w:pStyle w:val="0"/>
              <w:jc w:val="center"/>
            </w:pPr>
            <w:r>
              <w:rPr>
                <w:sz w:val="20"/>
              </w:rPr>
              <w:t xml:space="preserve">100</w:t>
            </w:r>
          </w:p>
        </w:tc>
      </w:tr>
      <w:tr>
        <w:tc>
          <w:tcPr>
            <w:vMerge w:val="continue"/>
          </w:tcPr>
          <w:p/>
        </w:tc>
        <w:tc>
          <w:tcPr>
            <w:vMerge w:val="continue"/>
          </w:tcPr>
          <w:p/>
        </w:tc>
        <w:tc>
          <w:tcPr>
            <w:tcW w:w="2154" w:type="dxa"/>
          </w:tcPr>
          <w:p>
            <w:pPr>
              <w:pStyle w:val="0"/>
            </w:pPr>
            <w:r>
              <w:rPr>
                <w:sz w:val="20"/>
              </w:rPr>
              <w:t xml:space="preserve">ГБУЗ "Центр специализированных видов медицинской помощи Калининградской области"</w:t>
            </w:r>
          </w:p>
        </w:tc>
        <w:tc>
          <w:tcPr>
            <w:tcW w:w="964" w:type="dxa"/>
          </w:tcPr>
          <w:p>
            <w:pPr>
              <w:pStyle w:val="0"/>
              <w:jc w:val="center"/>
            </w:pPr>
            <w:r>
              <w:rPr>
                <w:sz w:val="20"/>
              </w:rPr>
              <w:t xml:space="preserve">20</w:t>
            </w:r>
          </w:p>
        </w:tc>
        <w:tc>
          <w:tcPr>
            <w:tcW w:w="1167" w:type="dxa"/>
          </w:tcPr>
          <w:p>
            <w:pPr>
              <w:pStyle w:val="0"/>
              <w:jc w:val="center"/>
            </w:pPr>
            <w:r>
              <w:rPr>
                <w:sz w:val="20"/>
              </w:rPr>
              <w:t xml:space="preserve">100</w:t>
            </w:r>
          </w:p>
        </w:tc>
        <w:tc>
          <w:tcPr>
            <w:tcW w:w="1191" w:type="dxa"/>
          </w:tcPr>
          <w:p>
            <w:pPr>
              <w:pStyle w:val="0"/>
              <w:jc w:val="center"/>
            </w:pPr>
            <w:r>
              <w:rPr>
                <w:sz w:val="20"/>
              </w:rPr>
              <w:t xml:space="preserve">-</w:t>
            </w:r>
          </w:p>
        </w:tc>
        <w:tc>
          <w:tcPr>
            <w:tcW w:w="1247" w:type="dxa"/>
          </w:tcPr>
          <w:p>
            <w:pPr>
              <w:pStyle w:val="0"/>
              <w:jc w:val="center"/>
            </w:pPr>
            <w:r>
              <w:rPr>
                <w:sz w:val="20"/>
              </w:rPr>
              <w:t xml:space="preserve">100</w:t>
            </w:r>
          </w:p>
        </w:tc>
      </w:tr>
      <w:tr>
        <w:tc>
          <w:tcPr>
            <w:vMerge w:val="continue"/>
          </w:tcPr>
          <w:p/>
        </w:tc>
        <w:tc>
          <w:tcPr>
            <w:vMerge w:val="continue"/>
          </w:tcPr>
          <w:p/>
        </w:tc>
        <w:tc>
          <w:tcPr>
            <w:tcW w:w="2154" w:type="dxa"/>
          </w:tcPr>
          <w:p>
            <w:pPr>
              <w:pStyle w:val="0"/>
            </w:pPr>
            <w:r>
              <w:rPr>
                <w:sz w:val="20"/>
              </w:rPr>
              <w:t xml:space="preserve">ГБУЗ Калининградской области "Центральная городская клиническая больница"</w:t>
            </w:r>
          </w:p>
        </w:tc>
        <w:tc>
          <w:tcPr>
            <w:tcW w:w="964" w:type="dxa"/>
          </w:tcPr>
          <w:p>
            <w:pPr>
              <w:pStyle w:val="0"/>
              <w:jc w:val="center"/>
            </w:pPr>
            <w:r>
              <w:rPr>
                <w:sz w:val="20"/>
              </w:rPr>
              <w:t xml:space="preserve">80</w:t>
            </w:r>
          </w:p>
        </w:tc>
        <w:tc>
          <w:tcPr>
            <w:tcW w:w="1167" w:type="dxa"/>
          </w:tcPr>
          <w:p>
            <w:pPr>
              <w:pStyle w:val="0"/>
              <w:jc w:val="center"/>
            </w:pPr>
            <w:r>
              <w:rPr>
                <w:sz w:val="20"/>
              </w:rPr>
              <w:t xml:space="preserve">89,19%</w:t>
            </w:r>
          </w:p>
        </w:tc>
        <w:tc>
          <w:tcPr>
            <w:tcW w:w="1191" w:type="dxa"/>
          </w:tcPr>
          <w:p>
            <w:pPr>
              <w:pStyle w:val="0"/>
              <w:jc w:val="center"/>
            </w:pPr>
            <w:r>
              <w:rPr>
                <w:sz w:val="20"/>
              </w:rPr>
              <w:t xml:space="preserve">90</w:t>
            </w:r>
          </w:p>
        </w:tc>
        <w:tc>
          <w:tcPr>
            <w:tcW w:w="1247" w:type="dxa"/>
          </w:tcPr>
          <w:p>
            <w:pPr>
              <w:pStyle w:val="0"/>
              <w:jc w:val="center"/>
            </w:pPr>
            <w:r>
              <w:rPr>
                <w:sz w:val="20"/>
              </w:rPr>
              <w:t xml:space="preserve">75,28%</w:t>
            </w:r>
          </w:p>
        </w:tc>
      </w:tr>
      <w:tr>
        <w:tc>
          <w:tcPr>
            <w:tcW w:w="567" w:type="dxa"/>
          </w:tcPr>
          <w:p>
            <w:pPr>
              <w:pStyle w:val="0"/>
              <w:jc w:val="center"/>
            </w:pPr>
            <w:r>
              <w:rPr>
                <w:sz w:val="20"/>
              </w:rPr>
              <w:t xml:space="preserve">3</w:t>
            </w:r>
          </w:p>
        </w:tc>
        <w:tc>
          <w:tcPr>
            <w:tcW w:w="1747" w:type="dxa"/>
          </w:tcPr>
          <w:p>
            <w:pPr>
              <w:pStyle w:val="0"/>
            </w:pPr>
            <w:r>
              <w:rPr>
                <w:sz w:val="20"/>
              </w:rPr>
              <w:t xml:space="preserve">Гусевский городской округ</w:t>
            </w:r>
          </w:p>
        </w:tc>
        <w:tc>
          <w:tcPr>
            <w:tcW w:w="2154" w:type="dxa"/>
          </w:tcPr>
          <w:p>
            <w:pPr>
              <w:pStyle w:val="0"/>
            </w:pPr>
            <w:r>
              <w:rPr>
                <w:sz w:val="20"/>
              </w:rPr>
              <w:t xml:space="preserve">ГБУЗ Калининградской области "Гусевская центральная районная больница"</w:t>
            </w:r>
          </w:p>
        </w:tc>
        <w:tc>
          <w:tcPr>
            <w:tcW w:w="964" w:type="dxa"/>
          </w:tcPr>
          <w:p>
            <w:pPr>
              <w:pStyle w:val="0"/>
              <w:jc w:val="center"/>
            </w:pPr>
            <w:r>
              <w:rPr>
                <w:sz w:val="20"/>
              </w:rPr>
              <w:t xml:space="preserve">15</w:t>
            </w:r>
          </w:p>
        </w:tc>
        <w:tc>
          <w:tcPr>
            <w:tcW w:w="1167" w:type="dxa"/>
          </w:tcPr>
          <w:p>
            <w:pPr>
              <w:pStyle w:val="0"/>
              <w:jc w:val="center"/>
            </w:pPr>
            <w:r>
              <w:rPr>
                <w:sz w:val="20"/>
              </w:rPr>
              <w:t xml:space="preserve">66,67%</w:t>
            </w:r>
          </w:p>
        </w:tc>
        <w:tc>
          <w:tcPr>
            <w:tcW w:w="1191" w:type="dxa"/>
          </w:tcPr>
          <w:p>
            <w:pPr>
              <w:pStyle w:val="0"/>
              <w:jc w:val="center"/>
            </w:pPr>
            <w:r>
              <w:rPr>
                <w:sz w:val="20"/>
              </w:rPr>
              <w:t xml:space="preserve">66,67%</w:t>
            </w:r>
          </w:p>
        </w:tc>
        <w:tc>
          <w:tcPr>
            <w:tcW w:w="1247" w:type="dxa"/>
          </w:tcPr>
          <w:p>
            <w:pPr>
              <w:pStyle w:val="0"/>
              <w:jc w:val="center"/>
            </w:pPr>
            <w:r>
              <w:rPr>
                <w:sz w:val="20"/>
              </w:rPr>
              <w:t xml:space="preserve">72,73%</w:t>
            </w:r>
          </w:p>
        </w:tc>
      </w:tr>
      <w:tr>
        <w:tc>
          <w:tcPr>
            <w:tcW w:w="567" w:type="dxa"/>
          </w:tcPr>
          <w:p>
            <w:pPr>
              <w:pStyle w:val="0"/>
              <w:jc w:val="center"/>
            </w:pPr>
            <w:r>
              <w:rPr>
                <w:sz w:val="20"/>
              </w:rPr>
              <w:t xml:space="preserve">4</w:t>
            </w:r>
          </w:p>
        </w:tc>
        <w:tc>
          <w:tcPr>
            <w:tcW w:w="1747" w:type="dxa"/>
          </w:tcPr>
          <w:p>
            <w:pPr>
              <w:pStyle w:val="0"/>
            </w:pPr>
            <w:r>
              <w:rPr>
                <w:sz w:val="20"/>
              </w:rPr>
              <w:t xml:space="preserve">Зеленоградский муниципальный округ</w:t>
            </w:r>
          </w:p>
        </w:tc>
        <w:tc>
          <w:tcPr>
            <w:tcW w:w="2154" w:type="dxa"/>
          </w:tcPr>
          <w:p>
            <w:pPr>
              <w:pStyle w:val="0"/>
            </w:pPr>
            <w:r>
              <w:rPr>
                <w:sz w:val="20"/>
              </w:rPr>
              <w:t xml:space="preserve">ГБУЗ Калининградской области "Зеленоградская центральная районная больница им. В.М. Худалова"</w:t>
            </w:r>
          </w:p>
        </w:tc>
        <w:tc>
          <w:tcPr>
            <w:tcW w:w="964" w:type="dxa"/>
          </w:tcPr>
          <w:p>
            <w:pPr>
              <w:pStyle w:val="0"/>
              <w:jc w:val="center"/>
            </w:pPr>
            <w:r>
              <w:rPr>
                <w:sz w:val="20"/>
              </w:rPr>
              <w:t xml:space="preserve">15</w:t>
            </w:r>
          </w:p>
        </w:tc>
        <w:tc>
          <w:tcPr>
            <w:tcW w:w="1167" w:type="dxa"/>
          </w:tcPr>
          <w:p>
            <w:pPr>
              <w:pStyle w:val="0"/>
              <w:jc w:val="center"/>
            </w:pPr>
            <w:r>
              <w:rPr>
                <w:sz w:val="20"/>
              </w:rPr>
              <w:t xml:space="preserve">100</w:t>
            </w:r>
          </w:p>
        </w:tc>
        <w:tc>
          <w:tcPr>
            <w:tcW w:w="1191" w:type="dxa"/>
          </w:tcPr>
          <w:p>
            <w:pPr>
              <w:pStyle w:val="0"/>
              <w:jc w:val="center"/>
            </w:pPr>
            <w:r>
              <w:rPr>
                <w:sz w:val="20"/>
              </w:rPr>
              <w:t xml:space="preserve">100</w:t>
            </w:r>
          </w:p>
        </w:tc>
        <w:tc>
          <w:tcPr>
            <w:tcW w:w="1247" w:type="dxa"/>
          </w:tcPr>
          <w:p>
            <w:pPr>
              <w:pStyle w:val="0"/>
              <w:jc w:val="center"/>
            </w:pPr>
            <w:r>
              <w:rPr>
                <w:sz w:val="20"/>
              </w:rPr>
              <w:t xml:space="preserve">86,96%</w:t>
            </w:r>
          </w:p>
        </w:tc>
      </w:tr>
      <w:tr>
        <w:tc>
          <w:tcPr>
            <w:tcW w:w="567" w:type="dxa"/>
          </w:tcPr>
          <w:p>
            <w:pPr>
              <w:pStyle w:val="0"/>
              <w:jc w:val="center"/>
            </w:pPr>
            <w:r>
              <w:rPr>
                <w:sz w:val="20"/>
              </w:rPr>
              <w:t xml:space="preserve">5</w:t>
            </w:r>
          </w:p>
        </w:tc>
        <w:tc>
          <w:tcPr>
            <w:tcW w:w="1747" w:type="dxa"/>
          </w:tcPr>
          <w:p>
            <w:pPr>
              <w:pStyle w:val="0"/>
            </w:pPr>
            <w:r>
              <w:rPr>
                <w:sz w:val="20"/>
              </w:rPr>
              <w:t xml:space="preserve">Краснознаменский муниципальный округ</w:t>
            </w:r>
          </w:p>
        </w:tc>
        <w:tc>
          <w:tcPr>
            <w:tcW w:w="2154" w:type="dxa"/>
          </w:tcPr>
          <w:p>
            <w:pPr>
              <w:pStyle w:val="0"/>
            </w:pPr>
            <w:r>
              <w:rPr>
                <w:sz w:val="20"/>
              </w:rPr>
              <w:t xml:space="preserve">ГБУЗ Калининградской области "Краснознаменская центральная районная больница"</w:t>
            </w:r>
          </w:p>
        </w:tc>
        <w:tc>
          <w:tcPr>
            <w:tcW w:w="964" w:type="dxa"/>
          </w:tcPr>
          <w:p>
            <w:pPr>
              <w:pStyle w:val="0"/>
              <w:jc w:val="center"/>
            </w:pPr>
            <w:r>
              <w:rPr>
                <w:sz w:val="20"/>
              </w:rPr>
              <w:t xml:space="preserve">10</w:t>
            </w:r>
          </w:p>
        </w:tc>
        <w:tc>
          <w:tcPr>
            <w:tcW w:w="1167" w:type="dxa"/>
          </w:tcPr>
          <w:p>
            <w:pPr>
              <w:pStyle w:val="0"/>
              <w:jc w:val="center"/>
            </w:pPr>
            <w:r>
              <w:rPr>
                <w:sz w:val="20"/>
              </w:rPr>
              <w:t xml:space="preserve">0</w:t>
            </w:r>
          </w:p>
        </w:tc>
        <w:tc>
          <w:tcPr>
            <w:tcW w:w="1191" w:type="dxa"/>
          </w:tcPr>
          <w:p>
            <w:pPr>
              <w:pStyle w:val="0"/>
              <w:jc w:val="center"/>
            </w:pPr>
            <w:r>
              <w:rPr>
                <w:sz w:val="20"/>
              </w:rPr>
              <w:t xml:space="preserve">-</w:t>
            </w:r>
          </w:p>
        </w:tc>
        <w:tc>
          <w:tcPr>
            <w:tcW w:w="1247" w:type="dxa"/>
          </w:tcPr>
          <w:p>
            <w:pPr>
              <w:pStyle w:val="0"/>
              <w:jc w:val="center"/>
            </w:pPr>
            <w:r>
              <w:rPr>
                <w:sz w:val="20"/>
              </w:rPr>
              <w:t xml:space="preserve">100</w:t>
            </w:r>
          </w:p>
        </w:tc>
      </w:tr>
      <w:tr>
        <w:tc>
          <w:tcPr>
            <w:tcW w:w="567" w:type="dxa"/>
          </w:tcPr>
          <w:p>
            <w:pPr>
              <w:pStyle w:val="0"/>
              <w:jc w:val="center"/>
            </w:pPr>
            <w:r>
              <w:rPr>
                <w:sz w:val="20"/>
              </w:rPr>
              <w:t xml:space="preserve">6</w:t>
            </w:r>
          </w:p>
        </w:tc>
        <w:tc>
          <w:tcPr>
            <w:tcW w:w="1747" w:type="dxa"/>
          </w:tcPr>
          <w:p>
            <w:pPr>
              <w:pStyle w:val="0"/>
            </w:pPr>
            <w:r>
              <w:rPr>
                <w:sz w:val="20"/>
              </w:rPr>
              <w:t xml:space="preserve">Неманский муниципальный округ</w:t>
            </w:r>
          </w:p>
        </w:tc>
        <w:tc>
          <w:tcPr>
            <w:tcW w:w="2154" w:type="dxa"/>
          </w:tcPr>
          <w:p>
            <w:pPr>
              <w:pStyle w:val="0"/>
            </w:pPr>
            <w:r>
              <w:rPr>
                <w:sz w:val="20"/>
              </w:rPr>
              <w:t xml:space="preserve">ГБУЗ Калининградской области "Неманская центральная районная больница"</w:t>
            </w:r>
          </w:p>
        </w:tc>
        <w:tc>
          <w:tcPr>
            <w:tcW w:w="964" w:type="dxa"/>
          </w:tcPr>
          <w:p>
            <w:pPr>
              <w:pStyle w:val="0"/>
              <w:jc w:val="center"/>
            </w:pPr>
            <w:r>
              <w:rPr>
                <w:sz w:val="20"/>
              </w:rPr>
              <w:t xml:space="preserve">10</w:t>
            </w:r>
          </w:p>
        </w:tc>
        <w:tc>
          <w:tcPr>
            <w:tcW w:w="1167" w:type="dxa"/>
          </w:tcPr>
          <w:p>
            <w:pPr>
              <w:pStyle w:val="0"/>
              <w:jc w:val="center"/>
            </w:pPr>
            <w:r>
              <w:rPr>
                <w:sz w:val="20"/>
              </w:rPr>
              <w:t xml:space="preserve">100</w:t>
            </w:r>
          </w:p>
        </w:tc>
        <w:tc>
          <w:tcPr>
            <w:tcW w:w="1191" w:type="dxa"/>
          </w:tcPr>
          <w:p>
            <w:pPr>
              <w:pStyle w:val="0"/>
              <w:jc w:val="center"/>
            </w:pPr>
            <w:r>
              <w:rPr>
                <w:sz w:val="20"/>
              </w:rPr>
              <w:t xml:space="preserve">100</w:t>
            </w:r>
          </w:p>
        </w:tc>
        <w:tc>
          <w:tcPr>
            <w:tcW w:w="1247" w:type="dxa"/>
          </w:tcPr>
          <w:p>
            <w:pPr>
              <w:pStyle w:val="0"/>
              <w:jc w:val="center"/>
            </w:pPr>
            <w:r>
              <w:rPr>
                <w:sz w:val="20"/>
              </w:rPr>
              <w:t xml:space="preserve">100</w:t>
            </w:r>
          </w:p>
        </w:tc>
      </w:tr>
      <w:tr>
        <w:tc>
          <w:tcPr>
            <w:tcW w:w="567" w:type="dxa"/>
          </w:tcPr>
          <w:p>
            <w:pPr>
              <w:pStyle w:val="0"/>
              <w:jc w:val="center"/>
            </w:pPr>
            <w:r>
              <w:rPr>
                <w:sz w:val="20"/>
              </w:rPr>
              <w:t xml:space="preserve">7</w:t>
            </w:r>
          </w:p>
        </w:tc>
        <w:tc>
          <w:tcPr>
            <w:tcW w:w="1747" w:type="dxa"/>
          </w:tcPr>
          <w:p>
            <w:pPr>
              <w:pStyle w:val="0"/>
            </w:pPr>
            <w:r>
              <w:rPr>
                <w:sz w:val="20"/>
              </w:rPr>
              <w:t xml:space="preserve">Правдинский муниципальный округ</w:t>
            </w:r>
          </w:p>
        </w:tc>
        <w:tc>
          <w:tcPr>
            <w:tcW w:w="2154" w:type="dxa"/>
          </w:tcPr>
          <w:p>
            <w:pPr>
              <w:pStyle w:val="0"/>
            </w:pPr>
            <w:r>
              <w:rPr>
                <w:sz w:val="20"/>
              </w:rPr>
              <w:t xml:space="preserve">ГБУЗ Калининградской области "Правдинская центральная районная больница"</w:t>
            </w:r>
          </w:p>
        </w:tc>
        <w:tc>
          <w:tcPr>
            <w:tcW w:w="964" w:type="dxa"/>
          </w:tcPr>
          <w:p>
            <w:pPr>
              <w:pStyle w:val="0"/>
              <w:jc w:val="center"/>
            </w:pPr>
            <w:r>
              <w:rPr>
                <w:sz w:val="20"/>
              </w:rPr>
              <w:t xml:space="preserve">55</w:t>
            </w:r>
          </w:p>
        </w:tc>
        <w:tc>
          <w:tcPr>
            <w:tcW w:w="1167" w:type="dxa"/>
          </w:tcPr>
          <w:p>
            <w:pPr>
              <w:pStyle w:val="0"/>
              <w:jc w:val="center"/>
            </w:pPr>
            <w:r>
              <w:rPr>
                <w:sz w:val="20"/>
              </w:rPr>
              <w:t xml:space="preserve">100</w:t>
            </w:r>
          </w:p>
        </w:tc>
        <w:tc>
          <w:tcPr>
            <w:tcW w:w="1191" w:type="dxa"/>
          </w:tcPr>
          <w:p>
            <w:pPr>
              <w:pStyle w:val="0"/>
              <w:jc w:val="center"/>
            </w:pPr>
            <w:r>
              <w:rPr>
                <w:sz w:val="20"/>
              </w:rPr>
              <w:t xml:space="preserve">100</w:t>
            </w:r>
          </w:p>
        </w:tc>
        <w:tc>
          <w:tcPr>
            <w:tcW w:w="1247" w:type="dxa"/>
          </w:tcPr>
          <w:p>
            <w:pPr>
              <w:pStyle w:val="0"/>
              <w:jc w:val="center"/>
            </w:pPr>
            <w:r>
              <w:rPr>
                <w:sz w:val="20"/>
              </w:rPr>
              <w:t xml:space="preserve">100</w:t>
            </w:r>
          </w:p>
        </w:tc>
      </w:tr>
      <w:tr>
        <w:tc>
          <w:tcPr>
            <w:tcW w:w="567" w:type="dxa"/>
          </w:tcPr>
          <w:p>
            <w:pPr>
              <w:pStyle w:val="0"/>
              <w:jc w:val="center"/>
            </w:pPr>
            <w:r>
              <w:rPr>
                <w:sz w:val="20"/>
              </w:rPr>
              <w:t xml:space="preserve">8</w:t>
            </w:r>
          </w:p>
        </w:tc>
        <w:tc>
          <w:tcPr>
            <w:tcW w:w="1747" w:type="dxa"/>
          </w:tcPr>
          <w:p>
            <w:pPr>
              <w:pStyle w:val="0"/>
            </w:pPr>
            <w:r>
              <w:rPr>
                <w:sz w:val="20"/>
              </w:rPr>
              <w:t xml:space="preserve">Светловский городской округ</w:t>
            </w:r>
          </w:p>
        </w:tc>
        <w:tc>
          <w:tcPr>
            <w:tcW w:w="2154" w:type="dxa"/>
          </w:tcPr>
          <w:p>
            <w:pPr>
              <w:pStyle w:val="0"/>
            </w:pPr>
            <w:r>
              <w:rPr>
                <w:sz w:val="20"/>
              </w:rPr>
              <w:t xml:space="preserve">ГБУЗ Калининградской области "Светловская центральная городская больница"</w:t>
            </w:r>
          </w:p>
        </w:tc>
        <w:tc>
          <w:tcPr>
            <w:tcW w:w="964" w:type="dxa"/>
          </w:tcPr>
          <w:p>
            <w:pPr>
              <w:pStyle w:val="0"/>
              <w:jc w:val="center"/>
            </w:pPr>
            <w:r>
              <w:rPr>
                <w:sz w:val="20"/>
              </w:rPr>
              <w:t xml:space="preserve">9</w:t>
            </w:r>
          </w:p>
        </w:tc>
        <w:tc>
          <w:tcPr>
            <w:tcW w:w="1167" w:type="dxa"/>
          </w:tcPr>
          <w:p>
            <w:pPr>
              <w:pStyle w:val="0"/>
              <w:jc w:val="center"/>
            </w:pPr>
            <w:r>
              <w:rPr>
                <w:sz w:val="20"/>
              </w:rPr>
              <w:t xml:space="preserve">66,67%</w:t>
            </w:r>
          </w:p>
        </w:tc>
        <w:tc>
          <w:tcPr>
            <w:tcW w:w="1191" w:type="dxa"/>
          </w:tcPr>
          <w:p>
            <w:pPr>
              <w:pStyle w:val="0"/>
              <w:jc w:val="center"/>
            </w:pPr>
            <w:r>
              <w:rPr>
                <w:sz w:val="20"/>
              </w:rPr>
              <w:t xml:space="preserve">66,67%</w:t>
            </w:r>
          </w:p>
        </w:tc>
        <w:tc>
          <w:tcPr>
            <w:tcW w:w="1247" w:type="dxa"/>
          </w:tcPr>
          <w:p>
            <w:pPr>
              <w:pStyle w:val="0"/>
              <w:jc w:val="center"/>
            </w:pPr>
            <w:r>
              <w:rPr>
                <w:sz w:val="20"/>
              </w:rPr>
              <w:t xml:space="preserve">94,74%</w:t>
            </w:r>
          </w:p>
        </w:tc>
      </w:tr>
      <w:tr>
        <w:tc>
          <w:tcPr>
            <w:tcW w:w="567" w:type="dxa"/>
          </w:tcPr>
          <w:p>
            <w:pPr>
              <w:pStyle w:val="0"/>
              <w:jc w:val="center"/>
            </w:pPr>
            <w:r>
              <w:rPr>
                <w:sz w:val="20"/>
              </w:rPr>
              <w:t xml:space="preserve">9</w:t>
            </w:r>
          </w:p>
        </w:tc>
        <w:tc>
          <w:tcPr>
            <w:tcW w:w="1747" w:type="dxa"/>
          </w:tcPr>
          <w:p>
            <w:pPr>
              <w:pStyle w:val="0"/>
            </w:pPr>
            <w:r>
              <w:rPr>
                <w:sz w:val="20"/>
              </w:rPr>
              <w:t xml:space="preserve">Славский муниципальный округ</w:t>
            </w:r>
          </w:p>
        </w:tc>
        <w:tc>
          <w:tcPr>
            <w:tcW w:w="2154" w:type="dxa"/>
          </w:tcPr>
          <w:p>
            <w:pPr>
              <w:pStyle w:val="0"/>
            </w:pPr>
            <w:r>
              <w:rPr>
                <w:sz w:val="20"/>
              </w:rPr>
              <w:t xml:space="preserve">ГБУЗ Калининградской области "Славская центральная районная больница"</w:t>
            </w:r>
          </w:p>
        </w:tc>
        <w:tc>
          <w:tcPr>
            <w:tcW w:w="964" w:type="dxa"/>
          </w:tcPr>
          <w:p>
            <w:pPr>
              <w:pStyle w:val="0"/>
              <w:jc w:val="center"/>
            </w:pPr>
            <w:r>
              <w:rPr>
                <w:sz w:val="20"/>
              </w:rPr>
              <w:t xml:space="preserve">19</w:t>
            </w:r>
          </w:p>
        </w:tc>
        <w:tc>
          <w:tcPr>
            <w:tcW w:w="1167" w:type="dxa"/>
          </w:tcPr>
          <w:p>
            <w:pPr>
              <w:pStyle w:val="0"/>
              <w:jc w:val="center"/>
            </w:pPr>
            <w:r>
              <w:rPr>
                <w:sz w:val="20"/>
              </w:rPr>
              <w:t xml:space="preserve">100</w:t>
            </w:r>
          </w:p>
        </w:tc>
        <w:tc>
          <w:tcPr>
            <w:tcW w:w="1191" w:type="dxa"/>
          </w:tcPr>
          <w:p>
            <w:pPr>
              <w:pStyle w:val="0"/>
              <w:jc w:val="center"/>
            </w:pPr>
            <w:r>
              <w:rPr>
                <w:sz w:val="20"/>
              </w:rPr>
              <w:t xml:space="preserve">100</w:t>
            </w:r>
          </w:p>
        </w:tc>
        <w:tc>
          <w:tcPr>
            <w:tcW w:w="1247" w:type="dxa"/>
          </w:tcPr>
          <w:p>
            <w:pPr>
              <w:pStyle w:val="0"/>
              <w:jc w:val="center"/>
            </w:pPr>
            <w:r>
              <w:rPr>
                <w:sz w:val="20"/>
              </w:rPr>
              <w:t xml:space="preserve">100</w:t>
            </w:r>
          </w:p>
        </w:tc>
      </w:tr>
      <w:tr>
        <w:tc>
          <w:tcPr>
            <w:tcW w:w="567" w:type="dxa"/>
          </w:tcPr>
          <w:p>
            <w:pPr>
              <w:pStyle w:val="0"/>
              <w:jc w:val="center"/>
            </w:pPr>
            <w:r>
              <w:rPr>
                <w:sz w:val="20"/>
              </w:rPr>
              <w:t xml:space="preserve">10</w:t>
            </w:r>
          </w:p>
        </w:tc>
        <w:tc>
          <w:tcPr>
            <w:tcW w:w="1747" w:type="dxa"/>
          </w:tcPr>
          <w:p>
            <w:pPr>
              <w:pStyle w:val="0"/>
            </w:pPr>
            <w:r>
              <w:rPr>
                <w:sz w:val="20"/>
              </w:rPr>
              <w:t xml:space="preserve">Советский городской округ</w:t>
            </w:r>
          </w:p>
        </w:tc>
        <w:tc>
          <w:tcPr>
            <w:tcW w:w="2154" w:type="dxa"/>
          </w:tcPr>
          <w:p>
            <w:pPr>
              <w:pStyle w:val="0"/>
            </w:pPr>
            <w:r>
              <w:rPr>
                <w:sz w:val="20"/>
              </w:rPr>
              <w:t xml:space="preserve">ГБУЗ Калининградской области "Советская центральная районная больница"</w:t>
            </w:r>
          </w:p>
        </w:tc>
        <w:tc>
          <w:tcPr>
            <w:tcW w:w="964" w:type="dxa"/>
          </w:tcPr>
          <w:p>
            <w:pPr>
              <w:pStyle w:val="0"/>
              <w:jc w:val="center"/>
            </w:pPr>
            <w:r>
              <w:rPr>
                <w:sz w:val="20"/>
              </w:rPr>
              <w:t xml:space="preserve">40</w:t>
            </w:r>
          </w:p>
        </w:tc>
        <w:tc>
          <w:tcPr>
            <w:tcW w:w="1167" w:type="dxa"/>
          </w:tcPr>
          <w:p>
            <w:pPr>
              <w:pStyle w:val="0"/>
              <w:jc w:val="center"/>
            </w:pPr>
            <w:r>
              <w:rPr>
                <w:sz w:val="20"/>
              </w:rPr>
              <w:t xml:space="preserve">81,82%</w:t>
            </w:r>
          </w:p>
        </w:tc>
        <w:tc>
          <w:tcPr>
            <w:tcW w:w="1191" w:type="dxa"/>
          </w:tcPr>
          <w:p>
            <w:pPr>
              <w:pStyle w:val="0"/>
              <w:jc w:val="center"/>
            </w:pPr>
            <w:r>
              <w:rPr>
                <w:sz w:val="20"/>
              </w:rPr>
              <w:t xml:space="preserve">81,82%</w:t>
            </w:r>
          </w:p>
        </w:tc>
        <w:tc>
          <w:tcPr>
            <w:tcW w:w="1247" w:type="dxa"/>
          </w:tcPr>
          <w:p>
            <w:pPr>
              <w:pStyle w:val="0"/>
              <w:jc w:val="center"/>
            </w:pPr>
            <w:r>
              <w:rPr>
                <w:sz w:val="20"/>
              </w:rPr>
              <w:t xml:space="preserve">93,33%</w:t>
            </w:r>
          </w:p>
        </w:tc>
      </w:tr>
      <w:tr>
        <w:tc>
          <w:tcPr>
            <w:tcW w:w="567" w:type="dxa"/>
          </w:tcPr>
          <w:p>
            <w:pPr>
              <w:pStyle w:val="0"/>
              <w:jc w:val="center"/>
            </w:pPr>
            <w:r>
              <w:rPr>
                <w:sz w:val="20"/>
              </w:rPr>
              <w:t xml:space="preserve">11</w:t>
            </w:r>
          </w:p>
        </w:tc>
        <w:tc>
          <w:tcPr>
            <w:tcW w:w="1747" w:type="dxa"/>
          </w:tcPr>
          <w:p>
            <w:pPr>
              <w:pStyle w:val="0"/>
            </w:pPr>
            <w:r>
              <w:rPr>
                <w:sz w:val="20"/>
              </w:rPr>
              <w:t xml:space="preserve">Черняховский муниципальный округ</w:t>
            </w:r>
          </w:p>
        </w:tc>
        <w:tc>
          <w:tcPr>
            <w:tcW w:w="2154" w:type="dxa"/>
          </w:tcPr>
          <w:p>
            <w:pPr>
              <w:pStyle w:val="0"/>
            </w:pPr>
            <w:r>
              <w:rPr>
                <w:sz w:val="20"/>
              </w:rPr>
              <w:t xml:space="preserve">ГБУЗ Калининградской области "Черняховская центральная районная больница"</w:t>
            </w:r>
          </w:p>
        </w:tc>
        <w:tc>
          <w:tcPr>
            <w:tcW w:w="964" w:type="dxa"/>
          </w:tcPr>
          <w:p>
            <w:pPr>
              <w:pStyle w:val="0"/>
              <w:jc w:val="center"/>
            </w:pPr>
            <w:r>
              <w:rPr>
                <w:sz w:val="20"/>
              </w:rPr>
              <w:t xml:space="preserve">55</w:t>
            </w:r>
          </w:p>
        </w:tc>
        <w:tc>
          <w:tcPr>
            <w:tcW w:w="1167" w:type="dxa"/>
          </w:tcPr>
          <w:p>
            <w:pPr>
              <w:pStyle w:val="0"/>
              <w:jc w:val="center"/>
            </w:pPr>
            <w:r>
              <w:rPr>
                <w:sz w:val="20"/>
              </w:rPr>
              <w:t xml:space="preserve">100</w:t>
            </w:r>
          </w:p>
        </w:tc>
        <w:tc>
          <w:tcPr>
            <w:tcW w:w="1191" w:type="dxa"/>
          </w:tcPr>
          <w:p>
            <w:pPr>
              <w:pStyle w:val="0"/>
              <w:jc w:val="center"/>
            </w:pPr>
            <w:r>
              <w:rPr>
                <w:sz w:val="20"/>
              </w:rPr>
              <w:t xml:space="preserve">100</w:t>
            </w:r>
          </w:p>
        </w:tc>
        <w:tc>
          <w:tcPr>
            <w:tcW w:w="1247" w:type="dxa"/>
          </w:tcPr>
          <w:p>
            <w:pPr>
              <w:pStyle w:val="0"/>
              <w:jc w:val="center"/>
            </w:pPr>
            <w:r>
              <w:rPr>
                <w:sz w:val="20"/>
              </w:rPr>
              <w:t xml:space="preserve">92,85%</w:t>
            </w:r>
          </w:p>
        </w:tc>
      </w:tr>
    </w:tbl>
    <w:p>
      <w:pPr>
        <w:pStyle w:val="0"/>
        <w:jc w:val="both"/>
      </w:pPr>
      <w:r>
        <w:rPr>
          <w:sz w:val="20"/>
        </w:rPr>
      </w:r>
    </w:p>
    <w:p>
      <w:pPr>
        <w:pStyle w:val="0"/>
        <w:ind w:firstLine="540"/>
        <w:jc w:val="both"/>
      </w:pPr>
      <w:r>
        <w:rPr>
          <w:sz w:val="20"/>
        </w:rPr>
        <w:t xml:space="preserve">236. В настоящее время в государственной системе здравоохранения Калининградской области трудоустроено 15797 человек, из них 3434 человека - врачи и 6079 человек - работники со средним медицинским образованием.</w:t>
      </w:r>
    </w:p>
    <w:p>
      <w:pPr>
        <w:pStyle w:val="0"/>
        <w:spacing w:before="200" w:lineRule="auto"/>
        <w:ind w:firstLine="540"/>
        <w:jc w:val="both"/>
      </w:pPr>
      <w:r>
        <w:rPr>
          <w:sz w:val="20"/>
        </w:rPr>
        <w:t xml:space="preserve">237. Обеспеченность населения Калининградской области врачами, работающими в медицинских организациях, участвующих в реализации территориальной программы государственных гарантий бесплатного оказания гражданам медицинской помощи в Калининградской области на текущий год и на плановый период, составляет 38,3 на 10 тыс. человек населения (показатель по Российской Федерации - 37,5).</w:t>
      </w:r>
    </w:p>
    <w:p>
      <w:pPr>
        <w:pStyle w:val="0"/>
        <w:spacing w:before="200" w:lineRule="auto"/>
        <w:ind w:firstLine="540"/>
        <w:jc w:val="both"/>
      </w:pPr>
      <w:r>
        <w:rPr>
          <w:sz w:val="20"/>
        </w:rPr>
        <w:t xml:space="preserve">Штатная численность врачей-педиатров в Калининградской области в настоящий момент составляет 363 ставки, из них занято 323,5 ставки, число физических лиц - 284. Укомплектованность составляет 89,12%.</w:t>
      </w:r>
    </w:p>
    <w:p>
      <w:pPr>
        <w:pStyle w:val="0"/>
        <w:spacing w:before="200" w:lineRule="auto"/>
        <w:ind w:firstLine="540"/>
        <w:jc w:val="both"/>
      </w:pPr>
      <w:r>
        <w:rPr>
          <w:sz w:val="20"/>
        </w:rPr>
        <w:t xml:space="preserve">Штатная численность врачей-неонатологов в Калининградской области - 42,25 ставки, из которых занято 35 ставок, физических лиц - 33. Укомплектованность составляет 82,84%.</w:t>
      </w:r>
    </w:p>
    <w:p>
      <w:pPr>
        <w:pStyle w:val="0"/>
        <w:spacing w:before="200" w:lineRule="auto"/>
        <w:ind w:firstLine="540"/>
        <w:jc w:val="both"/>
      </w:pPr>
      <w:r>
        <w:rPr>
          <w:sz w:val="20"/>
        </w:rPr>
        <w:t xml:space="preserve">238. В период 2024 - 2025 годов в организации, оказывающие помощь детскому населению и помощь по профилям "Акушерство и гинекология", "Неонатология" и "Педиатрия", привлечено 20 ординаторов 2-го года обучения на должности врачей-стажеров по следующим специальностям:</w:t>
      </w:r>
    </w:p>
    <w:p>
      <w:pPr>
        <w:pStyle w:val="0"/>
        <w:spacing w:before="200" w:lineRule="auto"/>
        <w:ind w:firstLine="540"/>
        <w:jc w:val="both"/>
      </w:pPr>
      <w:r>
        <w:rPr>
          <w:sz w:val="20"/>
        </w:rPr>
        <w:t xml:space="preserve">1) "Акушерство и гинекология" - 7 человек;</w:t>
      </w:r>
    </w:p>
    <w:p>
      <w:pPr>
        <w:pStyle w:val="0"/>
        <w:spacing w:before="200" w:lineRule="auto"/>
        <w:ind w:firstLine="540"/>
        <w:jc w:val="both"/>
      </w:pPr>
      <w:r>
        <w:rPr>
          <w:sz w:val="20"/>
        </w:rPr>
        <w:t xml:space="preserve">2) "Педиатрия" - 4 человека;</w:t>
      </w:r>
    </w:p>
    <w:p>
      <w:pPr>
        <w:pStyle w:val="0"/>
        <w:spacing w:before="200" w:lineRule="auto"/>
        <w:ind w:firstLine="540"/>
        <w:jc w:val="both"/>
      </w:pPr>
      <w:r>
        <w:rPr>
          <w:sz w:val="20"/>
        </w:rPr>
        <w:t xml:space="preserve">3) "Неонатология" - 2 человека;</w:t>
      </w:r>
    </w:p>
    <w:p>
      <w:pPr>
        <w:pStyle w:val="0"/>
        <w:spacing w:before="200" w:lineRule="auto"/>
        <w:ind w:firstLine="540"/>
        <w:jc w:val="both"/>
      </w:pPr>
      <w:r>
        <w:rPr>
          <w:sz w:val="20"/>
        </w:rPr>
        <w:t xml:space="preserve">4) "Детская хирургия" - 2 человека;</w:t>
      </w:r>
    </w:p>
    <w:p>
      <w:pPr>
        <w:pStyle w:val="0"/>
        <w:spacing w:before="200" w:lineRule="auto"/>
        <w:ind w:firstLine="540"/>
        <w:jc w:val="both"/>
      </w:pPr>
      <w:r>
        <w:rPr>
          <w:sz w:val="20"/>
        </w:rPr>
        <w:t xml:space="preserve">5) "Травматология и ортопедия" - 2 человека;</w:t>
      </w:r>
    </w:p>
    <w:p>
      <w:pPr>
        <w:pStyle w:val="0"/>
        <w:spacing w:before="200" w:lineRule="auto"/>
        <w:ind w:firstLine="540"/>
        <w:jc w:val="both"/>
      </w:pPr>
      <w:r>
        <w:rPr>
          <w:sz w:val="20"/>
        </w:rPr>
        <w:t xml:space="preserve">6) "Анестезиология-реаниматология" - 1 человек;</w:t>
      </w:r>
    </w:p>
    <w:p>
      <w:pPr>
        <w:pStyle w:val="0"/>
        <w:spacing w:before="200" w:lineRule="auto"/>
        <w:ind w:firstLine="540"/>
        <w:jc w:val="both"/>
      </w:pPr>
      <w:r>
        <w:rPr>
          <w:sz w:val="20"/>
        </w:rPr>
        <w:t xml:space="preserve">7) "Челюстно-лицевая хирургия" - 1 человек;</w:t>
      </w:r>
    </w:p>
    <w:p>
      <w:pPr>
        <w:pStyle w:val="0"/>
        <w:spacing w:before="200" w:lineRule="auto"/>
        <w:ind w:firstLine="540"/>
        <w:jc w:val="both"/>
      </w:pPr>
      <w:r>
        <w:rPr>
          <w:sz w:val="20"/>
        </w:rPr>
        <w:t xml:space="preserve">8) "Ультразвуковая диагностика" - 1 человек.</w:t>
      </w:r>
    </w:p>
    <w:p>
      <w:pPr>
        <w:pStyle w:val="0"/>
        <w:spacing w:before="200" w:lineRule="auto"/>
        <w:ind w:firstLine="540"/>
        <w:jc w:val="both"/>
      </w:pPr>
      <w:r>
        <w:rPr>
          <w:sz w:val="20"/>
        </w:rPr>
        <w:t xml:space="preserve">239. Успешно прошли аккредитацию и остались работать в учреждениях государственной системы здравоохранения 12 врачей-стажеров, остальные 8 продолжают обучение.</w:t>
      </w:r>
    </w:p>
    <w:p>
      <w:pPr>
        <w:pStyle w:val="0"/>
        <w:spacing w:before="200" w:lineRule="auto"/>
        <w:ind w:firstLine="540"/>
        <w:jc w:val="both"/>
      </w:pPr>
      <w:r>
        <w:rPr>
          <w:sz w:val="20"/>
        </w:rPr>
        <w:t xml:space="preserve">240. Подготовка молодых специалистов: для обеспечения кадрами медицинских организаций Калининградской области на всех факультетах ФГАОУ ВО БФУ им. И. Канта обучаются 548 человек по целевому набору.</w:t>
      </w:r>
    </w:p>
    <w:p>
      <w:pPr>
        <w:pStyle w:val="0"/>
        <w:spacing w:before="200" w:lineRule="auto"/>
        <w:ind w:firstLine="540"/>
        <w:jc w:val="both"/>
      </w:pPr>
      <w:r>
        <w:rPr>
          <w:sz w:val="20"/>
        </w:rPr>
        <w:t xml:space="preserve">В 2024 году по целевому набору поступили в ФГАОУ ВО БФУ им. И. Канта 89 человек, в целевую ординатуру - 47 человек, по программам среднего медицинского образования за счет средств областного бюджета рамках реализации региональных проектов - 7 человек.</w:t>
      </w:r>
    </w:p>
    <w:p>
      <w:pPr>
        <w:pStyle w:val="0"/>
        <w:spacing w:before="200" w:lineRule="auto"/>
        <w:ind w:firstLine="540"/>
        <w:jc w:val="both"/>
      </w:pPr>
      <w:r>
        <w:rPr>
          <w:sz w:val="20"/>
        </w:rPr>
        <w:t xml:space="preserve">В 2025 году по программам специалитета к обучению приступили 100 человек, по программам ординатуры - 46 человек, по программам среднего медицинского образования - 53 человека.</w:t>
      </w:r>
    </w:p>
    <w:p>
      <w:pPr>
        <w:pStyle w:val="0"/>
        <w:spacing w:before="200" w:lineRule="auto"/>
        <w:ind w:firstLine="540"/>
        <w:jc w:val="both"/>
      </w:pPr>
      <w:r>
        <w:rPr>
          <w:sz w:val="20"/>
        </w:rPr>
        <w:t xml:space="preserve">Всего за период 2024 - 2025 годов обучено по программам целевого обучения и по программам в рамках реализации региональных проектов по специальностям "Акушерство и гинекология", "Неонатология", "Педиатрия", "Детская эндокринология", "Акушерское дело" и трудоустроено 38 специалистов: врачей - акушеров-гинекологов - 11, врачей - педиатров участковых - 11, врачей-педиатров - 12, врачей-неонатологов - 2, врачей - детских эндокринологов - 1, акушерок - 1.</w:t>
      </w:r>
    </w:p>
    <w:p>
      <w:pPr>
        <w:pStyle w:val="0"/>
        <w:spacing w:before="200" w:lineRule="auto"/>
        <w:ind w:firstLine="540"/>
        <w:jc w:val="both"/>
      </w:pPr>
      <w:r>
        <w:rPr>
          <w:sz w:val="20"/>
        </w:rPr>
        <w:t xml:space="preserve">Кроме того, 17 целевиков, окончивших обучение по программе специалитета по специальности "Педиатрия", продолжили обучение в целевой ординатуре.</w:t>
      </w:r>
    </w:p>
    <w:p>
      <w:pPr>
        <w:pStyle w:val="0"/>
        <w:spacing w:before="200" w:lineRule="auto"/>
        <w:ind w:firstLine="540"/>
        <w:jc w:val="both"/>
      </w:pPr>
      <w:r>
        <w:rPr>
          <w:sz w:val="20"/>
        </w:rPr>
        <w:t xml:space="preserve">241. В 2024 - 2025 годы прошли повышение квалификации и переподготовку: врачи - 1030 человек, средние медицинские работники - 645 человек. В том числе повышение квалификации по темам, связанным с репродуктивным здоровьем женщин, грудным вскармливанием и питанием детей дошкольного возраста, общими вопросами педиатрической практики, прошли 257 медицинских работников.</w:t>
      </w:r>
    </w:p>
    <w:p>
      <w:pPr>
        <w:pStyle w:val="0"/>
        <w:spacing w:before="200" w:lineRule="auto"/>
        <w:ind w:firstLine="540"/>
        <w:jc w:val="both"/>
      </w:pPr>
      <w:r>
        <w:rPr>
          <w:sz w:val="20"/>
        </w:rPr>
        <w:t xml:space="preserve">До конца 2025 года запланировано обучение по вопросам, связанным с родовспоможением, материнством и детством, еще 1674 человека, в том числе врачей и специалистов со средним медицинским образованием различных специальностей - 137 человек.</w:t>
      </w:r>
    </w:p>
    <w:p>
      <w:pPr>
        <w:pStyle w:val="0"/>
        <w:spacing w:before="200" w:lineRule="auto"/>
        <w:ind w:firstLine="540"/>
        <w:jc w:val="both"/>
      </w:pPr>
      <w:r>
        <w:rPr>
          <w:sz w:val="20"/>
        </w:rPr>
        <w:t xml:space="preserve">242. В Калининградской области действуют следующие меры социальной поддержки, направленные на привлечение и закрепление медицинских работников:</w:t>
      </w:r>
    </w:p>
    <w:p>
      <w:pPr>
        <w:pStyle w:val="0"/>
        <w:spacing w:before="200" w:lineRule="auto"/>
        <w:ind w:firstLine="540"/>
        <w:jc w:val="both"/>
      </w:pPr>
      <w:r>
        <w:rPr>
          <w:sz w:val="20"/>
        </w:rPr>
        <w:t xml:space="preserve">1) в соответствии с </w:t>
      </w:r>
      <w:hyperlink w:history="0" r:id="rId50" w:tooltip="Постановление Правительства Калининградской области от 15.08.2014 N 520 (ред. от 09.12.2024) &quot;Об установлении порядка предоставления мер социальной поддержки отдельным категориям лиц, обучающихся, завершивших обучение в государственных организациях, осуществляющих образовательную деятельность по программам среднего медицинского образования, высшего медицинского образования&quot; {КонсультантПлюс}">
        <w:r>
          <w:rPr>
            <w:sz w:val="20"/>
            <w:color w:val="0000ff"/>
          </w:rPr>
          <w:t xml:space="preserve">постановлением</w:t>
        </w:r>
      </w:hyperlink>
      <w:r>
        <w:rPr>
          <w:sz w:val="20"/>
        </w:rPr>
        <w:t xml:space="preserve"> Правительства Калининградской области от 15 августа 2014 года N 520 "Об установлении порядка предоставления мер социальной поддержки отдельным категориям лиц, обучающихся, завершивших обучение в государственных организациях, осуществляющих образовательную деятельность по программам среднего медицинского образования, высшего медицинского образования" выплачиваются:</w:t>
      </w:r>
    </w:p>
    <w:p>
      <w:pPr>
        <w:pStyle w:val="0"/>
        <w:spacing w:before="200" w:lineRule="auto"/>
        <w:ind w:firstLine="540"/>
        <w:jc w:val="both"/>
      </w:pPr>
      <w:r>
        <w:rPr>
          <w:sz w:val="20"/>
        </w:rPr>
        <w:t xml:space="preserve">ежемесячная дополнительная стипендия в размере 3 тыс. рублей для обучающихся по программам специалитета и 10 тыс. рублей для обучающихся в ординатуре;</w:t>
      </w:r>
    </w:p>
    <w:p>
      <w:pPr>
        <w:pStyle w:val="0"/>
        <w:spacing w:before="200" w:lineRule="auto"/>
        <w:ind w:firstLine="540"/>
        <w:jc w:val="both"/>
      </w:pPr>
      <w:r>
        <w:rPr>
          <w:sz w:val="20"/>
        </w:rPr>
        <w:t xml:space="preserve">единовременная денежная выплата в размере 200 тыс. рублей при 1-м трудоустройстве в государственные медицинские организации Калининградской области;</w:t>
      </w:r>
    </w:p>
    <w:p>
      <w:pPr>
        <w:pStyle w:val="0"/>
        <w:spacing w:before="200" w:lineRule="auto"/>
        <w:ind w:firstLine="540"/>
        <w:jc w:val="both"/>
      </w:pPr>
      <w:r>
        <w:rPr>
          <w:sz w:val="20"/>
        </w:rPr>
        <w:t xml:space="preserve">мера социальной поддержки в виде оплаты обучения по фактически произведенным расходам лицам, обучающимся на платной основе по программам среднего профессионального образования и ординатуры по остродефицитным специальностям, заключившим договор о целевом обучении;</w:t>
      </w:r>
    </w:p>
    <w:p>
      <w:pPr>
        <w:pStyle w:val="0"/>
        <w:spacing w:before="200" w:lineRule="auto"/>
        <w:ind w:firstLine="540"/>
        <w:jc w:val="both"/>
      </w:pPr>
      <w:r>
        <w:rPr>
          <w:sz w:val="20"/>
        </w:rPr>
        <w:t xml:space="preserve">2) в соответствии с </w:t>
      </w:r>
      <w:hyperlink w:history="0" r:id="rId51" w:tooltip="Постановление Правительства Калининградской области от 29.03.2016 N 153 (ред. от 17.04.2026) &quot;Об организации предоставления единовременных компенсационных выплат медицинским работникам (врачам, фельдшерам, а также акушеркам и медицинским сестрам фельдшерских здравпунктов и фельдшерско-акушерских пунктов, врачебных амбулаторий, центров (отделений) общей врачебной практики (семейной медицины), являющимся гражданами Российской Федерации, не имеющим неисполненных финансовых обязательств по договору о целевом об {КонсультантПлюс}">
        <w:r>
          <w:rPr>
            <w:sz w:val="20"/>
            <w:color w:val="0000ff"/>
          </w:rPr>
          <w:t xml:space="preserve">постановлением</w:t>
        </w:r>
      </w:hyperlink>
      <w:r>
        <w:rPr>
          <w:sz w:val="20"/>
        </w:rPr>
        <w:t xml:space="preserve"> Правительства Калининградской области от 29 марта 2016 года N 153 "Об организации предоставления единовременных компенсационных выплат медицинским работникам (врачам, фельдшерам, а также акушеркам и медицинским сестрам фельдшерских здравпунктов и ФАП, врачебных амбулаторий, центров (отделений) общей врачебной практики (семейной медицины), являющимся гражданами Российской Федерации, не имеющим неисполненных финансовых обязательств по договору о целевом обучении (за исключением медицинских организаций с укомплектованностью штата менее 60 процентов),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 и заключившим трудовой договор с медицинской организацией, подведомственной Министерству здравоохранения Калининградской области, и признании утратившими силу отдельных пунктов постановления Правительства Калининградской области от 6 июля 2015 года N 378" осуществляются выплаты по программе "Земский доктор" (до 1500 тыс. рублей) и "Земский фельдшер" (до 750 тыс. рублей);</w:t>
      </w:r>
    </w:p>
    <w:p>
      <w:pPr>
        <w:pStyle w:val="0"/>
        <w:spacing w:before="200" w:lineRule="auto"/>
        <w:ind w:firstLine="540"/>
        <w:jc w:val="both"/>
      </w:pPr>
      <w:r>
        <w:rPr>
          <w:sz w:val="20"/>
        </w:rPr>
        <w:t xml:space="preserve">3) в соответствии с </w:t>
      </w:r>
      <w:hyperlink w:history="0" r:id="rId52" w:tooltip="Постановление Правительства Калининградской области от 02.04.2018 N 170 (ред. от 17.04.2026) &quot;Об установлении порядков, условий и размеров выплаты при первом трудоустройстве в государственные медицинские организации Калининградской области и компенсации расходов на оплату найма жилого помещения жилищного фонда коммерческого использования, расположенного на территории Калининградской области, медицинским работникам, имеющим высшее медицинское образование, среднее профессиональное медицинское образование&quot; {КонсультантПлюс}">
        <w:r>
          <w:rPr>
            <w:sz w:val="20"/>
            <w:color w:val="0000ff"/>
          </w:rPr>
          <w:t xml:space="preserve">постановлением</w:t>
        </w:r>
      </w:hyperlink>
      <w:r>
        <w:rPr>
          <w:sz w:val="20"/>
        </w:rPr>
        <w:t xml:space="preserve"> Правительства Калининградской области от 2 апреля 2018 года N 170 "Об установлении порядков, условий и размеров выплаты при первом трудоустройстве в государственные медицинские организации Калининградской области и компенсации расходов на оплату найма жилого помещения жилищного фонда коммерческого использования, расположенного на территории Калининградской области, медицинским работникам, имеющим высшее профессиональное образование, среднее профессиональное образование" выплачиваются:</w:t>
      </w:r>
    </w:p>
    <w:p>
      <w:pPr>
        <w:pStyle w:val="0"/>
        <w:spacing w:before="200" w:lineRule="auto"/>
        <w:ind w:firstLine="540"/>
        <w:jc w:val="both"/>
      </w:pPr>
      <w:r>
        <w:rPr>
          <w:sz w:val="20"/>
        </w:rPr>
        <w:t xml:space="preserve">компенсация расходов на оплату найма жилого помещения (в размере до 15 тыс. рублей на срок не более 36 месяцев);</w:t>
      </w:r>
    </w:p>
    <w:p>
      <w:pPr>
        <w:pStyle w:val="0"/>
        <w:spacing w:before="200" w:lineRule="auto"/>
        <w:ind w:firstLine="540"/>
        <w:jc w:val="both"/>
      </w:pPr>
      <w:r>
        <w:rPr>
          <w:sz w:val="20"/>
        </w:rPr>
        <w:t xml:space="preserve">выплаты при 1-м трудоустройстве в государственные медицинские организации Калининградской области;</w:t>
      </w:r>
    </w:p>
    <w:p>
      <w:pPr>
        <w:pStyle w:val="0"/>
        <w:spacing w:before="200" w:lineRule="auto"/>
        <w:ind w:firstLine="540"/>
        <w:jc w:val="both"/>
      </w:pPr>
      <w:r>
        <w:rPr>
          <w:sz w:val="20"/>
        </w:rPr>
        <w:t xml:space="preserve">4) в соответствии с </w:t>
      </w:r>
      <w:hyperlink w:history="0" r:id="rId53" w:tooltip="Приказ Министерства здравоохранения Калининградской области от 28.01.2021 N 47 (ред. от 26.05.2026) &quot;Об установлении порядка определения объема и условий предоставления субсидий на иные цели государственным бюджетным и автономным учреждениям здравоохранения Калининградской области&quot; {КонсультантПлюс}">
        <w:r>
          <w:rPr>
            <w:sz w:val="20"/>
            <w:color w:val="0000ff"/>
          </w:rPr>
          <w:t xml:space="preserve">порядком</w:t>
        </w:r>
      </w:hyperlink>
      <w:r>
        <w:rPr>
          <w:sz w:val="20"/>
        </w:rPr>
        <w:t xml:space="preserve"> определения объема и условий предоставления субсидий на иные цели государственным бюджетным и автономным учреждениям здравоохранения Калининградской области, установленным приказом Министерства здравоохранения Калининградской области от 28 января 2021 года N 47, выплачивается мера в виде заключения ученических договоров между медицинскими организациями, подведомственными Министерству здравоохранения Калининградской области, и абитуриентами, планирующими поступление на обучение на медицинских сестер и фельдшеров, с полной оплатой обучения и выплатой ежемесячной стипендии в сумме 24 тыс. рублей;</w:t>
      </w:r>
    </w:p>
    <w:p>
      <w:pPr>
        <w:pStyle w:val="0"/>
        <w:spacing w:before="200" w:lineRule="auto"/>
        <w:ind w:firstLine="540"/>
        <w:jc w:val="both"/>
      </w:pPr>
      <w:r>
        <w:rPr>
          <w:sz w:val="20"/>
        </w:rPr>
        <w:t xml:space="preserve">5) в соответствии с </w:t>
      </w:r>
      <w:hyperlink w:history="0" r:id="rId54" w:tooltip="Постановление Правительства Калининградской области от 16.12.2022 N 664 (ред. от 17.04.2026) &quot;О дополнительной мере социальной поддержки в виде единовременной денежной выплаты на приобретение жилого помещения на основании жилищного сертификата медицинским работникам, работающим в государственных медицинских организациях Калининградской области&quot; (вместе с &quot;Порядком и условиями предоставления дополнительной меры социальной поддержки в виде единовременной денежной выплаты на приобретение жилого помещения на ос {КонсультантПлюс}">
        <w:r>
          <w:rPr>
            <w:sz w:val="20"/>
            <w:color w:val="0000ff"/>
          </w:rPr>
          <w:t xml:space="preserve">постановлением</w:t>
        </w:r>
      </w:hyperlink>
      <w:r>
        <w:rPr>
          <w:sz w:val="20"/>
        </w:rPr>
        <w:t xml:space="preserve"> Правительства Калининградской области от 16 декабря 2022 года N 664 "О дополнительной разовой мере социальной поддержки в виде единовременной денежной выплаты на приобретение жилого помещения на основании жилищного сертификата медицинским работникам, работающим в государственных медицинских организациях Калининградской области" выплачивается единовременная денежная выплата на приобретение жилого помещения на основании жилищного сертификата медицинским работникам, работающим в государственных медицинских организациях Калининградской области, в размере не более 2500 тыс. рублей;</w:t>
      </w:r>
    </w:p>
    <w:p>
      <w:pPr>
        <w:pStyle w:val="0"/>
        <w:spacing w:before="200" w:lineRule="auto"/>
        <w:ind w:firstLine="540"/>
        <w:jc w:val="both"/>
      </w:pPr>
      <w:r>
        <w:rPr>
          <w:sz w:val="20"/>
        </w:rPr>
        <w:t xml:space="preserve">6) в соответствии с </w:t>
      </w:r>
      <w:hyperlink w:history="0" r:id="rId55" w:tooltip="Постановление Правительства Калининградской области от 08.07.2025 N 260-п &quot;О дополнительных разовых мерах социальной поддержки в 2025-2027 годах отдельных категорий медицинских работников государственных медицинских организаций Калининградской области&quot; (вместе с &quot;Порядком и условиями предоставления дополнительной разовой меры социальной поддержки в 2025-2027 годах в виде единовременной денежной компенсации расходов на переезд из других субъектов Российской Федерации отдельным категориям медицинских работник {КонсультантПлюс}">
        <w:r>
          <w:rPr>
            <w:sz w:val="20"/>
            <w:color w:val="0000ff"/>
          </w:rPr>
          <w:t xml:space="preserve">постановлением</w:t>
        </w:r>
      </w:hyperlink>
      <w:r>
        <w:rPr>
          <w:sz w:val="20"/>
        </w:rPr>
        <w:t xml:space="preserve"> Правительства Калининградской области от 8 июля 2025 года N 260-п "О дополнительных разовых мерах социальной поддержки в 2025 - 2027 годах отдельных категорий медицинских работников государственных медицинских организаций Калининградской области" выплачиваются:</w:t>
      </w:r>
    </w:p>
    <w:p>
      <w:pPr>
        <w:pStyle w:val="0"/>
        <w:spacing w:before="200" w:lineRule="auto"/>
        <w:ind w:firstLine="540"/>
        <w:jc w:val="both"/>
      </w:pPr>
      <w:r>
        <w:rPr>
          <w:sz w:val="20"/>
        </w:rPr>
        <w:t xml:space="preserve">единовременная денежная компенсация расходов на переезд из других субъектов Российской Федерации отдельным категориям медицинских работников при их трудоустройстве в государственные медицинские организации Калининградской области;</w:t>
      </w:r>
    </w:p>
    <w:p>
      <w:pPr>
        <w:pStyle w:val="0"/>
        <w:spacing w:before="200" w:lineRule="auto"/>
        <w:ind w:firstLine="540"/>
        <w:jc w:val="both"/>
      </w:pPr>
      <w:r>
        <w:rPr>
          <w:sz w:val="20"/>
        </w:rPr>
        <w:t xml:space="preserve">денежная выплата отдельным категориям медицинских работников государственных медицинских организаций Калининградской области, способствующих привлечению специалистов из других субъектов Российской Федерации в целях трудоустройства в государственные медицинские организации Калининградской области.</w:t>
      </w:r>
    </w:p>
    <w:p>
      <w:pPr>
        <w:pStyle w:val="0"/>
        <w:spacing w:before="200" w:lineRule="auto"/>
        <w:ind w:firstLine="540"/>
        <w:jc w:val="both"/>
      </w:pPr>
      <w:r>
        <w:rPr>
          <w:sz w:val="20"/>
        </w:rPr>
        <w:t xml:space="preserve">243. Всего за период 2024 - 2025 годов медицинским специалистам, трудоустроенным в медицинские организации, оказывающие помощь детскому населению и помощь по профилям "Акушерство и гинекология", "Неонатология" и "Педиатрия", выплачено в виде мер поддержки 43172,27142 тыс. рублей.</w:t>
      </w:r>
    </w:p>
    <w:p>
      <w:pPr>
        <w:pStyle w:val="0"/>
        <w:spacing w:before="200" w:lineRule="auto"/>
        <w:ind w:firstLine="540"/>
        <w:jc w:val="both"/>
      </w:pPr>
      <w:r>
        <w:rPr>
          <w:sz w:val="20"/>
        </w:rPr>
        <w:t xml:space="preserve">Благодаря реализуемым программам по мерам поддержки медицинских специалистов в Калининградскую область за период 2024 - 2025 годов привлечено из других регионов 5 врачей - акушеров-гинекологов, 1 врач-неонатолог, 13 врачей-педиатров, 5 врачей - анестезиологов-реаниматологов, 4 акушерки.</w:t>
      </w:r>
    </w:p>
    <w:p>
      <w:pPr>
        <w:pStyle w:val="0"/>
        <w:spacing w:before="200" w:lineRule="auto"/>
        <w:ind w:firstLine="540"/>
        <w:jc w:val="both"/>
      </w:pPr>
      <w:r>
        <w:rPr>
          <w:sz w:val="20"/>
        </w:rPr>
        <w:t xml:space="preserve">На основании анализа данных по укомплектованности медицинскими кадрами наблюдается положительная динамика обеспечения кадрами сферы родовспоможения и детства.</w:t>
      </w:r>
    </w:p>
    <w:p>
      <w:pPr>
        <w:pStyle w:val="0"/>
        <w:spacing w:before="200" w:lineRule="auto"/>
        <w:ind w:firstLine="540"/>
        <w:jc w:val="both"/>
      </w:pPr>
      <w:r>
        <w:rPr>
          <w:sz w:val="20"/>
        </w:rPr>
        <w:t xml:space="preserve">Укомплектованность врачами-педиатрами составляет 97,8%, что свидетельствует о высокой эффективности мер по привлечению и сохранению специалистов данного профиля.</w:t>
      </w:r>
    </w:p>
    <w:p>
      <w:pPr>
        <w:pStyle w:val="0"/>
        <w:spacing w:before="200" w:lineRule="auto"/>
        <w:ind w:firstLine="540"/>
        <w:jc w:val="both"/>
      </w:pPr>
      <w:r>
        <w:rPr>
          <w:sz w:val="20"/>
        </w:rPr>
        <w:t xml:space="preserve">Сведения о мерах поддержки медицинских специалистов в Калининградской области за период 2024 - 2025 годов приведены в таблице 59.</w:t>
      </w:r>
    </w:p>
    <w:p>
      <w:pPr>
        <w:pStyle w:val="0"/>
        <w:jc w:val="both"/>
      </w:pPr>
      <w:r>
        <w:rPr>
          <w:sz w:val="20"/>
        </w:rPr>
      </w:r>
    </w:p>
    <w:p>
      <w:pPr>
        <w:pStyle w:val="0"/>
        <w:jc w:val="center"/>
      </w:pPr>
      <w:r>
        <w:rPr>
          <w:sz w:val="20"/>
        </w:rPr>
        <w:t xml:space="preserve">Сведения о мерах поддержки медицинских специалистов</w:t>
      </w:r>
    </w:p>
    <w:p>
      <w:pPr>
        <w:pStyle w:val="0"/>
        <w:jc w:val="center"/>
      </w:pPr>
      <w:r>
        <w:rPr>
          <w:sz w:val="20"/>
        </w:rPr>
        <w:t xml:space="preserve">в Калининградской области за период 2024 - 2025 годов</w:t>
      </w:r>
    </w:p>
    <w:p>
      <w:pPr>
        <w:pStyle w:val="0"/>
        <w:jc w:val="both"/>
      </w:pPr>
      <w:r>
        <w:rPr>
          <w:sz w:val="20"/>
        </w:rPr>
      </w:r>
    </w:p>
    <w:p>
      <w:pPr>
        <w:pStyle w:val="0"/>
        <w:jc w:val="right"/>
      </w:pPr>
      <w:r>
        <w:rPr>
          <w:sz w:val="20"/>
        </w:rPr>
        <w:t xml:space="preserve">Таблица 59</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16"/>
        <w:gridCol w:w="1960"/>
        <w:gridCol w:w="1191"/>
        <w:gridCol w:w="1190"/>
        <w:gridCol w:w="907"/>
        <w:gridCol w:w="907"/>
        <w:gridCol w:w="1190"/>
        <w:gridCol w:w="1106"/>
      </w:tblGrid>
      <w:tr>
        <w:tc>
          <w:tcPr>
            <w:tcW w:w="616" w:type="dxa"/>
          </w:tcPr>
          <w:p>
            <w:pPr>
              <w:pStyle w:val="0"/>
              <w:jc w:val="center"/>
            </w:pPr>
            <w:r>
              <w:rPr>
                <w:sz w:val="20"/>
              </w:rPr>
              <w:t xml:space="preserve">N п/п</w:t>
            </w:r>
          </w:p>
        </w:tc>
        <w:tc>
          <w:tcPr>
            <w:tcW w:w="1960" w:type="dxa"/>
          </w:tcPr>
          <w:p>
            <w:pPr>
              <w:pStyle w:val="0"/>
              <w:jc w:val="center"/>
            </w:pPr>
            <w:r>
              <w:rPr>
                <w:sz w:val="20"/>
              </w:rPr>
              <w:t xml:space="preserve">Должность</w:t>
            </w:r>
          </w:p>
        </w:tc>
        <w:tc>
          <w:tcPr>
            <w:tcW w:w="1191" w:type="dxa"/>
          </w:tcPr>
          <w:p>
            <w:pPr>
              <w:pStyle w:val="0"/>
              <w:jc w:val="center"/>
            </w:pPr>
            <w:r>
              <w:rPr>
                <w:sz w:val="20"/>
              </w:rPr>
              <w:t xml:space="preserve">Выплата при 1-м трудоустройстве,</w:t>
            </w:r>
          </w:p>
          <w:p>
            <w:pPr>
              <w:pStyle w:val="0"/>
              <w:jc w:val="center"/>
            </w:pPr>
            <w:r>
              <w:rPr>
                <w:sz w:val="20"/>
              </w:rPr>
              <w:t xml:space="preserve">2024 год, количество</w:t>
            </w:r>
          </w:p>
        </w:tc>
        <w:tc>
          <w:tcPr>
            <w:tcW w:w="1190" w:type="dxa"/>
          </w:tcPr>
          <w:p>
            <w:pPr>
              <w:pStyle w:val="0"/>
              <w:jc w:val="center"/>
            </w:pPr>
            <w:r>
              <w:rPr>
                <w:sz w:val="20"/>
              </w:rPr>
              <w:t xml:space="preserve">Выплата при 1-м трудоустройстве,</w:t>
            </w:r>
          </w:p>
          <w:p>
            <w:pPr>
              <w:pStyle w:val="0"/>
              <w:jc w:val="center"/>
            </w:pPr>
            <w:r>
              <w:rPr>
                <w:sz w:val="20"/>
              </w:rPr>
              <w:t xml:space="preserve">2025 год,</w:t>
            </w:r>
          </w:p>
          <w:p>
            <w:pPr>
              <w:pStyle w:val="0"/>
              <w:jc w:val="center"/>
            </w:pPr>
            <w:r>
              <w:rPr>
                <w:sz w:val="20"/>
              </w:rPr>
              <w:t xml:space="preserve">количество</w:t>
            </w:r>
          </w:p>
        </w:tc>
        <w:tc>
          <w:tcPr>
            <w:tcW w:w="907" w:type="dxa"/>
          </w:tcPr>
          <w:p>
            <w:pPr>
              <w:pStyle w:val="0"/>
              <w:jc w:val="center"/>
            </w:pPr>
            <w:r>
              <w:rPr>
                <w:sz w:val="20"/>
              </w:rPr>
              <w:t xml:space="preserve">Найм жилья, 2024 год, количество</w:t>
            </w:r>
          </w:p>
        </w:tc>
        <w:tc>
          <w:tcPr>
            <w:tcW w:w="907" w:type="dxa"/>
          </w:tcPr>
          <w:p>
            <w:pPr>
              <w:pStyle w:val="0"/>
              <w:jc w:val="center"/>
            </w:pPr>
            <w:r>
              <w:rPr>
                <w:sz w:val="20"/>
              </w:rPr>
              <w:t xml:space="preserve">Найм жилья, 2025 год, количество</w:t>
            </w:r>
          </w:p>
        </w:tc>
        <w:tc>
          <w:tcPr>
            <w:tcW w:w="1190" w:type="dxa"/>
          </w:tcPr>
          <w:p>
            <w:pPr>
              <w:pStyle w:val="0"/>
              <w:jc w:val="center"/>
            </w:pPr>
            <w:r>
              <w:rPr>
                <w:sz w:val="20"/>
              </w:rPr>
              <w:t xml:space="preserve">Земский доктор, 2024 год, количество</w:t>
            </w:r>
          </w:p>
        </w:tc>
        <w:tc>
          <w:tcPr>
            <w:tcW w:w="1106" w:type="dxa"/>
          </w:tcPr>
          <w:p>
            <w:pPr>
              <w:pStyle w:val="0"/>
              <w:jc w:val="center"/>
            </w:pPr>
            <w:r>
              <w:rPr>
                <w:sz w:val="20"/>
              </w:rPr>
              <w:t xml:space="preserve">Земский доктор, 2025 год, количество</w:t>
            </w:r>
          </w:p>
        </w:tc>
      </w:tr>
      <w:tr>
        <w:tc>
          <w:tcPr>
            <w:tcW w:w="616" w:type="dxa"/>
          </w:tcPr>
          <w:p>
            <w:pPr>
              <w:pStyle w:val="0"/>
              <w:jc w:val="center"/>
            </w:pPr>
            <w:r>
              <w:rPr>
                <w:sz w:val="20"/>
              </w:rPr>
              <w:t xml:space="preserve">1</w:t>
            </w:r>
          </w:p>
        </w:tc>
        <w:tc>
          <w:tcPr>
            <w:tcW w:w="1960" w:type="dxa"/>
          </w:tcPr>
          <w:p>
            <w:pPr>
              <w:pStyle w:val="0"/>
            </w:pPr>
            <w:r>
              <w:rPr>
                <w:sz w:val="20"/>
              </w:rPr>
              <w:t xml:space="preserve">Врач - акушер-гинеколог</w:t>
            </w:r>
          </w:p>
        </w:tc>
        <w:tc>
          <w:tcPr>
            <w:tcW w:w="1191" w:type="dxa"/>
          </w:tcPr>
          <w:p>
            <w:pPr>
              <w:pStyle w:val="0"/>
              <w:jc w:val="center"/>
            </w:pPr>
            <w:r>
              <w:rPr>
                <w:sz w:val="20"/>
              </w:rPr>
              <w:t xml:space="preserve">11</w:t>
            </w:r>
          </w:p>
        </w:tc>
        <w:tc>
          <w:tcPr>
            <w:tcW w:w="1190" w:type="dxa"/>
          </w:tcPr>
          <w:p>
            <w:pPr>
              <w:pStyle w:val="0"/>
              <w:jc w:val="center"/>
            </w:pPr>
            <w:r>
              <w:rPr>
                <w:sz w:val="20"/>
              </w:rPr>
              <w:t xml:space="preserve">5</w:t>
            </w:r>
          </w:p>
        </w:tc>
        <w:tc>
          <w:tcPr>
            <w:tcW w:w="907" w:type="dxa"/>
          </w:tcPr>
          <w:p>
            <w:pPr>
              <w:pStyle w:val="0"/>
              <w:jc w:val="center"/>
            </w:pPr>
            <w:r>
              <w:rPr>
                <w:sz w:val="20"/>
              </w:rPr>
              <w:t xml:space="preserve">3</w:t>
            </w:r>
          </w:p>
        </w:tc>
        <w:tc>
          <w:tcPr>
            <w:tcW w:w="907" w:type="dxa"/>
          </w:tcPr>
          <w:p>
            <w:pPr>
              <w:pStyle w:val="0"/>
              <w:jc w:val="center"/>
            </w:pPr>
            <w:r>
              <w:rPr>
                <w:sz w:val="20"/>
              </w:rPr>
              <w:t xml:space="preserve">3</w:t>
            </w:r>
          </w:p>
        </w:tc>
        <w:tc>
          <w:tcPr>
            <w:tcW w:w="1190" w:type="dxa"/>
          </w:tcPr>
          <w:p>
            <w:pPr>
              <w:pStyle w:val="0"/>
              <w:jc w:val="center"/>
            </w:pPr>
            <w:r>
              <w:rPr>
                <w:sz w:val="20"/>
              </w:rPr>
              <w:t xml:space="preserve">3</w:t>
            </w:r>
          </w:p>
        </w:tc>
        <w:tc>
          <w:tcPr>
            <w:tcW w:w="1106" w:type="dxa"/>
          </w:tcPr>
          <w:p>
            <w:pPr>
              <w:pStyle w:val="0"/>
              <w:jc w:val="center"/>
            </w:pPr>
            <w:r>
              <w:rPr>
                <w:sz w:val="20"/>
              </w:rPr>
              <w:t xml:space="preserve">1</w:t>
            </w:r>
          </w:p>
        </w:tc>
      </w:tr>
      <w:tr>
        <w:tc>
          <w:tcPr>
            <w:tcW w:w="616" w:type="dxa"/>
          </w:tcPr>
          <w:p>
            <w:pPr>
              <w:pStyle w:val="0"/>
              <w:jc w:val="center"/>
            </w:pPr>
            <w:r>
              <w:rPr>
                <w:sz w:val="20"/>
              </w:rPr>
              <w:t xml:space="preserve">2</w:t>
            </w:r>
          </w:p>
        </w:tc>
        <w:tc>
          <w:tcPr>
            <w:tcW w:w="1960" w:type="dxa"/>
          </w:tcPr>
          <w:p>
            <w:pPr>
              <w:pStyle w:val="0"/>
            </w:pPr>
            <w:r>
              <w:rPr>
                <w:sz w:val="20"/>
              </w:rPr>
              <w:t xml:space="preserve">Врач-неонатолог</w:t>
            </w:r>
          </w:p>
        </w:tc>
        <w:tc>
          <w:tcPr>
            <w:tcW w:w="1191" w:type="dxa"/>
          </w:tcPr>
          <w:p>
            <w:pPr>
              <w:pStyle w:val="0"/>
              <w:jc w:val="center"/>
            </w:pPr>
            <w:r>
              <w:rPr>
                <w:sz w:val="20"/>
              </w:rPr>
              <w:t xml:space="preserve">1</w:t>
            </w:r>
          </w:p>
        </w:tc>
        <w:tc>
          <w:tcPr>
            <w:tcW w:w="1190" w:type="dxa"/>
          </w:tcPr>
          <w:p>
            <w:pPr>
              <w:pStyle w:val="0"/>
              <w:jc w:val="center"/>
            </w:pPr>
            <w:r>
              <w:rPr>
                <w:sz w:val="20"/>
              </w:rPr>
              <w:t xml:space="preserve">-</w:t>
            </w:r>
          </w:p>
        </w:tc>
        <w:tc>
          <w:tcPr>
            <w:tcW w:w="907" w:type="dxa"/>
          </w:tcPr>
          <w:p>
            <w:pPr>
              <w:pStyle w:val="0"/>
              <w:jc w:val="center"/>
            </w:pPr>
            <w:r>
              <w:rPr>
                <w:sz w:val="20"/>
              </w:rPr>
              <w:t xml:space="preserve">3</w:t>
            </w:r>
          </w:p>
        </w:tc>
        <w:tc>
          <w:tcPr>
            <w:tcW w:w="907" w:type="dxa"/>
          </w:tcPr>
          <w:p>
            <w:pPr>
              <w:pStyle w:val="0"/>
              <w:jc w:val="center"/>
            </w:pPr>
            <w:r>
              <w:rPr>
                <w:sz w:val="20"/>
              </w:rPr>
              <w:t xml:space="preserve">1</w:t>
            </w:r>
          </w:p>
        </w:tc>
        <w:tc>
          <w:tcPr>
            <w:tcW w:w="1190" w:type="dxa"/>
          </w:tcPr>
          <w:p>
            <w:pPr>
              <w:pStyle w:val="0"/>
              <w:jc w:val="center"/>
            </w:pPr>
            <w:r>
              <w:rPr>
                <w:sz w:val="20"/>
              </w:rPr>
              <w:t xml:space="preserve">-</w:t>
            </w:r>
          </w:p>
        </w:tc>
        <w:tc>
          <w:tcPr>
            <w:tcW w:w="1106" w:type="dxa"/>
          </w:tcPr>
          <w:p>
            <w:pPr>
              <w:pStyle w:val="0"/>
              <w:jc w:val="center"/>
            </w:pPr>
            <w:r>
              <w:rPr>
                <w:sz w:val="20"/>
              </w:rPr>
              <w:t xml:space="preserve">-</w:t>
            </w:r>
          </w:p>
        </w:tc>
      </w:tr>
      <w:tr>
        <w:tc>
          <w:tcPr>
            <w:tcW w:w="616" w:type="dxa"/>
          </w:tcPr>
          <w:p>
            <w:pPr>
              <w:pStyle w:val="0"/>
              <w:jc w:val="center"/>
            </w:pPr>
            <w:r>
              <w:rPr>
                <w:sz w:val="20"/>
              </w:rPr>
              <w:t xml:space="preserve">3</w:t>
            </w:r>
          </w:p>
        </w:tc>
        <w:tc>
          <w:tcPr>
            <w:tcW w:w="1960" w:type="dxa"/>
          </w:tcPr>
          <w:p>
            <w:pPr>
              <w:pStyle w:val="0"/>
            </w:pPr>
            <w:r>
              <w:rPr>
                <w:sz w:val="20"/>
              </w:rPr>
              <w:t xml:space="preserve">Врач-педиатр</w:t>
            </w:r>
          </w:p>
        </w:tc>
        <w:tc>
          <w:tcPr>
            <w:tcW w:w="1191" w:type="dxa"/>
          </w:tcPr>
          <w:p>
            <w:pPr>
              <w:pStyle w:val="0"/>
              <w:jc w:val="center"/>
            </w:pPr>
            <w:r>
              <w:rPr>
                <w:sz w:val="20"/>
              </w:rPr>
              <w:t xml:space="preserve">29</w:t>
            </w:r>
          </w:p>
        </w:tc>
        <w:tc>
          <w:tcPr>
            <w:tcW w:w="1190" w:type="dxa"/>
          </w:tcPr>
          <w:p>
            <w:pPr>
              <w:pStyle w:val="0"/>
              <w:jc w:val="center"/>
            </w:pPr>
            <w:r>
              <w:rPr>
                <w:sz w:val="20"/>
              </w:rPr>
              <w:t xml:space="preserve">9</w:t>
            </w:r>
          </w:p>
        </w:tc>
        <w:tc>
          <w:tcPr>
            <w:tcW w:w="907" w:type="dxa"/>
          </w:tcPr>
          <w:p>
            <w:pPr>
              <w:pStyle w:val="0"/>
              <w:jc w:val="center"/>
            </w:pPr>
            <w:r>
              <w:rPr>
                <w:sz w:val="20"/>
              </w:rPr>
              <w:t xml:space="preserve">19</w:t>
            </w:r>
          </w:p>
        </w:tc>
        <w:tc>
          <w:tcPr>
            <w:tcW w:w="907" w:type="dxa"/>
          </w:tcPr>
          <w:p>
            <w:pPr>
              <w:pStyle w:val="0"/>
              <w:jc w:val="center"/>
            </w:pPr>
            <w:r>
              <w:rPr>
                <w:sz w:val="20"/>
              </w:rPr>
              <w:t xml:space="preserve">11</w:t>
            </w:r>
          </w:p>
        </w:tc>
        <w:tc>
          <w:tcPr>
            <w:tcW w:w="1190" w:type="dxa"/>
          </w:tcPr>
          <w:p>
            <w:pPr>
              <w:pStyle w:val="0"/>
              <w:jc w:val="center"/>
            </w:pPr>
            <w:r>
              <w:rPr>
                <w:sz w:val="20"/>
              </w:rPr>
              <w:t xml:space="preserve">13</w:t>
            </w:r>
          </w:p>
        </w:tc>
        <w:tc>
          <w:tcPr>
            <w:tcW w:w="1106" w:type="dxa"/>
          </w:tcPr>
          <w:p>
            <w:pPr>
              <w:pStyle w:val="0"/>
              <w:jc w:val="center"/>
            </w:pPr>
            <w:r>
              <w:rPr>
                <w:sz w:val="20"/>
              </w:rPr>
              <w:t xml:space="preserve">5</w:t>
            </w:r>
          </w:p>
        </w:tc>
      </w:tr>
      <w:tr>
        <w:tc>
          <w:tcPr>
            <w:tcW w:w="616" w:type="dxa"/>
          </w:tcPr>
          <w:p>
            <w:pPr>
              <w:pStyle w:val="0"/>
              <w:jc w:val="center"/>
            </w:pPr>
            <w:r>
              <w:rPr>
                <w:sz w:val="20"/>
              </w:rPr>
              <w:t xml:space="preserve">4</w:t>
            </w:r>
          </w:p>
        </w:tc>
        <w:tc>
          <w:tcPr>
            <w:tcW w:w="1960" w:type="dxa"/>
          </w:tcPr>
          <w:p>
            <w:pPr>
              <w:pStyle w:val="0"/>
            </w:pPr>
            <w:r>
              <w:rPr>
                <w:sz w:val="20"/>
              </w:rPr>
              <w:t xml:space="preserve">Врач - детский хирург</w:t>
            </w:r>
          </w:p>
        </w:tc>
        <w:tc>
          <w:tcPr>
            <w:tcW w:w="1191" w:type="dxa"/>
          </w:tcPr>
          <w:p>
            <w:pPr>
              <w:pStyle w:val="0"/>
              <w:jc w:val="center"/>
            </w:pPr>
            <w:r>
              <w:rPr>
                <w:sz w:val="20"/>
              </w:rPr>
              <w:t xml:space="preserve">2</w:t>
            </w:r>
          </w:p>
        </w:tc>
        <w:tc>
          <w:tcPr>
            <w:tcW w:w="1190" w:type="dxa"/>
          </w:tcPr>
          <w:p>
            <w:pPr>
              <w:pStyle w:val="0"/>
              <w:jc w:val="center"/>
            </w:pPr>
            <w:r>
              <w:rPr>
                <w:sz w:val="20"/>
              </w:rPr>
              <w:t xml:space="preserve">5</w:t>
            </w:r>
          </w:p>
        </w:tc>
        <w:tc>
          <w:tcPr>
            <w:tcW w:w="907" w:type="dxa"/>
          </w:tcPr>
          <w:p>
            <w:pPr>
              <w:pStyle w:val="0"/>
              <w:jc w:val="center"/>
            </w:pPr>
            <w:r>
              <w:rPr>
                <w:sz w:val="20"/>
              </w:rPr>
              <w:t xml:space="preserve">-</w:t>
            </w:r>
          </w:p>
        </w:tc>
        <w:tc>
          <w:tcPr>
            <w:tcW w:w="907" w:type="dxa"/>
          </w:tcPr>
          <w:p>
            <w:pPr>
              <w:pStyle w:val="0"/>
              <w:jc w:val="center"/>
            </w:pPr>
            <w:r>
              <w:rPr>
                <w:sz w:val="20"/>
              </w:rPr>
              <w:t xml:space="preserve">-</w:t>
            </w:r>
          </w:p>
        </w:tc>
        <w:tc>
          <w:tcPr>
            <w:tcW w:w="1190" w:type="dxa"/>
          </w:tcPr>
          <w:p>
            <w:pPr>
              <w:pStyle w:val="0"/>
              <w:jc w:val="center"/>
            </w:pPr>
            <w:r>
              <w:rPr>
                <w:sz w:val="20"/>
              </w:rPr>
              <w:t xml:space="preserve">-</w:t>
            </w:r>
          </w:p>
        </w:tc>
        <w:tc>
          <w:tcPr>
            <w:tcW w:w="1106" w:type="dxa"/>
          </w:tcPr>
          <w:p>
            <w:pPr>
              <w:pStyle w:val="0"/>
              <w:jc w:val="center"/>
            </w:pPr>
            <w:r>
              <w:rPr>
                <w:sz w:val="20"/>
              </w:rPr>
              <w:t xml:space="preserve">-</w:t>
            </w:r>
          </w:p>
        </w:tc>
      </w:tr>
      <w:tr>
        <w:tc>
          <w:tcPr>
            <w:tcW w:w="616" w:type="dxa"/>
          </w:tcPr>
          <w:p>
            <w:pPr>
              <w:pStyle w:val="0"/>
              <w:jc w:val="center"/>
            </w:pPr>
            <w:r>
              <w:rPr>
                <w:sz w:val="20"/>
              </w:rPr>
              <w:t xml:space="preserve">5</w:t>
            </w:r>
          </w:p>
        </w:tc>
        <w:tc>
          <w:tcPr>
            <w:tcW w:w="1960" w:type="dxa"/>
          </w:tcPr>
          <w:p>
            <w:pPr>
              <w:pStyle w:val="0"/>
            </w:pPr>
            <w:r>
              <w:rPr>
                <w:sz w:val="20"/>
              </w:rPr>
              <w:t xml:space="preserve">Врач - анестезиолог-реаниматолог</w:t>
            </w:r>
          </w:p>
        </w:tc>
        <w:tc>
          <w:tcPr>
            <w:tcW w:w="1191" w:type="dxa"/>
          </w:tcPr>
          <w:p>
            <w:pPr>
              <w:pStyle w:val="0"/>
              <w:jc w:val="center"/>
            </w:pPr>
            <w:r>
              <w:rPr>
                <w:sz w:val="20"/>
              </w:rPr>
              <w:t xml:space="preserve">10</w:t>
            </w:r>
          </w:p>
        </w:tc>
        <w:tc>
          <w:tcPr>
            <w:tcW w:w="1190" w:type="dxa"/>
          </w:tcPr>
          <w:p>
            <w:pPr>
              <w:pStyle w:val="0"/>
              <w:jc w:val="center"/>
            </w:pPr>
            <w:r>
              <w:rPr>
                <w:sz w:val="20"/>
              </w:rPr>
              <w:t xml:space="preserve">2</w:t>
            </w:r>
          </w:p>
        </w:tc>
        <w:tc>
          <w:tcPr>
            <w:tcW w:w="907" w:type="dxa"/>
          </w:tcPr>
          <w:p>
            <w:pPr>
              <w:pStyle w:val="0"/>
              <w:jc w:val="center"/>
            </w:pPr>
            <w:r>
              <w:rPr>
                <w:sz w:val="20"/>
              </w:rPr>
              <w:t xml:space="preserve">5</w:t>
            </w:r>
          </w:p>
        </w:tc>
        <w:tc>
          <w:tcPr>
            <w:tcW w:w="907" w:type="dxa"/>
          </w:tcPr>
          <w:p>
            <w:pPr>
              <w:pStyle w:val="0"/>
              <w:jc w:val="center"/>
            </w:pPr>
            <w:r>
              <w:rPr>
                <w:sz w:val="20"/>
              </w:rPr>
              <w:t xml:space="preserve">6</w:t>
            </w:r>
          </w:p>
        </w:tc>
        <w:tc>
          <w:tcPr>
            <w:tcW w:w="1190" w:type="dxa"/>
          </w:tcPr>
          <w:p>
            <w:pPr>
              <w:pStyle w:val="0"/>
              <w:jc w:val="center"/>
            </w:pPr>
            <w:r>
              <w:rPr>
                <w:sz w:val="20"/>
              </w:rPr>
              <w:t xml:space="preserve">1</w:t>
            </w:r>
          </w:p>
        </w:tc>
        <w:tc>
          <w:tcPr>
            <w:tcW w:w="1106" w:type="dxa"/>
          </w:tcPr>
          <w:p>
            <w:pPr>
              <w:pStyle w:val="0"/>
              <w:jc w:val="center"/>
            </w:pPr>
            <w:r>
              <w:rPr>
                <w:sz w:val="20"/>
              </w:rPr>
              <w:t xml:space="preserve">-</w:t>
            </w:r>
          </w:p>
        </w:tc>
      </w:tr>
      <w:tr>
        <w:tc>
          <w:tcPr>
            <w:tcW w:w="616" w:type="dxa"/>
          </w:tcPr>
          <w:p>
            <w:pPr>
              <w:pStyle w:val="0"/>
              <w:jc w:val="center"/>
            </w:pPr>
            <w:r>
              <w:rPr>
                <w:sz w:val="20"/>
              </w:rPr>
              <w:t xml:space="preserve">6</w:t>
            </w:r>
          </w:p>
        </w:tc>
        <w:tc>
          <w:tcPr>
            <w:tcW w:w="1960" w:type="dxa"/>
          </w:tcPr>
          <w:p>
            <w:pPr>
              <w:pStyle w:val="0"/>
            </w:pPr>
            <w:r>
              <w:rPr>
                <w:sz w:val="20"/>
              </w:rPr>
              <w:t xml:space="preserve">Акушерка</w:t>
            </w:r>
          </w:p>
        </w:tc>
        <w:tc>
          <w:tcPr>
            <w:tcW w:w="1191" w:type="dxa"/>
          </w:tcPr>
          <w:p>
            <w:pPr>
              <w:pStyle w:val="0"/>
              <w:jc w:val="center"/>
            </w:pPr>
            <w:r>
              <w:rPr>
                <w:sz w:val="20"/>
              </w:rPr>
              <w:t xml:space="preserve">9</w:t>
            </w:r>
          </w:p>
        </w:tc>
        <w:tc>
          <w:tcPr>
            <w:tcW w:w="1190" w:type="dxa"/>
          </w:tcPr>
          <w:p>
            <w:pPr>
              <w:pStyle w:val="0"/>
              <w:jc w:val="center"/>
            </w:pPr>
            <w:r>
              <w:rPr>
                <w:sz w:val="20"/>
              </w:rPr>
              <w:t xml:space="preserve">1</w:t>
            </w:r>
          </w:p>
        </w:tc>
        <w:tc>
          <w:tcPr>
            <w:tcW w:w="907" w:type="dxa"/>
          </w:tcPr>
          <w:p>
            <w:pPr>
              <w:pStyle w:val="0"/>
              <w:jc w:val="center"/>
            </w:pPr>
            <w:r>
              <w:rPr>
                <w:sz w:val="20"/>
              </w:rPr>
              <w:t xml:space="preserve">6</w:t>
            </w:r>
          </w:p>
        </w:tc>
        <w:tc>
          <w:tcPr>
            <w:tcW w:w="907" w:type="dxa"/>
          </w:tcPr>
          <w:p>
            <w:pPr>
              <w:pStyle w:val="0"/>
              <w:jc w:val="center"/>
            </w:pPr>
            <w:r>
              <w:rPr>
                <w:sz w:val="20"/>
              </w:rPr>
              <w:t xml:space="preserve">5</w:t>
            </w:r>
          </w:p>
        </w:tc>
        <w:tc>
          <w:tcPr>
            <w:tcW w:w="1190" w:type="dxa"/>
          </w:tcPr>
          <w:p>
            <w:pPr>
              <w:pStyle w:val="0"/>
              <w:jc w:val="center"/>
            </w:pPr>
            <w:r>
              <w:rPr>
                <w:sz w:val="20"/>
              </w:rPr>
              <w:t xml:space="preserve">-</w:t>
            </w:r>
          </w:p>
        </w:tc>
        <w:tc>
          <w:tcPr>
            <w:tcW w:w="1106" w:type="dxa"/>
          </w:tcPr>
          <w:p>
            <w:pPr>
              <w:pStyle w:val="0"/>
              <w:jc w:val="center"/>
            </w:pPr>
            <w:r>
              <w:rPr>
                <w:sz w:val="20"/>
              </w:rPr>
              <w:t xml:space="preserve">-</w:t>
            </w:r>
          </w:p>
        </w:tc>
      </w:tr>
      <w:tr>
        <w:tc>
          <w:tcPr>
            <w:tcW w:w="616" w:type="dxa"/>
          </w:tcPr>
          <w:p>
            <w:pPr>
              <w:pStyle w:val="0"/>
              <w:jc w:val="center"/>
            </w:pPr>
            <w:r>
              <w:rPr>
                <w:sz w:val="20"/>
              </w:rPr>
              <w:t xml:space="preserve">7</w:t>
            </w:r>
          </w:p>
        </w:tc>
        <w:tc>
          <w:tcPr>
            <w:tcW w:w="1960" w:type="dxa"/>
          </w:tcPr>
          <w:p>
            <w:pPr>
              <w:pStyle w:val="0"/>
            </w:pPr>
            <w:r>
              <w:rPr>
                <w:sz w:val="20"/>
              </w:rPr>
              <w:t xml:space="preserve">Итого</w:t>
            </w:r>
          </w:p>
        </w:tc>
        <w:tc>
          <w:tcPr>
            <w:tcW w:w="1191" w:type="dxa"/>
          </w:tcPr>
          <w:p>
            <w:pPr>
              <w:pStyle w:val="0"/>
              <w:jc w:val="center"/>
            </w:pPr>
            <w:r>
              <w:rPr>
                <w:sz w:val="20"/>
              </w:rPr>
              <w:t xml:space="preserve">62</w:t>
            </w:r>
          </w:p>
        </w:tc>
        <w:tc>
          <w:tcPr>
            <w:tcW w:w="1190" w:type="dxa"/>
          </w:tcPr>
          <w:p>
            <w:pPr>
              <w:pStyle w:val="0"/>
              <w:jc w:val="center"/>
            </w:pPr>
            <w:r>
              <w:rPr>
                <w:sz w:val="20"/>
              </w:rPr>
              <w:t xml:space="preserve">22</w:t>
            </w:r>
          </w:p>
        </w:tc>
        <w:tc>
          <w:tcPr>
            <w:tcW w:w="907" w:type="dxa"/>
          </w:tcPr>
          <w:p>
            <w:pPr>
              <w:pStyle w:val="0"/>
              <w:jc w:val="center"/>
            </w:pPr>
            <w:r>
              <w:rPr>
                <w:sz w:val="20"/>
              </w:rPr>
              <w:t xml:space="preserve">36</w:t>
            </w:r>
          </w:p>
        </w:tc>
        <w:tc>
          <w:tcPr>
            <w:tcW w:w="907" w:type="dxa"/>
          </w:tcPr>
          <w:p>
            <w:pPr>
              <w:pStyle w:val="0"/>
              <w:jc w:val="center"/>
            </w:pPr>
            <w:r>
              <w:rPr>
                <w:sz w:val="20"/>
              </w:rPr>
              <w:t xml:space="preserve">26</w:t>
            </w:r>
          </w:p>
        </w:tc>
        <w:tc>
          <w:tcPr>
            <w:tcW w:w="1190" w:type="dxa"/>
          </w:tcPr>
          <w:p>
            <w:pPr>
              <w:pStyle w:val="0"/>
              <w:jc w:val="center"/>
            </w:pPr>
            <w:r>
              <w:rPr>
                <w:sz w:val="20"/>
              </w:rPr>
              <w:t xml:space="preserve">17</w:t>
            </w:r>
          </w:p>
        </w:tc>
        <w:tc>
          <w:tcPr>
            <w:tcW w:w="1106" w:type="dxa"/>
          </w:tcPr>
          <w:p>
            <w:pPr>
              <w:pStyle w:val="0"/>
              <w:jc w:val="center"/>
            </w:pPr>
            <w:r>
              <w:rPr>
                <w:sz w:val="20"/>
              </w:rPr>
              <w:t xml:space="preserve">6</w:t>
            </w:r>
          </w:p>
        </w:tc>
      </w:tr>
    </w:tbl>
    <w:p>
      <w:pPr>
        <w:pStyle w:val="0"/>
        <w:jc w:val="both"/>
      </w:pPr>
      <w:r>
        <w:rPr>
          <w:sz w:val="20"/>
        </w:rPr>
      </w:r>
    </w:p>
    <w:p>
      <w:pPr>
        <w:pStyle w:val="0"/>
        <w:ind w:firstLine="540"/>
        <w:jc w:val="both"/>
      </w:pPr>
      <w:r>
        <w:rPr>
          <w:sz w:val="20"/>
        </w:rPr>
        <w:t xml:space="preserve">244. В настоящее время в Калининградской области трудоустроено 33 врача-неонатолога. С учетом количества детей в возрасте до 1 года (7,547 тыс. человек), коэффициент обеспеченности составляет 43,7 на 10 тыс. населения. В 2025 году к работе приступили 2 специалиста, обучавшиеся в рамках договоров о целевом обучении для нужд Калининградской области.</w:t>
      </w:r>
    </w:p>
    <w:p>
      <w:pPr>
        <w:pStyle w:val="0"/>
        <w:spacing w:before="200" w:lineRule="auto"/>
        <w:ind w:firstLine="540"/>
        <w:jc w:val="both"/>
      </w:pPr>
      <w:r>
        <w:rPr>
          <w:sz w:val="20"/>
        </w:rPr>
        <w:t xml:space="preserve">Укомплектованность СМП составляет 91,1%, что также указывает на удовлетворительную кадровую обеспеченность.</w:t>
      </w:r>
    </w:p>
    <w:p>
      <w:pPr>
        <w:pStyle w:val="0"/>
        <w:spacing w:before="200" w:lineRule="auto"/>
        <w:ind w:firstLine="540"/>
        <w:jc w:val="both"/>
      </w:pPr>
      <w:r>
        <w:rPr>
          <w:sz w:val="20"/>
        </w:rPr>
        <w:t xml:space="preserve">Общая укомплектованность врачами составляет 94,99%, что подтверждает эффективность реализуемых кадровых программ.</w:t>
      </w:r>
    </w:p>
    <w:p>
      <w:pPr>
        <w:pStyle w:val="0"/>
        <w:jc w:val="both"/>
      </w:pPr>
      <w:r>
        <w:rPr>
          <w:sz w:val="20"/>
        </w:rPr>
      </w:r>
    </w:p>
    <w:p>
      <w:pPr>
        <w:pStyle w:val="2"/>
        <w:outlineLvl w:val="2"/>
        <w:jc w:val="center"/>
      </w:pPr>
      <w:r>
        <w:rPr>
          <w:sz w:val="20"/>
        </w:rPr>
        <w:t xml:space="preserve">Глава 7. АНАЛИЗ ЦИФРОВОЙ ЗРЕЛОСТИ СЛУЖБЫ ОХРАНЫ</w:t>
      </w:r>
    </w:p>
    <w:p>
      <w:pPr>
        <w:pStyle w:val="2"/>
        <w:jc w:val="center"/>
      </w:pPr>
      <w:r>
        <w:rPr>
          <w:sz w:val="20"/>
        </w:rPr>
        <w:t xml:space="preserve">МАТЕРИНСТВА И ДЕТСТВА</w:t>
      </w:r>
    </w:p>
    <w:p>
      <w:pPr>
        <w:pStyle w:val="0"/>
        <w:jc w:val="both"/>
      </w:pPr>
      <w:r>
        <w:rPr>
          <w:sz w:val="20"/>
        </w:rPr>
      </w:r>
    </w:p>
    <w:p>
      <w:pPr>
        <w:pStyle w:val="0"/>
        <w:ind w:firstLine="540"/>
        <w:jc w:val="both"/>
      </w:pPr>
      <w:r>
        <w:rPr>
          <w:sz w:val="20"/>
        </w:rPr>
        <w:t xml:space="preserve">245. Сведения о цифровой зрелости службы охраны материнства и детства приведены в таблице 60.</w:t>
      </w:r>
    </w:p>
    <w:p>
      <w:pPr>
        <w:pStyle w:val="0"/>
        <w:jc w:val="both"/>
      </w:pPr>
      <w:r>
        <w:rPr>
          <w:sz w:val="20"/>
        </w:rPr>
      </w:r>
    </w:p>
    <w:p>
      <w:pPr>
        <w:pStyle w:val="0"/>
        <w:jc w:val="center"/>
      </w:pPr>
      <w:r>
        <w:rPr>
          <w:sz w:val="20"/>
        </w:rPr>
        <w:t xml:space="preserve">Сведения о цифровой зрелости службы охраны</w:t>
      </w:r>
    </w:p>
    <w:p>
      <w:pPr>
        <w:pStyle w:val="0"/>
        <w:jc w:val="center"/>
      </w:pPr>
      <w:r>
        <w:rPr>
          <w:sz w:val="20"/>
        </w:rPr>
        <w:t xml:space="preserve">материнства и детства</w:t>
      </w:r>
    </w:p>
    <w:p>
      <w:pPr>
        <w:pStyle w:val="0"/>
        <w:jc w:val="both"/>
      </w:pPr>
      <w:r>
        <w:rPr>
          <w:sz w:val="20"/>
        </w:rPr>
      </w:r>
    </w:p>
    <w:p>
      <w:pPr>
        <w:pStyle w:val="0"/>
        <w:jc w:val="right"/>
      </w:pPr>
      <w:r>
        <w:rPr>
          <w:sz w:val="20"/>
        </w:rPr>
        <w:t xml:space="preserve">Таблица 60</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6860"/>
        <w:gridCol w:w="1644"/>
      </w:tblGrid>
      <w:tr>
        <w:tc>
          <w:tcPr>
            <w:tcW w:w="567" w:type="dxa"/>
          </w:tcPr>
          <w:p>
            <w:pPr>
              <w:pStyle w:val="0"/>
              <w:jc w:val="center"/>
            </w:pPr>
            <w:r>
              <w:rPr>
                <w:sz w:val="20"/>
              </w:rPr>
              <w:t xml:space="preserve">N</w:t>
            </w:r>
          </w:p>
          <w:p>
            <w:pPr>
              <w:pStyle w:val="0"/>
              <w:jc w:val="center"/>
            </w:pPr>
            <w:r>
              <w:rPr>
                <w:sz w:val="20"/>
              </w:rPr>
              <w:t xml:space="preserve">п/п</w:t>
            </w:r>
          </w:p>
        </w:tc>
        <w:tc>
          <w:tcPr>
            <w:tcW w:w="6860" w:type="dxa"/>
          </w:tcPr>
          <w:p>
            <w:pPr>
              <w:pStyle w:val="0"/>
              <w:jc w:val="center"/>
            </w:pPr>
            <w:r>
              <w:rPr>
                <w:sz w:val="20"/>
              </w:rPr>
              <w:t xml:space="preserve">Показатель</w:t>
            </w:r>
          </w:p>
        </w:tc>
        <w:tc>
          <w:tcPr>
            <w:tcW w:w="1644" w:type="dxa"/>
          </w:tcPr>
          <w:p>
            <w:pPr>
              <w:pStyle w:val="0"/>
              <w:jc w:val="center"/>
            </w:pPr>
            <w:r>
              <w:rPr>
                <w:sz w:val="20"/>
              </w:rPr>
              <w:t xml:space="preserve">Значение</w:t>
            </w:r>
          </w:p>
        </w:tc>
      </w:tr>
      <w:tr>
        <w:tc>
          <w:tcPr>
            <w:tcW w:w="567" w:type="dxa"/>
          </w:tcPr>
          <w:p>
            <w:pPr>
              <w:pStyle w:val="0"/>
              <w:jc w:val="center"/>
            </w:pPr>
            <w:r>
              <w:rPr>
                <w:sz w:val="20"/>
              </w:rPr>
              <w:t xml:space="preserve">1</w:t>
            </w:r>
          </w:p>
        </w:tc>
        <w:tc>
          <w:tcPr>
            <w:tcW w:w="6860" w:type="dxa"/>
          </w:tcPr>
          <w:p>
            <w:pPr>
              <w:pStyle w:val="0"/>
              <w:jc w:val="center"/>
            </w:pPr>
            <w:r>
              <w:rPr>
                <w:sz w:val="20"/>
              </w:rPr>
              <w:t xml:space="preserve">2</w:t>
            </w:r>
          </w:p>
        </w:tc>
        <w:tc>
          <w:tcPr>
            <w:tcW w:w="1644" w:type="dxa"/>
          </w:tcPr>
          <w:p>
            <w:pPr>
              <w:pStyle w:val="0"/>
              <w:jc w:val="center"/>
            </w:pPr>
            <w:r>
              <w:rPr>
                <w:sz w:val="20"/>
              </w:rPr>
              <w:t xml:space="preserve">3</w:t>
            </w:r>
          </w:p>
        </w:tc>
      </w:tr>
      <w:tr>
        <w:tc>
          <w:tcPr>
            <w:tcW w:w="567" w:type="dxa"/>
          </w:tcPr>
          <w:p>
            <w:pPr>
              <w:pStyle w:val="0"/>
              <w:jc w:val="center"/>
            </w:pPr>
            <w:r>
              <w:rPr>
                <w:sz w:val="20"/>
              </w:rPr>
              <w:t xml:space="preserve">1</w:t>
            </w:r>
          </w:p>
        </w:tc>
        <w:tc>
          <w:tcPr>
            <w:tcW w:w="6860" w:type="dxa"/>
          </w:tcPr>
          <w:p>
            <w:pPr>
              <w:pStyle w:val="0"/>
            </w:pPr>
            <w:r>
              <w:rPr>
                <w:sz w:val="20"/>
              </w:rPr>
              <w:t xml:space="preserve">Наличие регионального мониторинга беременных</w:t>
            </w:r>
          </w:p>
        </w:tc>
        <w:tc>
          <w:tcPr>
            <w:tcW w:w="1644" w:type="dxa"/>
          </w:tcPr>
          <w:p>
            <w:pPr>
              <w:pStyle w:val="0"/>
            </w:pPr>
            <w:r>
              <w:rPr>
                <w:sz w:val="20"/>
              </w:rPr>
              <w:t xml:space="preserve">Да</w:t>
            </w:r>
          </w:p>
        </w:tc>
      </w:tr>
      <w:tr>
        <w:tc>
          <w:tcPr>
            <w:tcW w:w="567" w:type="dxa"/>
          </w:tcPr>
          <w:p>
            <w:pPr>
              <w:pStyle w:val="0"/>
              <w:jc w:val="center"/>
            </w:pPr>
            <w:r>
              <w:rPr>
                <w:sz w:val="20"/>
              </w:rPr>
              <w:t xml:space="preserve">2</w:t>
            </w:r>
          </w:p>
        </w:tc>
        <w:tc>
          <w:tcPr>
            <w:tcW w:w="6860" w:type="dxa"/>
          </w:tcPr>
          <w:p>
            <w:pPr>
              <w:pStyle w:val="0"/>
            </w:pPr>
            <w:r>
              <w:rPr>
                <w:sz w:val="20"/>
              </w:rPr>
              <w:t xml:space="preserve">Охват мониторингом беременных, вставших на диспансерный учет по беременности, за 2024 год, процентов</w:t>
            </w:r>
          </w:p>
        </w:tc>
        <w:tc>
          <w:tcPr>
            <w:tcW w:w="1644" w:type="dxa"/>
          </w:tcPr>
          <w:p>
            <w:pPr>
              <w:pStyle w:val="0"/>
              <w:jc w:val="center"/>
            </w:pPr>
            <w:r>
              <w:rPr>
                <w:sz w:val="20"/>
              </w:rPr>
              <w:t xml:space="preserve">99,64%</w:t>
            </w:r>
          </w:p>
        </w:tc>
      </w:tr>
      <w:tr>
        <w:tc>
          <w:tcPr>
            <w:tcW w:w="567" w:type="dxa"/>
          </w:tcPr>
          <w:p>
            <w:pPr>
              <w:pStyle w:val="0"/>
              <w:jc w:val="center"/>
            </w:pPr>
            <w:r>
              <w:rPr>
                <w:sz w:val="20"/>
              </w:rPr>
              <w:t xml:space="preserve">3</w:t>
            </w:r>
          </w:p>
        </w:tc>
        <w:tc>
          <w:tcPr>
            <w:tcW w:w="6860" w:type="dxa"/>
          </w:tcPr>
          <w:p>
            <w:pPr>
              <w:pStyle w:val="0"/>
            </w:pPr>
            <w:r>
              <w:rPr>
                <w:sz w:val="20"/>
              </w:rPr>
              <w:t xml:space="preserve">Наличие регионального мониторинга новорожденных</w:t>
            </w:r>
          </w:p>
        </w:tc>
        <w:tc>
          <w:tcPr>
            <w:tcW w:w="1644" w:type="dxa"/>
          </w:tcPr>
          <w:p>
            <w:pPr>
              <w:pStyle w:val="0"/>
            </w:pPr>
            <w:r>
              <w:rPr>
                <w:sz w:val="20"/>
              </w:rPr>
              <w:t xml:space="preserve">Да</w:t>
            </w:r>
          </w:p>
        </w:tc>
      </w:tr>
      <w:tr>
        <w:tc>
          <w:tcPr>
            <w:tcW w:w="567" w:type="dxa"/>
          </w:tcPr>
          <w:p>
            <w:pPr>
              <w:pStyle w:val="0"/>
              <w:jc w:val="center"/>
            </w:pPr>
            <w:r>
              <w:rPr>
                <w:sz w:val="20"/>
              </w:rPr>
              <w:t xml:space="preserve">4</w:t>
            </w:r>
          </w:p>
        </w:tc>
        <w:tc>
          <w:tcPr>
            <w:tcW w:w="6860" w:type="dxa"/>
          </w:tcPr>
          <w:p>
            <w:pPr>
              <w:pStyle w:val="0"/>
            </w:pPr>
            <w:r>
              <w:rPr>
                <w:sz w:val="20"/>
              </w:rPr>
              <w:t xml:space="preserve">Охват передачи направлений на неонатальный скрининг (5 заболеваний) в регистр расширенного неонатального скрининга (далее - РНС) от общего числа детей, рожденных в Калининградской области в 2024 году, процентов</w:t>
            </w:r>
          </w:p>
        </w:tc>
        <w:tc>
          <w:tcPr>
            <w:tcW w:w="1644" w:type="dxa"/>
          </w:tcPr>
          <w:p>
            <w:pPr>
              <w:pStyle w:val="0"/>
              <w:jc w:val="center"/>
            </w:pPr>
            <w:r>
              <w:rPr>
                <w:sz w:val="20"/>
              </w:rPr>
              <w:t xml:space="preserve">66%</w:t>
            </w:r>
          </w:p>
        </w:tc>
      </w:tr>
      <w:tr>
        <w:tc>
          <w:tcPr>
            <w:tcW w:w="567" w:type="dxa"/>
          </w:tcPr>
          <w:p>
            <w:pPr>
              <w:pStyle w:val="0"/>
              <w:jc w:val="center"/>
            </w:pPr>
            <w:r>
              <w:rPr>
                <w:sz w:val="20"/>
              </w:rPr>
              <w:t xml:space="preserve">5</w:t>
            </w:r>
          </w:p>
        </w:tc>
        <w:tc>
          <w:tcPr>
            <w:tcW w:w="6860" w:type="dxa"/>
          </w:tcPr>
          <w:p>
            <w:pPr>
              <w:pStyle w:val="0"/>
            </w:pPr>
            <w:r>
              <w:rPr>
                <w:sz w:val="20"/>
              </w:rPr>
              <w:t xml:space="preserve">Доля результатов лабораторного исследования, переданных на неонатальный скрининг (5 заболеваний) в регистр РНС, от общего числа детей, рожденных в Калининградской области в 2024 году, процентов</w:t>
            </w:r>
          </w:p>
        </w:tc>
        <w:tc>
          <w:tcPr>
            <w:tcW w:w="1644" w:type="dxa"/>
          </w:tcPr>
          <w:p>
            <w:pPr>
              <w:pStyle w:val="0"/>
              <w:jc w:val="center"/>
            </w:pPr>
            <w:r>
              <w:rPr>
                <w:sz w:val="20"/>
              </w:rPr>
              <w:t xml:space="preserve">59%</w:t>
            </w:r>
          </w:p>
        </w:tc>
      </w:tr>
      <w:tr>
        <w:tc>
          <w:tcPr>
            <w:tcW w:w="567" w:type="dxa"/>
          </w:tcPr>
          <w:p>
            <w:pPr>
              <w:pStyle w:val="0"/>
              <w:jc w:val="center"/>
            </w:pPr>
            <w:r>
              <w:rPr>
                <w:sz w:val="20"/>
              </w:rPr>
              <w:t xml:space="preserve">6</w:t>
            </w:r>
          </w:p>
        </w:tc>
        <w:tc>
          <w:tcPr>
            <w:tcW w:w="6860" w:type="dxa"/>
          </w:tcPr>
          <w:p>
            <w:pPr>
              <w:pStyle w:val="0"/>
            </w:pPr>
            <w:r>
              <w:rPr>
                <w:sz w:val="20"/>
              </w:rPr>
              <w:t xml:space="preserve">Доля структурированных электронных медицинских документов (далее - СЭМД) "Медицинское свидетельство о рождении" и СЭМД "Документ, содержащий сведения медицинского свидетельства о рождении в бумажной форме", переданных в Федеральный регистр медицинских работников (далее - ФРМР), от общего числа детей, рожденных в Калининградской области в 2024 году, процентов</w:t>
            </w:r>
          </w:p>
        </w:tc>
        <w:tc>
          <w:tcPr>
            <w:tcW w:w="1644" w:type="dxa"/>
          </w:tcPr>
          <w:p>
            <w:pPr>
              <w:pStyle w:val="0"/>
              <w:jc w:val="center"/>
            </w:pPr>
            <w:r>
              <w:rPr>
                <w:sz w:val="20"/>
              </w:rPr>
              <w:t xml:space="preserve">99,88%</w:t>
            </w:r>
          </w:p>
        </w:tc>
      </w:tr>
      <w:tr>
        <w:tc>
          <w:tcPr>
            <w:tcW w:w="567" w:type="dxa"/>
          </w:tcPr>
          <w:p>
            <w:pPr>
              <w:pStyle w:val="0"/>
              <w:jc w:val="center"/>
            </w:pPr>
            <w:r>
              <w:rPr>
                <w:sz w:val="20"/>
              </w:rPr>
              <w:t xml:space="preserve">7</w:t>
            </w:r>
          </w:p>
        </w:tc>
        <w:tc>
          <w:tcPr>
            <w:tcW w:w="6860" w:type="dxa"/>
          </w:tcPr>
          <w:p>
            <w:pPr>
              <w:pStyle w:val="0"/>
            </w:pPr>
            <w:r>
              <w:rPr>
                <w:sz w:val="20"/>
              </w:rPr>
              <w:t xml:space="preserve">В медицинских организациях по профилям оказания медицинской помощи "Акушерство и гинекология", "Неонатология" или "Педиатрия" внедрены системы с искусственным интеллектом</w:t>
            </w:r>
          </w:p>
        </w:tc>
        <w:tc>
          <w:tcPr>
            <w:tcW w:w="1644" w:type="dxa"/>
          </w:tcPr>
          <w:p>
            <w:pPr>
              <w:pStyle w:val="0"/>
            </w:pPr>
            <w:r>
              <w:rPr>
                <w:sz w:val="20"/>
              </w:rPr>
              <w:t xml:space="preserve">Нет</w:t>
            </w:r>
          </w:p>
        </w:tc>
      </w:tr>
      <w:tr>
        <w:tc>
          <w:tcPr>
            <w:tcW w:w="567" w:type="dxa"/>
          </w:tcPr>
          <w:p>
            <w:pPr>
              <w:pStyle w:val="0"/>
              <w:jc w:val="center"/>
            </w:pPr>
            <w:r>
              <w:rPr>
                <w:sz w:val="20"/>
              </w:rPr>
              <w:t xml:space="preserve">8</w:t>
            </w:r>
          </w:p>
        </w:tc>
        <w:tc>
          <w:tcPr>
            <w:tcW w:w="6860" w:type="dxa"/>
          </w:tcPr>
          <w:p>
            <w:pPr>
              <w:pStyle w:val="0"/>
            </w:pPr>
            <w:r>
              <w:rPr>
                <w:sz w:val="20"/>
              </w:rPr>
              <w:t xml:space="preserve">Доля медицинских организаций, подключенных к защищенной сети передачи данных Министерства здравоохранения Российской Федерации, от всех медицинских организаций в Калининградской области, процентов</w:t>
            </w:r>
          </w:p>
        </w:tc>
        <w:tc>
          <w:tcPr>
            <w:tcW w:w="1644" w:type="dxa"/>
          </w:tcPr>
          <w:p>
            <w:pPr>
              <w:pStyle w:val="0"/>
              <w:jc w:val="center"/>
            </w:pPr>
            <w:r>
              <w:rPr>
                <w:sz w:val="20"/>
              </w:rPr>
              <w:t xml:space="preserve">100%</w:t>
            </w:r>
          </w:p>
        </w:tc>
      </w:tr>
      <w:tr>
        <w:tc>
          <w:tcPr>
            <w:tcW w:w="567" w:type="dxa"/>
          </w:tcPr>
          <w:p>
            <w:pPr>
              <w:pStyle w:val="0"/>
              <w:jc w:val="center"/>
            </w:pPr>
            <w:r>
              <w:rPr>
                <w:sz w:val="20"/>
              </w:rPr>
              <w:t xml:space="preserve">9</w:t>
            </w:r>
          </w:p>
        </w:tc>
        <w:tc>
          <w:tcPr>
            <w:tcW w:w="6860" w:type="dxa"/>
          </w:tcPr>
          <w:p>
            <w:pPr>
              <w:pStyle w:val="0"/>
            </w:pPr>
            <w:r>
              <w:rPr>
                <w:sz w:val="20"/>
              </w:rPr>
              <w:t xml:space="preserve">Доля медицинских организаций, использующих МИС, от всех медицинских организаций в Калининградской области, процентов:</w:t>
            </w:r>
          </w:p>
        </w:tc>
        <w:tc>
          <w:tcPr>
            <w:tcW w:w="1644" w:type="dxa"/>
          </w:tcPr>
          <w:p>
            <w:pPr>
              <w:pStyle w:val="0"/>
              <w:jc w:val="center"/>
            </w:pPr>
            <w:r>
              <w:rPr>
                <w:sz w:val="20"/>
              </w:rPr>
              <w:t xml:space="preserve">100%</w:t>
            </w:r>
          </w:p>
        </w:tc>
      </w:tr>
      <w:tr>
        <w:tc>
          <w:tcPr>
            <w:tcW w:w="567" w:type="dxa"/>
          </w:tcPr>
          <w:p>
            <w:pPr>
              <w:pStyle w:val="0"/>
              <w:jc w:val="center"/>
            </w:pPr>
            <w:r>
              <w:rPr>
                <w:sz w:val="20"/>
              </w:rPr>
              <w:t xml:space="preserve">10</w:t>
            </w:r>
          </w:p>
        </w:tc>
        <w:tc>
          <w:tcPr>
            <w:tcW w:w="6860" w:type="dxa"/>
          </w:tcPr>
          <w:p>
            <w:pPr>
              <w:pStyle w:val="0"/>
            </w:pPr>
            <w:r>
              <w:rPr>
                <w:sz w:val="20"/>
              </w:rPr>
              <w:t xml:space="preserve">из них в подразделениях, оказывающих медицинскую помощь в амбулаторных условиях, процентов</w:t>
            </w:r>
          </w:p>
        </w:tc>
        <w:tc>
          <w:tcPr>
            <w:tcW w:w="1644" w:type="dxa"/>
          </w:tcPr>
          <w:p>
            <w:pPr>
              <w:pStyle w:val="0"/>
              <w:jc w:val="center"/>
            </w:pPr>
            <w:r>
              <w:rPr>
                <w:sz w:val="20"/>
              </w:rPr>
              <w:t xml:space="preserve">100%</w:t>
            </w:r>
          </w:p>
        </w:tc>
      </w:tr>
      <w:tr>
        <w:tc>
          <w:tcPr>
            <w:tcW w:w="567" w:type="dxa"/>
          </w:tcPr>
          <w:p>
            <w:pPr>
              <w:pStyle w:val="0"/>
              <w:jc w:val="center"/>
            </w:pPr>
            <w:r>
              <w:rPr>
                <w:sz w:val="20"/>
              </w:rPr>
              <w:t xml:space="preserve">12</w:t>
            </w:r>
          </w:p>
        </w:tc>
        <w:tc>
          <w:tcPr>
            <w:tcW w:w="6860" w:type="dxa"/>
          </w:tcPr>
          <w:p>
            <w:pPr>
              <w:pStyle w:val="0"/>
            </w:pPr>
            <w:r>
              <w:rPr>
                <w:sz w:val="20"/>
              </w:rPr>
              <w:t xml:space="preserve">из них в подразделениях, оказывающих медицинскую помощь в стационарных условиях, процентов</w:t>
            </w:r>
          </w:p>
        </w:tc>
        <w:tc>
          <w:tcPr>
            <w:tcW w:w="1644" w:type="dxa"/>
          </w:tcPr>
          <w:p>
            <w:pPr>
              <w:pStyle w:val="0"/>
              <w:jc w:val="center"/>
            </w:pPr>
            <w:r>
              <w:rPr>
                <w:sz w:val="20"/>
              </w:rPr>
              <w:t xml:space="preserve">100%</w:t>
            </w:r>
          </w:p>
        </w:tc>
      </w:tr>
      <w:tr>
        <w:tc>
          <w:tcPr>
            <w:tcW w:w="567" w:type="dxa"/>
          </w:tcPr>
          <w:p>
            <w:pPr>
              <w:pStyle w:val="0"/>
              <w:jc w:val="center"/>
            </w:pPr>
            <w:r>
              <w:rPr>
                <w:sz w:val="20"/>
              </w:rPr>
              <w:t xml:space="preserve">13</w:t>
            </w:r>
          </w:p>
        </w:tc>
        <w:tc>
          <w:tcPr>
            <w:tcW w:w="6860" w:type="dxa"/>
          </w:tcPr>
          <w:p>
            <w:pPr>
              <w:pStyle w:val="0"/>
            </w:pPr>
            <w:r>
              <w:rPr>
                <w:sz w:val="20"/>
              </w:rPr>
              <w:t xml:space="preserve">Доля медицинских организаций, в которых МИС интегрированы в государственную информационную систему (далее - ГИС), от всех медицинских организаций в Калининградской области, процентов</w:t>
            </w:r>
          </w:p>
        </w:tc>
        <w:tc>
          <w:tcPr>
            <w:tcW w:w="1644" w:type="dxa"/>
          </w:tcPr>
          <w:p>
            <w:pPr>
              <w:pStyle w:val="0"/>
              <w:jc w:val="center"/>
            </w:pPr>
            <w:r>
              <w:rPr>
                <w:sz w:val="20"/>
              </w:rPr>
              <w:t xml:space="preserve">100%</w:t>
            </w:r>
          </w:p>
        </w:tc>
      </w:tr>
      <w:tr>
        <w:tc>
          <w:tcPr>
            <w:tcW w:w="567" w:type="dxa"/>
          </w:tcPr>
          <w:p>
            <w:pPr>
              <w:pStyle w:val="0"/>
              <w:jc w:val="center"/>
            </w:pPr>
            <w:r>
              <w:rPr>
                <w:sz w:val="20"/>
              </w:rPr>
              <w:t xml:space="preserve">14</w:t>
            </w:r>
          </w:p>
        </w:tc>
        <w:tc>
          <w:tcPr>
            <w:tcW w:w="6860" w:type="dxa"/>
          </w:tcPr>
          <w:p>
            <w:pPr>
              <w:pStyle w:val="0"/>
            </w:pPr>
            <w:r>
              <w:rPr>
                <w:sz w:val="20"/>
              </w:rPr>
              <w:t xml:space="preserve">Доля медицинских организаций, в которых МИС использует справочные федеральные подсистемы (ФРМР, (ФРМР, Федеральный регистр медицинских организаций (далее - ФРМО), от всех медицинских организаций в Калининградской области, процентов</w:t>
            </w:r>
          </w:p>
        </w:tc>
        <w:tc>
          <w:tcPr>
            <w:tcW w:w="1644" w:type="dxa"/>
          </w:tcPr>
          <w:p>
            <w:pPr>
              <w:pStyle w:val="0"/>
              <w:jc w:val="center"/>
            </w:pPr>
            <w:r>
              <w:rPr>
                <w:sz w:val="20"/>
              </w:rPr>
              <w:t xml:space="preserve">100%</w:t>
            </w:r>
          </w:p>
        </w:tc>
      </w:tr>
      <w:tr>
        <w:tc>
          <w:tcPr>
            <w:tcW w:w="567" w:type="dxa"/>
          </w:tcPr>
          <w:p>
            <w:pPr>
              <w:pStyle w:val="0"/>
              <w:jc w:val="center"/>
            </w:pPr>
            <w:r>
              <w:rPr>
                <w:sz w:val="20"/>
              </w:rPr>
              <w:t xml:space="preserve">15</w:t>
            </w:r>
          </w:p>
        </w:tc>
        <w:tc>
          <w:tcPr>
            <w:tcW w:w="6860" w:type="dxa"/>
          </w:tcPr>
          <w:p>
            <w:pPr>
              <w:pStyle w:val="0"/>
            </w:pPr>
            <w:r>
              <w:rPr>
                <w:sz w:val="20"/>
              </w:rPr>
              <w:t xml:space="preserve">Доля медицинских организаций, где реализована интеграция МИС с лабораторной информационной системой, от всех медицинских организаций в Калининградской области, процентов</w:t>
            </w:r>
          </w:p>
        </w:tc>
        <w:tc>
          <w:tcPr>
            <w:tcW w:w="1644" w:type="dxa"/>
          </w:tcPr>
          <w:p>
            <w:pPr>
              <w:pStyle w:val="0"/>
              <w:jc w:val="center"/>
            </w:pPr>
            <w:r>
              <w:rPr>
                <w:sz w:val="20"/>
              </w:rPr>
              <w:t xml:space="preserve">100%</w:t>
            </w:r>
          </w:p>
        </w:tc>
      </w:tr>
      <w:tr>
        <w:tc>
          <w:tcPr>
            <w:tcW w:w="567" w:type="dxa"/>
          </w:tcPr>
          <w:p>
            <w:pPr>
              <w:pStyle w:val="0"/>
              <w:jc w:val="center"/>
            </w:pPr>
            <w:r>
              <w:rPr>
                <w:sz w:val="20"/>
              </w:rPr>
              <w:t xml:space="preserve">16</w:t>
            </w:r>
          </w:p>
        </w:tc>
        <w:tc>
          <w:tcPr>
            <w:tcW w:w="6860" w:type="dxa"/>
          </w:tcPr>
          <w:p>
            <w:pPr>
              <w:pStyle w:val="0"/>
            </w:pPr>
            <w:r>
              <w:rPr>
                <w:sz w:val="20"/>
              </w:rPr>
              <w:t xml:space="preserve">Доля медицинских организаций, где реализована интеграция МИС с системой хранения результатов диагностических исследований (архив медицинских изображений), от всех медицинских организаций в Калининградской области, процентов</w:t>
            </w:r>
          </w:p>
        </w:tc>
        <w:tc>
          <w:tcPr>
            <w:tcW w:w="1644" w:type="dxa"/>
          </w:tcPr>
          <w:p>
            <w:pPr>
              <w:pStyle w:val="0"/>
              <w:jc w:val="center"/>
            </w:pPr>
            <w:r>
              <w:rPr>
                <w:sz w:val="20"/>
              </w:rPr>
              <w:t xml:space="preserve">100%</w:t>
            </w:r>
          </w:p>
        </w:tc>
      </w:tr>
      <w:tr>
        <w:tc>
          <w:tcPr>
            <w:tcW w:w="567" w:type="dxa"/>
          </w:tcPr>
          <w:p>
            <w:pPr>
              <w:pStyle w:val="0"/>
              <w:jc w:val="center"/>
            </w:pPr>
            <w:r>
              <w:rPr>
                <w:sz w:val="20"/>
              </w:rPr>
              <w:t xml:space="preserve">17</w:t>
            </w:r>
          </w:p>
        </w:tc>
        <w:tc>
          <w:tcPr>
            <w:tcW w:w="6860" w:type="dxa"/>
          </w:tcPr>
          <w:p>
            <w:pPr>
              <w:pStyle w:val="0"/>
            </w:pPr>
            <w:r>
              <w:rPr>
                <w:sz w:val="20"/>
              </w:rPr>
              <w:t xml:space="preserve">Доля медицинских организаций, где реализовано подключение медицинских организаций к ГИС в сфере здравоохранения (далее - ЕГИСЗ) и осуществляется передача данных интегрированной электронной медицинской карты (выгрузка электронных медицинских документов - эпикриза, протоколов консультаций) в ЕГИСЗ, от всех медицинских организаций в субъекте, процентов</w:t>
            </w:r>
          </w:p>
        </w:tc>
        <w:tc>
          <w:tcPr>
            <w:tcW w:w="1644" w:type="dxa"/>
          </w:tcPr>
          <w:p>
            <w:pPr>
              <w:pStyle w:val="0"/>
              <w:jc w:val="center"/>
            </w:pPr>
            <w:r>
              <w:rPr>
                <w:sz w:val="20"/>
              </w:rPr>
              <w:t xml:space="preserve">100%</w:t>
            </w:r>
          </w:p>
        </w:tc>
      </w:tr>
      <w:tr>
        <w:tc>
          <w:tcPr>
            <w:tcW w:w="567" w:type="dxa"/>
          </w:tcPr>
          <w:p>
            <w:pPr>
              <w:pStyle w:val="0"/>
              <w:jc w:val="center"/>
            </w:pPr>
            <w:r>
              <w:rPr>
                <w:sz w:val="20"/>
              </w:rPr>
              <w:t xml:space="preserve">18</w:t>
            </w:r>
          </w:p>
        </w:tc>
        <w:tc>
          <w:tcPr>
            <w:tcW w:w="6860" w:type="dxa"/>
          </w:tcPr>
          <w:p>
            <w:pPr>
              <w:pStyle w:val="0"/>
            </w:pPr>
            <w:r>
              <w:rPr>
                <w:sz w:val="20"/>
              </w:rPr>
              <w:t xml:space="preserve">Доля медицинских организаций, оборудованных для проведения ТМК, от всех медицинских организаций в Калининградской области, процентов</w:t>
            </w:r>
          </w:p>
        </w:tc>
        <w:tc>
          <w:tcPr>
            <w:tcW w:w="1644" w:type="dxa"/>
          </w:tcPr>
          <w:p>
            <w:pPr>
              <w:pStyle w:val="0"/>
              <w:jc w:val="center"/>
            </w:pPr>
            <w:r>
              <w:rPr>
                <w:sz w:val="20"/>
              </w:rPr>
              <w:t xml:space="preserve">100%</w:t>
            </w:r>
          </w:p>
        </w:tc>
      </w:tr>
    </w:tbl>
    <w:p>
      <w:pPr>
        <w:pStyle w:val="0"/>
        <w:jc w:val="both"/>
      </w:pPr>
      <w:r>
        <w:rPr>
          <w:sz w:val="20"/>
        </w:rPr>
      </w:r>
    </w:p>
    <w:p>
      <w:pPr>
        <w:pStyle w:val="0"/>
        <w:ind w:firstLine="540"/>
        <w:jc w:val="both"/>
      </w:pPr>
      <w:r>
        <w:rPr>
          <w:sz w:val="20"/>
        </w:rPr>
        <w:t xml:space="preserve">246. Цифровая трансформация в условиях стремительного роста информационно-коммуникационных технологий становится одной из главных национальных целей развития Российской Федерации. Это обозначено в </w:t>
      </w:r>
      <w:hyperlink w:history="0" r:id="rId56" w:tooltip="Указ Президента РФ от 07.05.2024 N 309 &quot;О национальных целях развития Российской Федерации на период до 2030 года и на перспективу до 2036 года&quot; {КонсультантПлюс}">
        <w:r>
          <w:rPr>
            <w:sz w:val="20"/>
            <w:color w:val="0000ff"/>
          </w:rPr>
          <w:t xml:space="preserve">Указе</w:t>
        </w:r>
      </w:hyperlink>
      <w:r>
        <w:rPr>
          <w:sz w:val="20"/>
        </w:rPr>
        <w:t xml:space="preserve"> Президента Российской Федерации от 7 мая 2024 года N 309, определяющем векторы развития нашего государства в период до 2030 года и на перспективу до 2036 года.</w:t>
      </w:r>
    </w:p>
    <w:p>
      <w:pPr>
        <w:pStyle w:val="0"/>
        <w:spacing w:before="200" w:lineRule="auto"/>
        <w:ind w:firstLine="540"/>
        <w:jc w:val="both"/>
      </w:pPr>
      <w:r>
        <w:rPr>
          <w:sz w:val="20"/>
        </w:rPr>
        <w:t xml:space="preserve">Показатели цифровой зрелости на начало 2025 года достигнуты в полном объеме, что свидетельствует о высоком уровне технической готовности ИТ-инфраструктуры Министерства здравоохранения Калининградской области.</w:t>
      </w:r>
    </w:p>
    <w:p>
      <w:pPr>
        <w:pStyle w:val="0"/>
        <w:spacing w:before="200" w:lineRule="auto"/>
        <w:ind w:firstLine="540"/>
        <w:jc w:val="both"/>
      </w:pPr>
      <w:r>
        <w:rPr>
          <w:sz w:val="20"/>
        </w:rPr>
        <w:t xml:space="preserve">В целях выполнения </w:t>
      </w:r>
      <w:hyperlink w:history="0" r:id="rId57" w:tooltip="Указ Президента РФ от 30.03.2022 N 166 (ред. от 07.04.2025) &quot;О мерах по обеспечению технологической независимости и безопасности критической информационной инфраструктуры Российской Федерации&quot; {КонсультантПлюс}">
        <w:r>
          <w:rPr>
            <w:sz w:val="20"/>
            <w:color w:val="0000ff"/>
          </w:rPr>
          <w:t xml:space="preserve">Указа</w:t>
        </w:r>
      </w:hyperlink>
      <w:r>
        <w:rPr>
          <w:sz w:val="20"/>
        </w:rPr>
        <w:t xml:space="preserve"> Президента Российской Федерации от 30 марта 2022 года N 166 "О мерах по обеспечению технологической независимости и безопасности критической информационной инфраструктуры Российской Федерации" для обеспечения работы медицинских организаций службы охраны материнства и детства закуплены отечественные серверные операционные системы, системы виртуализации и системы управления базами данных.</w:t>
      </w:r>
    </w:p>
    <w:p>
      <w:pPr>
        <w:pStyle w:val="0"/>
        <w:spacing w:before="200" w:lineRule="auto"/>
        <w:ind w:firstLine="540"/>
        <w:jc w:val="both"/>
      </w:pPr>
      <w:r>
        <w:rPr>
          <w:sz w:val="20"/>
        </w:rPr>
        <w:t xml:space="preserve">247. На территории Калининградской области все государственные медицинские организации службы охраны материнства и детства подключены к защищенной сети передачи данных и работают в ЕГИСЗ, аттестованной на соответствие требованиям по защите информации и соответствующей требованиям методических рекомендаций Министерства здравоохранения Российской Федерации.</w:t>
      </w:r>
    </w:p>
    <w:p>
      <w:pPr>
        <w:pStyle w:val="0"/>
        <w:spacing w:before="200" w:lineRule="auto"/>
        <w:ind w:firstLine="540"/>
        <w:jc w:val="both"/>
      </w:pPr>
      <w:r>
        <w:rPr>
          <w:sz w:val="20"/>
        </w:rPr>
        <w:t xml:space="preserve">Электронными цифровыми подписями обеспечены 100% врачей медицинских организаций службы охраны материнства и детства.</w:t>
      </w:r>
    </w:p>
    <w:p>
      <w:pPr>
        <w:pStyle w:val="0"/>
        <w:spacing w:before="200" w:lineRule="auto"/>
        <w:ind w:firstLine="540"/>
        <w:jc w:val="both"/>
      </w:pPr>
      <w:r>
        <w:rPr>
          <w:sz w:val="20"/>
        </w:rPr>
        <w:t xml:space="preserve">248. В Калининградской области в полном объеме внедрены и доступны для медицинских организаций службы охраны материнства и детства региональная МИС, региональная информационная система мониторинга родовспоможения, центральный архив медицинских изображений, централизованная лабораторная информационная система, автоматизированная система управлением льготным лекарственным обеспечением, автоматизированное голосовое роботизированное решение для интерактивного взаимодействия с пациентами, внедрены сервисы телемедицины для дистанционного оказания медицинской помощи пациентам удаленных населенных пунктов, в том числе при обращениях в районные больницы и ФАП для получения консультаций врачей - экспертов из областных учреждений.</w:t>
      </w:r>
    </w:p>
    <w:p>
      <w:pPr>
        <w:pStyle w:val="0"/>
        <w:spacing w:before="200" w:lineRule="auto"/>
        <w:ind w:firstLine="540"/>
        <w:jc w:val="both"/>
      </w:pPr>
      <w:r>
        <w:rPr>
          <w:sz w:val="20"/>
        </w:rPr>
        <w:t xml:space="preserve">249. В составе ЕГИСЗ разработана и внедрена централизованная подсистема по профилю "Акушерство, гинекология и неонатология" для контроля движения пациентов по указанному профилю и повышения эффективности работы медицинских организаций службы охраны материнства и детства. Осуществляется передача сведений из подсистемы в федеральную информационную систему вертикально интегрированной МИС по профилям "Акушерство и гинекология" и "Неонатология".</w:t>
      </w:r>
    </w:p>
    <w:p>
      <w:pPr>
        <w:pStyle w:val="0"/>
        <w:spacing w:before="200" w:lineRule="auto"/>
        <w:ind w:firstLine="540"/>
        <w:jc w:val="both"/>
      </w:pPr>
      <w:r>
        <w:rPr>
          <w:sz w:val="20"/>
        </w:rPr>
        <w:t xml:space="preserve">Внедрено программное обеспечение "Система поддержки принятия врачебных решений для прогнозирования ТОП-3 диагнозов на основе данных электронной истории болезни" с технологией искусственного интеллекта для осуществления функции поддержки принятия врачебного решения по предварительному диагнозу для врача на первичном амбулаторном приеме, а также проведена интеграция данного программного обеспечения с МИС, что позволяет врачу после сбора анамнеза автоматически получать рекомендации по наиболее подходящим под симптоматику диагнозам.</w:t>
      </w:r>
    </w:p>
    <w:p>
      <w:pPr>
        <w:pStyle w:val="0"/>
        <w:jc w:val="both"/>
      </w:pPr>
      <w:r>
        <w:rPr>
          <w:sz w:val="20"/>
        </w:rPr>
      </w:r>
    </w:p>
    <w:p>
      <w:pPr>
        <w:pStyle w:val="2"/>
        <w:outlineLvl w:val="2"/>
        <w:jc w:val="center"/>
      </w:pPr>
      <w:r>
        <w:rPr>
          <w:sz w:val="20"/>
        </w:rPr>
        <w:t xml:space="preserve">Глава 8. НОРМАТИВНЫЕ ПРАВОВЫЕ ДОКУМЕНТЫ КАЛИНИНГРАДСКОЙ</w:t>
      </w:r>
    </w:p>
    <w:p>
      <w:pPr>
        <w:pStyle w:val="2"/>
        <w:jc w:val="center"/>
      </w:pPr>
      <w:r>
        <w:rPr>
          <w:sz w:val="20"/>
        </w:rPr>
        <w:t xml:space="preserve">ОБЛАСТИ, РЕГЛАМЕНТИРУЮЩИЕ ОКАЗАНИЕ МЕДИЦИНСКОЙ ПОМОЩИ</w:t>
      </w:r>
    </w:p>
    <w:p>
      <w:pPr>
        <w:pStyle w:val="2"/>
        <w:jc w:val="center"/>
      </w:pPr>
      <w:r>
        <w:rPr>
          <w:sz w:val="20"/>
        </w:rPr>
        <w:t xml:space="preserve">ЖЕНЩИНАМ И ДЕТЯМ, В ТОМ ЧИСЛЕ ПО ОХРАНЕ</w:t>
      </w:r>
    </w:p>
    <w:p>
      <w:pPr>
        <w:pStyle w:val="2"/>
        <w:jc w:val="center"/>
      </w:pPr>
      <w:r>
        <w:rPr>
          <w:sz w:val="20"/>
        </w:rPr>
        <w:t xml:space="preserve">РЕПРОДУКТИВНОГО ЗДОРОВЬЯ</w:t>
      </w:r>
    </w:p>
    <w:p>
      <w:pPr>
        <w:pStyle w:val="0"/>
        <w:jc w:val="both"/>
      </w:pPr>
      <w:r>
        <w:rPr>
          <w:sz w:val="20"/>
        </w:rPr>
      </w:r>
    </w:p>
    <w:p>
      <w:pPr>
        <w:pStyle w:val="0"/>
        <w:ind w:firstLine="540"/>
        <w:jc w:val="both"/>
      </w:pPr>
      <w:r>
        <w:rPr>
          <w:sz w:val="20"/>
        </w:rPr>
        <w:t xml:space="preserve">250. Приведенными в таблице 61 нормативными правовыми актами Калининградской области в том числе предусмотрены:</w:t>
      </w:r>
    </w:p>
    <w:p>
      <w:pPr>
        <w:pStyle w:val="0"/>
        <w:spacing w:before="200" w:lineRule="auto"/>
        <w:ind w:firstLine="540"/>
        <w:jc w:val="both"/>
      </w:pPr>
      <w:r>
        <w:rPr>
          <w:sz w:val="20"/>
        </w:rPr>
        <w:t xml:space="preserve">1) правила оказания экстренной и плановой медицинской помощи женщинам и детям, регламент дистанционного консультирования и проведения ТМК, порядок (правила) ведения регионального сегмента Федерального регистра лиц, страдающих жизнеугрожающими и хроническими прогрессирующими редкими (орфанными) заболеваниями, приводящими к сокращению продолжительности жизни граждан или их инвалидности, порядок централизованного учета детей и обеспечения их лекарственными препаратами, медицинскими изделиями и средствами технической реабилитации, порядок ведения регистра граждан, имеющих право на обеспечение лекарственными препаратами, медицинскими изделиями и специализированными продуктами лечебного питания, отпускаемыми по рецептам врачей (фельдшеров) бесплатно, правила организации индивидуального обеспечения отдельных категорий граждан, проживающих на территории Калининградской области, имеющих право на получение государственной социальной помощи, лекарственными препаратами при наличии медицинских показаний (по жизненным показаниям в случаях индивидуальной переносимости), не входящих в стандарты медицинской помощи, по торговым наименованиям, а также медицинскими изделиями;</w:t>
      </w:r>
    </w:p>
    <w:p>
      <w:pPr>
        <w:pStyle w:val="0"/>
        <w:spacing w:before="200" w:lineRule="auto"/>
        <w:ind w:firstLine="540"/>
        <w:jc w:val="both"/>
      </w:pPr>
      <w:r>
        <w:rPr>
          <w:sz w:val="20"/>
        </w:rPr>
        <w:t xml:space="preserve">2) маршрутизация, действующая при оказании экстренной и плановой медицинской помощи женщинам и детям, организация оказания медицинской помощи женщинам и детям при возникновении критических ситуаций, работы АДКЦ с выездной анестезиолого-реанимационной акушерской бригадой, дистанционного консультативного центра с выездной анестезиолого-реанимационной неонатальной бригадой и Центра анестезиологии и реаниматологии Детской областной больницы с выездной реанимационной педиатрической бригадой, организация предоставления ВМП;</w:t>
      </w:r>
    </w:p>
    <w:p>
      <w:pPr>
        <w:pStyle w:val="0"/>
        <w:spacing w:before="200" w:lineRule="auto"/>
        <w:ind w:firstLine="540"/>
        <w:jc w:val="both"/>
      </w:pPr>
      <w:r>
        <w:rPr>
          <w:sz w:val="20"/>
        </w:rPr>
        <w:t xml:space="preserve">3) назначение главных внештатных, в том числе детских, специалистов Министерства здравоохранения Калининградской области, создание и работа экспертной комиссии по разбору и анализу материнской, перинатальной, младенческой и детской смертности, критических материнских состояний;</w:t>
      </w:r>
    </w:p>
    <w:p>
      <w:pPr>
        <w:pStyle w:val="0"/>
        <w:spacing w:before="200" w:lineRule="auto"/>
        <w:ind w:firstLine="540"/>
        <w:jc w:val="both"/>
      </w:pPr>
      <w:r>
        <w:rPr>
          <w:sz w:val="20"/>
        </w:rPr>
        <w:t xml:space="preserve">4) проведение вакцинопрофилактики населения Калининградской области, медицинских осмотров несовершеннолетних, в том числе в период обучения в образовательных учреждениях, диспансеризации детей-сирот, пребывающих в стационарных учреждениях Калининградской области, и детей, находящихся в трудной жизненной ситуации, детей-сирот и детей, оставшихся без попечения родителей, в том числе усыновленных (удочеренных), принятых под опеку (попечительство) в приемную или патронатную семью;</w:t>
      </w:r>
    </w:p>
    <w:p>
      <w:pPr>
        <w:pStyle w:val="0"/>
        <w:spacing w:before="200" w:lineRule="auto"/>
        <w:ind w:firstLine="540"/>
        <w:jc w:val="both"/>
      </w:pPr>
      <w:r>
        <w:rPr>
          <w:sz w:val="20"/>
        </w:rPr>
        <w:t xml:space="preserve">5) проведение мероприятий по охране репродуктивного здоровья граждан, в том числе подростков, населения репродуктивного возраста, включая женщин, реализация медико-социальных мероприятий, направленных на сохранение и укрепление здоровья женского населения и несовершеннолетних.</w:t>
      </w:r>
    </w:p>
    <w:p>
      <w:pPr>
        <w:pStyle w:val="0"/>
        <w:jc w:val="both"/>
      </w:pPr>
      <w:r>
        <w:rPr>
          <w:sz w:val="20"/>
        </w:rPr>
      </w:r>
    </w:p>
    <w:p>
      <w:pPr>
        <w:pStyle w:val="0"/>
        <w:jc w:val="center"/>
      </w:pPr>
      <w:r>
        <w:rPr>
          <w:sz w:val="20"/>
        </w:rPr>
        <w:t xml:space="preserve">Перечень нормативных правовых актов, регламентирующих</w:t>
      </w:r>
    </w:p>
    <w:p>
      <w:pPr>
        <w:pStyle w:val="0"/>
        <w:jc w:val="center"/>
      </w:pPr>
      <w:r>
        <w:rPr>
          <w:sz w:val="20"/>
        </w:rPr>
        <w:t xml:space="preserve">оказание медицинской помощи женщинам и детям</w:t>
      </w:r>
    </w:p>
    <w:p>
      <w:pPr>
        <w:pStyle w:val="0"/>
        <w:jc w:val="center"/>
      </w:pPr>
      <w:r>
        <w:rPr>
          <w:sz w:val="20"/>
        </w:rPr>
        <w:t xml:space="preserve">в Калининградской области</w:t>
      </w:r>
    </w:p>
    <w:p>
      <w:pPr>
        <w:pStyle w:val="0"/>
        <w:jc w:val="both"/>
      </w:pPr>
      <w:r>
        <w:rPr>
          <w:sz w:val="20"/>
        </w:rPr>
      </w:r>
    </w:p>
    <w:p>
      <w:pPr>
        <w:pStyle w:val="0"/>
        <w:jc w:val="right"/>
      </w:pPr>
      <w:r>
        <w:rPr>
          <w:sz w:val="20"/>
        </w:rPr>
        <w:t xml:space="preserve">Таблица 61</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81"/>
        <w:gridCol w:w="5783"/>
        <w:gridCol w:w="1730"/>
        <w:gridCol w:w="1701"/>
        <w:gridCol w:w="2268"/>
        <w:gridCol w:w="1524"/>
      </w:tblGrid>
      <w:tr>
        <w:tc>
          <w:tcPr>
            <w:tcW w:w="581" w:type="dxa"/>
          </w:tcPr>
          <w:p>
            <w:pPr>
              <w:pStyle w:val="0"/>
              <w:jc w:val="center"/>
            </w:pPr>
            <w:r>
              <w:rPr>
                <w:sz w:val="20"/>
              </w:rPr>
              <w:t xml:space="preserve">N п/п</w:t>
            </w:r>
          </w:p>
        </w:tc>
        <w:tc>
          <w:tcPr>
            <w:tcW w:w="5783" w:type="dxa"/>
          </w:tcPr>
          <w:p>
            <w:pPr>
              <w:pStyle w:val="0"/>
              <w:jc w:val="center"/>
            </w:pPr>
            <w:r>
              <w:rPr>
                <w:sz w:val="20"/>
              </w:rPr>
              <w:t xml:space="preserve">Наименование нормативного правового акта</w:t>
            </w:r>
          </w:p>
        </w:tc>
        <w:tc>
          <w:tcPr>
            <w:tcW w:w="1730" w:type="dxa"/>
          </w:tcPr>
          <w:p>
            <w:pPr>
              <w:pStyle w:val="0"/>
              <w:jc w:val="center"/>
            </w:pPr>
            <w:r>
              <w:rPr>
                <w:sz w:val="20"/>
              </w:rPr>
              <w:t xml:space="preserve">Дата утверждения, номер</w:t>
            </w:r>
          </w:p>
        </w:tc>
        <w:tc>
          <w:tcPr>
            <w:tcW w:w="1701" w:type="dxa"/>
          </w:tcPr>
          <w:p>
            <w:pPr>
              <w:pStyle w:val="0"/>
              <w:jc w:val="center"/>
            </w:pPr>
            <w:r>
              <w:rPr>
                <w:sz w:val="20"/>
              </w:rPr>
              <w:t xml:space="preserve">Дата внесения изменений в предыдущую редакцию, номер</w:t>
            </w:r>
          </w:p>
        </w:tc>
        <w:tc>
          <w:tcPr>
            <w:tcW w:w="2268" w:type="dxa"/>
          </w:tcPr>
          <w:p>
            <w:pPr>
              <w:pStyle w:val="0"/>
              <w:jc w:val="center"/>
            </w:pPr>
            <w:r>
              <w:rPr>
                <w:sz w:val="20"/>
              </w:rPr>
              <w:t xml:space="preserve">Утвердивший исполнительный орган Калининградской области</w:t>
            </w:r>
          </w:p>
        </w:tc>
        <w:tc>
          <w:tcPr>
            <w:tcW w:w="1524" w:type="dxa"/>
          </w:tcPr>
          <w:p>
            <w:pPr>
              <w:pStyle w:val="0"/>
              <w:jc w:val="center"/>
            </w:pPr>
            <w:r>
              <w:rPr>
                <w:sz w:val="20"/>
              </w:rPr>
              <w:t xml:space="preserve">Ответственный за исполнение (должность)</w:t>
            </w:r>
          </w:p>
        </w:tc>
      </w:tr>
      <w:tr>
        <w:tc>
          <w:tcPr>
            <w:tcW w:w="581" w:type="dxa"/>
          </w:tcPr>
          <w:p>
            <w:pPr>
              <w:pStyle w:val="0"/>
              <w:jc w:val="center"/>
            </w:pPr>
            <w:r>
              <w:rPr>
                <w:sz w:val="20"/>
              </w:rPr>
              <w:t xml:space="preserve">1</w:t>
            </w:r>
          </w:p>
        </w:tc>
        <w:tc>
          <w:tcPr>
            <w:tcW w:w="5783" w:type="dxa"/>
          </w:tcPr>
          <w:p>
            <w:pPr>
              <w:pStyle w:val="0"/>
              <w:jc w:val="center"/>
            </w:pPr>
            <w:r>
              <w:rPr>
                <w:sz w:val="20"/>
              </w:rPr>
              <w:t xml:space="preserve">2</w:t>
            </w:r>
          </w:p>
        </w:tc>
        <w:tc>
          <w:tcPr>
            <w:tcW w:w="1730" w:type="dxa"/>
          </w:tcPr>
          <w:p>
            <w:pPr>
              <w:pStyle w:val="0"/>
              <w:jc w:val="center"/>
            </w:pPr>
            <w:r>
              <w:rPr>
                <w:sz w:val="20"/>
              </w:rPr>
              <w:t xml:space="preserve">3</w:t>
            </w:r>
          </w:p>
        </w:tc>
        <w:tc>
          <w:tcPr>
            <w:tcW w:w="1701" w:type="dxa"/>
          </w:tcPr>
          <w:p>
            <w:pPr>
              <w:pStyle w:val="0"/>
              <w:jc w:val="center"/>
            </w:pPr>
            <w:r>
              <w:rPr>
                <w:sz w:val="20"/>
              </w:rPr>
              <w:t xml:space="preserve">4</w:t>
            </w:r>
          </w:p>
        </w:tc>
        <w:tc>
          <w:tcPr>
            <w:tcW w:w="2268" w:type="dxa"/>
          </w:tcPr>
          <w:p>
            <w:pPr>
              <w:pStyle w:val="0"/>
              <w:jc w:val="center"/>
            </w:pPr>
            <w:r>
              <w:rPr>
                <w:sz w:val="20"/>
              </w:rPr>
              <w:t xml:space="preserve">5</w:t>
            </w:r>
          </w:p>
        </w:tc>
        <w:tc>
          <w:tcPr>
            <w:tcW w:w="1524" w:type="dxa"/>
          </w:tcPr>
          <w:p>
            <w:pPr>
              <w:pStyle w:val="0"/>
              <w:jc w:val="center"/>
            </w:pPr>
            <w:r>
              <w:rPr>
                <w:sz w:val="20"/>
              </w:rPr>
              <w:t xml:space="preserve">6</w:t>
            </w:r>
          </w:p>
        </w:tc>
      </w:tr>
      <w:tr>
        <w:tc>
          <w:tcPr>
            <w:tcW w:w="581" w:type="dxa"/>
          </w:tcPr>
          <w:p>
            <w:pPr>
              <w:pStyle w:val="0"/>
              <w:jc w:val="center"/>
            </w:pPr>
            <w:r>
              <w:rPr>
                <w:sz w:val="20"/>
              </w:rPr>
              <w:t xml:space="preserve">1</w:t>
            </w:r>
          </w:p>
        </w:tc>
        <w:tc>
          <w:tcPr>
            <w:tcW w:w="5783" w:type="dxa"/>
          </w:tcPr>
          <w:p>
            <w:pPr>
              <w:pStyle w:val="0"/>
            </w:pPr>
            <w:r>
              <w:rPr>
                <w:sz w:val="20"/>
              </w:rPr>
              <w:t xml:space="preserve">Приказ "Об организации оказания медицинской помощи новорожденным в Калининградской области"</w:t>
            </w:r>
          </w:p>
        </w:tc>
        <w:tc>
          <w:tcPr>
            <w:tcW w:w="1730" w:type="dxa"/>
          </w:tcPr>
          <w:p>
            <w:pPr>
              <w:pStyle w:val="0"/>
            </w:pPr>
            <w:r>
              <w:rPr>
                <w:sz w:val="20"/>
              </w:rPr>
              <w:t xml:space="preserve">от 1 февраля 2018 года N 48</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2</w:t>
            </w:r>
          </w:p>
        </w:tc>
        <w:tc>
          <w:tcPr>
            <w:tcW w:w="5783" w:type="dxa"/>
          </w:tcPr>
          <w:p>
            <w:pPr>
              <w:pStyle w:val="0"/>
            </w:pPr>
            <w:hyperlink w:history="0" r:id="rId58" w:tooltip="Приказ Министерства здравоохранения Калининградской области от 19.06.2023 N 417 &quot;Об организации медицинских услуг в форме консультаций с использованием телемедицинских технологий в рамках территориальной программы государственных гарантий бесплатного оказания гражданам медицинской помощи в Калининградской области и признании утратившим силу приказа Министерства здравоохранения Калининградской области от 25.09.2018 N 501&quot; (вместе с &quot;Правилами взаимодействия медицинских организаций при оказании медицинских ус {КонсультантПлюс}">
              <w:r>
                <w:rPr>
                  <w:sz w:val="20"/>
                  <w:color w:val="0000ff"/>
                </w:rPr>
                <w:t xml:space="preserve">Приказ</w:t>
              </w:r>
            </w:hyperlink>
            <w:r>
              <w:rPr>
                <w:sz w:val="20"/>
              </w:rPr>
              <w:t xml:space="preserve"> "Об организации медицинских услуг в форме консультаций с использованием телемедицинских технологий в рамках территориальной программы государственных гарантий бесплатного оказания гражданам медицинской помощи в Калининградской области"</w:t>
            </w:r>
          </w:p>
        </w:tc>
        <w:tc>
          <w:tcPr>
            <w:tcW w:w="1730" w:type="dxa"/>
          </w:tcPr>
          <w:p>
            <w:pPr>
              <w:pStyle w:val="0"/>
            </w:pPr>
            <w:r>
              <w:rPr>
                <w:sz w:val="20"/>
              </w:rPr>
              <w:t xml:space="preserve">от 25 сентября 2018 года N 501</w:t>
            </w:r>
          </w:p>
        </w:tc>
        <w:tc>
          <w:tcPr>
            <w:tcW w:w="1701" w:type="dxa"/>
          </w:tcPr>
          <w:p>
            <w:pPr>
              <w:pStyle w:val="0"/>
            </w:pPr>
            <w:r>
              <w:rPr>
                <w:sz w:val="20"/>
              </w:rPr>
              <w:t xml:space="preserve">от 21 декабря 2018 года N 743</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3</w:t>
            </w:r>
          </w:p>
        </w:tc>
        <w:tc>
          <w:tcPr>
            <w:tcW w:w="5783" w:type="dxa"/>
          </w:tcPr>
          <w:p>
            <w:pPr>
              <w:pStyle w:val="0"/>
            </w:pPr>
            <w:r>
              <w:rPr>
                <w:sz w:val="20"/>
              </w:rPr>
              <w:t xml:space="preserve">Приказ "Об организации проведения скринингового ультразвукового обследования беременных женщин при сроке беременности 18-21 неделя в ГАУ Калининградской области "Региональный перинатальный центр"</w:t>
            </w:r>
          </w:p>
        </w:tc>
        <w:tc>
          <w:tcPr>
            <w:tcW w:w="1730" w:type="dxa"/>
          </w:tcPr>
          <w:p>
            <w:pPr>
              <w:pStyle w:val="0"/>
            </w:pPr>
            <w:r>
              <w:rPr>
                <w:sz w:val="20"/>
              </w:rPr>
              <w:t xml:space="preserve">от 20 декабря 2018 года N 737</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4</w:t>
            </w:r>
          </w:p>
        </w:tc>
        <w:tc>
          <w:tcPr>
            <w:tcW w:w="5783" w:type="dxa"/>
          </w:tcPr>
          <w:p>
            <w:pPr>
              <w:pStyle w:val="0"/>
            </w:pPr>
            <w:r>
              <w:rPr>
                <w:sz w:val="20"/>
              </w:rPr>
              <w:t xml:space="preserve">Приказ "О порядке ведения регионального сегмента федерального регистра лиц, страдающих жизнеугрожающими и хроническими прогрессирующими редкими (орфанными) заболеваниями, приводящими к сокращению продолжительности жизни граждан или их инвалидности"</w:t>
            </w:r>
          </w:p>
        </w:tc>
        <w:tc>
          <w:tcPr>
            <w:tcW w:w="1730" w:type="dxa"/>
          </w:tcPr>
          <w:p>
            <w:pPr>
              <w:pStyle w:val="0"/>
            </w:pPr>
            <w:r>
              <w:rPr>
                <w:sz w:val="20"/>
              </w:rPr>
              <w:t xml:space="preserve">от 11 мая 2018 года N 255</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5</w:t>
            </w:r>
          </w:p>
        </w:tc>
        <w:tc>
          <w:tcPr>
            <w:tcW w:w="5783" w:type="dxa"/>
          </w:tcPr>
          <w:p>
            <w:pPr>
              <w:pStyle w:val="0"/>
            </w:pPr>
            <w:r>
              <w:rPr>
                <w:sz w:val="20"/>
              </w:rPr>
              <w:t xml:space="preserve">Приказ "Об организации на территории Калининградской области медицинского сопровождения граждан с тяжелыми жизнеугрожающими и хроническими, в том числе редкими (орфанными), заболеваниями, приводящими к сокращению продолжительности жизни граждан или их инвалидности"</w:t>
            </w:r>
          </w:p>
        </w:tc>
        <w:tc>
          <w:tcPr>
            <w:tcW w:w="1730" w:type="dxa"/>
          </w:tcPr>
          <w:p>
            <w:pPr>
              <w:pStyle w:val="0"/>
            </w:pPr>
            <w:r>
              <w:rPr>
                <w:sz w:val="20"/>
              </w:rPr>
              <w:t xml:space="preserve">от 30 декабря 2018 года N 799</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6</w:t>
            </w:r>
          </w:p>
        </w:tc>
        <w:tc>
          <w:tcPr>
            <w:tcW w:w="5783" w:type="dxa"/>
          </w:tcPr>
          <w:p>
            <w:pPr>
              <w:pStyle w:val="0"/>
            </w:pPr>
            <w:r>
              <w:rPr>
                <w:sz w:val="20"/>
              </w:rPr>
              <w:t xml:space="preserve">Приказ "Об организации обеспечения отдельных категорий граждан лекарственными препаратами, медицинскими изделиями и специализированными продуктами лечебного питания на территории Калининградской области и признании утратившими силу приказа от 4 мая 2018 года N 245"</w:t>
            </w:r>
          </w:p>
        </w:tc>
        <w:tc>
          <w:tcPr>
            <w:tcW w:w="1730" w:type="dxa"/>
          </w:tcPr>
          <w:p>
            <w:pPr>
              <w:pStyle w:val="0"/>
            </w:pPr>
            <w:r>
              <w:rPr>
                <w:sz w:val="20"/>
              </w:rPr>
              <w:t xml:space="preserve">от 15 мая 2019 года</w:t>
            </w:r>
          </w:p>
          <w:p>
            <w:pPr>
              <w:pStyle w:val="0"/>
            </w:pPr>
            <w:r>
              <w:rPr>
                <w:sz w:val="20"/>
              </w:rPr>
              <w:t xml:space="preserve">N 336</w:t>
            </w:r>
          </w:p>
        </w:tc>
        <w:tc>
          <w:tcPr>
            <w:tcW w:w="1701" w:type="dxa"/>
          </w:tcPr>
          <w:p>
            <w:pPr>
              <w:pStyle w:val="0"/>
            </w:pPr>
            <w:r>
              <w:rPr>
                <w:sz w:val="20"/>
              </w:rPr>
              <w:t xml:space="preserve">от 17 июля 2019 года N 457; от 22 августа 2019 года N 553; от 30 декабря 2019 года N 933</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7</w:t>
            </w:r>
          </w:p>
        </w:tc>
        <w:tc>
          <w:tcPr>
            <w:tcW w:w="5783" w:type="dxa"/>
          </w:tcPr>
          <w:p>
            <w:pPr>
              <w:pStyle w:val="0"/>
            </w:pPr>
            <w:r>
              <w:rPr>
                <w:sz w:val="20"/>
              </w:rPr>
              <w:t xml:space="preserve">Приказ "О правилах госпитализации детей в медицинские организации Калининградской области"</w:t>
            </w:r>
          </w:p>
        </w:tc>
        <w:tc>
          <w:tcPr>
            <w:tcW w:w="1730" w:type="dxa"/>
          </w:tcPr>
          <w:p>
            <w:pPr>
              <w:pStyle w:val="0"/>
            </w:pPr>
            <w:r>
              <w:rPr>
                <w:sz w:val="20"/>
              </w:rPr>
              <w:t xml:space="preserve">от 31 июля 2019 года</w:t>
            </w:r>
          </w:p>
          <w:p>
            <w:pPr>
              <w:pStyle w:val="0"/>
            </w:pPr>
            <w:r>
              <w:rPr>
                <w:sz w:val="20"/>
              </w:rPr>
              <w:t xml:space="preserve">N 485</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8</w:t>
            </w:r>
          </w:p>
        </w:tc>
        <w:tc>
          <w:tcPr>
            <w:tcW w:w="5783" w:type="dxa"/>
          </w:tcPr>
          <w:p>
            <w:pPr>
              <w:pStyle w:val="0"/>
            </w:pPr>
            <w:r>
              <w:rPr>
                <w:sz w:val="20"/>
              </w:rPr>
              <w:t xml:space="preserve">Приказ "О порядке взаимодействия при обеспечении лекарственными препаратами в Калининградской области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лиц после трансплантации органов и (или) тканей"</w:t>
            </w:r>
          </w:p>
        </w:tc>
        <w:tc>
          <w:tcPr>
            <w:tcW w:w="1730" w:type="dxa"/>
          </w:tcPr>
          <w:p>
            <w:pPr>
              <w:pStyle w:val="0"/>
            </w:pPr>
            <w:r>
              <w:rPr>
                <w:sz w:val="20"/>
              </w:rPr>
              <w:t xml:space="preserve">от 19 мая 2020 года N 295</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9</w:t>
            </w:r>
          </w:p>
        </w:tc>
        <w:tc>
          <w:tcPr>
            <w:tcW w:w="5783" w:type="dxa"/>
          </w:tcPr>
          <w:p>
            <w:pPr>
              <w:pStyle w:val="0"/>
            </w:pPr>
            <w:r>
              <w:rPr>
                <w:sz w:val="20"/>
              </w:rPr>
              <w:t xml:space="preserve">Приказ "Об организации работы по формированию и ведению регионального сегмента Федерального регистра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лиц после трансплантации органов и (или) тканей, а также о порядке взаимодействия и обмена информацией между участниками при обеспечении лекарственными препаратами,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лиц после трансплантации органов и (или) тканей на территории Калининградской области"</w:t>
            </w:r>
          </w:p>
        </w:tc>
        <w:tc>
          <w:tcPr>
            <w:tcW w:w="1730" w:type="dxa"/>
          </w:tcPr>
          <w:p>
            <w:pPr>
              <w:pStyle w:val="0"/>
            </w:pPr>
            <w:r>
              <w:rPr>
                <w:sz w:val="20"/>
              </w:rPr>
              <w:t xml:space="preserve">от 19 мая 2020 года</w:t>
            </w:r>
          </w:p>
          <w:p>
            <w:pPr>
              <w:pStyle w:val="0"/>
            </w:pPr>
            <w:r>
              <w:rPr>
                <w:sz w:val="20"/>
              </w:rPr>
              <w:t xml:space="preserve">N 296</w:t>
            </w:r>
          </w:p>
        </w:tc>
        <w:tc>
          <w:tcPr>
            <w:tcW w:w="1701" w:type="dxa"/>
          </w:tcPr>
          <w:p>
            <w:pPr>
              <w:pStyle w:val="0"/>
            </w:pPr>
            <w:r>
              <w:rPr>
                <w:sz w:val="20"/>
              </w:rPr>
              <w:t xml:space="preserve">от 24 мая</w:t>
            </w:r>
          </w:p>
          <w:p>
            <w:pPr>
              <w:pStyle w:val="0"/>
            </w:pPr>
            <w:r>
              <w:rPr>
                <w:sz w:val="20"/>
              </w:rPr>
              <w:t xml:space="preserve">2022 года</w:t>
            </w:r>
          </w:p>
          <w:p>
            <w:pPr>
              <w:pStyle w:val="0"/>
            </w:pPr>
            <w:r>
              <w:rPr>
                <w:sz w:val="20"/>
              </w:rPr>
              <w:t xml:space="preserve">N 406</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10</w:t>
            </w:r>
          </w:p>
        </w:tc>
        <w:tc>
          <w:tcPr>
            <w:tcW w:w="5783" w:type="dxa"/>
          </w:tcPr>
          <w:p>
            <w:pPr>
              <w:pStyle w:val="0"/>
            </w:pPr>
            <w:hyperlink w:history="0" r:id="rId59" w:tooltip="Приказ Министерства здравоохранения Калининградской области от 20.06.2019 N 391 &quot;О работе дистанционного консультативного центра с выездной анестезиолого-реанимационной неонатальной бригадой государственного автономного учреждения Калининградской области &quot;Региональный перинатальный центр&quot; (вместе с &quot;Положением о деятельности дистанционного консультативного центра с выездной анестезиолого-реанимационной неонатальной бригадой ГАУ Калининградской области &quot;Региональный перинатальный центр&quot;) {КонсультантПлюс}">
              <w:r>
                <w:rPr>
                  <w:sz w:val="20"/>
                  <w:color w:val="0000ff"/>
                </w:rPr>
                <w:t xml:space="preserve">Приказ</w:t>
              </w:r>
            </w:hyperlink>
            <w:r>
              <w:rPr>
                <w:sz w:val="20"/>
              </w:rPr>
              <w:t xml:space="preserve"> "О работе дистанционного консультативного центра с выездной анестезиолого-реанимационной неонатальной бригадой государственного автономного учреждения Калининградской области "Региональный перинатальный центр"</w:t>
            </w:r>
          </w:p>
        </w:tc>
        <w:tc>
          <w:tcPr>
            <w:tcW w:w="1730" w:type="dxa"/>
          </w:tcPr>
          <w:p>
            <w:pPr>
              <w:pStyle w:val="0"/>
            </w:pPr>
            <w:r>
              <w:rPr>
                <w:sz w:val="20"/>
              </w:rPr>
              <w:t xml:space="preserve">от 20 июня</w:t>
            </w:r>
          </w:p>
          <w:p>
            <w:pPr>
              <w:pStyle w:val="0"/>
            </w:pPr>
            <w:r>
              <w:rPr>
                <w:sz w:val="20"/>
              </w:rPr>
              <w:t xml:space="preserve">2019 года</w:t>
            </w:r>
          </w:p>
          <w:p>
            <w:pPr>
              <w:pStyle w:val="0"/>
            </w:pPr>
            <w:r>
              <w:rPr>
                <w:sz w:val="20"/>
              </w:rPr>
              <w:t xml:space="preserve">N 391</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11</w:t>
            </w:r>
          </w:p>
        </w:tc>
        <w:tc>
          <w:tcPr>
            <w:tcW w:w="5783" w:type="dxa"/>
          </w:tcPr>
          <w:p>
            <w:pPr>
              <w:pStyle w:val="0"/>
            </w:pPr>
            <w:r>
              <w:rPr>
                <w:sz w:val="20"/>
              </w:rPr>
              <w:t xml:space="preserve">Приказ "О мероприятиях по организации оказания медицинской помощи женщинам при неотложных состояниях в период беременности, родов и в послеродовой период в государственных медицинских организациях Калининградской области"</w:t>
            </w:r>
          </w:p>
        </w:tc>
        <w:tc>
          <w:tcPr>
            <w:tcW w:w="1730" w:type="dxa"/>
          </w:tcPr>
          <w:p>
            <w:pPr>
              <w:pStyle w:val="0"/>
            </w:pPr>
            <w:r>
              <w:rPr>
                <w:sz w:val="20"/>
              </w:rPr>
              <w:t xml:space="preserve">от 1 августа 2019 года N 490</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12</w:t>
            </w:r>
          </w:p>
        </w:tc>
        <w:tc>
          <w:tcPr>
            <w:tcW w:w="5783" w:type="dxa"/>
          </w:tcPr>
          <w:p>
            <w:pPr>
              <w:pStyle w:val="0"/>
            </w:pPr>
            <w:r>
              <w:rPr>
                <w:sz w:val="20"/>
              </w:rPr>
              <w:t xml:space="preserve">Приказ "О мероприятиях по организации оказания стационарной медицинской помощи беременным женщинам на койках акушерского ухода в государственных медицинских организациях Калининградской области"</w:t>
            </w:r>
          </w:p>
        </w:tc>
        <w:tc>
          <w:tcPr>
            <w:tcW w:w="1730" w:type="dxa"/>
          </w:tcPr>
          <w:p>
            <w:pPr>
              <w:pStyle w:val="0"/>
            </w:pPr>
            <w:r>
              <w:rPr>
                <w:sz w:val="20"/>
              </w:rPr>
              <w:t xml:space="preserve">от 15 ноября 2019 года N 795</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13</w:t>
            </w:r>
          </w:p>
        </w:tc>
        <w:tc>
          <w:tcPr>
            <w:tcW w:w="5783" w:type="dxa"/>
          </w:tcPr>
          <w:p>
            <w:pPr>
              <w:pStyle w:val="0"/>
            </w:pPr>
            <w:r>
              <w:rPr>
                <w:sz w:val="20"/>
              </w:rPr>
              <w:t xml:space="preserve">Приказ "О мероприятиях по организации мониторинга по федеральному проекту "Финансовая поддержка семей при рождении детей" и мониторинга по прерыванию беременности в государственных медицинских организациях Калининградской области"</w:t>
            </w:r>
          </w:p>
        </w:tc>
        <w:tc>
          <w:tcPr>
            <w:tcW w:w="1730" w:type="dxa"/>
          </w:tcPr>
          <w:p>
            <w:pPr>
              <w:pStyle w:val="0"/>
            </w:pPr>
            <w:r>
              <w:rPr>
                <w:sz w:val="20"/>
              </w:rPr>
              <w:t xml:space="preserve">от 5 декабря 2019 года N 848</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14</w:t>
            </w:r>
          </w:p>
        </w:tc>
        <w:tc>
          <w:tcPr>
            <w:tcW w:w="5783" w:type="dxa"/>
          </w:tcPr>
          <w:p>
            <w:pPr>
              <w:pStyle w:val="0"/>
            </w:pPr>
            <w:r>
              <w:rPr>
                <w:sz w:val="20"/>
              </w:rPr>
              <w:t xml:space="preserve">Приказ "Об областной комиссии по анализу причин перинатальной, младенческой, детской, материнской смертности, материнских критических случаев"</w:t>
            </w:r>
          </w:p>
        </w:tc>
        <w:tc>
          <w:tcPr>
            <w:tcW w:w="1730" w:type="dxa"/>
          </w:tcPr>
          <w:p>
            <w:pPr>
              <w:pStyle w:val="0"/>
            </w:pPr>
            <w:r>
              <w:rPr>
                <w:sz w:val="20"/>
              </w:rPr>
              <w:t xml:space="preserve">от 6 декабря 2019 года N 855</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15</w:t>
            </w:r>
          </w:p>
        </w:tc>
        <w:tc>
          <w:tcPr>
            <w:tcW w:w="5783" w:type="dxa"/>
          </w:tcPr>
          <w:p>
            <w:pPr>
              <w:pStyle w:val="0"/>
            </w:pPr>
            <w:hyperlink w:history="0" r:id="rId60" w:tooltip="Приказ Министерства здравоохранения Калининградской области от 25.12.2024 N 915 &quot;Об организации оказания медицинской помощи девочкам с гинекологическими заболеваниями в рамках первичной медико-санитарной помощи в государственных медицинских организациях Калининградской области&quot; (вместе с &quot;Правилами оказания медицинской помощи девочкам с гинекологическими заболеваниями в рамках первичной медико-санитарной помощи в государственных медицинских организациях Калининградской области&quot;) (Зарегистрировано в Правител {КонсультантПлюс}">
              <w:r>
                <w:rPr>
                  <w:sz w:val="20"/>
                  <w:color w:val="0000ff"/>
                </w:rPr>
                <w:t xml:space="preserve">Приказ</w:t>
              </w:r>
            </w:hyperlink>
            <w:r>
              <w:rPr>
                <w:sz w:val="20"/>
              </w:rPr>
              <w:t xml:space="preserve"> "Об организации оказания медицинской помощи девочкам с гинекологическими заболеваниями в рамках первичной медико-санитарной помощи в государственных медицинских организациях Калининградской области"</w:t>
            </w:r>
          </w:p>
        </w:tc>
        <w:tc>
          <w:tcPr>
            <w:tcW w:w="1730" w:type="dxa"/>
          </w:tcPr>
          <w:p>
            <w:pPr>
              <w:pStyle w:val="0"/>
            </w:pPr>
            <w:r>
              <w:rPr>
                <w:sz w:val="20"/>
              </w:rPr>
              <w:t xml:space="preserve">от 25 декабря 2024 года</w:t>
            </w:r>
          </w:p>
          <w:p>
            <w:pPr>
              <w:pStyle w:val="0"/>
            </w:pPr>
            <w:r>
              <w:rPr>
                <w:sz w:val="20"/>
              </w:rPr>
              <w:t xml:space="preserve">N 915</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16</w:t>
            </w:r>
          </w:p>
        </w:tc>
        <w:tc>
          <w:tcPr>
            <w:tcW w:w="5783" w:type="dxa"/>
          </w:tcPr>
          <w:p>
            <w:pPr>
              <w:pStyle w:val="0"/>
            </w:pPr>
            <w:hyperlink w:history="0" r:id="rId61" w:tooltip="Приказ Министерства здравоохранения Калининградской области от 10.07.2020 N 402 &quot;Об организации цервикального скрининга рака шейки матки в государственных медицинских организациях Калининградской области&quot; {КонсультантПлюс}">
              <w:r>
                <w:rPr>
                  <w:sz w:val="20"/>
                  <w:color w:val="0000ff"/>
                </w:rPr>
                <w:t xml:space="preserve">Приказ</w:t>
              </w:r>
            </w:hyperlink>
            <w:r>
              <w:rPr>
                <w:sz w:val="20"/>
              </w:rPr>
              <w:t xml:space="preserve"> "Об организации цервикального скрининга рака шейки матки в государственных медицинских организациях Калининградской области"</w:t>
            </w:r>
          </w:p>
        </w:tc>
        <w:tc>
          <w:tcPr>
            <w:tcW w:w="1730" w:type="dxa"/>
          </w:tcPr>
          <w:p>
            <w:pPr>
              <w:pStyle w:val="0"/>
            </w:pPr>
            <w:r>
              <w:rPr>
                <w:sz w:val="20"/>
              </w:rPr>
              <w:t xml:space="preserve">от 10 июля 2020 года</w:t>
            </w:r>
          </w:p>
          <w:p>
            <w:pPr>
              <w:pStyle w:val="0"/>
            </w:pPr>
            <w:r>
              <w:rPr>
                <w:sz w:val="20"/>
              </w:rPr>
              <w:t xml:space="preserve">N 402</w:t>
            </w:r>
          </w:p>
        </w:tc>
        <w:tc>
          <w:tcPr>
            <w:tcW w:w="1701" w:type="dxa"/>
          </w:tcPr>
          <w:p>
            <w:pPr>
              <w:pStyle w:val="0"/>
            </w:pPr>
            <w:r>
              <w:rPr>
                <w:sz w:val="20"/>
              </w:rPr>
              <w:t xml:space="preserve">от 3 февраля 2021 года N 69</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17</w:t>
            </w:r>
          </w:p>
        </w:tc>
        <w:tc>
          <w:tcPr>
            <w:tcW w:w="5783" w:type="dxa"/>
          </w:tcPr>
          <w:p>
            <w:pPr>
              <w:pStyle w:val="0"/>
            </w:pPr>
            <w:r>
              <w:rPr>
                <w:sz w:val="20"/>
              </w:rPr>
              <w:t xml:space="preserve">Приказ "Об организации работы Регионального Перинатального консилиума Калининградской области"</w:t>
            </w:r>
          </w:p>
        </w:tc>
        <w:tc>
          <w:tcPr>
            <w:tcW w:w="1730" w:type="dxa"/>
          </w:tcPr>
          <w:p>
            <w:pPr>
              <w:pStyle w:val="0"/>
            </w:pPr>
            <w:r>
              <w:rPr>
                <w:sz w:val="20"/>
              </w:rPr>
              <w:t xml:space="preserve">от 10 июля</w:t>
            </w:r>
          </w:p>
          <w:p>
            <w:pPr>
              <w:pStyle w:val="0"/>
            </w:pPr>
            <w:r>
              <w:rPr>
                <w:sz w:val="20"/>
              </w:rPr>
              <w:t xml:space="preserve">2020 года</w:t>
            </w:r>
          </w:p>
          <w:p>
            <w:pPr>
              <w:pStyle w:val="0"/>
            </w:pPr>
            <w:r>
              <w:rPr>
                <w:sz w:val="20"/>
              </w:rPr>
              <w:t xml:space="preserve">N 403/99-1</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 федеральное государственного бюджетное учреждение здравоохранения "Федеральный центр высоких медицинских технологий" Министерства здравоохранения Российской Федерации (г. Калининград)</w:t>
            </w:r>
          </w:p>
        </w:tc>
        <w:tc>
          <w:tcPr>
            <w:tcW w:w="1524" w:type="dxa"/>
          </w:tcPr>
          <w:p>
            <w:pPr>
              <w:pStyle w:val="0"/>
              <w:jc w:val="center"/>
            </w:pPr>
            <w:r>
              <w:rPr>
                <w:sz w:val="20"/>
              </w:rPr>
              <w:t xml:space="preserve">-</w:t>
            </w:r>
          </w:p>
        </w:tc>
      </w:tr>
      <w:tr>
        <w:tc>
          <w:tcPr>
            <w:tcW w:w="581" w:type="dxa"/>
          </w:tcPr>
          <w:p>
            <w:pPr>
              <w:pStyle w:val="0"/>
              <w:jc w:val="center"/>
            </w:pPr>
            <w:r>
              <w:rPr>
                <w:sz w:val="20"/>
              </w:rPr>
              <w:t xml:space="preserve">18</w:t>
            </w:r>
          </w:p>
        </w:tc>
        <w:tc>
          <w:tcPr>
            <w:tcW w:w="5783" w:type="dxa"/>
          </w:tcPr>
          <w:p>
            <w:pPr>
              <w:pStyle w:val="0"/>
            </w:pPr>
            <w:hyperlink w:history="0" r:id="rId62" w:tooltip="Приказ Министерства здравоохранения Калининградской области от 10.07.2020 N 401 (ред. от 08.07.2025) &quot;О реализации медико-социальных мероприятий, направленных на сохранение и укрепление здоровья женщин, в государственных медицинских организациях Калининградской области&quot; (вместе с &quot;Положением об организации деятельности кабинета медико-социальной помощи&quot;, &quot;Положением об организации деятельности Центра медико-социальной поддержки беременных женщин, оказавшихся в трудной жизненной ситуации&quot;) {КонсультантПлюс}">
              <w:r>
                <w:rPr>
                  <w:sz w:val="20"/>
                  <w:color w:val="0000ff"/>
                </w:rPr>
                <w:t xml:space="preserve">Приказ</w:t>
              </w:r>
            </w:hyperlink>
            <w:r>
              <w:rPr>
                <w:sz w:val="20"/>
              </w:rPr>
              <w:t xml:space="preserve"> "О реализации медико-социальных мероприятий, направленных на сохранение и укрепление здоровья женщин, в государственных медицинских организациях Калининградской области"</w:t>
            </w:r>
          </w:p>
        </w:tc>
        <w:tc>
          <w:tcPr>
            <w:tcW w:w="1730" w:type="dxa"/>
          </w:tcPr>
          <w:p>
            <w:pPr>
              <w:pStyle w:val="0"/>
            </w:pPr>
            <w:r>
              <w:rPr>
                <w:sz w:val="20"/>
              </w:rPr>
              <w:t xml:space="preserve">от 10 июля</w:t>
            </w:r>
          </w:p>
          <w:p>
            <w:pPr>
              <w:pStyle w:val="0"/>
            </w:pPr>
            <w:r>
              <w:rPr>
                <w:sz w:val="20"/>
              </w:rPr>
              <w:t xml:space="preserve">2020 года</w:t>
            </w:r>
          </w:p>
          <w:p>
            <w:pPr>
              <w:pStyle w:val="0"/>
            </w:pPr>
            <w:r>
              <w:rPr>
                <w:sz w:val="20"/>
              </w:rPr>
              <w:t xml:space="preserve">N 401</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19</w:t>
            </w:r>
          </w:p>
        </w:tc>
        <w:tc>
          <w:tcPr>
            <w:tcW w:w="5783" w:type="dxa"/>
          </w:tcPr>
          <w:p>
            <w:pPr>
              <w:pStyle w:val="0"/>
            </w:pPr>
            <w:r>
              <w:rPr>
                <w:sz w:val="20"/>
              </w:rPr>
              <w:t xml:space="preserve">Приказ "О главных внештатных специалистах Министерства здравоохранения Калининградской области и признании утратившими силу отдельных решений Министерства здравоохранения Калининградской области"</w:t>
            </w:r>
          </w:p>
        </w:tc>
        <w:tc>
          <w:tcPr>
            <w:tcW w:w="1730" w:type="dxa"/>
          </w:tcPr>
          <w:p>
            <w:pPr>
              <w:pStyle w:val="0"/>
            </w:pPr>
            <w:r>
              <w:rPr>
                <w:sz w:val="20"/>
              </w:rPr>
              <w:t xml:space="preserve">от 24 декабря 2024 года</w:t>
            </w:r>
          </w:p>
          <w:p>
            <w:pPr>
              <w:pStyle w:val="0"/>
            </w:pPr>
            <w:r>
              <w:rPr>
                <w:sz w:val="20"/>
              </w:rPr>
              <w:t xml:space="preserve">N 910</w:t>
            </w:r>
          </w:p>
        </w:tc>
        <w:tc>
          <w:tcPr>
            <w:tcW w:w="1701" w:type="dxa"/>
          </w:tcPr>
          <w:p>
            <w:pPr>
              <w:pStyle w:val="0"/>
            </w:pPr>
            <w:r>
              <w:rPr>
                <w:sz w:val="20"/>
              </w:rPr>
              <w:t xml:space="preserve">19 марта</w:t>
            </w:r>
          </w:p>
          <w:p>
            <w:pPr>
              <w:pStyle w:val="0"/>
            </w:pPr>
            <w:r>
              <w:rPr>
                <w:sz w:val="20"/>
              </w:rPr>
              <w:t xml:space="preserve">2025 года</w:t>
            </w:r>
          </w:p>
          <w:p>
            <w:pPr>
              <w:pStyle w:val="0"/>
            </w:pPr>
            <w:r>
              <w:rPr>
                <w:sz w:val="20"/>
              </w:rPr>
              <w:t xml:space="preserve">N 239</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20</w:t>
            </w:r>
          </w:p>
        </w:tc>
        <w:tc>
          <w:tcPr>
            <w:tcW w:w="5783" w:type="dxa"/>
          </w:tcPr>
          <w:p>
            <w:pPr>
              <w:pStyle w:val="0"/>
            </w:pPr>
            <w:r>
              <w:rPr>
                <w:sz w:val="20"/>
              </w:rPr>
              <w:t xml:space="preserve">Приказ "Об организации Школы по репродуктивной медицине"</w:t>
            </w:r>
          </w:p>
        </w:tc>
        <w:tc>
          <w:tcPr>
            <w:tcW w:w="1730" w:type="dxa"/>
          </w:tcPr>
          <w:p>
            <w:pPr>
              <w:pStyle w:val="0"/>
            </w:pPr>
            <w:r>
              <w:rPr>
                <w:sz w:val="20"/>
              </w:rPr>
              <w:t xml:space="preserve">от 7 сентября</w:t>
            </w:r>
          </w:p>
          <w:p>
            <w:pPr>
              <w:pStyle w:val="0"/>
            </w:pPr>
            <w:r>
              <w:rPr>
                <w:sz w:val="20"/>
              </w:rPr>
              <w:t xml:space="preserve">2020 года N 507</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21</w:t>
            </w:r>
          </w:p>
        </w:tc>
        <w:tc>
          <w:tcPr>
            <w:tcW w:w="5783" w:type="dxa"/>
          </w:tcPr>
          <w:p>
            <w:pPr>
              <w:pStyle w:val="0"/>
            </w:pPr>
            <w:r>
              <w:rPr>
                <w:sz w:val="20"/>
              </w:rPr>
              <w:t xml:space="preserve">Приказ "О проведении проверочных мероприятий в отдельных медицинских организациях Калининградской области по диспансерному учету и наблюдению пациенток с бесплодием"</w:t>
            </w:r>
          </w:p>
        </w:tc>
        <w:tc>
          <w:tcPr>
            <w:tcW w:w="1730" w:type="dxa"/>
          </w:tcPr>
          <w:p>
            <w:pPr>
              <w:pStyle w:val="0"/>
            </w:pPr>
            <w:r>
              <w:rPr>
                <w:sz w:val="20"/>
              </w:rPr>
              <w:t xml:space="preserve">от 10 сентября 2020 года N 518</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22</w:t>
            </w:r>
          </w:p>
        </w:tc>
        <w:tc>
          <w:tcPr>
            <w:tcW w:w="5783" w:type="dxa"/>
          </w:tcPr>
          <w:p>
            <w:pPr>
              <w:pStyle w:val="0"/>
            </w:pPr>
            <w:r>
              <w:rPr>
                <w:sz w:val="20"/>
              </w:rPr>
              <w:t xml:space="preserve">Приказ "О предоставлении отчетности по реализации медико-социальных мероприятий, направленных на сохранение и укрепление здоровья женщин, в государственных медицинских организациях Калининградской области"</w:t>
            </w:r>
          </w:p>
        </w:tc>
        <w:tc>
          <w:tcPr>
            <w:tcW w:w="1730" w:type="dxa"/>
          </w:tcPr>
          <w:p>
            <w:pPr>
              <w:pStyle w:val="0"/>
            </w:pPr>
            <w:r>
              <w:rPr>
                <w:sz w:val="20"/>
              </w:rPr>
              <w:t xml:space="preserve">от 20 ноября 2020 года N 727</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23</w:t>
            </w:r>
          </w:p>
        </w:tc>
        <w:tc>
          <w:tcPr>
            <w:tcW w:w="5783" w:type="dxa"/>
          </w:tcPr>
          <w:p>
            <w:pPr>
              <w:pStyle w:val="0"/>
            </w:pPr>
            <w:hyperlink w:history="0" r:id="rId63" w:tooltip="Приказ Министерства здравоохранения Калининградской области от 03.11.2020 N 672 &quot;Об организации оказания специализированной медицинской помощи при лечении бесплодия с применением вспомогательных репродуктивных технологий в рамках территориальной программы государственных гарантий бесплатного оказания гражданам медицинской помощи в Калининградской области&quot; (вместе с &quot;Положением о комиссии Министерства здравоохранения Калининградской области по отбору граждан для оказания специализированной медицинской помощи {КонсультантПлюс}">
              <w:r>
                <w:rPr>
                  <w:sz w:val="20"/>
                  <w:color w:val="0000ff"/>
                </w:rPr>
                <w:t xml:space="preserve">Приказ</w:t>
              </w:r>
            </w:hyperlink>
            <w:r>
              <w:rPr>
                <w:sz w:val="20"/>
              </w:rPr>
              <w:t xml:space="preserve"> "Об организации оказания специализированной медицинской помощи при лечении бесплодия с применением вспомогательных репродуктивных технологий в рамках Территориальной программы государственных гарантий бесплатного оказания гражданам медицинской помощи в Калининградской области"</w:t>
            </w:r>
          </w:p>
        </w:tc>
        <w:tc>
          <w:tcPr>
            <w:tcW w:w="1730" w:type="dxa"/>
          </w:tcPr>
          <w:p>
            <w:pPr>
              <w:pStyle w:val="0"/>
            </w:pPr>
            <w:r>
              <w:rPr>
                <w:sz w:val="20"/>
              </w:rPr>
              <w:t xml:space="preserve">от 3 ноября 2020 года N 672</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24</w:t>
            </w:r>
          </w:p>
        </w:tc>
        <w:tc>
          <w:tcPr>
            <w:tcW w:w="5783" w:type="dxa"/>
          </w:tcPr>
          <w:p>
            <w:pPr>
              <w:pStyle w:val="0"/>
            </w:pPr>
            <w:hyperlink w:history="0" r:id="rId64" w:tooltip="Приказ Министерства здравоохранения Калининградской области от 05.02.2024 N 66 &quot;О совершенствовании медицинской помощи детям с наследственными нервно-мышечными заболеваниями, в том числе со спинальной мышечной атрофией&quot; (вместе с &quot;Правилами организации оказания медицинской помощи детскому населению с наследственными нервно-мышечными заболеваниями, в том числе со спинально-мышечной атрофией, государственными медицинскими организациями Калининградской области&quot;) (Зарегистрировано в Правительстве Калининградско {КонсультантПлюс}">
              <w:r>
                <w:rPr>
                  <w:sz w:val="20"/>
                  <w:color w:val="0000ff"/>
                </w:rPr>
                <w:t xml:space="preserve">Приказ</w:t>
              </w:r>
            </w:hyperlink>
            <w:r>
              <w:rPr>
                <w:sz w:val="20"/>
              </w:rPr>
              <w:t xml:space="preserve"> "О совершенствовании медицинской помощи детям с наследственными нервно-мышечными заболеваниями, в том числе со спинальной мышечной атрофией"</w:t>
            </w:r>
          </w:p>
        </w:tc>
        <w:tc>
          <w:tcPr>
            <w:tcW w:w="1730" w:type="dxa"/>
          </w:tcPr>
          <w:p>
            <w:pPr>
              <w:pStyle w:val="0"/>
            </w:pPr>
            <w:r>
              <w:rPr>
                <w:sz w:val="20"/>
              </w:rPr>
              <w:t xml:space="preserve">от 7 августа 2020 года N 459</w:t>
            </w:r>
          </w:p>
        </w:tc>
        <w:tc>
          <w:tcPr>
            <w:tcW w:w="1701" w:type="dxa"/>
          </w:tcPr>
          <w:p>
            <w:pPr>
              <w:pStyle w:val="0"/>
            </w:pPr>
            <w:r>
              <w:rPr>
                <w:sz w:val="20"/>
              </w:rPr>
              <w:t xml:space="preserve">от 16 ноября 2022 года N 924</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25</w:t>
            </w:r>
          </w:p>
        </w:tc>
        <w:tc>
          <w:tcPr>
            <w:tcW w:w="5783" w:type="dxa"/>
          </w:tcPr>
          <w:p>
            <w:pPr>
              <w:pStyle w:val="0"/>
            </w:pPr>
            <w:r>
              <w:rPr>
                <w:sz w:val="20"/>
              </w:rPr>
              <w:t xml:space="preserve">Приказ "О порядке ведения регистра граждан, имеющих право на обеспечение лекарственными препаратами, медицинскими изделиями и специализированными продуктами лечебного питания, отпускаемыми по рецептам врачей (фельдшеров) бесплатно на территории Калининградской области"</w:t>
            </w:r>
          </w:p>
        </w:tc>
        <w:tc>
          <w:tcPr>
            <w:tcW w:w="1730" w:type="dxa"/>
          </w:tcPr>
          <w:p>
            <w:pPr>
              <w:pStyle w:val="0"/>
            </w:pPr>
            <w:r>
              <w:rPr>
                <w:sz w:val="20"/>
              </w:rPr>
              <w:t xml:space="preserve">от 3 декабря 2020 года N 758</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26</w:t>
            </w:r>
          </w:p>
        </w:tc>
        <w:tc>
          <w:tcPr>
            <w:tcW w:w="5783" w:type="dxa"/>
          </w:tcPr>
          <w:p>
            <w:pPr>
              <w:pStyle w:val="0"/>
            </w:pPr>
            <w:hyperlink w:history="0" r:id="rId65" w:tooltip="Приказ Министерства здравоохранения Калининградской области от 02.03.2021 N 147 &quot;Об организации медицинской помощи женщинам в период беременности, родов и после родов в медицинских организациях Калининградской области&quot; (вместе с &quot;Положением о врачебной комиссии по решению вопроса о пролонгировании беременности у женщин с тяжелой экстрагенитальной патологией (неинфекционной и инфекционной)&quot;) ------------ Утратил силу или отменен {КонсультантПлюс}">
              <w:r>
                <w:rPr>
                  <w:sz w:val="20"/>
                  <w:color w:val="0000ff"/>
                </w:rPr>
                <w:t xml:space="preserve">Приказ</w:t>
              </w:r>
            </w:hyperlink>
            <w:r>
              <w:rPr>
                <w:sz w:val="20"/>
              </w:rPr>
              <w:t xml:space="preserve"> "Об организации медицинской помощи женщинам в период беременности, родов и после родов в медицинских организациях Калининградской области"</w:t>
            </w:r>
          </w:p>
        </w:tc>
        <w:tc>
          <w:tcPr>
            <w:tcW w:w="1730" w:type="dxa"/>
          </w:tcPr>
          <w:p>
            <w:pPr>
              <w:pStyle w:val="0"/>
            </w:pPr>
            <w:r>
              <w:rPr>
                <w:sz w:val="20"/>
              </w:rPr>
              <w:t xml:space="preserve">от 2 марта</w:t>
            </w:r>
          </w:p>
          <w:p>
            <w:pPr>
              <w:pStyle w:val="0"/>
            </w:pPr>
            <w:r>
              <w:rPr>
                <w:sz w:val="20"/>
              </w:rPr>
              <w:t xml:space="preserve">2021 года</w:t>
            </w:r>
          </w:p>
          <w:p>
            <w:pPr>
              <w:pStyle w:val="0"/>
            </w:pPr>
            <w:r>
              <w:rPr>
                <w:sz w:val="20"/>
              </w:rPr>
              <w:t xml:space="preserve">N 147</w:t>
            </w:r>
          </w:p>
        </w:tc>
        <w:tc>
          <w:tcPr>
            <w:tcW w:w="1701" w:type="dxa"/>
          </w:tcPr>
          <w:p>
            <w:pPr>
              <w:pStyle w:val="0"/>
            </w:pPr>
            <w:r>
              <w:rPr>
                <w:sz w:val="20"/>
              </w:rPr>
              <w:t xml:space="preserve">от 24 октября 2024 года</w:t>
            </w:r>
          </w:p>
          <w:p>
            <w:pPr>
              <w:pStyle w:val="0"/>
            </w:pPr>
            <w:r>
              <w:rPr>
                <w:sz w:val="20"/>
              </w:rPr>
              <w:t xml:space="preserve">N 680;</w:t>
            </w:r>
          </w:p>
          <w:p>
            <w:pPr>
              <w:pStyle w:val="0"/>
            </w:pPr>
            <w:r>
              <w:rPr>
                <w:sz w:val="20"/>
              </w:rPr>
              <w:t xml:space="preserve">от 24 февраля 2025 года</w:t>
            </w:r>
          </w:p>
          <w:p>
            <w:pPr>
              <w:pStyle w:val="0"/>
            </w:pPr>
            <w:r>
              <w:rPr>
                <w:sz w:val="20"/>
              </w:rPr>
              <w:t xml:space="preserve">N 155;</w:t>
            </w:r>
          </w:p>
          <w:p>
            <w:pPr>
              <w:pStyle w:val="0"/>
            </w:pPr>
            <w:r>
              <w:rPr>
                <w:sz w:val="20"/>
              </w:rPr>
              <w:t xml:space="preserve">от 4 марта 2025 года</w:t>
            </w:r>
          </w:p>
          <w:p>
            <w:pPr>
              <w:pStyle w:val="0"/>
            </w:pPr>
            <w:r>
              <w:rPr>
                <w:sz w:val="20"/>
              </w:rPr>
              <w:t xml:space="preserve">N 180;</w:t>
            </w:r>
          </w:p>
          <w:p>
            <w:pPr>
              <w:pStyle w:val="0"/>
            </w:pPr>
            <w:r>
              <w:rPr>
                <w:sz w:val="20"/>
              </w:rPr>
              <w:t xml:space="preserve">от 4 июля 2025 года N 643</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27</w:t>
            </w:r>
          </w:p>
        </w:tc>
        <w:tc>
          <w:tcPr>
            <w:tcW w:w="5783" w:type="dxa"/>
          </w:tcPr>
          <w:p>
            <w:pPr>
              <w:pStyle w:val="0"/>
            </w:pPr>
            <w:r>
              <w:rPr>
                <w:sz w:val="20"/>
              </w:rPr>
              <w:t xml:space="preserve">Приказ "Об организации взаимодействия медицинских организаций по ведению мониторинга критических акушерских состояний"</w:t>
            </w:r>
          </w:p>
        </w:tc>
        <w:tc>
          <w:tcPr>
            <w:tcW w:w="1730" w:type="dxa"/>
          </w:tcPr>
          <w:p>
            <w:pPr>
              <w:pStyle w:val="0"/>
            </w:pPr>
            <w:r>
              <w:rPr>
                <w:sz w:val="20"/>
              </w:rPr>
              <w:t xml:space="preserve">от 2 февраля 2021 года N 66</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28</w:t>
            </w:r>
          </w:p>
        </w:tc>
        <w:tc>
          <w:tcPr>
            <w:tcW w:w="5783" w:type="dxa"/>
          </w:tcPr>
          <w:p>
            <w:pPr>
              <w:pStyle w:val="0"/>
            </w:pPr>
            <w:r>
              <w:rPr>
                <w:sz w:val="20"/>
              </w:rPr>
              <w:t xml:space="preserve">Приказ "Об организации оказания специализированной медицинской помощи в консультативно-диагностической поликлинике Государственного автономного учреждения Калининградской области "Региональный перинатальный центр"</w:t>
            </w:r>
          </w:p>
        </w:tc>
        <w:tc>
          <w:tcPr>
            <w:tcW w:w="1730" w:type="dxa"/>
          </w:tcPr>
          <w:p>
            <w:pPr>
              <w:pStyle w:val="0"/>
            </w:pPr>
            <w:r>
              <w:rPr>
                <w:sz w:val="20"/>
              </w:rPr>
              <w:t xml:space="preserve">от 5 февраля 2021 года N 78</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29</w:t>
            </w:r>
          </w:p>
        </w:tc>
        <w:tc>
          <w:tcPr>
            <w:tcW w:w="5783" w:type="dxa"/>
          </w:tcPr>
          <w:p>
            <w:pPr>
              <w:pStyle w:val="0"/>
            </w:pPr>
            <w:hyperlink w:history="0" r:id="rId66" w:tooltip="Приказ Министерства здравоохранения Калининградской области от 25.12.2024 N 914 &quot;Об организации работы женских консультаций на основе внедрения организационных &quot;бережливых&quot; технологий в государственных медицинских организациях Калининградской области&quot; (вместе с &quot;Положением об оказании медицинской помощи женщинам по профилю &quot;акушерство и гинекология&quot; в амбулаторных условиях&quot;) (Зарегистрировано в Правительстве Калининградской области 25.12.2024 N ГР/1182/2024) {КонсультантПлюс}">
              <w:r>
                <w:rPr>
                  <w:sz w:val="20"/>
                  <w:color w:val="0000ff"/>
                </w:rPr>
                <w:t xml:space="preserve">Приказ</w:t>
              </w:r>
            </w:hyperlink>
            <w:r>
              <w:rPr>
                <w:sz w:val="20"/>
              </w:rPr>
              <w:t xml:space="preserve"> "Об организации работы женских консультаций на основе внедрения организационных "бережливых" технологий в государственных медицинских организациях Калининградской области"</w:t>
            </w:r>
          </w:p>
        </w:tc>
        <w:tc>
          <w:tcPr>
            <w:tcW w:w="1730" w:type="dxa"/>
          </w:tcPr>
          <w:p>
            <w:pPr>
              <w:pStyle w:val="0"/>
            </w:pPr>
            <w:r>
              <w:rPr>
                <w:sz w:val="20"/>
              </w:rPr>
              <w:t xml:space="preserve">от 8 февраля 2021 года N 88</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30</w:t>
            </w:r>
          </w:p>
        </w:tc>
        <w:tc>
          <w:tcPr>
            <w:tcW w:w="5783" w:type="dxa"/>
          </w:tcPr>
          <w:p>
            <w:pPr>
              <w:pStyle w:val="0"/>
            </w:pPr>
            <w:r>
              <w:rPr>
                <w:sz w:val="20"/>
              </w:rPr>
              <w:t xml:space="preserve">Приказ "Об участии врачей акушеров-гинекологов, психологов и социальных работников медицинских организаций Калининградской области в семинарах по профилактике абортов"</w:t>
            </w:r>
          </w:p>
        </w:tc>
        <w:tc>
          <w:tcPr>
            <w:tcW w:w="1730" w:type="dxa"/>
          </w:tcPr>
          <w:p>
            <w:pPr>
              <w:pStyle w:val="0"/>
            </w:pPr>
            <w:r>
              <w:rPr>
                <w:sz w:val="20"/>
              </w:rPr>
              <w:t xml:space="preserve">от 25 февраля 2021 года N 134</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31</w:t>
            </w:r>
          </w:p>
        </w:tc>
        <w:tc>
          <w:tcPr>
            <w:tcW w:w="5783" w:type="dxa"/>
          </w:tcPr>
          <w:p>
            <w:pPr>
              <w:pStyle w:val="0"/>
            </w:pPr>
            <w:r>
              <w:rPr>
                <w:sz w:val="20"/>
              </w:rPr>
              <w:t xml:space="preserve">Приказ "Об организации мониторинга родов вне акушерских стационаров в Калининградской области"</w:t>
            </w:r>
          </w:p>
        </w:tc>
        <w:tc>
          <w:tcPr>
            <w:tcW w:w="1730" w:type="dxa"/>
          </w:tcPr>
          <w:p>
            <w:pPr>
              <w:pStyle w:val="0"/>
            </w:pPr>
            <w:r>
              <w:rPr>
                <w:sz w:val="20"/>
              </w:rPr>
              <w:t xml:space="preserve">от 22 апреля 2021 года N 288</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32</w:t>
            </w:r>
          </w:p>
        </w:tc>
        <w:tc>
          <w:tcPr>
            <w:tcW w:w="5783" w:type="dxa"/>
          </w:tcPr>
          <w:p>
            <w:pPr>
              <w:pStyle w:val="0"/>
            </w:pPr>
            <w:r>
              <w:rPr>
                <w:sz w:val="20"/>
              </w:rPr>
              <w:t xml:space="preserve">Приказ "Об организации скрининга на выявление злокачественных новообразований молочных желез и диспансерного наблюдения пациентов с патологией молочных желез в государственных медицинских организациях Калининградской области"</w:t>
            </w:r>
          </w:p>
        </w:tc>
        <w:tc>
          <w:tcPr>
            <w:tcW w:w="1730" w:type="dxa"/>
          </w:tcPr>
          <w:p>
            <w:pPr>
              <w:pStyle w:val="0"/>
            </w:pPr>
            <w:r>
              <w:rPr>
                <w:sz w:val="20"/>
              </w:rPr>
              <w:t xml:space="preserve">от 11 мая</w:t>
            </w:r>
          </w:p>
          <w:p>
            <w:pPr>
              <w:pStyle w:val="0"/>
            </w:pPr>
            <w:r>
              <w:rPr>
                <w:sz w:val="20"/>
              </w:rPr>
              <w:t xml:space="preserve">2021 года</w:t>
            </w:r>
          </w:p>
          <w:p>
            <w:pPr>
              <w:pStyle w:val="0"/>
            </w:pPr>
            <w:r>
              <w:rPr>
                <w:sz w:val="20"/>
              </w:rPr>
              <w:t xml:space="preserve">N 331</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33</w:t>
            </w:r>
          </w:p>
        </w:tc>
        <w:tc>
          <w:tcPr>
            <w:tcW w:w="5783" w:type="dxa"/>
          </w:tcPr>
          <w:p>
            <w:pPr>
              <w:pStyle w:val="0"/>
            </w:pPr>
            <w:r>
              <w:rPr>
                <w:sz w:val="20"/>
              </w:rPr>
              <w:t xml:space="preserve">Приказ "О проведении телемедицинских консультаций при дистанционном взаимодействии медицинских организаций Калининградской области и пациентов"</w:t>
            </w:r>
          </w:p>
        </w:tc>
        <w:tc>
          <w:tcPr>
            <w:tcW w:w="1730" w:type="dxa"/>
          </w:tcPr>
          <w:p>
            <w:pPr>
              <w:pStyle w:val="0"/>
            </w:pPr>
            <w:r>
              <w:rPr>
                <w:sz w:val="20"/>
              </w:rPr>
              <w:t xml:space="preserve">от 19 июля</w:t>
            </w:r>
          </w:p>
          <w:p>
            <w:pPr>
              <w:pStyle w:val="0"/>
            </w:pPr>
            <w:r>
              <w:rPr>
                <w:sz w:val="20"/>
              </w:rPr>
              <w:t xml:space="preserve">2022 года</w:t>
            </w:r>
          </w:p>
          <w:p>
            <w:pPr>
              <w:pStyle w:val="0"/>
            </w:pPr>
            <w:r>
              <w:rPr>
                <w:sz w:val="20"/>
              </w:rPr>
              <w:t xml:space="preserve">N 565</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34</w:t>
            </w:r>
          </w:p>
        </w:tc>
        <w:tc>
          <w:tcPr>
            <w:tcW w:w="5783" w:type="dxa"/>
          </w:tcPr>
          <w:p>
            <w:pPr>
              <w:pStyle w:val="0"/>
            </w:pPr>
            <w:r>
              <w:rPr>
                <w:sz w:val="20"/>
              </w:rPr>
              <w:t xml:space="preserve">Приказ "О проведении отдельных организационных мероприятий по выявлению детей, подлежащих диспансерному наблюдению в государственных медицинских организациях Калининградской области"</w:t>
            </w:r>
          </w:p>
        </w:tc>
        <w:tc>
          <w:tcPr>
            <w:tcW w:w="1730" w:type="dxa"/>
          </w:tcPr>
          <w:p>
            <w:pPr>
              <w:pStyle w:val="0"/>
            </w:pPr>
            <w:r>
              <w:rPr>
                <w:sz w:val="20"/>
              </w:rPr>
              <w:t xml:space="preserve">от 11 октября 2022 года N 797</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35</w:t>
            </w:r>
          </w:p>
        </w:tc>
        <w:tc>
          <w:tcPr>
            <w:tcW w:w="5783" w:type="dxa"/>
          </w:tcPr>
          <w:p>
            <w:pPr>
              <w:pStyle w:val="0"/>
            </w:pPr>
            <w:r>
              <w:rPr>
                <w:sz w:val="20"/>
              </w:rPr>
              <w:t xml:space="preserve">Приказ "О проведении мероприятий, направленных на обеспечение в Калининградской области массового обследования новорожденных на врожденные и (или) наследственные заболевания"</w:t>
            </w:r>
          </w:p>
        </w:tc>
        <w:tc>
          <w:tcPr>
            <w:tcW w:w="1730" w:type="dxa"/>
          </w:tcPr>
          <w:p>
            <w:pPr>
              <w:pStyle w:val="0"/>
            </w:pPr>
            <w:r>
              <w:rPr>
                <w:sz w:val="20"/>
              </w:rPr>
              <w:t xml:space="preserve">от 27 октября 2022 года N 849</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36</w:t>
            </w:r>
          </w:p>
        </w:tc>
        <w:tc>
          <w:tcPr>
            <w:tcW w:w="5783" w:type="dxa"/>
          </w:tcPr>
          <w:p>
            <w:pPr>
              <w:pStyle w:val="0"/>
            </w:pPr>
            <w:r>
              <w:rPr>
                <w:sz w:val="20"/>
              </w:rPr>
              <w:t xml:space="preserve">Приказ "О маршрутизации пациентов по оказанию</w:t>
            </w:r>
          </w:p>
          <w:p>
            <w:pPr>
              <w:pStyle w:val="0"/>
            </w:pPr>
            <w:r>
              <w:rPr>
                <w:sz w:val="20"/>
              </w:rPr>
              <w:t xml:space="preserve">акушерско-гинекологической помощи в амбулаторных условиях населению Калининградской области"</w:t>
            </w:r>
          </w:p>
        </w:tc>
        <w:tc>
          <w:tcPr>
            <w:tcW w:w="1730" w:type="dxa"/>
          </w:tcPr>
          <w:p>
            <w:pPr>
              <w:pStyle w:val="0"/>
            </w:pPr>
            <w:r>
              <w:rPr>
                <w:sz w:val="20"/>
              </w:rPr>
              <w:t xml:space="preserve">от 6 декабря 2021 года N 958</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37</w:t>
            </w:r>
          </w:p>
        </w:tc>
        <w:tc>
          <w:tcPr>
            <w:tcW w:w="5783" w:type="dxa"/>
          </w:tcPr>
          <w:p>
            <w:pPr>
              <w:pStyle w:val="0"/>
            </w:pPr>
            <w:r>
              <w:rPr>
                <w:sz w:val="20"/>
              </w:rPr>
              <w:t xml:space="preserve">Приказ "Об организационно-методическом сопровождении (кураторство) государственных медицинских организаций Калининградской области, оказывающих медицинскую помощь по профилю "акушерство и гинекология", "анестезиология и реаниматология" (для беременных) и "неонатология"</w:t>
            </w:r>
          </w:p>
        </w:tc>
        <w:tc>
          <w:tcPr>
            <w:tcW w:w="1730" w:type="dxa"/>
          </w:tcPr>
          <w:p>
            <w:pPr>
              <w:pStyle w:val="0"/>
            </w:pPr>
            <w:r>
              <w:rPr>
                <w:sz w:val="20"/>
              </w:rPr>
              <w:t xml:space="preserve">от 15 декабря 2021 года N 998</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38</w:t>
            </w:r>
          </w:p>
        </w:tc>
        <w:tc>
          <w:tcPr>
            <w:tcW w:w="5783" w:type="dxa"/>
          </w:tcPr>
          <w:p>
            <w:pPr>
              <w:pStyle w:val="0"/>
            </w:pPr>
            <w:r>
              <w:rPr>
                <w:sz w:val="20"/>
              </w:rPr>
              <w:t xml:space="preserve">Приказ "О маршрутизации пациентов с заболеваниями, вызванными укусами клещей, в Калининградской области"</w:t>
            </w:r>
          </w:p>
        </w:tc>
        <w:tc>
          <w:tcPr>
            <w:tcW w:w="1730" w:type="dxa"/>
          </w:tcPr>
          <w:p>
            <w:pPr>
              <w:pStyle w:val="0"/>
            </w:pPr>
            <w:r>
              <w:rPr>
                <w:sz w:val="20"/>
              </w:rPr>
              <w:t xml:space="preserve">от 17 декабря 2021 года N 1010</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39</w:t>
            </w:r>
          </w:p>
        </w:tc>
        <w:tc>
          <w:tcPr>
            <w:tcW w:w="5783" w:type="dxa"/>
          </w:tcPr>
          <w:p>
            <w:pPr>
              <w:pStyle w:val="0"/>
            </w:pPr>
            <w:r>
              <w:rPr>
                <w:sz w:val="20"/>
              </w:rPr>
              <w:t xml:space="preserve">Приказ "Об организации выявления новообразований молочных желез среди населения Калининградской области"</w:t>
            </w:r>
          </w:p>
        </w:tc>
        <w:tc>
          <w:tcPr>
            <w:tcW w:w="1730" w:type="dxa"/>
          </w:tcPr>
          <w:p>
            <w:pPr>
              <w:pStyle w:val="0"/>
            </w:pPr>
            <w:r>
              <w:rPr>
                <w:sz w:val="20"/>
              </w:rPr>
              <w:t xml:space="preserve">от 14 апреля 2022 года N 310</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40</w:t>
            </w:r>
          </w:p>
        </w:tc>
        <w:tc>
          <w:tcPr>
            <w:tcW w:w="5783" w:type="dxa"/>
          </w:tcPr>
          <w:p>
            <w:pPr>
              <w:pStyle w:val="0"/>
            </w:pPr>
            <w:r>
              <w:rPr>
                <w:sz w:val="20"/>
              </w:rPr>
              <w:t xml:space="preserve">Приказ "Об организации медицинской реабилитации детскому населению в Калининградской области и признании утратившим силу приказа Министерства здравоохранения Калининградской области от 11 января 2021 года N 4"</w:t>
            </w:r>
          </w:p>
        </w:tc>
        <w:tc>
          <w:tcPr>
            <w:tcW w:w="1730" w:type="dxa"/>
          </w:tcPr>
          <w:p>
            <w:pPr>
              <w:pStyle w:val="0"/>
            </w:pPr>
            <w:r>
              <w:rPr>
                <w:sz w:val="20"/>
              </w:rPr>
              <w:t xml:space="preserve">от 3 октября 2022 года N 776</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41</w:t>
            </w:r>
          </w:p>
        </w:tc>
        <w:tc>
          <w:tcPr>
            <w:tcW w:w="5783" w:type="dxa"/>
          </w:tcPr>
          <w:p>
            <w:pPr>
              <w:pStyle w:val="0"/>
            </w:pPr>
            <w:r>
              <w:rPr>
                <w:sz w:val="20"/>
              </w:rPr>
              <w:t xml:space="preserve">Приказ "О проведении мероприятий, направленных на обеспечение в Калининградской области массового обследования новорожденных на врожденные и (или) наследственные заболевания"</w:t>
            </w:r>
          </w:p>
        </w:tc>
        <w:tc>
          <w:tcPr>
            <w:tcW w:w="1730" w:type="dxa"/>
          </w:tcPr>
          <w:p>
            <w:pPr>
              <w:pStyle w:val="0"/>
            </w:pPr>
            <w:r>
              <w:rPr>
                <w:sz w:val="20"/>
              </w:rPr>
              <w:t xml:space="preserve">от 27 октября 2022 года N 849</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42</w:t>
            </w:r>
          </w:p>
        </w:tc>
        <w:tc>
          <w:tcPr>
            <w:tcW w:w="5783" w:type="dxa"/>
          </w:tcPr>
          <w:p>
            <w:pPr>
              <w:pStyle w:val="0"/>
            </w:pPr>
            <w:hyperlink w:history="0" r:id="rId67" w:tooltip="Приказ Министерства здравоохранения Калининградской области от 25.12.2024 N 913 &quot;Об организации оказания медицинской помощи женщинам при искусственном прерывании беременности в государственных медицинских организациях Калининградской области&quot; (вместе с &quot;Правилами оказания медицинской помощи женщинам при искусственном прерывании беременности в государственных медицинских организациях Калининградской области&quot;) (Зарегистрировано в Правительстве Калининградской области 25.12.2024 N ГР/1184/2024) {КонсультантПлюс}">
              <w:r>
                <w:rPr>
                  <w:sz w:val="20"/>
                  <w:color w:val="0000ff"/>
                </w:rPr>
                <w:t xml:space="preserve">Приказ</w:t>
              </w:r>
            </w:hyperlink>
            <w:r>
              <w:rPr>
                <w:sz w:val="20"/>
              </w:rPr>
              <w:t xml:space="preserve"> "Об организации оказания медицинской помощи женщинам при искусственном прерывании беременности в государственных медицинских организациях Калининградской области"</w:t>
            </w:r>
          </w:p>
        </w:tc>
        <w:tc>
          <w:tcPr>
            <w:tcW w:w="1730" w:type="dxa"/>
          </w:tcPr>
          <w:p>
            <w:pPr>
              <w:pStyle w:val="0"/>
            </w:pPr>
            <w:r>
              <w:rPr>
                <w:sz w:val="20"/>
              </w:rPr>
              <w:t xml:space="preserve">от 24 октября 2022 года N 834</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43</w:t>
            </w:r>
          </w:p>
        </w:tc>
        <w:tc>
          <w:tcPr>
            <w:tcW w:w="5783" w:type="dxa"/>
          </w:tcPr>
          <w:p>
            <w:pPr>
              <w:pStyle w:val="0"/>
            </w:pPr>
            <w:r>
              <w:rPr>
                <w:sz w:val="20"/>
              </w:rPr>
              <w:t xml:space="preserve">Приказ "Об организации деятельности дневного стационара для диагностики и лечения акушерской и гинекологической патологии в государственных медицинских организациях Калининградской области"</w:t>
            </w:r>
          </w:p>
        </w:tc>
        <w:tc>
          <w:tcPr>
            <w:tcW w:w="1730" w:type="dxa"/>
          </w:tcPr>
          <w:p>
            <w:pPr>
              <w:pStyle w:val="0"/>
            </w:pPr>
            <w:r>
              <w:rPr>
                <w:sz w:val="20"/>
              </w:rPr>
              <w:t xml:space="preserve">от 25 октября 2022 года N 839</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44</w:t>
            </w:r>
          </w:p>
        </w:tc>
        <w:tc>
          <w:tcPr>
            <w:tcW w:w="5783" w:type="dxa"/>
          </w:tcPr>
          <w:p>
            <w:pPr>
              <w:pStyle w:val="0"/>
            </w:pPr>
            <w:r>
              <w:rPr>
                <w:sz w:val="20"/>
              </w:rPr>
              <w:t xml:space="preserve">Приказ "Об организации оказания медицинской помощи гинекологическим больным, в том числе несовершеннолетним, в стационарных условиях в государственных медицинских организациях Калининградской области"</w:t>
            </w:r>
          </w:p>
        </w:tc>
        <w:tc>
          <w:tcPr>
            <w:tcW w:w="1730" w:type="dxa"/>
          </w:tcPr>
          <w:p>
            <w:pPr>
              <w:pStyle w:val="0"/>
            </w:pPr>
            <w:r>
              <w:rPr>
                <w:sz w:val="20"/>
              </w:rPr>
              <w:t xml:space="preserve">от 30 ноября 2022 года N 959</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45</w:t>
            </w:r>
          </w:p>
        </w:tc>
        <w:tc>
          <w:tcPr>
            <w:tcW w:w="5783" w:type="dxa"/>
          </w:tcPr>
          <w:p>
            <w:pPr>
              <w:pStyle w:val="0"/>
            </w:pPr>
            <w:r>
              <w:rPr>
                <w:sz w:val="20"/>
              </w:rPr>
              <w:t xml:space="preserve">Приказ "О проведении в Калининградской области неонатального и расширенного неонатального скрининга новорожденных детей на врожденные и (или) наследственные заболевания"</w:t>
            </w:r>
          </w:p>
        </w:tc>
        <w:tc>
          <w:tcPr>
            <w:tcW w:w="1730" w:type="dxa"/>
          </w:tcPr>
          <w:p>
            <w:pPr>
              <w:pStyle w:val="0"/>
            </w:pPr>
            <w:r>
              <w:rPr>
                <w:sz w:val="20"/>
              </w:rPr>
              <w:t xml:space="preserve">от 7 декабря 2022 года N 976</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46</w:t>
            </w:r>
          </w:p>
        </w:tc>
        <w:tc>
          <w:tcPr>
            <w:tcW w:w="5783" w:type="dxa"/>
          </w:tcPr>
          <w:p>
            <w:pPr>
              <w:pStyle w:val="0"/>
            </w:pPr>
            <w:r>
              <w:rPr>
                <w:sz w:val="20"/>
              </w:rPr>
              <w:t xml:space="preserve">Приказ "Об открытии проекта "Организация процесса сопровождения беременных женщин и доабортного консультирования" в рамках реализации проекта "Эффективный регион" в Калининградской области"</w:t>
            </w:r>
          </w:p>
        </w:tc>
        <w:tc>
          <w:tcPr>
            <w:tcW w:w="1730" w:type="dxa"/>
          </w:tcPr>
          <w:p>
            <w:pPr>
              <w:pStyle w:val="0"/>
            </w:pPr>
            <w:r>
              <w:rPr>
                <w:sz w:val="20"/>
              </w:rPr>
              <w:t xml:space="preserve">от 19 января 2023 года N 27</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47</w:t>
            </w:r>
          </w:p>
        </w:tc>
        <w:tc>
          <w:tcPr>
            <w:tcW w:w="5783" w:type="dxa"/>
          </w:tcPr>
          <w:p>
            <w:pPr>
              <w:pStyle w:val="0"/>
            </w:pPr>
            <w:r>
              <w:rPr>
                <w:sz w:val="20"/>
              </w:rPr>
              <w:t xml:space="preserve">Приказ "Об организации проведения жидкостной цитологии в рамках комбинированного скрининга рака шейки матки в государственных медицинских организациях Калининградской области"</w:t>
            </w:r>
          </w:p>
        </w:tc>
        <w:tc>
          <w:tcPr>
            <w:tcW w:w="1730" w:type="dxa"/>
          </w:tcPr>
          <w:p>
            <w:pPr>
              <w:pStyle w:val="0"/>
            </w:pPr>
            <w:r>
              <w:rPr>
                <w:sz w:val="20"/>
              </w:rPr>
              <w:t xml:space="preserve">от 23 января 2023 года N 29</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48</w:t>
            </w:r>
          </w:p>
        </w:tc>
        <w:tc>
          <w:tcPr>
            <w:tcW w:w="5783" w:type="dxa"/>
          </w:tcPr>
          <w:p>
            <w:pPr>
              <w:pStyle w:val="0"/>
            </w:pPr>
            <w:r>
              <w:rPr>
                <w:sz w:val="20"/>
              </w:rPr>
              <w:t xml:space="preserve">Приказ "Об обеспечения исполнения мероприятий по снижению материнской и младенческой смертности в государственных медицинских организациях Калининградской области"</w:t>
            </w:r>
          </w:p>
        </w:tc>
        <w:tc>
          <w:tcPr>
            <w:tcW w:w="1730" w:type="dxa"/>
          </w:tcPr>
          <w:p>
            <w:pPr>
              <w:pStyle w:val="0"/>
            </w:pPr>
            <w:r>
              <w:rPr>
                <w:sz w:val="20"/>
              </w:rPr>
              <w:t xml:space="preserve">от 6 февраля 2023 года N 81</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49</w:t>
            </w:r>
          </w:p>
        </w:tc>
        <w:tc>
          <w:tcPr>
            <w:tcW w:w="5783" w:type="dxa"/>
          </w:tcPr>
          <w:p>
            <w:pPr>
              <w:pStyle w:val="0"/>
            </w:pPr>
            <w:r>
              <w:rPr>
                <w:sz w:val="20"/>
              </w:rPr>
              <w:t xml:space="preserve">Приказ "Об организации "Школы по охране репродуктивного здоровья несовершеннолетних"</w:t>
            </w:r>
          </w:p>
        </w:tc>
        <w:tc>
          <w:tcPr>
            <w:tcW w:w="1730" w:type="dxa"/>
          </w:tcPr>
          <w:p>
            <w:pPr>
              <w:pStyle w:val="0"/>
            </w:pPr>
            <w:r>
              <w:rPr>
                <w:sz w:val="20"/>
              </w:rPr>
              <w:t xml:space="preserve">от 15 февраля 2023 года N 108</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50</w:t>
            </w:r>
          </w:p>
        </w:tc>
        <w:tc>
          <w:tcPr>
            <w:tcW w:w="5783" w:type="dxa"/>
          </w:tcPr>
          <w:p>
            <w:pPr>
              <w:pStyle w:val="0"/>
            </w:pPr>
            <w:r>
              <w:rPr>
                <w:sz w:val="20"/>
              </w:rPr>
              <w:t xml:space="preserve">Приказ "О мероприятиях по обеспечению доступности медицинской помощи в женских консультациях</w:t>
            </w:r>
          </w:p>
        </w:tc>
        <w:tc>
          <w:tcPr>
            <w:tcW w:w="1730" w:type="dxa"/>
          </w:tcPr>
          <w:p>
            <w:pPr>
              <w:pStyle w:val="0"/>
            </w:pPr>
            <w:r>
              <w:rPr>
                <w:sz w:val="20"/>
              </w:rPr>
              <w:t xml:space="preserve">от 18 мая</w:t>
            </w:r>
          </w:p>
          <w:p>
            <w:pPr>
              <w:pStyle w:val="0"/>
            </w:pPr>
            <w:r>
              <w:rPr>
                <w:sz w:val="20"/>
              </w:rPr>
              <w:t xml:space="preserve">2023 года</w:t>
            </w:r>
          </w:p>
          <w:p>
            <w:pPr>
              <w:pStyle w:val="0"/>
            </w:pPr>
            <w:r>
              <w:rPr>
                <w:sz w:val="20"/>
              </w:rPr>
              <w:t xml:space="preserve">N 333</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51</w:t>
            </w:r>
          </w:p>
        </w:tc>
        <w:tc>
          <w:tcPr>
            <w:tcW w:w="5783" w:type="dxa"/>
          </w:tcPr>
          <w:p>
            <w:pPr>
              <w:pStyle w:val="0"/>
            </w:pPr>
            <w:hyperlink w:history="0" r:id="rId68" w:tooltip="Приказ Министерства здравоохранения Калининградской области от 19.06.2023 N 417 &quot;Об организации медицинских услуг в форме консультаций с использованием телемедицинских технологий в рамках территориальной программы государственных гарантий бесплатного оказания гражданам медицинской помощи в Калининградской области и признании утратившим силу приказа Министерства здравоохранения Калининградской области от 25.09.2018 N 501&quot; (вместе с &quot;Правилами взаимодействия медицинских организаций при оказании медицинских ус {КонсультантПлюс}">
              <w:r>
                <w:rPr>
                  <w:sz w:val="20"/>
                  <w:color w:val="0000ff"/>
                </w:rPr>
                <w:t xml:space="preserve">Приказ</w:t>
              </w:r>
            </w:hyperlink>
            <w:r>
              <w:rPr>
                <w:sz w:val="20"/>
              </w:rPr>
              <w:t xml:space="preserve"> "Об организации медицинских услуг в форме консультаций с использованием телемедицинских технологий в рамках территориальной программы государственных гарантий бесплатного оказания гражданам медицинской помощи в Калининградской области и признании утратившим силу приказа Министерства здравоохранения Калининградской области от 25.09.2018 N 501"</w:t>
            </w:r>
          </w:p>
        </w:tc>
        <w:tc>
          <w:tcPr>
            <w:tcW w:w="1730" w:type="dxa"/>
          </w:tcPr>
          <w:p>
            <w:pPr>
              <w:pStyle w:val="0"/>
            </w:pPr>
            <w:r>
              <w:rPr>
                <w:sz w:val="20"/>
              </w:rPr>
              <w:t xml:space="preserve">от 19 июня</w:t>
            </w:r>
          </w:p>
          <w:p>
            <w:pPr>
              <w:pStyle w:val="0"/>
            </w:pPr>
            <w:r>
              <w:rPr>
                <w:sz w:val="20"/>
              </w:rPr>
              <w:t xml:space="preserve">2023 года</w:t>
            </w:r>
          </w:p>
          <w:p>
            <w:pPr>
              <w:pStyle w:val="0"/>
            </w:pPr>
            <w:r>
              <w:rPr>
                <w:sz w:val="20"/>
              </w:rPr>
              <w:t xml:space="preserve">N 417</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52</w:t>
            </w:r>
          </w:p>
        </w:tc>
        <w:tc>
          <w:tcPr>
            <w:tcW w:w="5783" w:type="dxa"/>
          </w:tcPr>
          <w:p>
            <w:pPr>
              <w:pStyle w:val="0"/>
            </w:pPr>
            <w:r>
              <w:rPr>
                <w:sz w:val="20"/>
              </w:rPr>
              <w:t xml:space="preserve">Приказ "О внедрении в Калининградской области мотивационного анкетирования женщин, находящихся в состоянии репродуктивного выбора"</w:t>
            </w:r>
          </w:p>
        </w:tc>
        <w:tc>
          <w:tcPr>
            <w:tcW w:w="1730" w:type="dxa"/>
          </w:tcPr>
          <w:p>
            <w:pPr>
              <w:pStyle w:val="0"/>
            </w:pPr>
            <w:r>
              <w:rPr>
                <w:sz w:val="20"/>
              </w:rPr>
              <w:t xml:space="preserve">от 26 июня</w:t>
            </w:r>
          </w:p>
          <w:p>
            <w:pPr>
              <w:pStyle w:val="0"/>
            </w:pPr>
            <w:r>
              <w:rPr>
                <w:sz w:val="20"/>
              </w:rPr>
              <w:t xml:space="preserve">2023 года</w:t>
            </w:r>
          </w:p>
          <w:p>
            <w:pPr>
              <w:pStyle w:val="0"/>
            </w:pPr>
            <w:r>
              <w:rPr>
                <w:sz w:val="20"/>
              </w:rPr>
              <w:t xml:space="preserve">N 425</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53</w:t>
            </w:r>
          </w:p>
        </w:tc>
        <w:tc>
          <w:tcPr>
            <w:tcW w:w="5783" w:type="dxa"/>
          </w:tcPr>
          <w:p>
            <w:pPr>
              <w:pStyle w:val="0"/>
            </w:pPr>
            <w:r>
              <w:rPr>
                <w:sz w:val="20"/>
              </w:rPr>
              <w:t xml:space="preserve">Приказ "О внедрении в работу медицинских организаций Калининградской области речевых модулей, направленных на создание у женщин, находящихся в состоянии репродуктивного выбора, положительных установок на рождение детей"</w:t>
            </w:r>
          </w:p>
        </w:tc>
        <w:tc>
          <w:tcPr>
            <w:tcW w:w="1730" w:type="dxa"/>
          </w:tcPr>
          <w:p>
            <w:pPr>
              <w:pStyle w:val="0"/>
            </w:pPr>
            <w:r>
              <w:rPr>
                <w:sz w:val="20"/>
              </w:rPr>
              <w:t xml:space="preserve">от 7 июля</w:t>
            </w:r>
          </w:p>
          <w:p>
            <w:pPr>
              <w:pStyle w:val="0"/>
            </w:pPr>
            <w:r>
              <w:rPr>
                <w:sz w:val="20"/>
              </w:rPr>
              <w:t xml:space="preserve">2023 года</w:t>
            </w:r>
          </w:p>
          <w:p>
            <w:pPr>
              <w:pStyle w:val="0"/>
            </w:pPr>
            <w:r>
              <w:rPr>
                <w:sz w:val="20"/>
              </w:rPr>
              <w:t xml:space="preserve">N 457</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54</w:t>
            </w:r>
          </w:p>
        </w:tc>
        <w:tc>
          <w:tcPr>
            <w:tcW w:w="5783" w:type="dxa"/>
          </w:tcPr>
          <w:p>
            <w:pPr>
              <w:pStyle w:val="0"/>
            </w:pPr>
            <w:r>
              <w:rPr>
                <w:sz w:val="20"/>
              </w:rPr>
              <w:t xml:space="preserve">Приказ "Об организации оказания медицинской помощи по профилю "медицинская реабилитация" в ГБУЗ "Детская областная больница Калининградской области"</w:t>
            </w:r>
          </w:p>
        </w:tc>
        <w:tc>
          <w:tcPr>
            <w:tcW w:w="1730" w:type="dxa"/>
          </w:tcPr>
          <w:p>
            <w:pPr>
              <w:pStyle w:val="0"/>
            </w:pPr>
            <w:r>
              <w:rPr>
                <w:sz w:val="20"/>
              </w:rPr>
              <w:t xml:space="preserve">от 16 августа 2023 года N 523</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55</w:t>
            </w:r>
          </w:p>
        </w:tc>
        <w:tc>
          <w:tcPr>
            <w:tcW w:w="5783" w:type="dxa"/>
          </w:tcPr>
          <w:p>
            <w:pPr>
              <w:pStyle w:val="0"/>
            </w:pPr>
            <w:r>
              <w:rPr>
                <w:sz w:val="20"/>
              </w:rPr>
              <w:t xml:space="preserve">Приказ "О внедрении и исполнении клинических рекомендаций оказания медицинской помощи на территории Калининградской области"</w:t>
            </w:r>
          </w:p>
        </w:tc>
        <w:tc>
          <w:tcPr>
            <w:tcW w:w="1730" w:type="dxa"/>
          </w:tcPr>
          <w:p>
            <w:pPr>
              <w:pStyle w:val="0"/>
            </w:pPr>
            <w:r>
              <w:rPr>
                <w:sz w:val="20"/>
              </w:rPr>
              <w:t xml:space="preserve">от 31 августа 2023 года N 559</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56</w:t>
            </w:r>
          </w:p>
        </w:tc>
        <w:tc>
          <w:tcPr>
            <w:tcW w:w="5783" w:type="dxa"/>
          </w:tcPr>
          <w:p>
            <w:pPr>
              <w:pStyle w:val="0"/>
            </w:pPr>
            <w:hyperlink w:history="0" r:id="rId69" w:tooltip="Приказ Министерства здравоохранения Калининградской области от 24.10.2024 N 680 (ред. от 19.01.2026) &quot;Об организации медицинской помощи женщинам в период беременности, родов и после родов в государственных медицинских организациях Калининградской области&quot; (вместе с &quot;Положением о врачебной комиссии по решению вопроса о пролонгировании беременности у женщин с тяжелой экстрагенитальной патологией (неинфекционной и инфекционной)&quot;) (Зарегистрировано в Правительстве Калининградской области 24.10.2024 N ГР/834/202 ------------ Утратил силу или отменен {КонсультантПлюс}">
              <w:r>
                <w:rPr>
                  <w:sz w:val="20"/>
                  <w:color w:val="0000ff"/>
                </w:rPr>
                <w:t xml:space="preserve">Приказ</w:t>
              </w:r>
            </w:hyperlink>
            <w:r>
              <w:rPr>
                <w:sz w:val="20"/>
              </w:rPr>
              <w:t xml:space="preserve"> "Об организации медицинской помощи женщинам в период беременности, родов и после родов в государственных медицинских организациях Калининградской области"</w:t>
            </w:r>
          </w:p>
        </w:tc>
        <w:tc>
          <w:tcPr>
            <w:tcW w:w="1730" w:type="dxa"/>
          </w:tcPr>
          <w:p>
            <w:pPr>
              <w:pStyle w:val="0"/>
            </w:pPr>
            <w:r>
              <w:rPr>
                <w:sz w:val="20"/>
              </w:rPr>
              <w:t xml:space="preserve">от 24 октября 2024 года N 680</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w:t>
            </w:r>
          </w:p>
          <w:p>
            <w:pPr>
              <w:pStyle w:val="0"/>
            </w:pPr>
            <w:r>
              <w:rPr>
                <w:sz w:val="20"/>
              </w:rPr>
              <w:t xml:space="preserve">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57</w:t>
            </w:r>
          </w:p>
        </w:tc>
        <w:tc>
          <w:tcPr>
            <w:tcW w:w="5783" w:type="dxa"/>
          </w:tcPr>
          <w:p>
            <w:pPr>
              <w:pStyle w:val="0"/>
            </w:pPr>
            <w:r>
              <w:rPr>
                <w:sz w:val="20"/>
              </w:rPr>
              <w:t xml:space="preserve">Приказ "О проведении в 2024 году диспансеризации детей-сирот и детей, оставшихся без попечения родителей, в том числе усыновленных (удочеренных), принятых под опеку (попечительство), в приемную или патронатную семью"</w:t>
            </w:r>
          </w:p>
        </w:tc>
        <w:tc>
          <w:tcPr>
            <w:tcW w:w="1730" w:type="dxa"/>
          </w:tcPr>
          <w:p>
            <w:pPr>
              <w:pStyle w:val="0"/>
            </w:pPr>
            <w:r>
              <w:rPr>
                <w:sz w:val="20"/>
              </w:rPr>
              <w:t xml:space="preserve">от 5 декабря 2023 года N 759</w:t>
            </w:r>
          </w:p>
        </w:tc>
        <w:tc>
          <w:tcPr>
            <w:tcW w:w="1701" w:type="dxa"/>
          </w:tcPr>
          <w:p>
            <w:pPr>
              <w:pStyle w:val="0"/>
            </w:pPr>
            <w:r>
              <w:rPr>
                <w:sz w:val="20"/>
              </w:rPr>
              <w:t xml:space="preserve">17 декабря 2024 года</w:t>
            </w:r>
          </w:p>
          <w:p>
            <w:pPr>
              <w:pStyle w:val="0"/>
            </w:pPr>
            <w:r>
              <w:rPr>
                <w:sz w:val="20"/>
              </w:rPr>
              <w:t xml:space="preserve">N 868</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58</w:t>
            </w:r>
          </w:p>
        </w:tc>
        <w:tc>
          <w:tcPr>
            <w:tcW w:w="5783" w:type="dxa"/>
          </w:tcPr>
          <w:p>
            <w:pPr>
              <w:pStyle w:val="0"/>
            </w:pPr>
            <w:hyperlink w:history="0" r:id="rId70" w:tooltip="Приказ Министерства здравоохранения Калининградской области от 17.12.2024 N 872 &quot;Об организации оказания медицинской помощи женщинам в период беременности, родов, после родов, выкидыша (аборта) в государственных медицинских организациях Калининградской области с респираторными инфекциями (в том числе с острыми респираторно-вирусными инфекциями и коронавирусной инфекцией COVID-19)&quot; (вместе с &quot;Правилами организации оказания медицинской помощи женщинам в период беременности, родов, после родов, выкидыша (аборт {КонсультантПлюс}">
              <w:r>
                <w:rPr>
                  <w:sz w:val="20"/>
                  <w:color w:val="0000ff"/>
                </w:rPr>
                <w:t xml:space="preserve">Приказ</w:t>
              </w:r>
            </w:hyperlink>
            <w:r>
              <w:rPr>
                <w:sz w:val="20"/>
              </w:rPr>
              <w:t xml:space="preserve"> "Об организации оказания медицинской помощи женщинам в период беременности, родов, после родов, выкидыша (аборта) в государственных медицинских организациях Калининградской области с респираторными инфекциями (в том числе с острыми респираторно-вирусными инфекциями и коронавирусной инфекцией COVID-19)"</w:t>
            </w:r>
          </w:p>
        </w:tc>
        <w:tc>
          <w:tcPr>
            <w:tcW w:w="1730" w:type="dxa"/>
          </w:tcPr>
          <w:p>
            <w:pPr>
              <w:pStyle w:val="0"/>
            </w:pPr>
            <w:r>
              <w:rPr>
                <w:sz w:val="20"/>
              </w:rPr>
              <w:t xml:space="preserve">от 17 декабря 2024 года N 872</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59</w:t>
            </w:r>
          </w:p>
        </w:tc>
        <w:tc>
          <w:tcPr>
            <w:tcW w:w="5783" w:type="dxa"/>
          </w:tcPr>
          <w:p>
            <w:pPr>
              <w:pStyle w:val="0"/>
            </w:pPr>
            <w:r>
              <w:rPr>
                <w:sz w:val="20"/>
              </w:rPr>
              <w:t xml:space="preserve">Приказ "О проведении диспансеризации детей-сирот и детей, оставшихся без попечения родителей, в том числе усыновленных (удочеренных), принятых под опеку (попечительство), в приемную или патронатную семью, в 2025 году"</w:t>
            </w:r>
          </w:p>
        </w:tc>
        <w:tc>
          <w:tcPr>
            <w:tcW w:w="1730" w:type="dxa"/>
          </w:tcPr>
          <w:p>
            <w:pPr>
              <w:pStyle w:val="0"/>
            </w:pPr>
            <w:r>
              <w:rPr>
                <w:sz w:val="20"/>
              </w:rPr>
              <w:t xml:space="preserve">от 25 декабря 2024 года N 916</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60</w:t>
            </w:r>
          </w:p>
        </w:tc>
        <w:tc>
          <w:tcPr>
            <w:tcW w:w="5783" w:type="dxa"/>
          </w:tcPr>
          <w:p>
            <w:pPr>
              <w:pStyle w:val="0"/>
            </w:pPr>
            <w:r>
              <w:rPr>
                <w:sz w:val="20"/>
              </w:rPr>
              <w:t xml:space="preserve">Приказ "О проведении диспансеризации пребывающих в стационарных учреждениях Калининградской области детей-сирот и детей, находящихся в трудной жизненной ситуации, в 2025 году"</w:t>
            </w:r>
          </w:p>
        </w:tc>
        <w:tc>
          <w:tcPr>
            <w:tcW w:w="1730" w:type="dxa"/>
          </w:tcPr>
          <w:p>
            <w:pPr>
              <w:pStyle w:val="0"/>
            </w:pPr>
            <w:r>
              <w:rPr>
                <w:sz w:val="20"/>
              </w:rPr>
              <w:t xml:space="preserve">от 25 декабря 2024 года N 917</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61</w:t>
            </w:r>
          </w:p>
        </w:tc>
        <w:tc>
          <w:tcPr>
            <w:tcW w:w="5783" w:type="dxa"/>
          </w:tcPr>
          <w:p>
            <w:pPr>
              <w:pStyle w:val="0"/>
            </w:pPr>
            <w:r>
              <w:rPr>
                <w:sz w:val="20"/>
              </w:rPr>
              <w:t xml:space="preserve">Приказ "О проведении медицинских осмотров несовершеннолетних, в том числе в период обучения в образовательных учреждениях, в Калининградской области в 2025 году"</w:t>
            </w:r>
          </w:p>
        </w:tc>
        <w:tc>
          <w:tcPr>
            <w:tcW w:w="1730" w:type="dxa"/>
          </w:tcPr>
          <w:p>
            <w:pPr>
              <w:pStyle w:val="0"/>
            </w:pPr>
            <w:r>
              <w:rPr>
                <w:sz w:val="20"/>
              </w:rPr>
              <w:t xml:space="preserve">от 25 декабря 2024 года N 918</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62</w:t>
            </w:r>
          </w:p>
        </w:tc>
        <w:tc>
          <w:tcPr>
            <w:tcW w:w="5783" w:type="dxa"/>
          </w:tcPr>
          <w:p>
            <w:pPr>
              <w:pStyle w:val="0"/>
            </w:pPr>
            <w:r>
              <w:rPr>
                <w:sz w:val="20"/>
              </w:rPr>
              <w:t xml:space="preserve">Приказ "Об организации медицинской помощи женщинам при искусственном прерывании беременности в государственных медицинских организациях Калининградской области"</w:t>
            </w:r>
          </w:p>
        </w:tc>
        <w:tc>
          <w:tcPr>
            <w:tcW w:w="1730" w:type="dxa"/>
          </w:tcPr>
          <w:p>
            <w:pPr>
              <w:pStyle w:val="0"/>
            </w:pPr>
            <w:r>
              <w:rPr>
                <w:sz w:val="20"/>
              </w:rPr>
              <w:t xml:space="preserve">от 25 декабря 2024 года N 913</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63</w:t>
            </w:r>
          </w:p>
        </w:tc>
        <w:tc>
          <w:tcPr>
            <w:tcW w:w="5783" w:type="dxa"/>
          </w:tcPr>
          <w:p>
            <w:pPr>
              <w:pStyle w:val="0"/>
            </w:pPr>
            <w:hyperlink w:history="0" r:id="rId71" w:tooltip="Приказ Министерства здравоохранения Калининградской области от 25.12.2024 N 914 &quot;Об организации работы женских консультаций на основе внедрения организационных &quot;бережливых&quot; технологий в государственных медицинских организациях Калининградской области&quot; (вместе с &quot;Положением об оказании медицинской помощи женщинам по профилю &quot;акушерство и гинекология&quot; в амбулаторных условиях&quot;) (Зарегистрировано в Правительстве Калининградской области 25.12.2024 N ГР/1182/2024) {КонсультантПлюс}">
              <w:r>
                <w:rPr>
                  <w:sz w:val="20"/>
                  <w:color w:val="0000ff"/>
                </w:rPr>
                <w:t xml:space="preserve">Приказ</w:t>
              </w:r>
            </w:hyperlink>
            <w:r>
              <w:rPr>
                <w:sz w:val="20"/>
              </w:rPr>
              <w:t xml:space="preserve"> "Об организации работы женских консультаций на основе внедрения организационных "бережливых" технологий в государственных медицинских организациях Калининградской области"</w:t>
            </w:r>
          </w:p>
        </w:tc>
        <w:tc>
          <w:tcPr>
            <w:tcW w:w="1730" w:type="dxa"/>
          </w:tcPr>
          <w:p>
            <w:pPr>
              <w:pStyle w:val="0"/>
            </w:pPr>
            <w:r>
              <w:rPr>
                <w:sz w:val="20"/>
              </w:rPr>
              <w:t xml:space="preserve">от 25 декабря 2024 года N 914</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64</w:t>
            </w:r>
          </w:p>
        </w:tc>
        <w:tc>
          <w:tcPr>
            <w:tcW w:w="5783" w:type="dxa"/>
          </w:tcPr>
          <w:p>
            <w:pPr>
              <w:pStyle w:val="0"/>
            </w:pPr>
            <w:r>
              <w:rPr>
                <w:sz w:val="20"/>
              </w:rPr>
              <w:t xml:space="preserve">Приказ "Об организации оказания медицинской помощи девочкам с гинекологическими заболеваниями в рамках первичной медико-санитарной помощи в государственных медицинских организациях Калининградской области"</w:t>
            </w:r>
          </w:p>
        </w:tc>
        <w:tc>
          <w:tcPr>
            <w:tcW w:w="1730" w:type="dxa"/>
          </w:tcPr>
          <w:p>
            <w:pPr>
              <w:pStyle w:val="0"/>
            </w:pPr>
            <w:r>
              <w:rPr>
                <w:sz w:val="20"/>
              </w:rPr>
              <w:t xml:space="preserve">от 25 декабря</w:t>
            </w:r>
          </w:p>
          <w:p>
            <w:pPr>
              <w:pStyle w:val="0"/>
            </w:pPr>
            <w:r>
              <w:rPr>
                <w:sz w:val="20"/>
              </w:rPr>
              <w:t xml:space="preserve">2024 года</w:t>
            </w:r>
          </w:p>
          <w:p>
            <w:pPr>
              <w:pStyle w:val="0"/>
            </w:pPr>
            <w:r>
              <w:rPr>
                <w:sz w:val="20"/>
              </w:rPr>
              <w:t xml:space="preserve">N 915</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65</w:t>
            </w:r>
          </w:p>
        </w:tc>
        <w:tc>
          <w:tcPr>
            <w:tcW w:w="5783" w:type="dxa"/>
          </w:tcPr>
          <w:p>
            <w:pPr>
              <w:pStyle w:val="0"/>
            </w:pPr>
            <w:r>
              <w:rPr>
                <w:sz w:val="20"/>
              </w:rPr>
              <w:t xml:space="preserve">Приказ "О проведении профилактических медицинских осмотров несовершеннолетних детей в возрасте 15 - 17 лет (девочек - врачом - акушером-гинекологом, мальчиков - врачом - урологом-андрологом) в 2025 году"</w:t>
            </w:r>
          </w:p>
        </w:tc>
        <w:tc>
          <w:tcPr>
            <w:tcW w:w="1730" w:type="dxa"/>
          </w:tcPr>
          <w:p>
            <w:pPr>
              <w:pStyle w:val="0"/>
            </w:pPr>
            <w:r>
              <w:rPr>
                <w:sz w:val="20"/>
              </w:rPr>
              <w:t xml:space="preserve">от 6 февраля 2025 года N 95</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66</w:t>
            </w:r>
          </w:p>
        </w:tc>
        <w:tc>
          <w:tcPr>
            <w:tcW w:w="5783" w:type="dxa"/>
          </w:tcPr>
          <w:p>
            <w:pPr>
              <w:pStyle w:val="0"/>
            </w:pPr>
            <w:r>
              <w:rPr>
                <w:sz w:val="20"/>
              </w:rPr>
              <w:t xml:space="preserve">Приказ "О маршрутизации населения при проведении магнитно-резонансных томографических исследований на территории Калининградской области"</w:t>
            </w:r>
          </w:p>
        </w:tc>
        <w:tc>
          <w:tcPr>
            <w:tcW w:w="1730" w:type="dxa"/>
          </w:tcPr>
          <w:p>
            <w:pPr>
              <w:pStyle w:val="0"/>
            </w:pPr>
            <w:r>
              <w:rPr>
                <w:sz w:val="20"/>
              </w:rPr>
              <w:t xml:space="preserve">от 23 июля</w:t>
            </w:r>
          </w:p>
          <w:p>
            <w:pPr>
              <w:pStyle w:val="0"/>
            </w:pPr>
            <w:r>
              <w:rPr>
                <w:sz w:val="20"/>
              </w:rPr>
              <w:t xml:space="preserve">2025 года</w:t>
            </w:r>
          </w:p>
          <w:p>
            <w:pPr>
              <w:pStyle w:val="0"/>
            </w:pPr>
            <w:r>
              <w:rPr>
                <w:sz w:val="20"/>
              </w:rPr>
              <w:t xml:space="preserve">N 753</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67</w:t>
            </w:r>
          </w:p>
        </w:tc>
        <w:tc>
          <w:tcPr>
            <w:tcW w:w="5783" w:type="dxa"/>
          </w:tcPr>
          <w:p>
            <w:pPr>
              <w:pStyle w:val="0"/>
            </w:pPr>
            <w:r>
              <w:rPr>
                <w:sz w:val="20"/>
              </w:rPr>
              <w:t xml:space="preserve">Приказ "О проведении мероприятий по созданию телемедицинской информационной системы дистанционного медицинского наблюдения за состоянием здоровья пациентов с хроническими неинфекционными заболеваниями в составе государственной информационной системы в сфере здравоохранения Калининградской области"</w:t>
            </w:r>
          </w:p>
        </w:tc>
        <w:tc>
          <w:tcPr>
            <w:tcW w:w="1730" w:type="dxa"/>
          </w:tcPr>
          <w:p>
            <w:pPr>
              <w:pStyle w:val="0"/>
            </w:pPr>
            <w:r>
              <w:rPr>
                <w:sz w:val="20"/>
              </w:rPr>
              <w:t xml:space="preserve">от 25 июля</w:t>
            </w:r>
          </w:p>
          <w:p>
            <w:pPr>
              <w:pStyle w:val="0"/>
            </w:pPr>
            <w:r>
              <w:rPr>
                <w:sz w:val="20"/>
              </w:rPr>
              <w:t xml:space="preserve">2025 года</w:t>
            </w:r>
          </w:p>
          <w:p>
            <w:pPr>
              <w:pStyle w:val="0"/>
            </w:pPr>
            <w:r>
              <w:rPr>
                <w:sz w:val="20"/>
              </w:rPr>
              <w:t xml:space="preserve">N 777</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68</w:t>
            </w:r>
          </w:p>
        </w:tc>
        <w:tc>
          <w:tcPr>
            <w:tcW w:w="5783" w:type="dxa"/>
          </w:tcPr>
          <w:p>
            <w:pPr>
              <w:pStyle w:val="0"/>
            </w:pPr>
            <w:r>
              <w:rPr>
                <w:sz w:val="20"/>
              </w:rPr>
              <w:t xml:space="preserve">Приказ "О главных внештатных специалистах Министерства здравоохранения Калининградской области и признании утратившими силу отдельных решений Министерства здравоохранения Калининградской области"</w:t>
            </w:r>
          </w:p>
        </w:tc>
        <w:tc>
          <w:tcPr>
            <w:tcW w:w="1730" w:type="dxa"/>
          </w:tcPr>
          <w:p>
            <w:pPr>
              <w:pStyle w:val="0"/>
            </w:pPr>
            <w:r>
              <w:rPr>
                <w:sz w:val="20"/>
              </w:rPr>
              <w:t xml:space="preserve">от 24 декабря 2024 года N 910</w:t>
            </w:r>
          </w:p>
        </w:tc>
        <w:tc>
          <w:tcPr>
            <w:tcW w:w="1701" w:type="dxa"/>
          </w:tcPr>
          <w:p>
            <w:pPr>
              <w:pStyle w:val="0"/>
            </w:pPr>
            <w:r>
              <w:rPr>
                <w:sz w:val="20"/>
              </w:rPr>
              <w:t xml:space="preserve">от 12 августа 2025 года</w:t>
            </w:r>
          </w:p>
          <w:p>
            <w:pPr>
              <w:pStyle w:val="0"/>
            </w:pPr>
            <w:r>
              <w:rPr>
                <w:sz w:val="20"/>
              </w:rPr>
              <w:t xml:space="preserve">N 840; от 15 декабря 2025 года N 1277</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69</w:t>
            </w:r>
          </w:p>
        </w:tc>
        <w:tc>
          <w:tcPr>
            <w:tcW w:w="5783" w:type="dxa"/>
          </w:tcPr>
          <w:p>
            <w:pPr>
              <w:pStyle w:val="0"/>
            </w:pPr>
            <w:r>
              <w:rPr>
                <w:sz w:val="20"/>
              </w:rPr>
              <w:t xml:space="preserve">Приказ "О проведении мероприятий по созданию телемедицинской информационной системы дистанционного медицинского наблюдения за состоянием здоровья пациентов с хроническими неинфекционными заболеваниями в составе государственной информационной системы в сфере здравоохранения Калининградской области"</w:t>
            </w:r>
          </w:p>
        </w:tc>
        <w:tc>
          <w:tcPr>
            <w:tcW w:w="1730" w:type="dxa"/>
          </w:tcPr>
          <w:p>
            <w:pPr>
              <w:pStyle w:val="0"/>
            </w:pPr>
            <w:r>
              <w:rPr>
                <w:sz w:val="20"/>
              </w:rPr>
              <w:t xml:space="preserve">от 18 августа 2025 года N 859</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70</w:t>
            </w:r>
          </w:p>
        </w:tc>
        <w:tc>
          <w:tcPr>
            <w:tcW w:w="5783" w:type="dxa"/>
          </w:tcPr>
          <w:p>
            <w:pPr>
              <w:pStyle w:val="0"/>
              <w:jc w:val="both"/>
            </w:pPr>
            <w:hyperlink w:history="0" r:id="rId72" w:tooltip="Закон Калининградской области от 24.12.2025 N 505 &quot;О внесении изменений в Закон Калининградской области &quot;Социальный кодекс Калининградской области&quot; (принят Законодательным Собранием Калининградской области 18.12.2025) {КонсультантПлюс}">
              <w:r>
                <w:rPr>
                  <w:sz w:val="20"/>
                  <w:color w:val="0000ff"/>
                </w:rPr>
                <w:t xml:space="preserve">Закон</w:t>
              </w:r>
            </w:hyperlink>
            <w:r>
              <w:rPr>
                <w:sz w:val="20"/>
              </w:rPr>
              <w:t xml:space="preserve"> Калининградской области "Социальный кодекс Калининградской области"</w:t>
            </w:r>
          </w:p>
        </w:tc>
        <w:tc>
          <w:tcPr>
            <w:tcW w:w="1730" w:type="dxa"/>
          </w:tcPr>
          <w:p>
            <w:pPr>
              <w:pStyle w:val="0"/>
            </w:pPr>
            <w:r>
              <w:rPr>
                <w:sz w:val="20"/>
              </w:rPr>
              <w:t xml:space="preserve">от 7 октября 2019 года</w:t>
            </w:r>
          </w:p>
          <w:p>
            <w:pPr>
              <w:pStyle w:val="0"/>
            </w:pPr>
            <w:r>
              <w:rPr>
                <w:sz w:val="20"/>
              </w:rPr>
              <w:t xml:space="preserve">N 318</w:t>
            </w:r>
          </w:p>
        </w:tc>
        <w:tc>
          <w:tcPr>
            <w:tcW w:w="1701" w:type="dxa"/>
          </w:tcPr>
          <w:p>
            <w:pPr>
              <w:pStyle w:val="0"/>
            </w:pPr>
            <w:r>
              <w:rPr>
                <w:sz w:val="20"/>
              </w:rPr>
              <w:t xml:space="preserve">от 27 декабря 2019 года N 371;</w:t>
            </w:r>
          </w:p>
          <w:p>
            <w:pPr>
              <w:pStyle w:val="0"/>
            </w:pPr>
            <w:r>
              <w:rPr>
                <w:sz w:val="20"/>
              </w:rPr>
              <w:t xml:space="preserve">от 17 марта 2020 года N 398; от 10 апреля 2020 года N 401; от 9 июня 2020 года N 418; от 27 августа 2020 года N 449; от 2 декабря 2020 года N 488; от 3 марта 2021 года N 524;</w:t>
            </w:r>
          </w:p>
          <w:p>
            <w:pPr>
              <w:pStyle w:val="0"/>
            </w:pPr>
            <w:r>
              <w:rPr>
                <w:sz w:val="20"/>
              </w:rPr>
              <w:t xml:space="preserve">от 7 июня 2021 года N 559; от 8 декабря 2021 года N 31; от 1 марта 2022 года N 55;</w:t>
            </w:r>
          </w:p>
          <w:p>
            <w:pPr>
              <w:pStyle w:val="0"/>
            </w:pPr>
            <w:r>
              <w:rPr>
                <w:sz w:val="20"/>
              </w:rPr>
              <w:t xml:space="preserve">от 18 апреля 2022 года N 73; от 23 мая 2022 года N 85; от 20 июня 2022 года N 98;</w:t>
            </w:r>
          </w:p>
          <w:p>
            <w:pPr>
              <w:pStyle w:val="0"/>
            </w:pPr>
            <w:r>
              <w:rPr>
                <w:sz w:val="20"/>
              </w:rPr>
              <w:t xml:space="preserve">от 7 июля 2022 года N 107; от 3 октября 2022 года N 123; от 3 октября 2022 года N 127;</w:t>
            </w:r>
          </w:p>
          <w:p>
            <w:pPr>
              <w:pStyle w:val="0"/>
            </w:pPr>
            <w:r>
              <w:rPr>
                <w:sz w:val="20"/>
              </w:rPr>
              <w:t xml:space="preserve">от 1 декабря 2022 года N 164; от 22 декабря 2022 года N 168; от 26 декабря 2022 года N 178;</w:t>
            </w:r>
          </w:p>
          <w:p>
            <w:pPr>
              <w:pStyle w:val="0"/>
            </w:pPr>
            <w:r>
              <w:rPr>
                <w:sz w:val="20"/>
              </w:rPr>
              <w:t xml:space="preserve">от 19 апреля 2023 года N 210; от 27 сентября 2023 года N 249; от 25 октября 2023 года N 260;</w:t>
            </w:r>
          </w:p>
          <w:p>
            <w:pPr>
              <w:pStyle w:val="0"/>
            </w:pPr>
            <w:r>
              <w:rPr>
                <w:sz w:val="20"/>
              </w:rPr>
              <w:t xml:space="preserve">от 26 декабря 2023 года N 294; от 23 апреля 2024 года N 319;</w:t>
            </w:r>
          </w:p>
          <w:p>
            <w:pPr>
              <w:pStyle w:val="0"/>
            </w:pPr>
            <w:r>
              <w:rPr>
                <w:sz w:val="20"/>
              </w:rPr>
              <w:t xml:space="preserve">от 1 ноября 2024 года N 375 (ред. 24 декабря 2024 года); от 27 ноября 2024 года N 389;</w:t>
            </w:r>
          </w:p>
          <w:p>
            <w:pPr>
              <w:pStyle w:val="0"/>
            </w:pPr>
            <w:r>
              <w:rPr>
                <w:sz w:val="20"/>
              </w:rPr>
              <w:t xml:space="preserve">от 24 декабря 2024 года N 406; от 25 апреля 2025 года N 436; от 30 июня 2025 года N 450</w:t>
            </w:r>
          </w:p>
        </w:tc>
        <w:tc>
          <w:tcPr>
            <w:tcW w:w="2268" w:type="dxa"/>
          </w:tcPr>
          <w:p>
            <w:pPr>
              <w:pStyle w:val="0"/>
            </w:pPr>
            <w:r>
              <w:rPr>
                <w:sz w:val="20"/>
              </w:rPr>
              <w:t xml:space="preserve">Законодательное Собрание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71</w:t>
            </w:r>
          </w:p>
        </w:tc>
        <w:tc>
          <w:tcPr>
            <w:tcW w:w="5783" w:type="dxa"/>
          </w:tcPr>
          <w:p>
            <w:pPr>
              <w:pStyle w:val="0"/>
            </w:pPr>
            <w:hyperlink w:history="0" r:id="rId73" w:tooltip="Постановление Правительства Калининградской области от 24.08.2015 N 492 (ред. от 08.04.2020) &quot;О бесплатном обеспечении полноценным питанием беременных женщин, кормящих матерей, а также детей в возрасте до трех лет и признании утратившими силу пункта 1 постановления Правительства Калининградской области от 22 февраля 2012 года N 78 и постановления Правительства Калининградской области от 21 февраля 2013 года N 72&quot; (вместе с &quot;Порядком и условиями обеспечения полноценным питанием беременных женщин и кормящих м {КонсультантПлюс}">
              <w:r>
                <w:rPr>
                  <w:sz w:val="20"/>
                  <w:color w:val="0000ff"/>
                </w:rPr>
                <w:t xml:space="preserve">Постановление</w:t>
              </w:r>
            </w:hyperlink>
            <w:r>
              <w:rPr>
                <w:sz w:val="20"/>
              </w:rPr>
              <w:t xml:space="preserve"> "О бесплатном обеспечении полноценным питанием беременных женщин, кормящих матерей, а также детей в возрасте до трех лет и признании утратившими силу пункта 1 постановления Правительства Калининградской области от 22 февраля 2012 года N 78 и постановления Правительства Калининградской области от 21 февраля 2013 года N 72"</w:t>
            </w:r>
          </w:p>
        </w:tc>
        <w:tc>
          <w:tcPr>
            <w:tcW w:w="1730" w:type="dxa"/>
          </w:tcPr>
          <w:p>
            <w:pPr>
              <w:pStyle w:val="0"/>
            </w:pPr>
            <w:r>
              <w:rPr>
                <w:sz w:val="20"/>
              </w:rPr>
              <w:t xml:space="preserve">от 24 августа 2015 года N 492</w:t>
            </w:r>
          </w:p>
        </w:tc>
        <w:tc>
          <w:tcPr>
            <w:tcW w:w="1701" w:type="dxa"/>
          </w:tcPr>
          <w:p>
            <w:pPr>
              <w:pStyle w:val="0"/>
            </w:pPr>
            <w:r>
              <w:rPr>
                <w:sz w:val="20"/>
              </w:rPr>
              <w:t xml:space="preserve">от 24 декабря 2018 года N 789; от 17 февраля 2020 года N 69; от 8 апреля 2020 года N 187</w:t>
            </w:r>
          </w:p>
        </w:tc>
        <w:tc>
          <w:tcPr>
            <w:tcW w:w="2268" w:type="dxa"/>
          </w:tcPr>
          <w:p>
            <w:pPr>
              <w:pStyle w:val="0"/>
            </w:pPr>
            <w:r>
              <w:rPr>
                <w:sz w:val="20"/>
              </w:rPr>
              <w:t xml:space="preserve">Правительство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72</w:t>
            </w:r>
          </w:p>
        </w:tc>
        <w:tc>
          <w:tcPr>
            <w:tcW w:w="5783" w:type="dxa"/>
          </w:tcPr>
          <w:p>
            <w:pPr>
              <w:pStyle w:val="0"/>
            </w:pPr>
            <w:hyperlink w:history="0" r:id="rId74" w:tooltip="Приказ Министерства социальной политики Калининградской области, Министерства образования Калининградской области, Министерства здравоохранения Калининградской области от 13.12.2017 N 766/1306/1/610 &quot;О взаимодействии Министерства социальной политики Калининградской области, Министерства образования Калининградской области, Министерства здравоохранения Калининградской области при организации работы по раннему выявлению неблагополучных семей&quot; (вместе с &quot;Порядком межведомственного взаимодействия Министерства с {КонсультантПлюс}">
              <w:r>
                <w:rPr>
                  <w:sz w:val="20"/>
                  <w:color w:val="0000ff"/>
                </w:rPr>
                <w:t xml:space="preserve">Приказ</w:t>
              </w:r>
            </w:hyperlink>
            <w:r>
              <w:rPr>
                <w:sz w:val="20"/>
              </w:rPr>
              <w:t xml:space="preserve"> "О взаимодействии Министерства социальной политики Калининградской области, Министерства образования Калининградской области, Министерства здравоохранения Калининградской области при организации работы по раннему выявлению неблагополучных семей"</w:t>
            </w:r>
          </w:p>
        </w:tc>
        <w:tc>
          <w:tcPr>
            <w:tcW w:w="1730" w:type="dxa"/>
          </w:tcPr>
          <w:p>
            <w:pPr>
              <w:pStyle w:val="0"/>
            </w:pPr>
            <w:r>
              <w:rPr>
                <w:sz w:val="20"/>
              </w:rPr>
              <w:t xml:space="preserve">от 13 декабря 2017 года N 766/1306/1/ 610</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p>
            <w:pPr>
              <w:pStyle w:val="0"/>
            </w:pPr>
            <w:r>
              <w:rPr>
                <w:sz w:val="20"/>
              </w:rPr>
              <w:t xml:space="preserve">Министерство образования Калининградской области; Министерство социальной политики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73</w:t>
            </w:r>
          </w:p>
        </w:tc>
        <w:tc>
          <w:tcPr>
            <w:tcW w:w="5783" w:type="dxa"/>
          </w:tcPr>
          <w:p>
            <w:pPr>
              <w:pStyle w:val="0"/>
            </w:pPr>
            <w:r>
              <w:rPr>
                <w:sz w:val="20"/>
              </w:rPr>
              <w:t xml:space="preserve">Приказ "Об утверждении правил совместного нахождения работников организаций для детей-сирот и детей, оставшихся без попечения родителей, и социальных приютов для детей и подростков с детьми в медицинской организации при оказании им медицинской помощи в стационарных условиях"</w:t>
            </w:r>
          </w:p>
        </w:tc>
        <w:tc>
          <w:tcPr>
            <w:tcW w:w="1730" w:type="dxa"/>
          </w:tcPr>
          <w:p>
            <w:pPr>
              <w:pStyle w:val="0"/>
            </w:pPr>
            <w:r>
              <w:rPr>
                <w:sz w:val="20"/>
              </w:rPr>
              <w:t xml:space="preserve">от 8 октября 2021 года N 758/77</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p>
            <w:pPr>
              <w:pStyle w:val="0"/>
            </w:pPr>
            <w:r>
              <w:rPr>
                <w:sz w:val="20"/>
              </w:rPr>
              <w:t xml:space="preserve">Министерство социальной политики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74</w:t>
            </w:r>
          </w:p>
        </w:tc>
        <w:tc>
          <w:tcPr>
            <w:tcW w:w="5783" w:type="dxa"/>
          </w:tcPr>
          <w:p>
            <w:pPr>
              <w:pStyle w:val="0"/>
            </w:pPr>
            <w:r>
              <w:rPr>
                <w:sz w:val="20"/>
              </w:rPr>
              <w:t xml:space="preserve">Приказ "Об организации межведомственного взаимодействия при устройстве в организации для детей-сирот и детей, оставшихся без попечения родителей"</w:t>
            </w:r>
          </w:p>
        </w:tc>
        <w:tc>
          <w:tcPr>
            <w:tcW w:w="1730" w:type="dxa"/>
          </w:tcPr>
          <w:p>
            <w:pPr>
              <w:pStyle w:val="0"/>
            </w:pPr>
            <w:r>
              <w:rPr>
                <w:sz w:val="20"/>
              </w:rPr>
              <w:t xml:space="preserve">от 19 октября 2021 года N 794/741</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p>
            <w:pPr>
              <w:pStyle w:val="0"/>
            </w:pPr>
            <w:r>
              <w:rPr>
                <w:sz w:val="20"/>
              </w:rPr>
              <w:t xml:space="preserve">Министерство социальной политики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75</w:t>
            </w:r>
          </w:p>
        </w:tc>
        <w:tc>
          <w:tcPr>
            <w:tcW w:w="5783" w:type="dxa"/>
          </w:tcPr>
          <w:p>
            <w:pPr>
              <w:pStyle w:val="0"/>
            </w:pPr>
            <w:hyperlink w:history="0" r:id="rId75" w:tooltip="Приказ Министерства здравоохранения Калининградской области от 14.11.2024 N 739 &quot;Об организации междисциплинарного взаимодействия по решению вопроса о родоразрешении беременных женщин с экстрагенитальной патологией&quot; (Зарегистрировано в Правительстве Калининградской области 15.11.2024 N ГР/903/2024) {КонсультантПлюс}">
              <w:r>
                <w:rPr>
                  <w:sz w:val="20"/>
                  <w:color w:val="0000ff"/>
                </w:rPr>
                <w:t xml:space="preserve">Приказ</w:t>
              </w:r>
            </w:hyperlink>
            <w:r>
              <w:rPr>
                <w:sz w:val="20"/>
              </w:rPr>
              <w:t xml:space="preserve"> "Об организации междисциплинарного взаимодействия по решению вопроса о родоразрешении беременных женщин с экстрагенитальной патологией"</w:t>
            </w:r>
          </w:p>
        </w:tc>
        <w:tc>
          <w:tcPr>
            <w:tcW w:w="1730" w:type="dxa"/>
          </w:tcPr>
          <w:p>
            <w:pPr>
              <w:pStyle w:val="0"/>
            </w:pPr>
            <w:r>
              <w:rPr>
                <w:sz w:val="20"/>
              </w:rPr>
              <w:t xml:space="preserve">от 14 ноября 2024 года N 739</w:t>
            </w:r>
          </w:p>
        </w:tc>
        <w:tc>
          <w:tcPr>
            <w:tcW w:w="1701" w:type="dxa"/>
          </w:tcPr>
          <w:p>
            <w:pPr>
              <w:pStyle w:val="0"/>
              <w:jc w:val="center"/>
            </w:pPr>
            <w:r>
              <w:rPr>
                <w:sz w:val="20"/>
              </w:rPr>
              <w:t xml:space="preserve">-</w:t>
            </w:r>
          </w:p>
        </w:tc>
        <w:tc>
          <w:tcPr>
            <w:tcW w:w="2268" w:type="dxa"/>
          </w:tcPr>
          <w:p>
            <w:pPr>
              <w:pStyle w:val="0"/>
            </w:pPr>
            <w:r>
              <w:rPr>
                <w:sz w:val="20"/>
              </w:rPr>
              <w:t xml:space="preserve">Министерство 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76</w:t>
            </w:r>
          </w:p>
        </w:tc>
        <w:tc>
          <w:tcPr>
            <w:tcW w:w="5783" w:type="dxa"/>
          </w:tcPr>
          <w:p>
            <w:pPr>
              <w:pStyle w:val="0"/>
            </w:pPr>
            <w:r>
              <w:rPr>
                <w:sz w:val="20"/>
              </w:rPr>
              <w:t xml:space="preserve">Приказ "О проведении инструктажа врачей-акушеров-гинекологов на базе симуляционного тренингового центра Государственного бюджетного учреждения Калининградской области "Региональный перинатальный центр"</w:t>
            </w:r>
          </w:p>
        </w:tc>
        <w:tc>
          <w:tcPr>
            <w:tcW w:w="1730" w:type="dxa"/>
          </w:tcPr>
          <w:p>
            <w:pPr>
              <w:pStyle w:val="0"/>
            </w:pPr>
            <w:r>
              <w:rPr>
                <w:sz w:val="20"/>
              </w:rPr>
              <w:t xml:space="preserve">от 10 апреля 2025 года N 332</w:t>
            </w:r>
          </w:p>
        </w:tc>
        <w:tc>
          <w:tcPr>
            <w:tcW w:w="1701" w:type="dxa"/>
          </w:tcPr>
          <w:p>
            <w:pPr>
              <w:pStyle w:val="0"/>
              <w:jc w:val="center"/>
            </w:pPr>
            <w:r>
              <w:rPr>
                <w:sz w:val="20"/>
              </w:rPr>
              <w:t xml:space="preserve">-</w:t>
            </w:r>
          </w:p>
        </w:tc>
        <w:tc>
          <w:tcPr>
            <w:tcW w:w="2268" w:type="dxa"/>
          </w:tcPr>
          <w:p>
            <w:pPr>
              <w:pStyle w:val="0"/>
            </w:pPr>
            <w:r>
              <w:rPr>
                <w:sz w:val="20"/>
              </w:rPr>
              <w:t xml:space="preserve">Министерство</w:t>
            </w:r>
          </w:p>
          <w:p>
            <w:pPr>
              <w:pStyle w:val="0"/>
            </w:pPr>
            <w:r>
              <w:rPr>
                <w:sz w:val="20"/>
              </w:rPr>
              <w:t xml:space="preserve">здравоохранения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77</w:t>
            </w:r>
          </w:p>
        </w:tc>
        <w:tc>
          <w:tcPr>
            <w:tcW w:w="5783" w:type="dxa"/>
          </w:tcPr>
          <w:p>
            <w:pPr>
              <w:pStyle w:val="0"/>
            </w:pPr>
            <w:hyperlink w:history="0" r:id="rId76" w:tooltip="Постановление Правительства Калининградской области от 30.08.2019 N 579 (ред. от 08.06.2023) &quot;Об утверждении региональной программы Калининградской области &quot;Развитие системы оказания паллиативной медицинской помощи&quot; {КонсультантПлюс}">
              <w:r>
                <w:rPr>
                  <w:sz w:val="20"/>
                  <w:color w:val="0000ff"/>
                </w:rPr>
                <w:t xml:space="preserve">Постановление</w:t>
              </w:r>
            </w:hyperlink>
            <w:r>
              <w:rPr>
                <w:sz w:val="20"/>
              </w:rPr>
              <w:t xml:space="preserve"> "Об утверждении региональной программы Калининградской области "Развитие системы оказания паллиативной медицинской помощи"</w:t>
            </w:r>
          </w:p>
        </w:tc>
        <w:tc>
          <w:tcPr>
            <w:tcW w:w="1730" w:type="dxa"/>
          </w:tcPr>
          <w:p>
            <w:pPr>
              <w:pStyle w:val="0"/>
            </w:pPr>
            <w:r>
              <w:rPr>
                <w:sz w:val="20"/>
              </w:rPr>
              <w:t xml:space="preserve">от 30 августа 2019 года N 579</w:t>
            </w:r>
          </w:p>
        </w:tc>
        <w:tc>
          <w:tcPr>
            <w:tcW w:w="1701" w:type="dxa"/>
          </w:tcPr>
          <w:p>
            <w:pPr>
              <w:pStyle w:val="0"/>
            </w:pPr>
            <w:r>
              <w:rPr>
                <w:sz w:val="20"/>
              </w:rPr>
              <w:t xml:space="preserve">от 8 июня 2023 года N 258</w:t>
            </w:r>
          </w:p>
        </w:tc>
        <w:tc>
          <w:tcPr>
            <w:tcW w:w="2268" w:type="dxa"/>
          </w:tcPr>
          <w:p>
            <w:pPr>
              <w:pStyle w:val="0"/>
            </w:pPr>
            <w:r>
              <w:rPr>
                <w:sz w:val="20"/>
              </w:rPr>
              <w:t xml:space="preserve">Правительство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78</w:t>
            </w:r>
          </w:p>
        </w:tc>
        <w:tc>
          <w:tcPr>
            <w:tcW w:w="5783" w:type="dxa"/>
          </w:tcPr>
          <w:p>
            <w:pPr>
              <w:pStyle w:val="0"/>
            </w:pPr>
            <w:hyperlink w:history="0" r:id="rId77" w:tooltip="Постановление Правительства Калининградской области от 01.06.2022 N 292 (ред. от 20.08.2025) &quot;Об утверждении региональной программы Калининградской области &quot;Оптимальная для восстановления здоровья медицинская реабилитация&quot; {КонсультантПлюс}">
              <w:r>
                <w:rPr>
                  <w:sz w:val="20"/>
                  <w:color w:val="0000ff"/>
                </w:rPr>
                <w:t xml:space="preserve">Постановление</w:t>
              </w:r>
            </w:hyperlink>
            <w:r>
              <w:rPr>
                <w:sz w:val="20"/>
              </w:rPr>
              <w:t xml:space="preserve"> "Об утверждении региональной программы Калининградской области "Оптимальная для восстановления здоровья медицинская реабилитация (Калининградская область)"</w:t>
            </w:r>
          </w:p>
        </w:tc>
        <w:tc>
          <w:tcPr>
            <w:tcW w:w="1730" w:type="dxa"/>
          </w:tcPr>
          <w:p>
            <w:pPr>
              <w:pStyle w:val="0"/>
            </w:pPr>
            <w:r>
              <w:rPr>
                <w:sz w:val="20"/>
              </w:rPr>
              <w:t xml:space="preserve">от 1 июня</w:t>
            </w:r>
          </w:p>
          <w:p>
            <w:pPr>
              <w:pStyle w:val="0"/>
            </w:pPr>
            <w:r>
              <w:rPr>
                <w:sz w:val="20"/>
              </w:rPr>
              <w:t xml:space="preserve">2022 года</w:t>
            </w:r>
          </w:p>
          <w:p>
            <w:pPr>
              <w:pStyle w:val="0"/>
            </w:pPr>
            <w:r>
              <w:rPr>
                <w:sz w:val="20"/>
              </w:rPr>
              <w:t xml:space="preserve">N 292</w:t>
            </w:r>
          </w:p>
        </w:tc>
        <w:tc>
          <w:tcPr>
            <w:tcW w:w="1701" w:type="dxa"/>
          </w:tcPr>
          <w:p>
            <w:pPr>
              <w:pStyle w:val="0"/>
            </w:pPr>
            <w:r>
              <w:rPr>
                <w:sz w:val="20"/>
              </w:rPr>
              <w:t xml:space="preserve">от 1 августа 2023 года N 362-п, от 20 августа 2025 года N 315-п</w:t>
            </w:r>
          </w:p>
        </w:tc>
        <w:tc>
          <w:tcPr>
            <w:tcW w:w="2268" w:type="dxa"/>
          </w:tcPr>
          <w:p>
            <w:pPr>
              <w:pStyle w:val="0"/>
            </w:pPr>
            <w:r>
              <w:rPr>
                <w:sz w:val="20"/>
              </w:rPr>
              <w:t xml:space="preserve">Правительство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79</w:t>
            </w:r>
          </w:p>
        </w:tc>
        <w:tc>
          <w:tcPr>
            <w:tcW w:w="5783" w:type="dxa"/>
          </w:tcPr>
          <w:p>
            <w:pPr>
              <w:pStyle w:val="0"/>
            </w:pPr>
            <w:hyperlink w:history="0" r:id="rId78" w:tooltip="Постановление Правительства Калининградской области от 19.12.2022 N 672 &quot;Об утверждении региональной программы &quot;Обеспечение расширенного неонатального скрининга (Калининградская область)&quot; {КонсультантПлюс}">
              <w:r>
                <w:rPr>
                  <w:sz w:val="20"/>
                  <w:color w:val="0000ff"/>
                </w:rPr>
                <w:t xml:space="preserve">Постановление</w:t>
              </w:r>
            </w:hyperlink>
            <w:r>
              <w:rPr>
                <w:sz w:val="20"/>
              </w:rPr>
              <w:t xml:space="preserve"> "Об утверждении региональной программы "Обеспечение расширенного неонатального скрининга (Калининградская область)"</w:t>
            </w:r>
          </w:p>
        </w:tc>
        <w:tc>
          <w:tcPr>
            <w:tcW w:w="1730" w:type="dxa"/>
          </w:tcPr>
          <w:p>
            <w:pPr>
              <w:pStyle w:val="0"/>
            </w:pPr>
            <w:r>
              <w:rPr>
                <w:sz w:val="20"/>
              </w:rPr>
              <w:t xml:space="preserve">от 19 декабря 2022 года N 672</w:t>
            </w:r>
          </w:p>
        </w:tc>
        <w:tc>
          <w:tcPr>
            <w:tcW w:w="1701" w:type="dxa"/>
          </w:tcPr>
          <w:p>
            <w:pPr>
              <w:pStyle w:val="0"/>
              <w:jc w:val="center"/>
            </w:pPr>
            <w:r>
              <w:rPr>
                <w:sz w:val="20"/>
              </w:rPr>
              <w:t xml:space="preserve">-</w:t>
            </w:r>
          </w:p>
        </w:tc>
        <w:tc>
          <w:tcPr>
            <w:tcW w:w="2268" w:type="dxa"/>
          </w:tcPr>
          <w:p>
            <w:pPr>
              <w:pStyle w:val="0"/>
            </w:pPr>
            <w:r>
              <w:rPr>
                <w:sz w:val="20"/>
              </w:rPr>
              <w:t xml:space="preserve">Правительство Калининградской области</w:t>
            </w:r>
          </w:p>
        </w:tc>
        <w:tc>
          <w:tcPr>
            <w:tcW w:w="1524" w:type="dxa"/>
          </w:tcPr>
          <w:p>
            <w:pPr>
              <w:pStyle w:val="0"/>
              <w:jc w:val="center"/>
            </w:pPr>
            <w:r>
              <w:rPr>
                <w:sz w:val="20"/>
              </w:rPr>
              <w:t xml:space="preserve">-</w:t>
            </w:r>
          </w:p>
        </w:tc>
      </w:tr>
      <w:tr>
        <w:tc>
          <w:tcPr>
            <w:tcW w:w="581" w:type="dxa"/>
          </w:tcPr>
          <w:p>
            <w:pPr>
              <w:pStyle w:val="0"/>
              <w:jc w:val="center"/>
            </w:pPr>
            <w:r>
              <w:rPr>
                <w:sz w:val="20"/>
              </w:rPr>
              <w:t xml:space="preserve">80</w:t>
            </w:r>
          </w:p>
        </w:tc>
        <w:tc>
          <w:tcPr>
            <w:tcW w:w="5783" w:type="dxa"/>
          </w:tcPr>
          <w:p>
            <w:pPr>
              <w:pStyle w:val="0"/>
            </w:pPr>
            <w:hyperlink w:history="0" r:id="rId79" w:tooltip="Постановление Правительства Калининградской области от 27.06.2019 N 434 (ред. от 18.01.2024) &quot;Об утверждении региональной программы &quot;Развитие детского здравоохранения Калининградской области, включая создание современной инфраструктуры оказания медицинской помощи детям&quot; ------------ Утратил силу или отменен {КонсультантПлюс}">
              <w:r>
                <w:rPr>
                  <w:sz w:val="20"/>
                  <w:color w:val="0000ff"/>
                </w:rPr>
                <w:t xml:space="preserve">Постановление</w:t>
              </w:r>
            </w:hyperlink>
            <w:r>
              <w:rPr>
                <w:sz w:val="20"/>
              </w:rPr>
              <w:t xml:space="preserve"> "Об утверждении региональной программы "Развитие детского здравоохранения Калининградской области, включая создание современной инфраструктуры оказания медицинской помощи детям"</w:t>
            </w:r>
          </w:p>
        </w:tc>
        <w:tc>
          <w:tcPr>
            <w:tcW w:w="1730" w:type="dxa"/>
          </w:tcPr>
          <w:p>
            <w:pPr>
              <w:pStyle w:val="0"/>
            </w:pPr>
            <w:r>
              <w:rPr>
                <w:sz w:val="20"/>
              </w:rPr>
              <w:t xml:space="preserve">от 27 июня</w:t>
            </w:r>
          </w:p>
          <w:p>
            <w:pPr>
              <w:pStyle w:val="0"/>
            </w:pPr>
            <w:r>
              <w:rPr>
                <w:sz w:val="20"/>
              </w:rPr>
              <w:t xml:space="preserve">2019 года</w:t>
            </w:r>
          </w:p>
          <w:p>
            <w:pPr>
              <w:pStyle w:val="0"/>
            </w:pPr>
            <w:r>
              <w:rPr>
                <w:sz w:val="20"/>
              </w:rPr>
              <w:t xml:space="preserve">N 434</w:t>
            </w:r>
          </w:p>
        </w:tc>
        <w:tc>
          <w:tcPr>
            <w:tcW w:w="1701" w:type="dxa"/>
          </w:tcPr>
          <w:p>
            <w:pPr>
              <w:pStyle w:val="0"/>
            </w:pPr>
            <w:r>
              <w:rPr>
                <w:sz w:val="20"/>
              </w:rPr>
              <w:t xml:space="preserve">от 30 сентября 2019 года N 663, от 14 ноября 2019 года N 773, от 11 февраля 2020 года N 63,</w:t>
            </w:r>
          </w:p>
          <w:p>
            <w:pPr>
              <w:pStyle w:val="0"/>
            </w:pPr>
            <w:r>
              <w:rPr>
                <w:sz w:val="20"/>
              </w:rPr>
              <w:t xml:space="preserve">от 30 марта 2020 года N 163, от 25 июня 2020 года N 429, от 30 марта 2021 года N 147,</w:t>
            </w:r>
          </w:p>
          <w:p>
            <w:pPr>
              <w:pStyle w:val="0"/>
            </w:pPr>
            <w:r>
              <w:rPr>
                <w:sz w:val="20"/>
              </w:rPr>
              <w:t xml:space="preserve">от 1 июля 2021 года N 393, от 28 января 2022 года N 36, от 6 апреля 2022 года N 178,</w:t>
            </w:r>
          </w:p>
          <w:p>
            <w:pPr>
              <w:pStyle w:val="0"/>
            </w:pPr>
            <w:r>
              <w:rPr>
                <w:sz w:val="20"/>
              </w:rPr>
              <w:t xml:space="preserve">от 7 апреля 2023 года N 172, от 31 августа 2023 года N 416-п, от 18 января 2024 года N 19-п</w:t>
            </w:r>
          </w:p>
        </w:tc>
        <w:tc>
          <w:tcPr>
            <w:tcW w:w="2268" w:type="dxa"/>
          </w:tcPr>
          <w:p>
            <w:pPr>
              <w:pStyle w:val="0"/>
            </w:pPr>
            <w:r>
              <w:rPr>
                <w:sz w:val="20"/>
              </w:rPr>
              <w:t xml:space="preserve">Правительство Калининградской области</w:t>
            </w:r>
          </w:p>
        </w:tc>
        <w:tc>
          <w:tcPr>
            <w:tcW w:w="1524" w:type="dxa"/>
          </w:tcPr>
          <w:p>
            <w:pPr>
              <w:pStyle w:val="0"/>
              <w:jc w:val="center"/>
            </w:pPr>
            <w:r>
              <w:rPr>
                <w:sz w:val="20"/>
              </w:rPr>
              <w:t xml:space="preserve">-</w:t>
            </w:r>
          </w:p>
        </w:tc>
      </w:tr>
    </w:tbl>
    <w:p>
      <w:pPr>
        <w:sectPr>
          <w:headerReference w:type="default" r:id="rId22"/>
          <w:headerReference w:type="first" r:id="rId22"/>
          <w:footerReference w:type="default" r:id="rId23"/>
          <w:footerReference w:type="first" r:id="rId23"/>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251. Министерством здравоохранения Калининградской области проводится работа по внедрению в практику федеральных клинических рекомендаций и стандартов в медицинских организациях, оказывающих медицинскую помощь женщинам и детям, по разработке на основе действующих федеральных клинических рекомендаций в соответствии с действующими порядками оказания медицинской помощи по отдельным ее профилям, заболеваниям или состояниям (группам заболеваний или состояний) с учетом стандартов медицинской помощи рекомендаций для специалистов государственных медицинских организаций Калининградской области по раннему выявлению заболеваний, диспансерному наблюдению пациентов, содержащих краткие алгоритмы (планы) диспансерного наблюдения по классам заболеваний, включая отдельные нозологии, с указанием основных мероприятий и сроков их проведения в рамках диспансерного наблюдения, в том числе у детей.</w:t>
      </w:r>
    </w:p>
    <w:p>
      <w:pPr>
        <w:pStyle w:val="0"/>
        <w:spacing w:before="200" w:lineRule="auto"/>
        <w:ind w:firstLine="540"/>
        <w:jc w:val="both"/>
      </w:pPr>
      <w:r>
        <w:rPr>
          <w:sz w:val="20"/>
        </w:rPr>
        <w:t xml:space="preserve">252. Исходя из анализа полноты охвата правовыми документами, сформированными в Калининградской области, текущей практики оказания медицинской помощи женщинам и детям существует необходимость актуализации и разработки следующих дополнительных нормативных правовых актов:</w:t>
      </w:r>
    </w:p>
    <w:p>
      <w:pPr>
        <w:pStyle w:val="0"/>
        <w:spacing w:before="200" w:lineRule="auto"/>
        <w:ind w:firstLine="540"/>
        <w:jc w:val="both"/>
      </w:pPr>
      <w:r>
        <w:rPr>
          <w:sz w:val="20"/>
        </w:rPr>
        <w:t xml:space="preserve">1) приказа об организации медицинской помощи по профилям "Акушерство и гинекология" и "Неонатология", включающего маршрутизацию, перечень акушерских, гинекологических стационаров и ЖК по уровням, а также медицинских организаций, в которых организованы кабинеты антенатальной охраны плода, порядок оказания медицинской помощи во время беременности на амбулаторном этапе, порядок организации наблюдения беременных высокой группы акушерского и перинатального риска, критерии для определения этапности оказания медицинской помощи беременным на каждом уровне, регламент госпитализации беременных с угрожающими или начавшимися преждевременными родами (на дому, из ЖК, из медицинских организаций 1-го - 2-го уровня);</w:t>
      </w:r>
    </w:p>
    <w:p>
      <w:pPr>
        <w:pStyle w:val="0"/>
        <w:spacing w:before="200" w:lineRule="auto"/>
        <w:ind w:firstLine="540"/>
        <w:jc w:val="both"/>
      </w:pPr>
      <w:r>
        <w:rPr>
          <w:sz w:val="20"/>
        </w:rPr>
        <w:t xml:space="preserve">2) приказа, регламентирующего правила оказания медицинской помощи детям по профилю "Педиатрия", "Детская хирургия" на всех этапах ее оказания в Калининградской области;</w:t>
      </w:r>
    </w:p>
    <w:p>
      <w:pPr>
        <w:pStyle w:val="0"/>
        <w:spacing w:before="200" w:lineRule="auto"/>
        <w:ind w:firstLine="540"/>
        <w:jc w:val="both"/>
      </w:pPr>
      <w:r>
        <w:rPr>
          <w:sz w:val="20"/>
        </w:rPr>
        <w:t xml:space="preserve">3) приказа, регламентирующего маршрутизацию для оказания медицинской помощи пациентам по указанным профилям;</w:t>
      </w:r>
    </w:p>
    <w:p>
      <w:pPr>
        <w:pStyle w:val="0"/>
        <w:spacing w:before="200" w:lineRule="auto"/>
        <w:ind w:firstLine="540"/>
        <w:jc w:val="both"/>
      </w:pPr>
      <w:r>
        <w:rPr>
          <w:sz w:val="20"/>
        </w:rPr>
        <w:t xml:space="preserve">4) приказа, регламентирующего оказание медицинской помощи женщинам при неотложных (критических) состояниях, порядок организации деятельности АДКЦ с выездной анестезиолого-реанимационной акушерской бригадой для оказания экстренной и неотложной медицинской помощи, регламент взаимодействия медицинских организаций, оказывающих медицинскую помощь по профилю "Акушерство и гинекология" с НКДЦ, АДКЦ, порядок проведения ТМК с федеральными учреждениями, с медицинскими организациями Калининградской области.</w:t>
      </w:r>
    </w:p>
    <w:p>
      <w:pPr>
        <w:pStyle w:val="0"/>
        <w:jc w:val="both"/>
      </w:pPr>
      <w:r>
        <w:rPr>
          <w:sz w:val="20"/>
        </w:rPr>
      </w:r>
    </w:p>
    <w:p>
      <w:pPr>
        <w:pStyle w:val="2"/>
        <w:outlineLvl w:val="2"/>
        <w:jc w:val="center"/>
      </w:pPr>
      <w:r>
        <w:rPr>
          <w:sz w:val="20"/>
        </w:rPr>
        <w:t xml:space="preserve">Глава 9. ВЫВОДЫ</w:t>
      </w:r>
    </w:p>
    <w:p>
      <w:pPr>
        <w:pStyle w:val="0"/>
        <w:jc w:val="both"/>
      </w:pPr>
      <w:r>
        <w:rPr>
          <w:sz w:val="20"/>
        </w:rPr>
      </w:r>
    </w:p>
    <w:p>
      <w:pPr>
        <w:pStyle w:val="0"/>
        <w:ind w:firstLine="540"/>
        <w:jc w:val="both"/>
      </w:pPr>
      <w:r>
        <w:rPr>
          <w:sz w:val="20"/>
        </w:rPr>
        <w:t xml:space="preserve">253. Калининградская область относится к территориям Российской Федерации с высокой плотностью населения с преобладанием проживания в городской среде. Особенностями Калининградской области являются удаленность от основной территории Российской Федерации (полуэксклав), компактность (незначительная удаленность между собой объектов здравоохранения, в том числе медицинских организаций 2-го уровня от учреждений родовспоможения и детства 3-го уровня (максимальное расстояние между стационарами 2-го и 3-го уровня составляет 160 км), развитая дорожно-транспортная структура и транспортная доступность.</w:t>
      </w:r>
    </w:p>
    <w:p>
      <w:pPr>
        <w:pStyle w:val="0"/>
        <w:spacing w:before="200" w:lineRule="auto"/>
        <w:ind w:firstLine="540"/>
        <w:jc w:val="both"/>
      </w:pPr>
      <w:r>
        <w:rPr>
          <w:sz w:val="20"/>
        </w:rPr>
        <w:t xml:space="preserve">254. Динамика численности населения Калининградской области, в том числе численности женщин фертильного возраста, а также подростков, не имеет негативных тенденций.</w:t>
      </w:r>
    </w:p>
    <w:p>
      <w:pPr>
        <w:pStyle w:val="0"/>
        <w:spacing w:before="200" w:lineRule="auto"/>
        <w:ind w:firstLine="540"/>
        <w:jc w:val="both"/>
      </w:pPr>
      <w:r>
        <w:rPr>
          <w:sz w:val="20"/>
        </w:rPr>
        <w:t xml:space="preserve">В Калининградской области организованы 3-уровневая система оказания медицинской помощи (амбулаторно, в стационарных условиях, условиях дневного стационара и при посещениях на дому) и медико-социальное сопровождение матери и ребенка.</w:t>
      </w:r>
    </w:p>
    <w:p>
      <w:pPr>
        <w:pStyle w:val="0"/>
        <w:spacing w:before="200" w:lineRule="auto"/>
        <w:ind w:firstLine="540"/>
        <w:jc w:val="both"/>
      </w:pPr>
      <w:r>
        <w:rPr>
          <w:sz w:val="20"/>
        </w:rPr>
        <w:t xml:space="preserve">В Калининградской области отсутствуют родовспомогательные учреждения 1-й группы (1-го уровня), все физиологические роды происходят в родовспомогательных медицинских организациях 2-й группы, которые представлены родильными домами, 2 из них являются самостоятельными юридическими лицами (родильные дома города Калининграда).</w:t>
      </w:r>
    </w:p>
    <w:p>
      <w:pPr>
        <w:pStyle w:val="0"/>
        <w:spacing w:before="200" w:lineRule="auto"/>
        <w:ind w:firstLine="540"/>
        <w:jc w:val="both"/>
      </w:pPr>
      <w:r>
        <w:rPr>
          <w:sz w:val="20"/>
        </w:rPr>
        <w:t xml:space="preserve">Якорным родовспомогательным учреждением 3-й группы (3-го уровня), оказывающим специализированную медицинскую помощь, в том числе ВМП женщинам и новорожденным, является РПЦ.</w:t>
      </w:r>
    </w:p>
    <w:p>
      <w:pPr>
        <w:pStyle w:val="0"/>
        <w:spacing w:before="200" w:lineRule="auto"/>
        <w:ind w:firstLine="540"/>
        <w:jc w:val="both"/>
      </w:pPr>
      <w:r>
        <w:rPr>
          <w:sz w:val="20"/>
        </w:rPr>
        <w:t xml:space="preserve">255. За последние годы укрепление материально-технической базы учреждений родовспоможения, мониторинг беременных женщин, выделение групп перинатального риска, правильно организованная маршрутизация беременных женщин при проведении пренатальной (дородовой) диагностики нарушений развития ребенка и родоразрешении, совместное наблюдение беременных женщин группы высокого риска со специалистами медицинских организаций 3-го уровня, работа выездных анестезиолого-реанимационных, акушерских и неонатальных бригад позволили улучшить основные качественные показатели службы родовспоможения и детства.</w:t>
      </w:r>
    </w:p>
    <w:p>
      <w:pPr>
        <w:pStyle w:val="0"/>
        <w:spacing w:before="200" w:lineRule="auto"/>
        <w:ind w:firstLine="540"/>
        <w:jc w:val="both"/>
      </w:pPr>
      <w:r>
        <w:rPr>
          <w:sz w:val="20"/>
        </w:rPr>
        <w:t xml:space="preserve">256. Общая частота преждевременных родов в акушерских стационарах на протяжении 5 лет снизилась на 12,5% на фоне общего снижения родов на 6,8%.</w:t>
      </w:r>
    </w:p>
    <w:p>
      <w:pPr>
        <w:pStyle w:val="0"/>
        <w:spacing w:before="200" w:lineRule="auto"/>
        <w:ind w:firstLine="540"/>
        <w:jc w:val="both"/>
      </w:pPr>
      <w:r>
        <w:rPr>
          <w:sz w:val="20"/>
        </w:rPr>
        <w:t xml:space="preserve">Доля преждевременных родов в РПЦ ежегодно с 2020 года составляет свыше 90% от всех преждевременных родов в Калининградской области и достигла за 10 месяцев 2025 года 97,5%.</w:t>
      </w:r>
    </w:p>
    <w:p>
      <w:pPr>
        <w:pStyle w:val="0"/>
        <w:spacing w:before="200" w:lineRule="auto"/>
        <w:ind w:firstLine="540"/>
        <w:jc w:val="both"/>
      </w:pPr>
      <w:r>
        <w:rPr>
          <w:sz w:val="20"/>
        </w:rPr>
        <w:t xml:space="preserve">Доля преждевременных родов с ЭНМТ в РПЦ ежегодно с 2020 года составляет свыше 90% от всех преждевременных родов с ЭНМТ в Калининградской области и достигла за 10 месяцев 2025 года 100%.</w:t>
      </w:r>
    </w:p>
    <w:p>
      <w:pPr>
        <w:pStyle w:val="0"/>
        <w:spacing w:before="200" w:lineRule="auto"/>
        <w:ind w:firstLine="540"/>
        <w:jc w:val="both"/>
      </w:pPr>
      <w:r>
        <w:rPr>
          <w:sz w:val="20"/>
        </w:rPr>
        <w:t xml:space="preserve">Внедрение современных технологий выхаживания новорожденных с ЭНМТ привело к увеличению выживаемости новорожденных в этой группе с 66% в 2020 году до 72,7% в 2024 году.</w:t>
      </w:r>
    </w:p>
    <w:p>
      <w:pPr>
        <w:pStyle w:val="0"/>
        <w:spacing w:before="200" w:lineRule="auto"/>
        <w:ind w:firstLine="540"/>
        <w:jc w:val="both"/>
      </w:pPr>
      <w:r>
        <w:rPr>
          <w:sz w:val="20"/>
        </w:rPr>
        <w:t xml:space="preserve">257. Следует отметить, что за период 2020 - 2024 годов доля родов в акушерском стационаре 3-го уровня недостаточна и составила в 2024 году 43%, за 10 месяцев 2025 года - 51% при рекомендованном уровне централизации по Российской Федерации не менее 60%.</w:t>
      </w:r>
    </w:p>
    <w:p>
      <w:pPr>
        <w:pStyle w:val="0"/>
        <w:spacing w:before="200" w:lineRule="auto"/>
        <w:ind w:firstLine="540"/>
        <w:jc w:val="both"/>
      </w:pPr>
      <w:r>
        <w:rPr>
          <w:sz w:val="20"/>
        </w:rPr>
        <w:t xml:space="preserve">В Калининградской области за 5 лет показатель младенческой смертности снизился. Также отмечается позитивная динамика показателей антенатальной и интранатальной смертности.</w:t>
      </w:r>
    </w:p>
    <w:p>
      <w:pPr>
        <w:pStyle w:val="0"/>
        <w:spacing w:before="200" w:lineRule="auto"/>
        <w:ind w:firstLine="540"/>
        <w:jc w:val="both"/>
      </w:pPr>
      <w:r>
        <w:rPr>
          <w:sz w:val="20"/>
        </w:rPr>
        <w:t xml:space="preserve">Также за 5 лет существенно снижен показатель поздней неонатальной смертности (на 90,9%), показатель неонатальной смертности снизился на 25,9%, снижение показателя мертворождаемости составило 3,8%.</w:t>
      </w:r>
    </w:p>
    <w:p>
      <w:pPr>
        <w:pStyle w:val="0"/>
        <w:spacing w:before="200" w:lineRule="auto"/>
        <w:ind w:firstLine="540"/>
        <w:jc w:val="both"/>
      </w:pPr>
      <w:r>
        <w:rPr>
          <w:sz w:val="20"/>
        </w:rPr>
        <w:t xml:space="preserve">258. Внедрение регистра КАС круглосуточных ТМК с медицинскими организациями федерального уровня, соблюдение установленной маршрутизации, улучшение качества стандартов наблюдения за пациентками и системы выявления (регистрации) КАС, совершенствование алгоритмов диагностики и критериев оценки тяжести состояния беременных женщин и рожениц позволило достигнуть высокой концентрации преждевременных родов и сосредоточить основную долю случаев КАС в учреждении родовспоможения 3-го уровня РПЦ (в 2024 году - 86,9%, за 10 месяцев 2025 года - 95,7%) и увеличить индекс выживаемости за 5 лет в 5,4 раза.</w:t>
      </w:r>
    </w:p>
    <w:p>
      <w:pPr>
        <w:pStyle w:val="0"/>
        <w:spacing w:before="200" w:lineRule="auto"/>
        <w:ind w:firstLine="540"/>
        <w:jc w:val="both"/>
      </w:pPr>
      <w:r>
        <w:rPr>
          <w:sz w:val="20"/>
        </w:rPr>
        <w:t xml:space="preserve">259. Обеспечивается стабильно высокий уровень обследования беременных женщин и новорожденных в целях ранней, в том числе дородовой, диагностики нарушений и пороков развития ребенка, тяжелых наследственных заболеваний. Успешно работает Консилиум с участием всех необходимых специалистов.</w:t>
      </w:r>
    </w:p>
    <w:p>
      <w:pPr>
        <w:pStyle w:val="0"/>
        <w:spacing w:before="200" w:lineRule="auto"/>
        <w:ind w:firstLine="540"/>
        <w:jc w:val="both"/>
      </w:pPr>
      <w:r>
        <w:rPr>
          <w:sz w:val="20"/>
        </w:rPr>
        <w:t xml:space="preserve">260. В 2024 году показатель частоты КС составил 32,6%, за последние 5 лет уменьшился на 4,4%, по отношению к 2023 году уменьшился на 6,6%.</w:t>
      </w:r>
    </w:p>
    <w:p>
      <w:pPr>
        <w:pStyle w:val="0"/>
        <w:spacing w:before="200" w:lineRule="auto"/>
        <w:ind w:firstLine="540"/>
        <w:jc w:val="both"/>
      </w:pPr>
      <w:r>
        <w:rPr>
          <w:sz w:val="20"/>
        </w:rPr>
        <w:t xml:space="preserve">За 10 месяцев 2025 года показатель частоты КС составил 27,5% за счет внедрения организационных и современных медицинских технологий.</w:t>
      </w:r>
    </w:p>
    <w:p>
      <w:pPr>
        <w:pStyle w:val="0"/>
        <w:spacing w:before="200" w:lineRule="auto"/>
        <w:ind w:firstLine="540"/>
        <w:jc w:val="both"/>
      </w:pPr>
      <w:r>
        <w:rPr>
          <w:sz w:val="20"/>
        </w:rPr>
        <w:t xml:space="preserve">261. За период 2020 - 2024 годов при имеющейся инфраструктуре амбулаторной сети акушерско-гинекологической службы отмечается значительное увеличение количества посещений врачей - акушеров-гинекологов в малых городах.</w:t>
      </w:r>
    </w:p>
    <w:p>
      <w:pPr>
        <w:pStyle w:val="0"/>
        <w:spacing w:before="200" w:lineRule="auto"/>
        <w:ind w:firstLine="540"/>
        <w:jc w:val="both"/>
      </w:pPr>
      <w:r>
        <w:rPr>
          <w:sz w:val="20"/>
        </w:rPr>
        <w:t xml:space="preserve">Фактическое значение показателя "Доля женщин, проживающих в сельской местности, поселках городского типа и малых городах, получивших медицинскую помощь в женских консультациях, расположенных в сельской местности, поселках городского типа и малых городах, процентов" за 10 месяцев 2025 года составило 56,4% при плановом значении показателя на 2025 год 20%.</w:t>
      </w:r>
    </w:p>
    <w:p>
      <w:pPr>
        <w:pStyle w:val="0"/>
        <w:spacing w:before="200" w:lineRule="auto"/>
        <w:ind w:firstLine="540"/>
        <w:jc w:val="both"/>
      </w:pPr>
      <w:r>
        <w:rPr>
          <w:sz w:val="20"/>
        </w:rPr>
        <w:t xml:space="preserve">Реализация региональной программы по повышению рождаемости, включающей меры по профилактике абортов, внедрение в практику мотивирующих инструментов, направленных на профилактику негативного выбора при беременности, сохранение репродуктивного здоровья, 100-процентное доабортное консультирование, внедрение мотивационного анкетирования, использование речевых модулей в медицинских организациях, привели к общему снижению частоты абортов в Калининградской области.</w:t>
      </w:r>
    </w:p>
    <w:p>
      <w:pPr>
        <w:pStyle w:val="0"/>
        <w:spacing w:before="200" w:lineRule="auto"/>
        <w:ind w:firstLine="540"/>
        <w:jc w:val="both"/>
      </w:pPr>
      <w:r>
        <w:rPr>
          <w:sz w:val="20"/>
        </w:rPr>
        <w:t xml:space="preserve">Фактическое значение показателя "Доля беременных женщин, обратившихся в медицинские организации в ситуации репродуктивного выбора, получивших услуги по оказанию правовой, психологической и медико-социальной помощи, и вставших на учет по беременности, процентов" за 10 месяцев 2025 года составило 23,3% при плановом значении показателя на 2025 год 17%.</w:t>
      </w:r>
    </w:p>
    <w:p>
      <w:pPr>
        <w:pStyle w:val="0"/>
        <w:spacing w:before="200" w:lineRule="auto"/>
        <w:ind w:firstLine="540"/>
        <w:jc w:val="both"/>
      </w:pPr>
      <w:r>
        <w:rPr>
          <w:sz w:val="20"/>
        </w:rPr>
        <w:t xml:space="preserve">262. За период 2020 - 2024 годов абсолютное количество абортов на сроке до 12 недель беременности по желанию женщины в медицинской организации уменьшилось на 42% (с 1313 абортов в 2020 году до 761 аборта в 2024 году), показатель распространенности абортов на сроке до 12 недель беременности по желанию женщины уменьшился на 42,9% (с 5,6 в 2020 году до 3,2 на 1 тыс. женщин фертильного возраста в 2024 году).</w:t>
      </w:r>
    </w:p>
    <w:p>
      <w:pPr>
        <w:pStyle w:val="0"/>
        <w:spacing w:before="200" w:lineRule="auto"/>
        <w:ind w:firstLine="540"/>
        <w:jc w:val="both"/>
      </w:pPr>
      <w:r>
        <w:rPr>
          <w:sz w:val="20"/>
        </w:rPr>
        <w:t xml:space="preserve">263. Сеть медицинских учреждений службы родовспоможения и детства обеспечивает доступность всех видов медицинской помощи, в том числе доврачебной, врачебной в рамках первичной медико-санитарной и специализированной медицинской помощи, в том числе ВМП, скорой медицинской помощи, в том числе скорой специализированной, и паллиативной медицинской помощи, а также медицинское сопровождение детей и семей с детьми.</w:t>
      </w:r>
    </w:p>
    <w:p>
      <w:pPr>
        <w:pStyle w:val="0"/>
        <w:spacing w:before="200" w:lineRule="auto"/>
        <w:ind w:firstLine="540"/>
        <w:jc w:val="both"/>
      </w:pPr>
      <w:r>
        <w:rPr>
          <w:sz w:val="20"/>
        </w:rPr>
        <w:t xml:space="preserve">Якорной медицинской организацией 3-й группы (3-го уровня), оказывающей многопрофильную медицинскую помощь детям в Калининградской области, в том числе по профилям "Педиатрия" и "Детская хирургия" и паллиативную помощь, в стационарных и амбулаторных условиях, является ГБУЗ "ДОБ".</w:t>
      </w:r>
    </w:p>
    <w:p>
      <w:pPr>
        <w:pStyle w:val="0"/>
        <w:spacing w:before="200" w:lineRule="auto"/>
        <w:ind w:firstLine="540"/>
        <w:jc w:val="both"/>
      </w:pPr>
      <w:r>
        <w:rPr>
          <w:sz w:val="20"/>
        </w:rPr>
        <w:t xml:space="preserve">Самостоятельные детские городские больницы, в том числе оказывающие хирургическую помощь детям, в Калининградской области отсутствуют.</w:t>
      </w:r>
    </w:p>
    <w:p>
      <w:pPr>
        <w:pStyle w:val="0"/>
        <w:spacing w:before="200" w:lineRule="auto"/>
        <w:ind w:firstLine="540"/>
        <w:jc w:val="both"/>
      </w:pPr>
      <w:r>
        <w:rPr>
          <w:sz w:val="20"/>
        </w:rPr>
        <w:t xml:space="preserve">264. В целях повышения доступности и качества, а также максимального приближения к месту жительства, воспитания или учебы, проведения лечебно-диагностических и профилактических мероприятий детям в Калининградской области функционируют 3 детских мобильных комплекса. 1 передвижной медицинский комплекс "Детское здоровье" поставлен в рамках регионального проекта "Развитие детского здравоохранения, включая создание современной инфраструктуры оказания медицинской помощи детям (Калининградская область)" и функционирует на базе Городской детской поликлиники (г. Калининград), обслуживающей 50% детского населения Калининградской области.</w:t>
      </w:r>
    </w:p>
    <w:p>
      <w:pPr>
        <w:pStyle w:val="0"/>
        <w:spacing w:before="200" w:lineRule="auto"/>
        <w:ind w:firstLine="540"/>
        <w:jc w:val="both"/>
      </w:pPr>
      <w:r>
        <w:rPr>
          <w:sz w:val="20"/>
        </w:rPr>
        <w:t xml:space="preserve">Доступность высокотехнологичной медицинской помощи детям, являющейся частью специализированной медицинской помощи, обеспечивается не только на территории Калининградской области, но и при направлении на консультации, диагностику и лечение за пределы региона в ведущие Федеральные научные клинические центры по профилю "Патологии". Доля детей в структуре оказанных медицинских услуг в рамках ВМП составляет ежегодно от 10 до 20%.</w:t>
      </w:r>
    </w:p>
    <w:p>
      <w:pPr>
        <w:pStyle w:val="0"/>
        <w:spacing w:before="200" w:lineRule="auto"/>
        <w:ind w:firstLine="540"/>
        <w:jc w:val="both"/>
      </w:pPr>
      <w:r>
        <w:rPr>
          <w:sz w:val="20"/>
        </w:rPr>
        <w:t xml:space="preserve">265. С 2020 года существенно вырос охват детей профилактическими мероприятиями, в том числе при реализации выездных форм работы. Фактическое значение показателя "Доля взятых под диспансерное наблюдение детей в возрасте 0 - 17 лет с впервые в жизни установленными диагнозами, от общего числа выявленных заболеваний по результатам проведения профилактических медицинских осмотров, процентов" за 10 месяцев 2025 года составило 98,2% при плановом значении показателя на 2025 год 80%.</w:t>
      </w:r>
    </w:p>
    <w:p>
      <w:pPr>
        <w:pStyle w:val="0"/>
        <w:spacing w:before="200" w:lineRule="auto"/>
        <w:ind w:firstLine="540"/>
        <w:jc w:val="both"/>
      </w:pPr>
      <w:r>
        <w:rPr>
          <w:sz w:val="20"/>
        </w:rPr>
        <w:t xml:space="preserve">266. Активно развиваются информационные технологии (в полном объеме внедрены и доступны для медицинских организаций службы охраны материнства и детства региональная медицинская информационная система, региональная информационная система мониторинга родовспоможения, центральный архив медицинских изображений, централизованная лабораторная информационная система, автоматизированная система управлением льготным лекарственным обеспечением, автоматизированное голосовое роботизированное решение для интерактивного взаимодействия с пациентами, внедрены сервисы телемедицины для дистанционного оказания медицинской помощи пациентам удаленных населенных пунктов). Усовершенствованная региональная МИС позволяет достигнуть в полном объеме показателей цифровой зрелости в Калининградской области.</w:t>
      </w:r>
    </w:p>
    <w:p>
      <w:pPr>
        <w:pStyle w:val="0"/>
        <w:spacing w:before="200" w:lineRule="auto"/>
        <w:ind w:firstLine="540"/>
        <w:jc w:val="both"/>
      </w:pPr>
      <w:r>
        <w:rPr>
          <w:sz w:val="20"/>
        </w:rPr>
        <w:t xml:space="preserve">267. Реализованы меры по привлечению в Калининградскую область и поддержке медицинских кадров, обеспечена система подготовки, в том числе на рабочих местах в медицинских организациях 3-го уровня, и усовершенствования знаний медицинских специалистов, в том числе в пределах территории проживания.</w:t>
      </w:r>
    </w:p>
    <w:p>
      <w:pPr>
        <w:pStyle w:val="0"/>
        <w:spacing w:before="200" w:lineRule="auto"/>
        <w:ind w:firstLine="540"/>
        <w:jc w:val="both"/>
      </w:pPr>
      <w:r>
        <w:rPr>
          <w:sz w:val="20"/>
        </w:rPr>
        <w:t xml:space="preserve">Для привлечения медицинских работников в Калининградской области в каждой медицинской организации реализуются мероприятия по привлечению специалистов, включая меры социальной и материальной поддержки.</w:t>
      </w:r>
    </w:p>
    <w:p>
      <w:pPr>
        <w:pStyle w:val="0"/>
        <w:spacing w:before="200" w:lineRule="auto"/>
        <w:ind w:firstLine="540"/>
        <w:jc w:val="both"/>
      </w:pPr>
      <w:r>
        <w:rPr>
          <w:sz w:val="20"/>
        </w:rPr>
        <w:t xml:space="preserve">268. Вместе с тем в 2024 году сохранялись кадровый дисбаланс и дефицит в системе здравоохранения, обеспеченность врачами-педиатрами и врачами - акушерами-гинекологами не превышала среднероссийские показатели и составляла: врачами - акушерами-гинекологами - 3,72 на 10 тыс. человек женского населения (Российская Федерация - 4,14), врачи-педиатры - 14,43 на 10 тыс. человек детского населения в возрасте 0 - 17 лет включительно (по Российской Федерации - 16,86), акушерками - 3,9 на 10 тыс. человек женского населения (по Российской Федерации - 5,6). Обеспеченность врачами-неонатологами составляла 42,3 на 10 тыс. человек детского населения в возрасте до 1 года (по Российской Федерации - 41,1).</w:t>
      </w:r>
    </w:p>
    <w:p>
      <w:pPr>
        <w:pStyle w:val="0"/>
        <w:spacing w:before="200" w:lineRule="auto"/>
        <w:ind w:firstLine="540"/>
        <w:jc w:val="both"/>
      </w:pPr>
      <w:r>
        <w:rPr>
          <w:sz w:val="20"/>
        </w:rPr>
        <w:t xml:space="preserve">269. В рамках реализации национальных проектов "Продолжительная и активная жизнь" и "Семья" в соответствии с приказом Министерства здравоохранения Калининградской области от 10 июля 2025 года N 670 разработана Региональная кадровая программа системы здравоохранения Калининградской области на 2025 - 2030 годы (далее - программа кадрового обеспечения).</w:t>
      </w:r>
    </w:p>
    <w:p>
      <w:pPr>
        <w:pStyle w:val="0"/>
        <w:spacing w:before="200" w:lineRule="auto"/>
        <w:ind w:firstLine="540"/>
        <w:jc w:val="both"/>
      </w:pPr>
      <w:r>
        <w:rPr>
          <w:sz w:val="20"/>
        </w:rPr>
        <w:t xml:space="preserve">Для повышения эффективности существующих и внедрения новых механизмов привлечения медицинского персонала в государственную систему здравоохранения Калининградской области, а также в целях разработки механизмов закрепления специалистов на рабочих местах в Калининградской области создан региональный кадровый центр. В задачи регионального кадрового центра также входят разработка и внедрение системы мониторинга кадровых потребностей Калининградской области, устранение дисбаланса в распределении медицинских кадров на территории Калининградской области, формирование и актуализация резерва управленческих кадров для системы здравоохранения Калининградской области.</w:t>
      </w:r>
    </w:p>
    <w:p>
      <w:pPr>
        <w:pStyle w:val="0"/>
        <w:spacing w:before="200" w:lineRule="auto"/>
        <w:ind w:firstLine="540"/>
        <w:jc w:val="both"/>
      </w:pPr>
      <w:r>
        <w:rPr>
          <w:sz w:val="20"/>
        </w:rPr>
        <w:t xml:space="preserve">270. Основные мероприятия, определяющие ключевые направления развития службы родовспоможения и детства в рамках реализации проекта "Охрана материнства и детства":</w:t>
      </w:r>
    </w:p>
    <w:p>
      <w:pPr>
        <w:pStyle w:val="0"/>
        <w:spacing w:before="200" w:lineRule="auto"/>
        <w:ind w:firstLine="540"/>
        <w:jc w:val="both"/>
      </w:pPr>
      <w:r>
        <w:rPr>
          <w:sz w:val="20"/>
        </w:rPr>
        <w:t xml:space="preserve">1) укрепление материально-технической базы медицинских организаций службы родовспоможения и детства;</w:t>
      </w:r>
    </w:p>
    <w:p>
      <w:pPr>
        <w:pStyle w:val="0"/>
        <w:spacing w:before="200" w:lineRule="auto"/>
        <w:ind w:firstLine="540"/>
        <w:jc w:val="both"/>
      </w:pPr>
      <w:r>
        <w:rPr>
          <w:sz w:val="20"/>
        </w:rPr>
        <w:t xml:space="preserve">2) повышение доступности получения медицинской помощи в ЖК, расположенных в сельской местности, ПГТ и малых городах;</w:t>
      </w:r>
    </w:p>
    <w:p>
      <w:pPr>
        <w:pStyle w:val="0"/>
        <w:spacing w:before="200" w:lineRule="auto"/>
        <w:ind w:firstLine="540"/>
        <w:jc w:val="both"/>
      </w:pPr>
      <w:r>
        <w:rPr>
          <w:sz w:val="20"/>
        </w:rPr>
        <w:t xml:space="preserve">3) укомплектование кадрами медицинских организаций службы родовспоможения и детства;</w:t>
      </w:r>
    </w:p>
    <w:p>
      <w:pPr>
        <w:pStyle w:val="0"/>
        <w:spacing w:before="200" w:lineRule="auto"/>
        <w:ind w:firstLine="540"/>
        <w:jc w:val="both"/>
      </w:pPr>
      <w:r>
        <w:rPr>
          <w:sz w:val="20"/>
        </w:rPr>
        <w:t xml:space="preserve">4) повышение квалификации специалистов медицинских организаций, в том числе в системе непрерывного медицинского образования для медицинских и фармацевтических работников;</w:t>
      </w:r>
    </w:p>
    <w:p>
      <w:pPr>
        <w:pStyle w:val="0"/>
        <w:spacing w:before="200" w:lineRule="auto"/>
        <w:ind w:firstLine="540"/>
        <w:jc w:val="both"/>
      </w:pPr>
      <w:r>
        <w:rPr>
          <w:sz w:val="20"/>
        </w:rPr>
        <w:t xml:space="preserve">5) повышение качества оказания медицинской помощи, в том числе внедрение новых медицинских технологий, включая телемедицинские, а также стандартизации процессов и системы менеджмента качества (далее - СМК);</w:t>
      </w:r>
    </w:p>
    <w:p>
      <w:pPr>
        <w:pStyle w:val="0"/>
        <w:spacing w:before="200" w:lineRule="auto"/>
        <w:ind w:firstLine="540"/>
        <w:jc w:val="both"/>
      </w:pPr>
      <w:r>
        <w:rPr>
          <w:sz w:val="20"/>
        </w:rPr>
        <w:t xml:space="preserve">6) совершенствование системы маршрутизации пациентов, в том числе централизация специализированной медицинской помощи в учреждениях 3-й группы (3-го уровня);</w:t>
      </w:r>
    </w:p>
    <w:p>
      <w:pPr>
        <w:pStyle w:val="0"/>
        <w:spacing w:before="200" w:lineRule="auto"/>
        <w:ind w:firstLine="540"/>
        <w:jc w:val="both"/>
      </w:pPr>
      <w:r>
        <w:rPr>
          <w:sz w:val="20"/>
        </w:rPr>
        <w:t xml:space="preserve">7) развитие цифровых технологий в медицине, в том числе внедрение использования искусственного интеллекта в работу медицинских организаций службы родовспоможения и детства;</w:t>
      </w:r>
    </w:p>
    <w:p>
      <w:pPr>
        <w:pStyle w:val="0"/>
        <w:spacing w:before="200" w:lineRule="auto"/>
        <w:ind w:firstLine="540"/>
        <w:jc w:val="both"/>
      </w:pPr>
      <w:r>
        <w:rPr>
          <w:sz w:val="20"/>
        </w:rPr>
        <w:t xml:space="preserve">8) повышение охвата профилактическими мероприятиями, включая диспансеризацию и профилактические медицинские осмотры подростков в возрасте 15 - 17 лет включительно и граждан репродуктивного возраста, с целью раннего выявления заболеваний, в том числе репродуктивной системы;</w:t>
      </w:r>
    </w:p>
    <w:p>
      <w:pPr>
        <w:pStyle w:val="0"/>
        <w:spacing w:before="200" w:lineRule="auto"/>
        <w:ind w:firstLine="540"/>
        <w:jc w:val="both"/>
      </w:pPr>
      <w:r>
        <w:rPr>
          <w:sz w:val="20"/>
        </w:rPr>
        <w:t xml:space="preserve">9) проведение мероприятий, направленных на формирование положительных репродуктивных установок и повышение эффективности доабортного консультирования.</w:t>
      </w:r>
    </w:p>
    <w:p>
      <w:pPr>
        <w:pStyle w:val="0"/>
        <w:spacing w:before="200" w:lineRule="auto"/>
        <w:ind w:firstLine="540"/>
        <w:jc w:val="both"/>
      </w:pPr>
      <w:r>
        <w:rPr>
          <w:sz w:val="20"/>
        </w:rPr>
        <w:t xml:space="preserve">271. Пути решения для выполнения основных мероприятий:</w:t>
      </w:r>
    </w:p>
    <w:p>
      <w:pPr>
        <w:pStyle w:val="0"/>
        <w:spacing w:before="200" w:lineRule="auto"/>
        <w:ind w:firstLine="540"/>
        <w:jc w:val="both"/>
      </w:pPr>
      <w:r>
        <w:rPr>
          <w:sz w:val="20"/>
        </w:rPr>
        <w:t xml:space="preserve">1) модернизация РПЦ (до- и переоснащение) и ГБУЗ "ДОБ" (оснащение современным оборудованием);</w:t>
      </w:r>
    </w:p>
    <w:p>
      <w:pPr>
        <w:pStyle w:val="0"/>
        <w:spacing w:before="200" w:lineRule="auto"/>
        <w:ind w:firstLine="540"/>
        <w:jc w:val="both"/>
      </w:pPr>
      <w:r>
        <w:rPr>
          <w:sz w:val="20"/>
        </w:rPr>
        <w:t xml:space="preserve">2) расширение сети ЖК в 6 МО Калининградской области (создание впервые организуемой модульной ЖК в структуре ГБУЗ Калининградской области "Гвардейская центральная районная больница" и организация 5 ЖК на имеющихся площадях медицинских организаций в следующих ГБУЗ Калининградской области: "Багратионовская центральная районная больница", "Светловская центральная районная больница", "Полесская центральная районная больница", "Межрайонная больница N 1", "Славская центральная районная больница");</w:t>
      </w:r>
    </w:p>
    <w:p>
      <w:pPr>
        <w:pStyle w:val="0"/>
        <w:spacing w:before="200" w:lineRule="auto"/>
        <w:ind w:firstLine="540"/>
        <w:jc w:val="both"/>
      </w:pPr>
      <w:r>
        <w:rPr>
          <w:sz w:val="20"/>
        </w:rPr>
        <w:t xml:space="preserve">3) продолжение реализации программы кадрового обеспечения и регионального кадрового центра с целью привлечения и закрепления в Калининградской области специалистов в системе родовспоможения и детства;</w:t>
      </w:r>
    </w:p>
    <w:p>
      <w:pPr>
        <w:pStyle w:val="0"/>
        <w:spacing w:before="200" w:lineRule="auto"/>
        <w:ind w:firstLine="540"/>
        <w:jc w:val="both"/>
      </w:pPr>
      <w:r>
        <w:rPr>
          <w:sz w:val="20"/>
        </w:rPr>
        <w:t xml:space="preserve">4) обучение медицинских работников в симуляционных центрах федеральных НМИЦ, а также на базе ФГАОУ ВО БФУ им. И. Канта и РПЦ, проведение систематических локальных и выездных краткосрочных тренингов по актуальным современным проблемам акушерства и гинекологии, неонатологии, перинатологии и педиатрии;</w:t>
      </w:r>
    </w:p>
    <w:p>
      <w:pPr>
        <w:pStyle w:val="0"/>
        <w:spacing w:before="200" w:lineRule="auto"/>
        <w:ind w:firstLine="540"/>
        <w:jc w:val="both"/>
      </w:pPr>
      <w:r>
        <w:rPr>
          <w:sz w:val="20"/>
        </w:rPr>
        <w:t xml:space="preserve">5) повышение квалификации врачей, в том числе врачей - акушеров-гинекологов, неонатологов, анестезиологов-реаниматологов и педиатров, на базе федеральных НМИЦ (НМИЦ АГП им. Кулакова, Федерального государственного бюджетного образовательного учреждения высшего образования "Санкт-Петербургский государственный педиатрический медицинский университет" Министерства здравоохранения Российской Федерации, Федерального государственного автономного образовательного учреждения высшего образования "Российский национальный исследовательский медицинский университет имени Н.И. Пирогова" Министерства здравоохранения Российской Федерации), а также в рамках системы непрерывного медицинского образования;</w:t>
      </w:r>
    </w:p>
    <w:p>
      <w:pPr>
        <w:pStyle w:val="0"/>
        <w:spacing w:before="200" w:lineRule="auto"/>
        <w:ind w:firstLine="540"/>
        <w:jc w:val="both"/>
      </w:pPr>
      <w:r>
        <w:rPr>
          <w:sz w:val="20"/>
        </w:rPr>
        <w:t xml:space="preserve">6) внедрение современных технологий в акушерстве и гинекологии, неонатологии, перинатологии и педиатрии;</w:t>
      </w:r>
    </w:p>
    <w:p>
      <w:pPr>
        <w:pStyle w:val="0"/>
        <w:spacing w:before="200" w:lineRule="auto"/>
        <w:ind w:firstLine="540"/>
        <w:jc w:val="both"/>
      </w:pPr>
      <w:r>
        <w:rPr>
          <w:sz w:val="20"/>
        </w:rPr>
        <w:t xml:space="preserve">7) своевременное внедрение в практику новых и актуализированных клинических рекомендаций;</w:t>
      </w:r>
    </w:p>
    <w:p>
      <w:pPr>
        <w:pStyle w:val="0"/>
        <w:spacing w:before="200" w:lineRule="auto"/>
        <w:ind w:firstLine="540"/>
        <w:jc w:val="both"/>
      </w:pPr>
      <w:r>
        <w:rPr>
          <w:sz w:val="20"/>
        </w:rPr>
        <w:t xml:space="preserve">8) внедрение современного микробиологического мониторинга, и комплекса мер по профилактике инфекций, связанных с оказанием медицинской помощи в РПЦ, ГБУЗ "ДОБ";</w:t>
      </w:r>
    </w:p>
    <w:p>
      <w:pPr>
        <w:pStyle w:val="0"/>
        <w:spacing w:before="200" w:lineRule="auto"/>
        <w:ind w:firstLine="540"/>
        <w:jc w:val="both"/>
      </w:pPr>
      <w:r>
        <w:rPr>
          <w:sz w:val="20"/>
        </w:rPr>
        <w:t xml:space="preserve">9) развитие телемедицинских технологий (ТМК и консилиумы при дистанционном взаимодействии медицинских работников между собой при оказании медицинской помощи в экстренной, неотложной и плановой формах, для вынесения заключения по результатам диагностических исследований, дистанционное медицинское наблюдение за состоянием здоровья пациента);</w:t>
      </w:r>
    </w:p>
    <w:p>
      <w:pPr>
        <w:pStyle w:val="0"/>
        <w:spacing w:before="200" w:lineRule="auto"/>
        <w:ind w:firstLine="540"/>
        <w:jc w:val="both"/>
      </w:pPr>
      <w:r>
        <w:rPr>
          <w:sz w:val="20"/>
        </w:rPr>
        <w:t xml:space="preserve">10) стандартизация и типизация процессов оказания медицинской помощи, в том числе по формированию положительных репродуктивных установок у женщин, развитие бережливых технологий в работе службы родовспоможения (ГБУЗ Калининградской области: "Багратионовская центральная районная больница", "Светловская центральная районная больница", "Полесская центральная районная больница", "Межрайонная больница N 1", "Славская центральная районная больница", "Гвардейская центральная районная больница", РПЦ, ГБУЗ "ДОБ");</w:t>
      </w:r>
    </w:p>
    <w:p>
      <w:pPr>
        <w:pStyle w:val="0"/>
        <w:spacing w:before="200" w:lineRule="auto"/>
        <w:ind w:firstLine="540"/>
        <w:jc w:val="both"/>
      </w:pPr>
      <w:r>
        <w:rPr>
          <w:sz w:val="20"/>
        </w:rPr>
        <w:t xml:space="preserve">11) обеспечение соответствия медицинских организаций службы родовспоможения и детства стандартам, установленным Федеральной службой по надзору в сфере здравоохранения (проведение добровольной сертификации "Качество и безопасность медицинской деятельности" в РПЦ, ГБУЗ "ДОБ", Родильном доме N 3, Родильном доме N 4, ГБУЗ Калининградской области: "Багратионовская центральная районная больница", "Светловская центральная районная больница", "Полесская центральная районная больница", "Межрайонная больница N 1", "Славская центральная районная больница", "Гвардейская центральная районная больница", "Гусевская центральная районная больница", "Советская центральная районная больница", "Черняховская центральная районная больница", "Неманская центральная районная больница", "Правдинская центральная районная больница", "Балтийская центральная районная больница", "Зеленоградская центральная районная больница им. В.М. Худалова", "Гурьевская центральная районная больница", "Городская детская поликлиника");</w:t>
      </w:r>
    </w:p>
    <w:p>
      <w:pPr>
        <w:pStyle w:val="0"/>
        <w:spacing w:before="200" w:lineRule="auto"/>
        <w:ind w:firstLine="540"/>
        <w:jc w:val="both"/>
      </w:pPr>
      <w:r>
        <w:rPr>
          <w:sz w:val="20"/>
        </w:rPr>
        <w:t xml:space="preserve">12) обеспечение внедрения и использования систем с искусственным интеллектом в медицинских организациях службы родовспоможения и детства (РПЦ, ГБУЗ "ДОБ");</w:t>
      </w:r>
    </w:p>
    <w:p>
      <w:pPr>
        <w:pStyle w:val="0"/>
        <w:spacing w:before="200" w:lineRule="auto"/>
        <w:ind w:firstLine="540"/>
        <w:jc w:val="both"/>
      </w:pPr>
      <w:r>
        <w:rPr>
          <w:sz w:val="20"/>
        </w:rPr>
        <w:t xml:space="preserve">13) продолжение реализации мероприятий по централизации родов в родовспомогательном учреждении 3-го уровня (3-й группы) путем оптимизации коечного фонда родовспомогательных учреждений;</w:t>
      </w:r>
    </w:p>
    <w:p>
      <w:pPr>
        <w:pStyle w:val="0"/>
        <w:spacing w:before="200" w:lineRule="auto"/>
        <w:ind w:firstLine="540"/>
        <w:jc w:val="both"/>
      </w:pPr>
      <w:r>
        <w:rPr>
          <w:sz w:val="20"/>
        </w:rPr>
        <w:t xml:space="preserve">14) организация оказания экстренной медицинской помощи в рамках неонатальной хирургии в РПЦ;</w:t>
      </w:r>
    </w:p>
    <w:p>
      <w:pPr>
        <w:pStyle w:val="0"/>
        <w:spacing w:before="200" w:lineRule="auto"/>
        <w:ind w:firstLine="540"/>
        <w:jc w:val="both"/>
      </w:pPr>
      <w:r>
        <w:rPr>
          <w:sz w:val="20"/>
        </w:rPr>
        <w:t xml:space="preserve">15) внедрение более широкого спектра оперативных вмешательств с использованием видеоэндоскопических методов при лечении детей с патологией лор-органов, костно-мышечной системы, желудочно-кишечного тракта в ГБУЗ "ДОБ";</w:t>
      </w:r>
    </w:p>
    <w:p>
      <w:pPr>
        <w:pStyle w:val="0"/>
        <w:spacing w:before="200" w:lineRule="auto"/>
        <w:ind w:firstLine="540"/>
        <w:jc w:val="both"/>
      </w:pPr>
      <w:r>
        <w:rPr>
          <w:sz w:val="20"/>
        </w:rPr>
        <w:t xml:space="preserve">16) обеспечение выполнения целевых значений критериев доступности и качества медицинской помощи с применением ВРТ, установленных территориальной программой государственных гарантий бесплатного оказания гражданам медицинской помощи в Калининградской области на текущий год и на плановый период, с целью повышения эффективности лечения бесплодия методом ЭКО;</w:t>
      </w:r>
    </w:p>
    <w:p>
      <w:pPr>
        <w:pStyle w:val="0"/>
        <w:spacing w:before="200" w:lineRule="auto"/>
        <w:ind w:firstLine="540"/>
        <w:jc w:val="both"/>
      </w:pPr>
      <w:r>
        <w:rPr>
          <w:sz w:val="20"/>
        </w:rPr>
        <w:t xml:space="preserve">17) широкая информационно-коммуникационная кампания по вопросам проведения профилактических медицинских осмотров, ДОРЗ;</w:t>
      </w:r>
    </w:p>
    <w:p>
      <w:pPr>
        <w:pStyle w:val="0"/>
        <w:spacing w:before="200" w:lineRule="auto"/>
        <w:ind w:firstLine="540"/>
        <w:jc w:val="both"/>
      </w:pPr>
      <w:r>
        <w:rPr>
          <w:sz w:val="20"/>
        </w:rPr>
        <w:t xml:space="preserve">18) развитие выездных форм работы и использование мобильных комплексов для повышения охвата профилактическими мероприятиями, включая диспансеризацию и профилактические медицинские осмотры подростков в возрасте 15 - 17 лет включительно;</w:t>
      </w:r>
    </w:p>
    <w:p>
      <w:pPr>
        <w:pStyle w:val="0"/>
        <w:spacing w:before="200" w:lineRule="auto"/>
        <w:ind w:firstLine="540"/>
        <w:jc w:val="both"/>
      </w:pPr>
      <w:r>
        <w:rPr>
          <w:sz w:val="20"/>
        </w:rPr>
        <w:t xml:space="preserve">19) продолжение реализации мероприятий в рамках региональной </w:t>
      </w:r>
      <w:hyperlink w:history="0" r:id="rId80" w:tooltip="Постановление Правительства Калининградской области от 07.07.2023 N 302 (ред. от 16.04.2026) &quot;Об утверждении региональной программы Калининградской области по повышению рождаемости на период 2023-2030 годов&quot; {КонсультантПлюс}">
        <w:r>
          <w:rPr>
            <w:sz w:val="20"/>
            <w:color w:val="0000ff"/>
          </w:rPr>
          <w:t xml:space="preserve">программы</w:t>
        </w:r>
      </w:hyperlink>
      <w:r>
        <w:rPr>
          <w:sz w:val="20"/>
        </w:rPr>
        <w:t xml:space="preserve"> Калининградской области по повышению рождаемости на период 2023 - 2030 годов, утвержденной постановлением Правительства Калининградской области от 7 июля 2023 г. N 302, активная информационная кампания и санитарно-просветительская деятельность, направленная на пропаганду здорового образа жизни, профилактику абортов, прегравидарную подготовку семейных пар по вопросам охраны здоровья матери и ребенка.</w:t>
      </w:r>
    </w:p>
    <w:p>
      <w:pPr>
        <w:pStyle w:val="0"/>
        <w:jc w:val="both"/>
      </w:pPr>
      <w:r>
        <w:rPr>
          <w:sz w:val="20"/>
        </w:rPr>
      </w:r>
    </w:p>
    <w:p>
      <w:pPr>
        <w:pStyle w:val="2"/>
        <w:outlineLvl w:val="1"/>
        <w:jc w:val="center"/>
      </w:pPr>
      <w:r>
        <w:rPr>
          <w:sz w:val="20"/>
        </w:rPr>
        <w:t xml:space="preserve">Раздел III. РЕАЛИЗАЦИЯ ПРОЕКТА "ОХРАНА</w:t>
      </w:r>
    </w:p>
    <w:p>
      <w:pPr>
        <w:pStyle w:val="2"/>
        <w:jc w:val="center"/>
      </w:pPr>
      <w:r>
        <w:rPr>
          <w:sz w:val="20"/>
        </w:rPr>
        <w:t xml:space="preserve">МАТЕРИНСТВА И ДЕТСТВА"</w:t>
      </w:r>
    </w:p>
    <w:p>
      <w:pPr>
        <w:pStyle w:val="0"/>
        <w:jc w:val="both"/>
      </w:pPr>
      <w:r>
        <w:rPr>
          <w:sz w:val="20"/>
        </w:rPr>
      </w:r>
    </w:p>
    <w:p>
      <w:pPr>
        <w:pStyle w:val="2"/>
        <w:outlineLvl w:val="2"/>
        <w:jc w:val="center"/>
      </w:pPr>
      <w:r>
        <w:rPr>
          <w:sz w:val="20"/>
        </w:rPr>
        <w:t xml:space="preserve">Глава 10. ЦЕЛЬ РЕАЛИЗАЦИИ НАСТОЯЩЕЙ РЕГИОНАЛЬНОЙ ПРОГРАММЫ</w:t>
      </w:r>
    </w:p>
    <w:p>
      <w:pPr>
        <w:pStyle w:val="0"/>
        <w:jc w:val="both"/>
      </w:pPr>
      <w:r>
        <w:rPr>
          <w:sz w:val="20"/>
        </w:rPr>
      </w:r>
    </w:p>
    <w:p>
      <w:pPr>
        <w:pStyle w:val="0"/>
        <w:ind w:firstLine="540"/>
        <w:jc w:val="both"/>
      </w:pPr>
      <w:r>
        <w:rPr>
          <w:sz w:val="20"/>
        </w:rPr>
        <w:t xml:space="preserve">272. Цель настоящей региональной программы - повышение качества и доступности медицинской помощи женщинам и семьям, желающим иметь детей, а также беременным и детям и укрепление репродуктивного здоровья граждан в Калининградской области.</w:t>
      </w:r>
    </w:p>
    <w:p>
      <w:pPr>
        <w:pStyle w:val="0"/>
        <w:jc w:val="both"/>
      </w:pPr>
      <w:r>
        <w:rPr>
          <w:sz w:val="20"/>
        </w:rPr>
      </w:r>
    </w:p>
    <w:p>
      <w:pPr>
        <w:pStyle w:val="2"/>
        <w:outlineLvl w:val="2"/>
        <w:jc w:val="center"/>
      </w:pPr>
      <w:r>
        <w:rPr>
          <w:sz w:val="20"/>
        </w:rPr>
        <w:t xml:space="preserve">Глава 11. ЗАДАЧИ НАСТОЯЩЕЙ РЕГИОНАЛЬНОЙ ПРОГРАММЫ</w:t>
      </w:r>
    </w:p>
    <w:p>
      <w:pPr>
        <w:pStyle w:val="0"/>
        <w:jc w:val="both"/>
      </w:pPr>
      <w:r>
        <w:rPr>
          <w:sz w:val="20"/>
        </w:rPr>
      </w:r>
    </w:p>
    <w:p>
      <w:pPr>
        <w:pStyle w:val="0"/>
        <w:ind w:firstLine="540"/>
        <w:jc w:val="both"/>
      </w:pPr>
      <w:r>
        <w:rPr>
          <w:sz w:val="20"/>
        </w:rPr>
        <w:t xml:space="preserve">273. К основным задачам настоящей региональной программы можно отнести:</w:t>
      </w:r>
    </w:p>
    <w:p>
      <w:pPr>
        <w:pStyle w:val="0"/>
        <w:spacing w:before="200" w:lineRule="auto"/>
        <w:ind w:firstLine="540"/>
        <w:jc w:val="both"/>
      </w:pPr>
      <w:r>
        <w:rPr>
          <w:sz w:val="20"/>
        </w:rPr>
        <w:t xml:space="preserve">1) создание современной инфраструктуры: в 2025 - 2026 годы на территории Калининградской области запланированы создание 6 единиц ЖК (5 единиц - в 2025 году, 1 единицы - в 2026 году), плановое дооснащение акушерского стационара РПЦ в 2025 году и ГБУЗ "ДОБ" в 2030 году;</w:t>
      </w:r>
    </w:p>
    <w:p>
      <w:pPr>
        <w:pStyle w:val="0"/>
        <w:spacing w:before="200" w:lineRule="auto"/>
        <w:ind w:firstLine="540"/>
        <w:jc w:val="both"/>
      </w:pPr>
      <w:r>
        <w:rPr>
          <w:sz w:val="20"/>
        </w:rPr>
        <w:t xml:space="preserve">2) повышение качества и доступности медицинской помощи беременным, роженицам, родильницам, новорожденным, детям в возрасте 0 - 17 лет включительно в ЖК, перинатальных центрах, родильных домах (отделениях), детских больницах и детских поликлиниках; достижение плановых значений следующих целевых показателей: "Доля взятых под диспансерное наблюдение детей в возрасте 0 - 17 лет включительно с впервые в жизни установленными диагнозами, от общего числа выявленных заболеваний по результатам проведения профилактических медицинских осмотров", "Доля беременных, обратившихся в медицинские организации в ситуации репродуктивного выбора, получивших услуги по оказанию правовой, психологической и медико-социальной помощи и вставших на учет по беременности";</w:t>
      </w:r>
    </w:p>
    <w:p>
      <w:pPr>
        <w:pStyle w:val="0"/>
        <w:spacing w:before="200" w:lineRule="auto"/>
        <w:ind w:firstLine="540"/>
        <w:jc w:val="both"/>
      </w:pPr>
      <w:r>
        <w:rPr>
          <w:sz w:val="20"/>
        </w:rPr>
        <w:t xml:space="preserve">3) обеспечение снижения младенческой детской и материнской смертности, снижения детской летальности, в том числе досуточной, в детских стационарах; достижение планового значения целевого показателя "Младенческая смертность";</w:t>
      </w:r>
    </w:p>
    <w:p>
      <w:pPr>
        <w:pStyle w:val="0"/>
        <w:spacing w:before="200" w:lineRule="auto"/>
        <w:ind w:firstLine="540"/>
        <w:jc w:val="both"/>
      </w:pPr>
      <w:r>
        <w:rPr>
          <w:sz w:val="20"/>
        </w:rPr>
        <w:t xml:space="preserve">4) обеспечение послеродовой поддержки женщин, реализация мер по поддержке и пропаганде грудного вскармливания;</w:t>
      </w:r>
    </w:p>
    <w:p>
      <w:pPr>
        <w:pStyle w:val="0"/>
        <w:spacing w:before="200" w:lineRule="auto"/>
        <w:ind w:firstLine="540"/>
        <w:jc w:val="both"/>
      </w:pPr>
      <w:r>
        <w:rPr>
          <w:sz w:val="20"/>
        </w:rPr>
        <w:t xml:space="preserve">5) развитие профилактикой направленности охраны здоровья матери и ребенка, включая повышение качества профилактических медицинских осмотров и диспансерного наблюдения детского населения, повышение доступности и качества профилактических медицинских осмотров несовершеннолетних в возрасте 15 - 17 лет включительно и ДОРЗ, диспансерного наблюдения, в том числе населения, проживающего в сельской местности; достижение планового значения целевого показателя "Охват граждан репродуктивного возраста (18 - 49 лет) диспансеризацией с целью оценки репродуктивного здоровья";</w:t>
      </w:r>
    </w:p>
    <w:p>
      <w:pPr>
        <w:pStyle w:val="0"/>
        <w:spacing w:before="200" w:lineRule="auto"/>
        <w:ind w:firstLine="540"/>
        <w:jc w:val="both"/>
      </w:pPr>
      <w:r>
        <w:rPr>
          <w:sz w:val="20"/>
        </w:rPr>
        <w:t xml:space="preserve">6) формирование положительных репродуктивных установок у населения;</w:t>
      </w:r>
    </w:p>
    <w:p>
      <w:pPr>
        <w:pStyle w:val="0"/>
        <w:spacing w:before="200" w:lineRule="auto"/>
        <w:ind w:firstLine="540"/>
        <w:jc w:val="both"/>
      </w:pPr>
      <w:r>
        <w:rPr>
          <w:sz w:val="20"/>
        </w:rPr>
        <w:t xml:space="preserve">7) уменьшение числа абортов, повышение эффективности психологического (доабортного) консультирования, совершенствование психологической поддержки, социальной и правовой помощи женщинам в ситуации репродуктивного выбора, трудной жизненной ситуации;</w:t>
      </w:r>
    </w:p>
    <w:p>
      <w:pPr>
        <w:pStyle w:val="0"/>
        <w:spacing w:before="200" w:lineRule="auto"/>
        <w:ind w:firstLine="540"/>
        <w:jc w:val="both"/>
      </w:pPr>
      <w:r>
        <w:rPr>
          <w:sz w:val="20"/>
        </w:rPr>
        <w:t xml:space="preserve">8) преодоление проблемы бесплодия, повышение доступности и эффективности программ ВРТ;</w:t>
      </w:r>
    </w:p>
    <w:p>
      <w:pPr>
        <w:pStyle w:val="0"/>
        <w:spacing w:before="200" w:lineRule="auto"/>
        <w:ind w:firstLine="540"/>
        <w:jc w:val="both"/>
      </w:pPr>
      <w:r>
        <w:rPr>
          <w:sz w:val="20"/>
        </w:rPr>
        <w:t xml:space="preserve">9) обеспечение квалифицированной медицинской помощи женщинам и детям путем непрерывного обучения и повышения квалификации медицинских работников, в том числе с использованием симуляционно-тренинговых форм обучения;</w:t>
      </w:r>
    </w:p>
    <w:p>
      <w:pPr>
        <w:pStyle w:val="0"/>
        <w:spacing w:before="200" w:lineRule="auto"/>
        <w:ind w:firstLine="540"/>
        <w:jc w:val="both"/>
      </w:pPr>
      <w:r>
        <w:rPr>
          <w:sz w:val="20"/>
        </w:rPr>
        <w:t xml:space="preserve">10) создание системы управления качеством оказания медицинской помощи в акушерских стационарах, детских больницах, ЖК и детских поликлиниках: в 2025 году - 1 акушерский стационар 3-го уровня, в 2027 году - 5 медицинских организаций, включая 1 детскую больницу (ГБУЗ "ДОБ"), 4 ЖК, в 2026 - 2029 годах - 6 ЖК, в 2030 году - 1 акушерский стационар, 1 детская поликлиника, 8 ЖК;</w:t>
      </w:r>
    </w:p>
    <w:p>
      <w:pPr>
        <w:pStyle w:val="0"/>
        <w:spacing w:before="200" w:lineRule="auto"/>
        <w:ind w:firstLine="540"/>
        <w:jc w:val="both"/>
      </w:pPr>
      <w:r>
        <w:rPr>
          <w:sz w:val="20"/>
        </w:rPr>
        <w:t xml:space="preserve">11) повышение цифровой зрелости медицинских организаций и органов государственной власти в сфере здравоохранения Калининградской области при оказании медицинской помощи по профилям "Акушерство и гинекология", "Неонатология", "Педиатрия".</w:t>
      </w:r>
    </w:p>
    <w:p>
      <w:pPr>
        <w:pStyle w:val="0"/>
        <w:spacing w:before="200" w:lineRule="auto"/>
        <w:ind w:firstLine="540"/>
        <w:jc w:val="both"/>
      </w:pPr>
      <w:r>
        <w:rPr>
          <w:sz w:val="20"/>
        </w:rPr>
        <w:t xml:space="preserve">274. Меры, направленные на повышение доступности и качества медицинской помощи женщинам, в том числе по повышению рождаемости, будут направлены на разные группы населения в зависимости от их жизненных ситуаций (многодетные семьи, молодые родители, одинокие матери, женщины в послеродовом периоде, родители, имеющие детей с I и II группой инвалидности, женщины и дети, проживающие на отдаленных территориях, в том числе в сельской местности, ПГТ и малых городах).</w:t>
      </w:r>
    </w:p>
    <w:p>
      <w:pPr>
        <w:pStyle w:val="0"/>
        <w:jc w:val="both"/>
      </w:pPr>
      <w:r>
        <w:rPr>
          <w:sz w:val="20"/>
        </w:rPr>
      </w:r>
    </w:p>
    <w:p>
      <w:pPr>
        <w:pStyle w:val="2"/>
        <w:outlineLvl w:val="2"/>
        <w:jc w:val="center"/>
      </w:pPr>
      <w:r>
        <w:rPr>
          <w:sz w:val="20"/>
        </w:rPr>
        <w:t xml:space="preserve">Глава 12. ПОКАЗАТЕЛИ НАСТОЯЩЕЙ РЕГИОНАЛЬНОЙ ПРОГРАММЫ</w:t>
      </w:r>
    </w:p>
    <w:p>
      <w:pPr>
        <w:pStyle w:val="0"/>
        <w:jc w:val="both"/>
      </w:pPr>
      <w:r>
        <w:rPr>
          <w:sz w:val="20"/>
        </w:rPr>
      </w:r>
    </w:p>
    <w:p>
      <w:pPr>
        <w:pStyle w:val="0"/>
        <w:ind w:firstLine="540"/>
        <w:jc w:val="both"/>
      </w:pPr>
      <w:r>
        <w:rPr>
          <w:sz w:val="20"/>
        </w:rPr>
        <w:t xml:space="preserve">275. Индикативные показатели настоящей региональной программы приведены в таблице 62.</w:t>
      </w:r>
    </w:p>
    <w:p>
      <w:pPr>
        <w:pStyle w:val="0"/>
        <w:jc w:val="both"/>
      </w:pPr>
      <w:r>
        <w:rPr>
          <w:sz w:val="20"/>
        </w:rPr>
      </w:r>
    </w:p>
    <w:p>
      <w:pPr>
        <w:pStyle w:val="0"/>
        <w:jc w:val="center"/>
      </w:pPr>
      <w:r>
        <w:rPr>
          <w:sz w:val="20"/>
        </w:rPr>
        <w:t xml:space="preserve">Индикативные показатели настоящей региональной программы</w:t>
      </w:r>
    </w:p>
    <w:p>
      <w:pPr>
        <w:pStyle w:val="0"/>
        <w:jc w:val="both"/>
      </w:pPr>
      <w:r>
        <w:rPr>
          <w:sz w:val="20"/>
        </w:rPr>
      </w:r>
    </w:p>
    <w:p>
      <w:pPr>
        <w:pStyle w:val="0"/>
        <w:jc w:val="right"/>
      </w:pPr>
      <w:r>
        <w:rPr>
          <w:sz w:val="20"/>
        </w:rPr>
        <w:t xml:space="preserve">Таблица 62</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89"/>
        <w:gridCol w:w="3288"/>
        <w:gridCol w:w="964"/>
        <w:gridCol w:w="850"/>
        <w:gridCol w:w="993"/>
        <w:gridCol w:w="821"/>
        <w:gridCol w:w="851"/>
        <w:gridCol w:w="715"/>
      </w:tblGrid>
      <w:tr>
        <w:tc>
          <w:tcPr>
            <w:tcW w:w="589" w:type="dxa"/>
          </w:tcPr>
          <w:p>
            <w:pPr>
              <w:pStyle w:val="0"/>
              <w:jc w:val="center"/>
            </w:pPr>
            <w:r>
              <w:rPr>
                <w:sz w:val="20"/>
              </w:rPr>
              <w:t xml:space="preserve">N п/п</w:t>
            </w:r>
          </w:p>
        </w:tc>
        <w:tc>
          <w:tcPr>
            <w:tcW w:w="3288" w:type="dxa"/>
          </w:tcPr>
          <w:p>
            <w:pPr>
              <w:pStyle w:val="0"/>
              <w:jc w:val="center"/>
            </w:pPr>
            <w:r>
              <w:rPr>
                <w:sz w:val="20"/>
              </w:rPr>
              <w:t xml:space="preserve">Показатель, случаев</w:t>
            </w:r>
          </w:p>
        </w:tc>
        <w:tc>
          <w:tcPr>
            <w:tcW w:w="964" w:type="dxa"/>
          </w:tcPr>
          <w:p>
            <w:pPr>
              <w:pStyle w:val="0"/>
              <w:jc w:val="center"/>
            </w:pPr>
            <w:r>
              <w:rPr>
                <w:sz w:val="20"/>
              </w:rPr>
              <w:t xml:space="preserve">2025 год</w:t>
            </w:r>
          </w:p>
        </w:tc>
        <w:tc>
          <w:tcPr>
            <w:tcW w:w="850" w:type="dxa"/>
          </w:tcPr>
          <w:p>
            <w:pPr>
              <w:pStyle w:val="0"/>
              <w:jc w:val="center"/>
            </w:pPr>
            <w:r>
              <w:rPr>
                <w:sz w:val="20"/>
              </w:rPr>
              <w:t xml:space="preserve">2026 год</w:t>
            </w:r>
          </w:p>
        </w:tc>
        <w:tc>
          <w:tcPr>
            <w:tcW w:w="993" w:type="dxa"/>
          </w:tcPr>
          <w:p>
            <w:pPr>
              <w:pStyle w:val="0"/>
              <w:jc w:val="center"/>
            </w:pPr>
            <w:r>
              <w:rPr>
                <w:sz w:val="20"/>
              </w:rPr>
              <w:t xml:space="preserve">2027 год</w:t>
            </w:r>
          </w:p>
        </w:tc>
        <w:tc>
          <w:tcPr>
            <w:tcW w:w="821" w:type="dxa"/>
          </w:tcPr>
          <w:p>
            <w:pPr>
              <w:pStyle w:val="0"/>
              <w:jc w:val="center"/>
            </w:pPr>
            <w:r>
              <w:rPr>
                <w:sz w:val="20"/>
              </w:rPr>
              <w:t xml:space="preserve">2028 год</w:t>
            </w:r>
          </w:p>
        </w:tc>
        <w:tc>
          <w:tcPr>
            <w:tcW w:w="851" w:type="dxa"/>
          </w:tcPr>
          <w:p>
            <w:pPr>
              <w:pStyle w:val="0"/>
              <w:jc w:val="center"/>
            </w:pPr>
            <w:r>
              <w:rPr>
                <w:sz w:val="20"/>
              </w:rPr>
              <w:t xml:space="preserve">2029 год</w:t>
            </w:r>
          </w:p>
        </w:tc>
        <w:tc>
          <w:tcPr>
            <w:tcW w:w="715" w:type="dxa"/>
          </w:tcPr>
          <w:p>
            <w:pPr>
              <w:pStyle w:val="0"/>
              <w:jc w:val="center"/>
            </w:pPr>
            <w:r>
              <w:rPr>
                <w:sz w:val="20"/>
              </w:rPr>
              <w:t xml:space="preserve">2030 год</w:t>
            </w:r>
          </w:p>
        </w:tc>
      </w:tr>
      <w:tr>
        <w:tc>
          <w:tcPr>
            <w:tcW w:w="589" w:type="dxa"/>
          </w:tcPr>
          <w:p>
            <w:pPr>
              <w:pStyle w:val="0"/>
              <w:jc w:val="center"/>
            </w:pPr>
            <w:r>
              <w:rPr>
                <w:sz w:val="20"/>
              </w:rPr>
              <w:t xml:space="preserve">1</w:t>
            </w:r>
          </w:p>
        </w:tc>
        <w:tc>
          <w:tcPr>
            <w:tcW w:w="3288" w:type="dxa"/>
          </w:tcPr>
          <w:p>
            <w:pPr>
              <w:pStyle w:val="0"/>
            </w:pPr>
            <w:r>
              <w:rPr>
                <w:sz w:val="20"/>
              </w:rPr>
              <w:t xml:space="preserve">Охват граждан репродуктивного возраста (18 - 49 лет) ДОРЗ</w:t>
            </w:r>
          </w:p>
        </w:tc>
        <w:tc>
          <w:tcPr>
            <w:tcW w:w="964" w:type="dxa"/>
          </w:tcPr>
          <w:p>
            <w:pPr>
              <w:pStyle w:val="0"/>
              <w:jc w:val="center"/>
            </w:pPr>
            <w:r>
              <w:rPr>
                <w:sz w:val="20"/>
              </w:rPr>
              <w:t xml:space="preserve">32</w:t>
            </w:r>
          </w:p>
        </w:tc>
        <w:tc>
          <w:tcPr>
            <w:tcW w:w="850" w:type="dxa"/>
          </w:tcPr>
          <w:p>
            <w:pPr>
              <w:pStyle w:val="0"/>
              <w:jc w:val="center"/>
            </w:pPr>
            <w:r>
              <w:rPr>
                <w:sz w:val="20"/>
              </w:rPr>
              <w:t xml:space="preserve">35</w:t>
            </w:r>
          </w:p>
        </w:tc>
        <w:tc>
          <w:tcPr>
            <w:tcW w:w="993" w:type="dxa"/>
          </w:tcPr>
          <w:p>
            <w:pPr>
              <w:pStyle w:val="0"/>
              <w:jc w:val="center"/>
            </w:pPr>
            <w:r>
              <w:rPr>
                <w:sz w:val="20"/>
              </w:rPr>
              <w:t xml:space="preserve">38</w:t>
            </w:r>
          </w:p>
        </w:tc>
        <w:tc>
          <w:tcPr>
            <w:tcW w:w="821" w:type="dxa"/>
          </w:tcPr>
          <w:p>
            <w:pPr>
              <w:pStyle w:val="0"/>
              <w:jc w:val="center"/>
            </w:pPr>
            <w:r>
              <w:rPr>
                <w:sz w:val="20"/>
              </w:rPr>
              <w:t xml:space="preserve">42</w:t>
            </w:r>
          </w:p>
        </w:tc>
        <w:tc>
          <w:tcPr>
            <w:tcW w:w="851" w:type="dxa"/>
          </w:tcPr>
          <w:p>
            <w:pPr>
              <w:pStyle w:val="0"/>
              <w:jc w:val="center"/>
            </w:pPr>
            <w:r>
              <w:rPr>
                <w:sz w:val="20"/>
              </w:rPr>
              <w:t xml:space="preserve">46</w:t>
            </w:r>
          </w:p>
        </w:tc>
        <w:tc>
          <w:tcPr>
            <w:tcW w:w="715" w:type="dxa"/>
          </w:tcPr>
          <w:p>
            <w:pPr>
              <w:pStyle w:val="0"/>
              <w:jc w:val="center"/>
            </w:pPr>
            <w:r>
              <w:rPr>
                <w:sz w:val="20"/>
              </w:rPr>
              <w:t xml:space="preserve">50</w:t>
            </w:r>
          </w:p>
        </w:tc>
      </w:tr>
      <w:tr>
        <w:tc>
          <w:tcPr>
            <w:tcW w:w="589" w:type="dxa"/>
          </w:tcPr>
          <w:p>
            <w:pPr>
              <w:pStyle w:val="0"/>
              <w:jc w:val="center"/>
            </w:pPr>
            <w:r>
              <w:rPr>
                <w:sz w:val="20"/>
              </w:rPr>
              <w:t xml:space="preserve">2</w:t>
            </w:r>
          </w:p>
        </w:tc>
        <w:tc>
          <w:tcPr>
            <w:tcW w:w="3288" w:type="dxa"/>
          </w:tcPr>
          <w:p>
            <w:pPr>
              <w:pStyle w:val="0"/>
            </w:pPr>
            <w:r>
              <w:rPr>
                <w:sz w:val="20"/>
              </w:rPr>
              <w:t xml:space="preserve">Доля женщин, проживающих в сельской местности, ПГТ и малых городах, получивших медицинскую помощь в ЖК, расположенных в сельской местности, ПГТ и малых городах</w:t>
            </w:r>
          </w:p>
        </w:tc>
        <w:tc>
          <w:tcPr>
            <w:tcW w:w="964" w:type="dxa"/>
          </w:tcPr>
          <w:p>
            <w:pPr>
              <w:pStyle w:val="0"/>
              <w:jc w:val="center"/>
            </w:pPr>
            <w:r>
              <w:rPr>
                <w:sz w:val="20"/>
              </w:rPr>
              <w:t xml:space="preserve">20</w:t>
            </w:r>
          </w:p>
        </w:tc>
        <w:tc>
          <w:tcPr>
            <w:tcW w:w="850" w:type="dxa"/>
          </w:tcPr>
          <w:p>
            <w:pPr>
              <w:pStyle w:val="0"/>
              <w:jc w:val="center"/>
            </w:pPr>
            <w:r>
              <w:rPr>
                <w:sz w:val="20"/>
              </w:rPr>
              <w:t xml:space="preserve">27</w:t>
            </w:r>
          </w:p>
        </w:tc>
        <w:tc>
          <w:tcPr>
            <w:tcW w:w="993" w:type="dxa"/>
          </w:tcPr>
          <w:p>
            <w:pPr>
              <w:pStyle w:val="0"/>
              <w:jc w:val="center"/>
            </w:pPr>
            <w:r>
              <w:rPr>
                <w:sz w:val="20"/>
              </w:rPr>
              <w:t xml:space="preserve">34</w:t>
            </w:r>
          </w:p>
        </w:tc>
        <w:tc>
          <w:tcPr>
            <w:tcW w:w="821" w:type="dxa"/>
          </w:tcPr>
          <w:p>
            <w:pPr>
              <w:pStyle w:val="0"/>
              <w:jc w:val="center"/>
            </w:pPr>
            <w:r>
              <w:rPr>
                <w:sz w:val="20"/>
              </w:rPr>
              <w:t xml:space="preserve">45</w:t>
            </w:r>
          </w:p>
        </w:tc>
        <w:tc>
          <w:tcPr>
            <w:tcW w:w="851" w:type="dxa"/>
          </w:tcPr>
          <w:p>
            <w:pPr>
              <w:pStyle w:val="0"/>
              <w:jc w:val="center"/>
            </w:pPr>
            <w:r>
              <w:rPr>
                <w:sz w:val="20"/>
              </w:rPr>
              <w:t xml:space="preserve">67</w:t>
            </w:r>
          </w:p>
        </w:tc>
        <w:tc>
          <w:tcPr>
            <w:tcW w:w="715" w:type="dxa"/>
          </w:tcPr>
          <w:p>
            <w:pPr>
              <w:pStyle w:val="0"/>
              <w:jc w:val="center"/>
            </w:pPr>
            <w:r>
              <w:rPr>
                <w:sz w:val="20"/>
              </w:rPr>
              <w:t xml:space="preserve">80</w:t>
            </w:r>
          </w:p>
        </w:tc>
      </w:tr>
      <w:tr>
        <w:tc>
          <w:tcPr>
            <w:tcW w:w="589" w:type="dxa"/>
          </w:tcPr>
          <w:p>
            <w:pPr>
              <w:pStyle w:val="0"/>
              <w:jc w:val="center"/>
            </w:pPr>
            <w:r>
              <w:rPr>
                <w:sz w:val="20"/>
              </w:rPr>
              <w:t xml:space="preserve">3</w:t>
            </w:r>
          </w:p>
        </w:tc>
        <w:tc>
          <w:tcPr>
            <w:tcW w:w="3288" w:type="dxa"/>
          </w:tcPr>
          <w:p>
            <w:pPr>
              <w:pStyle w:val="0"/>
            </w:pPr>
            <w:r>
              <w:rPr>
                <w:sz w:val="20"/>
              </w:rPr>
              <w:t xml:space="preserve">Младенческая смертность</w:t>
            </w:r>
          </w:p>
        </w:tc>
        <w:tc>
          <w:tcPr>
            <w:tcW w:w="964" w:type="dxa"/>
          </w:tcPr>
          <w:p>
            <w:pPr>
              <w:pStyle w:val="0"/>
              <w:jc w:val="center"/>
            </w:pPr>
            <w:r>
              <w:rPr>
                <w:sz w:val="20"/>
              </w:rPr>
              <w:t xml:space="preserve">3,9</w:t>
            </w:r>
          </w:p>
        </w:tc>
        <w:tc>
          <w:tcPr>
            <w:tcW w:w="850" w:type="dxa"/>
          </w:tcPr>
          <w:p>
            <w:pPr>
              <w:pStyle w:val="0"/>
              <w:jc w:val="center"/>
            </w:pPr>
            <w:r>
              <w:rPr>
                <w:sz w:val="20"/>
              </w:rPr>
              <w:t xml:space="preserve">3,8</w:t>
            </w:r>
          </w:p>
        </w:tc>
        <w:tc>
          <w:tcPr>
            <w:tcW w:w="993" w:type="dxa"/>
          </w:tcPr>
          <w:p>
            <w:pPr>
              <w:pStyle w:val="0"/>
              <w:jc w:val="center"/>
            </w:pPr>
            <w:r>
              <w:rPr>
                <w:sz w:val="20"/>
              </w:rPr>
              <w:t xml:space="preserve">3,7</w:t>
            </w:r>
          </w:p>
        </w:tc>
        <w:tc>
          <w:tcPr>
            <w:tcW w:w="821" w:type="dxa"/>
          </w:tcPr>
          <w:p>
            <w:pPr>
              <w:pStyle w:val="0"/>
              <w:jc w:val="center"/>
            </w:pPr>
            <w:r>
              <w:rPr>
                <w:sz w:val="20"/>
              </w:rPr>
              <w:t xml:space="preserve">3,6</w:t>
            </w:r>
          </w:p>
        </w:tc>
        <w:tc>
          <w:tcPr>
            <w:tcW w:w="851" w:type="dxa"/>
          </w:tcPr>
          <w:p>
            <w:pPr>
              <w:pStyle w:val="0"/>
              <w:jc w:val="center"/>
            </w:pPr>
            <w:r>
              <w:rPr>
                <w:sz w:val="20"/>
              </w:rPr>
              <w:t xml:space="preserve">3,6</w:t>
            </w:r>
          </w:p>
        </w:tc>
        <w:tc>
          <w:tcPr>
            <w:tcW w:w="715" w:type="dxa"/>
          </w:tcPr>
          <w:p>
            <w:pPr>
              <w:pStyle w:val="0"/>
              <w:jc w:val="center"/>
            </w:pPr>
            <w:r>
              <w:rPr>
                <w:sz w:val="20"/>
              </w:rPr>
              <w:t xml:space="preserve">3,5</w:t>
            </w:r>
          </w:p>
        </w:tc>
      </w:tr>
      <w:tr>
        <w:tc>
          <w:tcPr>
            <w:tcW w:w="589" w:type="dxa"/>
          </w:tcPr>
          <w:p>
            <w:pPr>
              <w:pStyle w:val="0"/>
              <w:jc w:val="center"/>
            </w:pPr>
            <w:r>
              <w:rPr>
                <w:sz w:val="20"/>
              </w:rPr>
              <w:t xml:space="preserve">4</w:t>
            </w:r>
          </w:p>
        </w:tc>
        <w:tc>
          <w:tcPr>
            <w:tcW w:w="3288" w:type="dxa"/>
          </w:tcPr>
          <w:p>
            <w:pPr>
              <w:pStyle w:val="0"/>
            </w:pPr>
            <w:r>
              <w:rPr>
                <w:sz w:val="20"/>
              </w:rPr>
              <w:t xml:space="preserve">Доля взятых под диспансерное наблюдение детей в возрасте 0 - 17 лет включительно с впервые в жизни установленными диагнозами от общего числа детей с выявленными заболеваниями по результатам проведения профилактических медицинских осмотров</w:t>
            </w:r>
          </w:p>
        </w:tc>
        <w:tc>
          <w:tcPr>
            <w:tcW w:w="964" w:type="dxa"/>
          </w:tcPr>
          <w:p>
            <w:pPr>
              <w:pStyle w:val="0"/>
              <w:jc w:val="center"/>
            </w:pPr>
            <w:r>
              <w:rPr>
                <w:sz w:val="20"/>
              </w:rPr>
              <w:t xml:space="preserve">80</w:t>
            </w:r>
          </w:p>
        </w:tc>
        <w:tc>
          <w:tcPr>
            <w:tcW w:w="850" w:type="dxa"/>
          </w:tcPr>
          <w:p>
            <w:pPr>
              <w:pStyle w:val="0"/>
              <w:jc w:val="center"/>
            </w:pPr>
            <w:r>
              <w:rPr>
                <w:sz w:val="20"/>
              </w:rPr>
              <w:t xml:space="preserve">82</w:t>
            </w:r>
          </w:p>
        </w:tc>
        <w:tc>
          <w:tcPr>
            <w:tcW w:w="993" w:type="dxa"/>
          </w:tcPr>
          <w:p>
            <w:pPr>
              <w:pStyle w:val="0"/>
              <w:jc w:val="center"/>
            </w:pPr>
            <w:r>
              <w:rPr>
                <w:sz w:val="20"/>
              </w:rPr>
              <w:t xml:space="preserve">84</w:t>
            </w:r>
          </w:p>
        </w:tc>
        <w:tc>
          <w:tcPr>
            <w:tcW w:w="821" w:type="dxa"/>
          </w:tcPr>
          <w:p>
            <w:pPr>
              <w:pStyle w:val="0"/>
              <w:jc w:val="center"/>
            </w:pPr>
            <w:r>
              <w:rPr>
                <w:sz w:val="20"/>
              </w:rPr>
              <w:t xml:space="preserve">86</w:t>
            </w:r>
          </w:p>
        </w:tc>
        <w:tc>
          <w:tcPr>
            <w:tcW w:w="851" w:type="dxa"/>
          </w:tcPr>
          <w:p>
            <w:pPr>
              <w:pStyle w:val="0"/>
              <w:jc w:val="center"/>
            </w:pPr>
            <w:r>
              <w:rPr>
                <w:sz w:val="20"/>
              </w:rPr>
              <w:t xml:space="preserve">90</w:t>
            </w:r>
          </w:p>
        </w:tc>
        <w:tc>
          <w:tcPr>
            <w:tcW w:w="715" w:type="dxa"/>
          </w:tcPr>
          <w:p>
            <w:pPr>
              <w:pStyle w:val="0"/>
              <w:jc w:val="center"/>
            </w:pPr>
            <w:r>
              <w:rPr>
                <w:sz w:val="20"/>
              </w:rPr>
              <w:t xml:space="preserve">95</w:t>
            </w:r>
          </w:p>
        </w:tc>
      </w:tr>
      <w:tr>
        <w:tc>
          <w:tcPr>
            <w:tcW w:w="589" w:type="dxa"/>
          </w:tcPr>
          <w:p>
            <w:pPr>
              <w:pStyle w:val="0"/>
              <w:jc w:val="center"/>
            </w:pPr>
            <w:r>
              <w:rPr>
                <w:sz w:val="20"/>
              </w:rPr>
              <w:t xml:space="preserve">5</w:t>
            </w:r>
          </w:p>
        </w:tc>
        <w:tc>
          <w:tcPr>
            <w:tcW w:w="3288" w:type="dxa"/>
          </w:tcPr>
          <w:p>
            <w:pPr>
              <w:pStyle w:val="0"/>
            </w:pPr>
            <w:r>
              <w:rPr>
                <w:sz w:val="20"/>
              </w:rPr>
              <w:t xml:space="preserve">Доля беременных, обратившихся в медицинские организации в ситуации репродуктивного выбора, получивших услуги по оказанию правовой, психологической и медико-социальной помощи и вставших на учет по беременности</w:t>
            </w:r>
          </w:p>
        </w:tc>
        <w:tc>
          <w:tcPr>
            <w:tcW w:w="964" w:type="dxa"/>
          </w:tcPr>
          <w:p>
            <w:pPr>
              <w:pStyle w:val="0"/>
              <w:jc w:val="center"/>
            </w:pPr>
            <w:r>
              <w:rPr>
                <w:sz w:val="20"/>
              </w:rPr>
              <w:t xml:space="preserve">17</w:t>
            </w:r>
          </w:p>
        </w:tc>
        <w:tc>
          <w:tcPr>
            <w:tcW w:w="850" w:type="dxa"/>
          </w:tcPr>
          <w:p>
            <w:pPr>
              <w:pStyle w:val="0"/>
              <w:jc w:val="center"/>
            </w:pPr>
            <w:r>
              <w:rPr>
                <w:sz w:val="20"/>
              </w:rPr>
              <w:t xml:space="preserve">18</w:t>
            </w:r>
          </w:p>
        </w:tc>
        <w:tc>
          <w:tcPr>
            <w:tcW w:w="993" w:type="dxa"/>
          </w:tcPr>
          <w:p>
            <w:pPr>
              <w:pStyle w:val="0"/>
              <w:jc w:val="center"/>
            </w:pPr>
            <w:r>
              <w:rPr>
                <w:sz w:val="20"/>
              </w:rPr>
              <w:t xml:space="preserve">19</w:t>
            </w:r>
          </w:p>
        </w:tc>
        <w:tc>
          <w:tcPr>
            <w:tcW w:w="821" w:type="dxa"/>
          </w:tcPr>
          <w:p>
            <w:pPr>
              <w:pStyle w:val="0"/>
              <w:jc w:val="center"/>
            </w:pPr>
            <w:r>
              <w:rPr>
                <w:sz w:val="20"/>
              </w:rPr>
              <w:t xml:space="preserve">20</w:t>
            </w:r>
          </w:p>
        </w:tc>
        <w:tc>
          <w:tcPr>
            <w:tcW w:w="851" w:type="dxa"/>
          </w:tcPr>
          <w:p>
            <w:pPr>
              <w:pStyle w:val="0"/>
              <w:jc w:val="center"/>
            </w:pPr>
            <w:r>
              <w:rPr>
                <w:sz w:val="20"/>
              </w:rPr>
              <w:t xml:space="preserve">21</w:t>
            </w:r>
          </w:p>
        </w:tc>
        <w:tc>
          <w:tcPr>
            <w:tcW w:w="715" w:type="dxa"/>
          </w:tcPr>
          <w:p>
            <w:pPr>
              <w:pStyle w:val="0"/>
              <w:jc w:val="center"/>
            </w:pPr>
            <w:r>
              <w:rPr>
                <w:sz w:val="20"/>
              </w:rPr>
              <w:t xml:space="preserve">22</w:t>
            </w:r>
          </w:p>
        </w:tc>
      </w:tr>
    </w:tbl>
    <w:p>
      <w:pPr>
        <w:pStyle w:val="0"/>
        <w:jc w:val="both"/>
      </w:pPr>
      <w:r>
        <w:rPr>
          <w:sz w:val="20"/>
        </w:rPr>
      </w:r>
    </w:p>
    <w:p>
      <w:pPr>
        <w:pStyle w:val="2"/>
        <w:outlineLvl w:val="2"/>
        <w:jc w:val="center"/>
      </w:pPr>
      <w:r>
        <w:rPr>
          <w:sz w:val="20"/>
        </w:rPr>
        <w:t xml:space="preserve">Глава 13. МЕРОПРИЯТИЯ НАСТОЯЩЕЙ РЕГИОНАЛЬНОЙ ПРОГРАММЫ</w:t>
      </w:r>
    </w:p>
    <w:p>
      <w:pPr>
        <w:pStyle w:val="0"/>
        <w:jc w:val="both"/>
      </w:pPr>
      <w:r>
        <w:rPr>
          <w:sz w:val="20"/>
        </w:rPr>
      </w:r>
    </w:p>
    <w:p>
      <w:pPr>
        <w:pStyle w:val="0"/>
        <w:ind w:firstLine="540"/>
        <w:jc w:val="both"/>
      </w:pPr>
      <w:r>
        <w:rPr>
          <w:sz w:val="20"/>
        </w:rPr>
        <w:t xml:space="preserve">276. Мероприятия настоящей региональной программы - это комплекс мер, направленных на поддержку материнства, охрану здоровья матери и ребенка на всех этапах (до, во время и после беременности), а также укрепление семьи. К указанным мерам относятся подготовка к материнству, антенатальная и интранатальная охрана плода, а также охрана здоровья новорожденного и его всестороннее развитие.</w:t>
      </w:r>
    </w:p>
    <w:p>
      <w:pPr>
        <w:pStyle w:val="0"/>
        <w:spacing w:before="200" w:lineRule="auto"/>
        <w:ind w:firstLine="540"/>
        <w:jc w:val="both"/>
      </w:pPr>
      <w:r>
        <w:rPr>
          <w:sz w:val="20"/>
        </w:rPr>
        <w:t xml:space="preserve">277. В целях достижениях плановых значений индикативных показателей и ожидаемых результатов настоящей региональной программы на период 2025 - 2030 годов запланирована реализация некоторых мероприятий, таких как переоснащение акушерских стационаров медицинским оборудованием, внедрение современных технологий оказания медицинской помощи в службе родовспоможения, в том числе в целях снижения частоты проведения КС, создание 6 единиц новых ЖК с последующим внедрением новых подходов в работе с учетом стандартизации и типизации процессов оказания медицинской помощи, в том числе по формированию положительных репродуктивных установок у женщин.</w:t>
      </w:r>
    </w:p>
    <w:p>
      <w:pPr>
        <w:pStyle w:val="0"/>
        <w:spacing w:before="200" w:lineRule="auto"/>
        <w:ind w:firstLine="540"/>
        <w:jc w:val="both"/>
      </w:pPr>
      <w:r>
        <w:rPr>
          <w:sz w:val="20"/>
        </w:rPr>
        <w:t xml:space="preserve">278. Реализация мероприятия "Оснащены (дооснащены и (или) переоснащены) медицинскими изделиями детские больницы субъектов Российской Федерации, в том числе в составе других организаций" помимо оснащения медицинскими изделиями направлено на внедрение современных технологий по профилю "Анестезиология-реаниматология" в детских больницах и "бережливых" технологий в целом.</w:t>
      </w:r>
    </w:p>
    <w:p>
      <w:pPr>
        <w:pStyle w:val="0"/>
        <w:spacing w:before="200" w:lineRule="auto"/>
        <w:ind w:firstLine="540"/>
        <w:jc w:val="both"/>
      </w:pPr>
      <w:r>
        <w:rPr>
          <w:sz w:val="20"/>
        </w:rPr>
        <w:t xml:space="preserve">279. Оснащение мобильным медицинским оборудованием детских поликлиник с целью профилактических медицинских осмотров, диспансеризации и диспансерного наблюдения детского населения позволит достичь увеличения охвата детей профилактическими медицинскими осмотрами, в том числе с целью сохранения их репродуктивного здоровья, и будет способствовать раннему выявлению, лечению и взятию под диспансерное наблюдение детей с обнаруженной патологией.</w:t>
      </w:r>
    </w:p>
    <w:p>
      <w:pPr>
        <w:pStyle w:val="0"/>
        <w:spacing w:before="200" w:lineRule="auto"/>
        <w:ind w:firstLine="540"/>
        <w:jc w:val="both"/>
      </w:pPr>
      <w:r>
        <w:rPr>
          <w:sz w:val="20"/>
        </w:rPr>
        <w:t xml:space="preserve">280. Также запланирована реализация мероприятия, направленного на внедрение и сертификацию системы управления качеством и безопасности медицинской деятельности в акушерских стационарах, детских больницах, ЖК и детских поликлиниках. Дополнительно запланировано развитие цифрового контура здравоохранения в сфере родовспоможения и детства.</w:t>
      </w:r>
    </w:p>
    <w:p>
      <w:pPr>
        <w:pStyle w:val="0"/>
        <w:spacing w:before="200" w:lineRule="auto"/>
        <w:ind w:firstLine="540"/>
        <w:jc w:val="both"/>
      </w:pPr>
      <w:r>
        <w:rPr>
          <w:sz w:val="20"/>
        </w:rPr>
        <w:t xml:space="preserve">281. В рамках соглашения о предоставлении субсидии из федерального бюджета областному бюджету в целях софинансирования расходных обязательств Калининградской области, возникающих при реализации мероприятий по оснащению (дооснащению и (или) переоснащению) медицинскими изделиями перинатальных центров и родильных домов (отделений), в том числе в составе других организаций, в рамках федерального проекта "Охрана материнства и детства" от 27 декабря 2024 года N 056-09-2025-425 переоснащен РПЦ.</w:t>
      </w:r>
    </w:p>
    <w:p>
      <w:pPr>
        <w:pStyle w:val="0"/>
        <w:spacing w:before="200" w:lineRule="auto"/>
        <w:ind w:firstLine="540"/>
        <w:jc w:val="both"/>
      </w:pPr>
      <w:r>
        <w:rPr>
          <w:sz w:val="20"/>
        </w:rPr>
        <w:t xml:space="preserve">Объем финансового обеспечения составляет 259170,93 тыс. рублей, в том числе средства федерального бюджета - 251395,8 тыс. рублей.</w:t>
      </w:r>
    </w:p>
    <w:p>
      <w:pPr>
        <w:pStyle w:val="0"/>
        <w:spacing w:before="200" w:lineRule="auto"/>
        <w:ind w:firstLine="540"/>
        <w:jc w:val="both"/>
      </w:pPr>
      <w:r>
        <w:rPr>
          <w:sz w:val="20"/>
        </w:rPr>
        <w:t xml:space="preserve">На основании оснащенности и потребности подразделений РПЦ на 2024 год в 2025 году плановое количество приобретаемого медицинского оборудования для нужд РПЦ составило 292 единицы.</w:t>
      </w:r>
    </w:p>
    <w:p>
      <w:pPr>
        <w:pStyle w:val="0"/>
        <w:spacing w:before="200" w:lineRule="auto"/>
        <w:ind w:firstLine="540"/>
        <w:jc w:val="both"/>
      </w:pPr>
      <w:r>
        <w:rPr>
          <w:sz w:val="20"/>
        </w:rPr>
        <w:t xml:space="preserve">282. Реквизиты писем Министерства здравоохранения Российской Федерации с согласованием со стороны НМИЦ АГП им. Кулакова перечня медицинских изделий:</w:t>
      </w:r>
    </w:p>
    <w:p>
      <w:pPr>
        <w:pStyle w:val="0"/>
        <w:spacing w:before="200" w:lineRule="auto"/>
        <w:ind w:firstLine="540"/>
        <w:jc w:val="both"/>
      </w:pPr>
      <w:r>
        <w:rPr>
          <w:sz w:val="20"/>
        </w:rPr>
        <w:t xml:space="preserve">1) от 22 мая 2025 года N 15-1/2482 о согласовании 290 единиц медицинских изделий;</w:t>
      </w:r>
    </w:p>
    <w:p>
      <w:pPr>
        <w:pStyle w:val="0"/>
        <w:spacing w:before="200" w:lineRule="auto"/>
        <w:ind w:firstLine="540"/>
        <w:jc w:val="both"/>
      </w:pPr>
      <w:r>
        <w:rPr>
          <w:sz w:val="20"/>
        </w:rPr>
        <w:t xml:space="preserve">2) от 15 августа 2025 года о согласовании дополнительных 2 единиц медицинских изделий.</w:t>
      </w:r>
    </w:p>
    <w:p>
      <w:pPr>
        <w:pStyle w:val="0"/>
        <w:spacing w:before="200" w:lineRule="auto"/>
        <w:ind w:firstLine="540"/>
        <w:jc w:val="both"/>
      </w:pPr>
      <w:r>
        <w:rPr>
          <w:sz w:val="20"/>
        </w:rPr>
        <w:t xml:space="preserve">283. Актуализация в срок до 31 декабря 2026 года </w:t>
      </w:r>
      <w:hyperlink w:history="0" r:id="rId81" w:tooltip="Приказ Министерства здравоохранения Калининградской области от 24.10.2024 N 680 (ред. от 19.01.2026) &quot;Об организации медицинской помощи женщинам в период беременности, родов и после родов в государственных медицинских организациях Калининградской области&quot; (вместе с &quot;Положением о врачебной комиссии по решению вопроса о пролонгировании беременности у женщин с тяжелой экстрагенитальной патологией (неинфекционной и инфекционной)&quot;) (Зарегистрировано в Правительстве Калининградской области 24.10.2024 N ГР/834/202 ------------ Утратил силу или отменен {КонсультантПлюс}">
        <w:r>
          <w:rPr>
            <w:sz w:val="20"/>
            <w:color w:val="0000ff"/>
          </w:rPr>
          <w:t xml:space="preserve">приказа</w:t>
        </w:r>
      </w:hyperlink>
      <w:r>
        <w:rPr>
          <w:sz w:val="20"/>
        </w:rPr>
        <w:t xml:space="preserve"> Министерства здравоохранения Калининградской области от 24 октября 2024 года N 680 "Об организации медицинской помощи женщинам в период беременности, родов и после родов в государственных медицинских организациях Калининградской области" с учетом изменения инфраструктуры имеющихся ЖК и вновь открывающихся ЖК, расположенных в сельской местности, ПГТ и малых городах, и вступления в силу новых порядков оказания медицинской помощи в части:</w:t>
      </w:r>
    </w:p>
    <w:p>
      <w:pPr>
        <w:pStyle w:val="0"/>
        <w:spacing w:before="200" w:lineRule="auto"/>
        <w:ind w:firstLine="540"/>
        <w:jc w:val="both"/>
      </w:pPr>
      <w:r>
        <w:rPr>
          <w:sz w:val="20"/>
        </w:rPr>
        <w:t xml:space="preserve">1) обновления маршрутизации;</w:t>
      </w:r>
    </w:p>
    <w:p>
      <w:pPr>
        <w:pStyle w:val="0"/>
        <w:spacing w:before="200" w:lineRule="auto"/>
        <w:ind w:firstLine="540"/>
        <w:jc w:val="both"/>
      </w:pPr>
      <w:r>
        <w:rPr>
          <w:sz w:val="20"/>
        </w:rPr>
        <w:t xml:space="preserve">2) перечня акушерских, гинекологических стационаров и женских консультаций по уровням, а также медицинских организаций, в которых организованы кабинеты антенатальной охраны плода;</w:t>
      </w:r>
    </w:p>
    <w:p>
      <w:pPr>
        <w:pStyle w:val="0"/>
        <w:spacing w:before="200" w:lineRule="auto"/>
        <w:ind w:firstLine="540"/>
        <w:jc w:val="both"/>
      </w:pPr>
      <w:r>
        <w:rPr>
          <w:sz w:val="20"/>
        </w:rPr>
        <w:t xml:space="preserve">3) порядка оказания медицинской помощи во время беременности на амбулаторном этапе;</w:t>
      </w:r>
    </w:p>
    <w:p>
      <w:pPr>
        <w:pStyle w:val="0"/>
        <w:spacing w:before="200" w:lineRule="auto"/>
        <w:ind w:firstLine="540"/>
        <w:jc w:val="both"/>
      </w:pPr>
      <w:r>
        <w:rPr>
          <w:sz w:val="20"/>
        </w:rPr>
        <w:t xml:space="preserve">4) порядка организации наблюдения беременных высокой группы акушерского и перинатального риска, критериев для определения этапности оказания медицинской помощи беременным на каждом уровне;</w:t>
      </w:r>
    </w:p>
    <w:p>
      <w:pPr>
        <w:pStyle w:val="0"/>
        <w:spacing w:before="200" w:lineRule="auto"/>
        <w:ind w:firstLine="540"/>
        <w:jc w:val="both"/>
      </w:pPr>
      <w:r>
        <w:rPr>
          <w:sz w:val="20"/>
        </w:rPr>
        <w:t xml:space="preserve">5) регламента госпитализации беременных с угрожающими или начавшимися преждевременными родами (на дому, из ЖК, из медицинских организаций 1-го - 2-го уровней);</w:t>
      </w:r>
    </w:p>
    <w:p>
      <w:pPr>
        <w:pStyle w:val="0"/>
        <w:spacing w:before="200" w:lineRule="auto"/>
        <w:ind w:firstLine="540"/>
        <w:jc w:val="both"/>
      </w:pPr>
      <w:r>
        <w:rPr>
          <w:sz w:val="20"/>
        </w:rPr>
        <w:t xml:space="preserve">6) регламента оказания медицинской помощи женщинам при неотложных (критических) состояниях, порядка организации деятельности АДКЦ с выездной анестезиолого-реанимационной акушерской бригадой для оказания экстренной и неотложной медицинской помощи, регламента взаимодействия медицинских организаций, оказывающих медицинскую помощь по профилю "Акушерство и гинекология" с АДКЦ;</w:t>
      </w:r>
    </w:p>
    <w:p>
      <w:pPr>
        <w:pStyle w:val="0"/>
        <w:spacing w:before="200" w:lineRule="auto"/>
        <w:ind w:firstLine="540"/>
        <w:jc w:val="both"/>
      </w:pPr>
      <w:r>
        <w:rPr>
          <w:sz w:val="20"/>
        </w:rPr>
        <w:t xml:space="preserve">7) порядка проведения ТМК с федеральными учреждениями, с медицинскими организациями Калининградской области.</w:t>
      </w:r>
    </w:p>
    <w:p>
      <w:pPr>
        <w:pStyle w:val="0"/>
        <w:spacing w:before="200" w:lineRule="auto"/>
        <w:ind w:firstLine="540"/>
        <w:jc w:val="both"/>
      </w:pPr>
      <w:r>
        <w:rPr>
          <w:sz w:val="20"/>
        </w:rPr>
        <w:t xml:space="preserve">284. Ответственные лица: главные внештатные специалисты Министерства здравоохранения Калининградской области по акушерству и по гинекологии, заместитель начальника департамента охраны здоровья Министерства здравоохранения Калининградской области, начальник департамента охраны здоровья Министерства здравоохранения Калининградской области, заместитель министра здравоохранения Калининградской области, курирующий службу родовспоможения и детства.</w:t>
      </w:r>
    </w:p>
    <w:p>
      <w:pPr>
        <w:pStyle w:val="0"/>
        <w:spacing w:before="200" w:lineRule="auto"/>
        <w:ind w:firstLine="540"/>
        <w:jc w:val="both"/>
      </w:pPr>
      <w:r>
        <w:rPr>
          <w:sz w:val="20"/>
        </w:rPr>
        <w:t xml:space="preserve">285. Актуализация в срок до 31 августа 2026 года </w:t>
      </w:r>
      <w:hyperlink w:history="0" r:id="rId82" w:tooltip="Приказ Министерства социальной политики Калининградской области от 01.02.2018 N 48 &quot;О внесении изменений в Приказ Министерства социальной политики Калининградской области от 30 октября 2017 года N 644&quot; {КонсультантПлюс}">
        <w:r>
          <w:rPr>
            <w:sz w:val="20"/>
            <w:color w:val="0000ff"/>
          </w:rPr>
          <w:t xml:space="preserve">приказа</w:t>
        </w:r>
      </w:hyperlink>
      <w:r>
        <w:rPr>
          <w:sz w:val="20"/>
        </w:rPr>
        <w:t xml:space="preserve"> Министерства здравоохранения Калининградской области от 1 февраля 2018 года N 48 "Об организации оказания медицинской помощи новорожденным в Калининградской области" с учетом вступления в силу новых порядков оказания медицинской помощи, а также методических рекомендаций "Маршрутизация новорожденных и беременных с плодами, имеющих врожденные пороки развития - атрезию пищевода, гастрошизис и диафрагмальные грыжи" и "Резервы для снижения младенческой смертности от врожденных пороков сердца" в части:</w:t>
      </w:r>
    </w:p>
    <w:p>
      <w:pPr>
        <w:pStyle w:val="0"/>
        <w:spacing w:before="200" w:lineRule="auto"/>
        <w:ind w:firstLine="540"/>
        <w:jc w:val="both"/>
      </w:pPr>
      <w:r>
        <w:rPr>
          <w:sz w:val="20"/>
        </w:rPr>
        <w:t xml:space="preserve">1) обновления маршрутизации;</w:t>
      </w:r>
    </w:p>
    <w:p>
      <w:pPr>
        <w:pStyle w:val="0"/>
        <w:spacing w:before="200" w:lineRule="auto"/>
        <w:ind w:firstLine="540"/>
        <w:jc w:val="both"/>
      </w:pPr>
      <w:r>
        <w:rPr>
          <w:sz w:val="20"/>
        </w:rPr>
        <w:t xml:space="preserve">2) перечня медицинских организаций, оказывающих медицинскую помощь детям в период новорожденности по уровням;</w:t>
      </w:r>
    </w:p>
    <w:p>
      <w:pPr>
        <w:pStyle w:val="0"/>
        <w:spacing w:before="200" w:lineRule="auto"/>
        <w:ind w:firstLine="540"/>
        <w:jc w:val="both"/>
      </w:pPr>
      <w:r>
        <w:rPr>
          <w:sz w:val="20"/>
        </w:rPr>
        <w:t xml:space="preserve">3) утверждения схемы неонатального трансфера детей с врожденными пороками развития в медицинские организации с минимальной больничной летальностью в соответствии с методическими рекомендациями;</w:t>
      </w:r>
    </w:p>
    <w:p>
      <w:pPr>
        <w:pStyle w:val="0"/>
        <w:spacing w:before="200" w:lineRule="auto"/>
        <w:ind w:firstLine="540"/>
        <w:jc w:val="both"/>
      </w:pPr>
      <w:r>
        <w:rPr>
          <w:sz w:val="20"/>
        </w:rPr>
        <w:t xml:space="preserve">4) порядка оказания медицинской помощи детям в период новорожденности на амбулаторном и стационарном этапах;</w:t>
      </w:r>
    </w:p>
    <w:p>
      <w:pPr>
        <w:pStyle w:val="0"/>
        <w:spacing w:before="200" w:lineRule="auto"/>
        <w:ind w:firstLine="540"/>
        <w:jc w:val="both"/>
      </w:pPr>
      <w:r>
        <w:rPr>
          <w:sz w:val="20"/>
        </w:rPr>
        <w:t xml:space="preserve">5) порядка направления пациентов по профилю "Неонатология" на консультацию и госпитализацию, в том числе в федеральные учреждения;</w:t>
      </w:r>
    </w:p>
    <w:p>
      <w:pPr>
        <w:pStyle w:val="0"/>
        <w:spacing w:before="200" w:lineRule="auto"/>
        <w:ind w:firstLine="540"/>
        <w:jc w:val="both"/>
      </w:pPr>
      <w:r>
        <w:rPr>
          <w:sz w:val="20"/>
        </w:rPr>
        <w:t xml:space="preserve">6) порядка проведения ТМК с федеральными учреждениями, с медицинскими организациями Калининградской области.</w:t>
      </w:r>
    </w:p>
    <w:p>
      <w:pPr>
        <w:pStyle w:val="0"/>
        <w:spacing w:before="200" w:lineRule="auto"/>
        <w:ind w:firstLine="540"/>
        <w:jc w:val="both"/>
      </w:pPr>
      <w:r>
        <w:rPr>
          <w:sz w:val="20"/>
        </w:rPr>
        <w:t xml:space="preserve">286. Ответственные лица: главные внештатные специалисты Министерства здравоохранения Калининградской области по неонатологии и по педиатрии, заместитель начальника департамента охраны здоровья Министерства здравоохранения Калининградской области, начальник департамента охраны здоровья Министерства здравоохранения Калининградской области, заместитель министра здравоохранения Калининградской области, курирующий службу родовспоможения и детства.</w:t>
      </w:r>
    </w:p>
    <w:p>
      <w:pPr>
        <w:pStyle w:val="0"/>
        <w:spacing w:before="200" w:lineRule="auto"/>
        <w:ind w:firstLine="540"/>
        <w:jc w:val="both"/>
      </w:pPr>
      <w:r>
        <w:rPr>
          <w:sz w:val="20"/>
        </w:rPr>
        <w:t xml:space="preserve">287. Мероприятия по внедрению современных технологий оказания медицинской помощи в службе родовспоможения Калининградской области, направленные на снижение родового травматизма и частоты КС:</w:t>
      </w:r>
    </w:p>
    <w:p>
      <w:pPr>
        <w:pStyle w:val="0"/>
        <w:spacing w:before="200" w:lineRule="auto"/>
        <w:ind w:firstLine="540"/>
        <w:jc w:val="both"/>
      </w:pPr>
      <w:r>
        <w:rPr>
          <w:sz w:val="20"/>
        </w:rPr>
        <w:t xml:space="preserve">1) формирование в срок до 31 декабря 2025 года перечня медицинских организаций с указанием уровня (группы) учреждения родовспоможения, участвующих в реализации указанных мероприятий;</w:t>
      </w:r>
    </w:p>
    <w:p>
      <w:pPr>
        <w:pStyle w:val="0"/>
        <w:spacing w:before="200" w:lineRule="auto"/>
        <w:ind w:firstLine="540"/>
        <w:jc w:val="both"/>
      </w:pPr>
      <w:r>
        <w:rPr>
          <w:sz w:val="20"/>
        </w:rPr>
        <w:t xml:space="preserve">2) проведение аудита случаев КС в Калининградской области за 2024 год, отнесенных по классификации операции КС М. Робсона к группе I, с целью выявления дополнительного резерва по снижению частоты КС;</w:t>
      </w:r>
    </w:p>
    <w:p>
      <w:pPr>
        <w:pStyle w:val="0"/>
        <w:spacing w:before="200" w:lineRule="auto"/>
        <w:ind w:firstLine="540"/>
        <w:jc w:val="both"/>
      </w:pPr>
      <w:r>
        <w:rPr>
          <w:sz w:val="20"/>
        </w:rPr>
        <w:t xml:space="preserve">3) разработка в срок до 31 декабря 2025 года специалистами РПЦ не менее 2 стандартных операционных процедур для медицинских организаций Калининградской области ("Интерпретация КТГ" и "Стандарт консультирования пациенток с тазовым предлежанием и рубцом на матке");</w:t>
      </w:r>
    </w:p>
    <w:p>
      <w:pPr>
        <w:pStyle w:val="0"/>
        <w:spacing w:before="200" w:lineRule="auto"/>
        <w:ind w:firstLine="540"/>
        <w:jc w:val="both"/>
      </w:pPr>
      <w:r>
        <w:rPr>
          <w:sz w:val="20"/>
        </w:rPr>
        <w:t xml:space="preserve">4) разработка Плана мероприятий по снижению частоты родоразрешений путем КС в Калининградской области на 2025 - 2026 годы;</w:t>
      </w:r>
    </w:p>
    <w:p>
      <w:pPr>
        <w:pStyle w:val="0"/>
        <w:spacing w:before="200" w:lineRule="auto"/>
        <w:ind w:firstLine="540"/>
        <w:jc w:val="both"/>
      </w:pPr>
      <w:r>
        <w:rPr>
          <w:sz w:val="20"/>
        </w:rPr>
        <w:t xml:space="preserve">5) согласование в срок до 1 января 2026 Плана мероприятий по снижению частоты родоразрешений путем КС в Калининградской области на 2025 - 2026 годы с федеральными главными внештатными специалистами по профилю;</w:t>
      </w:r>
    </w:p>
    <w:p>
      <w:pPr>
        <w:pStyle w:val="0"/>
        <w:spacing w:before="200" w:lineRule="auto"/>
        <w:ind w:firstLine="540"/>
        <w:jc w:val="both"/>
      </w:pPr>
      <w:r>
        <w:rPr>
          <w:sz w:val="20"/>
        </w:rPr>
        <w:t xml:space="preserve">6) в срок до 1 февраля 2026 года внедрение в 5 акушерских стационарах 2-го уровня методов и технологий ведения родов в строгом соответствии с клиническими рекомендациями ID 636_2 в части, касающейся продолжительности латентной и активной фазы 1-го периода родов;</w:t>
      </w:r>
    </w:p>
    <w:p>
      <w:pPr>
        <w:pStyle w:val="0"/>
        <w:spacing w:before="200" w:lineRule="auto"/>
        <w:ind w:firstLine="540"/>
        <w:jc w:val="both"/>
      </w:pPr>
      <w:r>
        <w:rPr>
          <w:sz w:val="20"/>
        </w:rPr>
        <w:t xml:space="preserve">7) ежемесячное обучение медицинского персонала современным технологиям ведения родов, том числе у женщин с рубцом на матке в анамнезе, а также обучение влагалищным оперативным родам и компьютерной томографии в родах врачей - акушеров-гинекологов акушерских стационаров 2-го уровня;</w:t>
      </w:r>
    </w:p>
    <w:p>
      <w:pPr>
        <w:pStyle w:val="0"/>
        <w:spacing w:before="200" w:lineRule="auto"/>
        <w:ind w:firstLine="540"/>
        <w:jc w:val="both"/>
      </w:pPr>
      <w:r>
        <w:rPr>
          <w:sz w:val="20"/>
        </w:rPr>
        <w:t xml:space="preserve">8) ежегодное, до 31 декабря текущего года, обучение в симуляционных центрах не менее 40 специалистов в области перинатологии, не менее 10 специалистов в области неонатологии и не менее 10 специалистов в области педиатрии.</w:t>
      </w:r>
    </w:p>
    <w:p>
      <w:pPr>
        <w:pStyle w:val="0"/>
        <w:spacing w:before="200" w:lineRule="auto"/>
        <w:ind w:firstLine="540"/>
        <w:jc w:val="both"/>
      </w:pPr>
      <w:r>
        <w:rPr>
          <w:sz w:val="20"/>
        </w:rPr>
        <w:t xml:space="preserve">288. В целях реализации мероприятий федерального проекта "Развитие детского здравоохранения, включая создание современной инфраструктуры оказания медицинской помощи детям" обучение специалистов государственных медицинских организаций Калининградской области в области перинатологии осуществляется в том числе на базе федеральных симуляционных центров.</w:t>
      </w:r>
    </w:p>
    <w:p>
      <w:pPr>
        <w:pStyle w:val="0"/>
        <w:spacing w:before="200" w:lineRule="auto"/>
        <w:ind w:firstLine="540"/>
        <w:jc w:val="both"/>
      </w:pPr>
      <w:r>
        <w:rPr>
          <w:sz w:val="20"/>
        </w:rPr>
        <w:t xml:space="preserve">В симуляционных центрах в 2024 году прошли обучение 56 специалистов в области перинатологии, в 2023 году - 62 специалиста, что составило 100% от запланированного.</w:t>
      </w:r>
    </w:p>
    <w:p>
      <w:pPr>
        <w:pStyle w:val="0"/>
        <w:spacing w:before="200" w:lineRule="auto"/>
        <w:ind w:firstLine="540"/>
        <w:jc w:val="both"/>
      </w:pPr>
      <w:r>
        <w:rPr>
          <w:sz w:val="20"/>
        </w:rPr>
        <w:t xml:space="preserve">С октября 2024 года на базе РПЦ организована работа симуляционно-тренингового центра.</w:t>
      </w:r>
    </w:p>
    <w:p>
      <w:pPr>
        <w:pStyle w:val="0"/>
        <w:spacing w:before="200" w:lineRule="auto"/>
        <w:ind w:firstLine="540"/>
        <w:jc w:val="both"/>
      </w:pPr>
      <w:r>
        <w:rPr>
          <w:sz w:val="20"/>
        </w:rPr>
        <w:t xml:space="preserve">289. В соответствии с приказом Министерства здравоохранения Калининградской области от 10 апреля 2025 года N 332 "О проведении инструктажа врачей-акушеров-гинекологов на базе симуляционного тренингового центра Государственного бюджетного учреждения Калининградской области "Региональный перинатальный центр" проводится обучение врачей - специалистов в области акушерства, гинекологии и перинатологии. В рамках курса оперативного акушерства с освоением мануальных навыков специалисты родовспомогательных учреждений Калининградской области обучаются по темам "Нормальные роды. Современные базовые перинатальные практики", "Оперативные вагинальные роды", "Интранатальный мониторинг. Методы внутриутробной реанимации", "Послеродовое кровотечение. Хирургический гемостаз", "Мануальная ротация плода из заднего вида в передний", "Прием родов в тазовом предлежании. Наложение щипцов Пайпера" и другим актуальным вопросам акушерства и гинекологии с отработкой навыков.</w:t>
      </w:r>
    </w:p>
    <w:p>
      <w:pPr>
        <w:pStyle w:val="0"/>
        <w:spacing w:before="200" w:lineRule="auto"/>
        <w:ind w:firstLine="540"/>
        <w:jc w:val="both"/>
      </w:pPr>
      <w:r>
        <w:rPr>
          <w:sz w:val="20"/>
        </w:rPr>
        <w:t xml:space="preserve">До конца 2025 года запланировано обучение 56 специалистов. По состоянию на 1 октября 2025 года обучено 42 врача - акушера-гинеколога (в 2024 году - 17 человек).</w:t>
      </w:r>
    </w:p>
    <w:p>
      <w:pPr>
        <w:pStyle w:val="0"/>
        <w:spacing w:before="200" w:lineRule="auto"/>
        <w:ind w:firstLine="540"/>
        <w:jc w:val="both"/>
      </w:pPr>
      <w:r>
        <w:rPr>
          <w:sz w:val="20"/>
        </w:rPr>
        <w:t xml:space="preserve">Обучение в симуляционных центрах будет продолжено. В период 2026 - 2028 годов планируется обучение 336 специалистов в области акушерства, гинекологии и перинатологии, в том числе на базе профильного НМИЦ (НМИЦ АГП им. Кулакова" Министерства здравоохранения Российской Федерации) - 95 человек, включая СМП. Информация об обучении специалистов приведена в таблице 63.</w:t>
      </w:r>
    </w:p>
    <w:p>
      <w:pPr>
        <w:pStyle w:val="0"/>
        <w:jc w:val="both"/>
      </w:pPr>
      <w:r>
        <w:rPr>
          <w:sz w:val="20"/>
        </w:rPr>
      </w:r>
    </w:p>
    <w:p>
      <w:pPr>
        <w:pStyle w:val="0"/>
        <w:jc w:val="center"/>
      </w:pPr>
      <w:r>
        <w:rPr>
          <w:sz w:val="20"/>
        </w:rPr>
        <w:t xml:space="preserve">Информация об обучении врачей-специалистов</w:t>
      </w:r>
    </w:p>
    <w:p>
      <w:pPr>
        <w:pStyle w:val="0"/>
        <w:jc w:val="both"/>
      </w:pPr>
      <w:r>
        <w:rPr>
          <w:sz w:val="20"/>
        </w:rPr>
      </w:r>
    </w:p>
    <w:p>
      <w:pPr>
        <w:pStyle w:val="0"/>
        <w:jc w:val="right"/>
      </w:pPr>
      <w:r>
        <w:rPr>
          <w:sz w:val="20"/>
        </w:rPr>
        <w:t xml:space="preserve">Таблица 63</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81"/>
        <w:gridCol w:w="2665"/>
        <w:gridCol w:w="964"/>
        <w:gridCol w:w="964"/>
        <w:gridCol w:w="964"/>
        <w:gridCol w:w="964"/>
        <w:gridCol w:w="964"/>
        <w:gridCol w:w="964"/>
      </w:tblGrid>
      <w:tr>
        <w:tc>
          <w:tcPr>
            <w:tcW w:w="581" w:type="dxa"/>
            <w:vMerge w:val="restart"/>
          </w:tcPr>
          <w:p>
            <w:pPr>
              <w:pStyle w:val="0"/>
              <w:jc w:val="center"/>
            </w:pPr>
            <w:r>
              <w:rPr>
                <w:sz w:val="20"/>
              </w:rPr>
              <w:t xml:space="preserve">N п/п</w:t>
            </w:r>
          </w:p>
        </w:tc>
        <w:tc>
          <w:tcPr>
            <w:tcW w:w="2665" w:type="dxa"/>
            <w:vMerge w:val="restart"/>
          </w:tcPr>
          <w:p>
            <w:pPr>
              <w:pStyle w:val="0"/>
              <w:jc w:val="center"/>
            </w:pPr>
            <w:r>
              <w:rPr>
                <w:sz w:val="20"/>
              </w:rPr>
              <w:t xml:space="preserve">Наименование медицинской организации</w:t>
            </w:r>
          </w:p>
        </w:tc>
        <w:tc>
          <w:tcPr>
            <w:gridSpan w:val="2"/>
            <w:tcW w:w="1928" w:type="dxa"/>
          </w:tcPr>
          <w:p>
            <w:pPr>
              <w:pStyle w:val="0"/>
              <w:jc w:val="center"/>
            </w:pPr>
            <w:r>
              <w:rPr>
                <w:sz w:val="20"/>
              </w:rPr>
              <w:t xml:space="preserve">2026 год</w:t>
            </w:r>
          </w:p>
        </w:tc>
        <w:tc>
          <w:tcPr>
            <w:gridSpan w:val="2"/>
            <w:tcW w:w="1928" w:type="dxa"/>
          </w:tcPr>
          <w:p>
            <w:pPr>
              <w:pStyle w:val="0"/>
              <w:jc w:val="center"/>
            </w:pPr>
            <w:r>
              <w:rPr>
                <w:sz w:val="20"/>
              </w:rPr>
              <w:t xml:space="preserve">2027 год</w:t>
            </w:r>
          </w:p>
        </w:tc>
        <w:tc>
          <w:tcPr>
            <w:gridSpan w:val="2"/>
            <w:tcW w:w="1928" w:type="dxa"/>
          </w:tcPr>
          <w:p>
            <w:pPr>
              <w:pStyle w:val="0"/>
              <w:jc w:val="center"/>
            </w:pPr>
            <w:r>
              <w:rPr>
                <w:sz w:val="20"/>
              </w:rPr>
              <w:t xml:space="preserve">2028 год</w:t>
            </w:r>
          </w:p>
        </w:tc>
      </w:tr>
      <w:tr>
        <w:tc>
          <w:tcPr>
            <w:vMerge w:val="continue"/>
          </w:tcPr>
          <w:p/>
        </w:tc>
        <w:tc>
          <w:tcPr>
            <w:vMerge w:val="continue"/>
          </w:tcPr>
          <w:p/>
        </w:tc>
        <w:tc>
          <w:tcPr>
            <w:tcW w:w="964" w:type="dxa"/>
          </w:tcPr>
          <w:p>
            <w:pPr>
              <w:pStyle w:val="0"/>
              <w:jc w:val="center"/>
            </w:pPr>
            <w:r>
              <w:rPr>
                <w:sz w:val="20"/>
              </w:rPr>
              <w:t xml:space="preserve">план, из них</w:t>
            </w:r>
          </w:p>
        </w:tc>
        <w:tc>
          <w:tcPr>
            <w:tcW w:w="964" w:type="dxa"/>
          </w:tcPr>
          <w:p>
            <w:pPr>
              <w:pStyle w:val="0"/>
              <w:jc w:val="center"/>
            </w:pPr>
            <w:r>
              <w:rPr>
                <w:sz w:val="20"/>
              </w:rPr>
              <w:t xml:space="preserve">в НМИЦ АГП им. Кулакова</w:t>
            </w:r>
          </w:p>
        </w:tc>
        <w:tc>
          <w:tcPr>
            <w:tcW w:w="964" w:type="dxa"/>
          </w:tcPr>
          <w:p>
            <w:pPr>
              <w:pStyle w:val="0"/>
              <w:jc w:val="center"/>
            </w:pPr>
            <w:r>
              <w:rPr>
                <w:sz w:val="20"/>
              </w:rPr>
              <w:t xml:space="preserve">план, из них</w:t>
            </w:r>
          </w:p>
        </w:tc>
        <w:tc>
          <w:tcPr>
            <w:tcW w:w="964" w:type="dxa"/>
          </w:tcPr>
          <w:p>
            <w:pPr>
              <w:pStyle w:val="0"/>
              <w:jc w:val="center"/>
            </w:pPr>
            <w:r>
              <w:rPr>
                <w:sz w:val="20"/>
              </w:rPr>
              <w:t xml:space="preserve">в НМИЦ АГП им. Кулакова</w:t>
            </w:r>
          </w:p>
        </w:tc>
        <w:tc>
          <w:tcPr>
            <w:tcW w:w="964" w:type="dxa"/>
          </w:tcPr>
          <w:p>
            <w:pPr>
              <w:pStyle w:val="0"/>
              <w:jc w:val="center"/>
            </w:pPr>
            <w:r>
              <w:rPr>
                <w:sz w:val="20"/>
              </w:rPr>
              <w:t xml:space="preserve">план, из них</w:t>
            </w:r>
          </w:p>
        </w:tc>
        <w:tc>
          <w:tcPr>
            <w:tcW w:w="964" w:type="dxa"/>
          </w:tcPr>
          <w:p>
            <w:pPr>
              <w:pStyle w:val="0"/>
              <w:jc w:val="center"/>
            </w:pPr>
            <w:r>
              <w:rPr>
                <w:sz w:val="20"/>
              </w:rPr>
              <w:t xml:space="preserve">в НМИЦ АГП им. Кулакова</w:t>
            </w:r>
          </w:p>
        </w:tc>
      </w:tr>
      <w:tr>
        <w:tc>
          <w:tcPr>
            <w:vMerge w:val="continue"/>
          </w:tcPr>
          <w:p/>
        </w:tc>
        <w:tc>
          <w:tcPr>
            <w:vMerge w:val="continue"/>
          </w:tcPr>
          <w:p/>
        </w:tc>
        <w:tc>
          <w:tcPr>
            <w:tcW w:w="964" w:type="dxa"/>
          </w:tcPr>
          <w:p>
            <w:pPr>
              <w:pStyle w:val="0"/>
              <w:jc w:val="center"/>
            </w:pPr>
            <w:r>
              <w:rPr>
                <w:sz w:val="20"/>
              </w:rPr>
              <w:t xml:space="preserve">человек</w:t>
            </w:r>
          </w:p>
        </w:tc>
        <w:tc>
          <w:tcPr>
            <w:tcW w:w="964" w:type="dxa"/>
          </w:tcPr>
          <w:p>
            <w:pPr>
              <w:pStyle w:val="0"/>
              <w:jc w:val="center"/>
            </w:pPr>
            <w:r>
              <w:rPr>
                <w:sz w:val="20"/>
              </w:rPr>
              <w:t xml:space="preserve">человек</w:t>
            </w:r>
          </w:p>
        </w:tc>
        <w:tc>
          <w:tcPr>
            <w:tcW w:w="964" w:type="dxa"/>
          </w:tcPr>
          <w:p>
            <w:pPr>
              <w:pStyle w:val="0"/>
              <w:jc w:val="center"/>
            </w:pPr>
            <w:r>
              <w:rPr>
                <w:sz w:val="20"/>
              </w:rPr>
              <w:t xml:space="preserve">человек</w:t>
            </w:r>
          </w:p>
        </w:tc>
        <w:tc>
          <w:tcPr>
            <w:tcW w:w="964" w:type="dxa"/>
          </w:tcPr>
          <w:p>
            <w:pPr>
              <w:pStyle w:val="0"/>
              <w:jc w:val="center"/>
            </w:pPr>
            <w:r>
              <w:rPr>
                <w:sz w:val="20"/>
              </w:rPr>
              <w:t xml:space="preserve">человек</w:t>
            </w:r>
          </w:p>
        </w:tc>
        <w:tc>
          <w:tcPr>
            <w:tcW w:w="964" w:type="dxa"/>
          </w:tcPr>
          <w:p>
            <w:pPr>
              <w:pStyle w:val="0"/>
              <w:jc w:val="center"/>
            </w:pPr>
            <w:r>
              <w:rPr>
                <w:sz w:val="20"/>
              </w:rPr>
              <w:t xml:space="preserve">человек</w:t>
            </w:r>
          </w:p>
        </w:tc>
        <w:tc>
          <w:tcPr>
            <w:tcW w:w="964" w:type="dxa"/>
          </w:tcPr>
          <w:p>
            <w:pPr>
              <w:pStyle w:val="0"/>
              <w:jc w:val="center"/>
            </w:pPr>
            <w:r>
              <w:rPr>
                <w:sz w:val="20"/>
              </w:rPr>
              <w:t xml:space="preserve">человек</w:t>
            </w:r>
          </w:p>
        </w:tc>
      </w:tr>
      <w:tr>
        <w:tc>
          <w:tcPr>
            <w:tcW w:w="581" w:type="dxa"/>
          </w:tcPr>
          <w:p>
            <w:pPr>
              <w:pStyle w:val="0"/>
              <w:jc w:val="center"/>
            </w:pPr>
            <w:r>
              <w:rPr>
                <w:sz w:val="20"/>
              </w:rPr>
              <w:t xml:space="preserve">1</w:t>
            </w:r>
          </w:p>
        </w:tc>
        <w:tc>
          <w:tcPr>
            <w:tcW w:w="2665" w:type="dxa"/>
          </w:tcPr>
          <w:p>
            <w:pPr>
              <w:pStyle w:val="0"/>
              <w:jc w:val="center"/>
            </w:pPr>
            <w:r>
              <w:rPr>
                <w:sz w:val="20"/>
              </w:rPr>
              <w:t xml:space="preserve">2</w:t>
            </w:r>
          </w:p>
        </w:tc>
        <w:tc>
          <w:tcPr>
            <w:tcW w:w="964" w:type="dxa"/>
          </w:tcPr>
          <w:p>
            <w:pPr>
              <w:pStyle w:val="0"/>
              <w:jc w:val="center"/>
            </w:pPr>
            <w:r>
              <w:rPr>
                <w:sz w:val="20"/>
              </w:rPr>
              <w:t xml:space="preserve">3</w:t>
            </w:r>
          </w:p>
        </w:tc>
        <w:tc>
          <w:tcPr>
            <w:tcW w:w="964" w:type="dxa"/>
          </w:tcPr>
          <w:p>
            <w:pPr>
              <w:pStyle w:val="0"/>
              <w:jc w:val="center"/>
            </w:pPr>
            <w:r>
              <w:rPr>
                <w:sz w:val="20"/>
              </w:rPr>
              <w:t xml:space="preserve">4</w:t>
            </w:r>
          </w:p>
        </w:tc>
        <w:tc>
          <w:tcPr>
            <w:tcW w:w="964" w:type="dxa"/>
          </w:tcPr>
          <w:p>
            <w:pPr>
              <w:pStyle w:val="0"/>
              <w:jc w:val="center"/>
            </w:pPr>
            <w:r>
              <w:rPr>
                <w:sz w:val="20"/>
              </w:rPr>
              <w:t xml:space="preserve">5</w:t>
            </w:r>
          </w:p>
        </w:tc>
        <w:tc>
          <w:tcPr>
            <w:tcW w:w="964" w:type="dxa"/>
          </w:tcPr>
          <w:p>
            <w:pPr>
              <w:pStyle w:val="0"/>
              <w:jc w:val="center"/>
            </w:pPr>
            <w:r>
              <w:rPr>
                <w:sz w:val="20"/>
              </w:rPr>
              <w:t xml:space="preserve">6</w:t>
            </w:r>
          </w:p>
        </w:tc>
        <w:tc>
          <w:tcPr>
            <w:tcW w:w="964" w:type="dxa"/>
          </w:tcPr>
          <w:p>
            <w:pPr>
              <w:pStyle w:val="0"/>
              <w:jc w:val="center"/>
            </w:pPr>
            <w:r>
              <w:rPr>
                <w:sz w:val="20"/>
              </w:rPr>
              <w:t xml:space="preserve">7</w:t>
            </w:r>
          </w:p>
        </w:tc>
        <w:tc>
          <w:tcPr>
            <w:tcW w:w="964" w:type="dxa"/>
          </w:tcPr>
          <w:p>
            <w:pPr>
              <w:pStyle w:val="0"/>
              <w:jc w:val="center"/>
            </w:pPr>
            <w:r>
              <w:rPr>
                <w:sz w:val="20"/>
              </w:rPr>
              <w:t xml:space="preserve">8</w:t>
            </w:r>
          </w:p>
        </w:tc>
      </w:tr>
      <w:tr>
        <w:tc>
          <w:tcPr>
            <w:tcW w:w="581" w:type="dxa"/>
          </w:tcPr>
          <w:p>
            <w:pPr>
              <w:pStyle w:val="0"/>
              <w:jc w:val="center"/>
            </w:pPr>
            <w:r>
              <w:rPr>
                <w:sz w:val="20"/>
              </w:rPr>
              <w:t xml:space="preserve">1</w:t>
            </w:r>
          </w:p>
        </w:tc>
        <w:tc>
          <w:tcPr>
            <w:tcW w:w="2665" w:type="dxa"/>
          </w:tcPr>
          <w:p>
            <w:pPr>
              <w:pStyle w:val="0"/>
            </w:pPr>
            <w:r>
              <w:rPr>
                <w:sz w:val="20"/>
              </w:rPr>
              <w:t xml:space="preserve">Врачи, всего</w:t>
            </w:r>
          </w:p>
        </w:tc>
        <w:tc>
          <w:tcPr>
            <w:tcW w:w="964" w:type="dxa"/>
          </w:tcPr>
          <w:p>
            <w:pPr>
              <w:pStyle w:val="0"/>
              <w:jc w:val="center"/>
            </w:pPr>
            <w:r>
              <w:rPr>
                <w:sz w:val="20"/>
              </w:rPr>
              <w:t xml:space="preserve">75</w:t>
            </w:r>
          </w:p>
        </w:tc>
        <w:tc>
          <w:tcPr>
            <w:tcW w:w="964" w:type="dxa"/>
          </w:tcPr>
          <w:p>
            <w:pPr>
              <w:pStyle w:val="0"/>
              <w:jc w:val="center"/>
            </w:pPr>
            <w:r>
              <w:rPr>
                <w:sz w:val="20"/>
              </w:rPr>
              <w:t xml:space="preserve">25</w:t>
            </w:r>
          </w:p>
        </w:tc>
        <w:tc>
          <w:tcPr>
            <w:tcW w:w="964" w:type="dxa"/>
          </w:tcPr>
          <w:p>
            <w:pPr>
              <w:pStyle w:val="0"/>
              <w:jc w:val="center"/>
            </w:pPr>
            <w:r>
              <w:rPr>
                <w:sz w:val="20"/>
              </w:rPr>
              <w:t xml:space="preserve">71</w:t>
            </w:r>
          </w:p>
        </w:tc>
        <w:tc>
          <w:tcPr>
            <w:tcW w:w="964" w:type="dxa"/>
          </w:tcPr>
          <w:p>
            <w:pPr>
              <w:pStyle w:val="0"/>
              <w:jc w:val="center"/>
            </w:pPr>
            <w:r>
              <w:rPr>
                <w:sz w:val="20"/>
              </w:rPr>
              <w:t xml:space="preserve">22</w:t>
            </w:r>
          </w:p>
        </w:tc>
        <w:tc>
          <w:tcPr>
            <w:tcW w:w="964" w:type="dxa"/>
          </w:tcPr>
          <w:p>
            <w:pPr>
              <w:pStyle w:val="0"/>
              <w:jc w:val="center"/>
            </w:pPr>
            <w:r>
              <w:rPr>
                <w:sz w:val="20"/>
              </w:rPr>
              <w:t xml:space="preserve">67</w:t>
            </w:r>
          </w:p>
        </w:tc>
        <w:tc>
          <w:tcPr>
            <w:tcW w:w="964" w:type="dxa"/>
          </w:tcPr>
          <w:p>
            <w:pPr>
              <w:pStyle w:val="0"/>
              <w:jc w:val="center"/>
            </w:pPr>
            <w:r>
              <w:rPr>
                <w:sz w:val="20"/>
              </w:rPr>
              <w:t xml:space="preserve">18</w:t>
            </w:r>
          </w:p>
        </w:tc>
      </w:tr>
      <w:tr>
        <w:tc>
          <w:tcPr>
            <w:tcW w:w="581" w:type="dxa"/>
          </w:tcPr>
          <w:p>
            <w:pPr>
              <w:pStyle w:val="0"/>
              <w:jc w:val="center"/>
            </w:pPr>
            <w:r>
              <w:rPr>
                <w:sz w:val="20"/>
              </w:rPr>
              <w:t xml:space="preserve">2</w:t>
            </w:r>
          </w:p>
        </w:tc>
        <w:tc>
          <w:tcPr>
            <w:tcW w:w="2665" w:type="dxa"/>
          </w:tcPr>
          <w:p>
            <w:pPr>
              <w:pStyle w:val="0"/>
            </w:pPr>
            <w:r>
              <w:rPr>
                <w:sz w:val="20"/>
              </w:rPr>
              <w:t xml:space="preserve">СМП, всего</w:t>
            </w:r>
          </w:p>
        </w:tc>
        <w:tc>
          <w:tcPr>
            <w:tcW w:w="964" w:type="dxa"/>
          </w:tcPr>
          <w:p>
            <w:pPr>
              <w:pStyle w:val="0"/>
              <w:jc w:val="center"/>
            </w:pPr>
            <w:r>
              <w:rPr>
                <w:sz w:val="20"/>
              </w:rPr>
              <w:t xml:space="preserve">44</w:t>
            </w:r>
          </w:p>
        </w:tc>
        <w:tc>
          <w:tcPr>
            <w:tcW w:w="964" w:type="dxa"/>
          </w:tcPr>
          <w:p>
            <w:pPr>
              <w:pStyle w:val="0"/>
              <w:jc w:val="center"/>
            </w:pPr>
            <w:r>
              <w:rPr>
                <w:sz w:val="20"/>
              </w:rPr>
              <w:t xml:space="preserve">9</w:t>
            </w:r>
          </w:p>
        </w:tc>
        <w:tc>
          <w:tcPr>
            <w:tcW w:w="964" w:type="dxa"/>
          </w:tcPr>
          <w:p>
            <w:pPr>
              <w:pStyle w:val="0"/>
              <w:jc w:val="center"/>
            </w:pPr>
            <w:r>
              <w:rPr>
                <w:sz w:val="20"/>
              </w:rPr>
              <w:t xml:space="preserve">41</w:t>
            </w:r>
          </w:p>
        </w:tc>
        <w:tc>
          <w:tcPr>
            <w:tcW w:w="964" w:type="dxa"/>
          </w:tcPr>
          <w:p>
            <w:pPr>
              <w:pStyle w:val="0"/>
              <w:jc w:val="center"/>
            </w:pPr>
            <w:r>
              <w:rPr>
                <w:sz w:val="20"/>
              </w:rPr>
              <w:t xml:space="preserve">12</w:t>
            </w:r>
          </w:p>
        </w:tc>
        <w:tc>
          <w:tcPr>
            <w:tcW w:w="964" w:type="dxa"/>
          </w:tcPr>
          <w:p>
            <w:pPr>
              <w:pStyle w:val="0"/>
              <w:jc w:val="center"/>
            </w:pPr>
            <w:r>
              <w:rPr>
                <w:sz w:val="20"/>
              </w:rPr>
              <w:t xml:space="preserve">38</w:t>
            </w:r>
          </w:p>
        </w:tc>
        <w:tc>
          <w:tcPr>
            <w:tcW w:w="964" w:type="dxa"/>
          </w:tcPr>
          <w:p>
            <w:pPr>
              <w:pStyle w:val="0"/>
              <w:jc w:val="center"/>
            </w:pPr>
            <w:r>
              <w:rPr>
                <w:sz w:val="20"/>
              </w:rPr>
              <w:t xml:space="preserve">9</w:t>
            </w:r>
          </w:p>
        </w:tc>
      </w:tr>
      <w:tr>
        <w:tc>
          <w:tcPr>
            <w:tcW w:w="581" w:type="dxa"/>
          </w:tcPr>
          <w:p>
            <w:pPr>
              <w:pStyle w:val="0"/>
              <w:jc w:val="center"/>
            </w:pPr>
            <w:r>
              <w:rPr>
                <w:sz w:val="20"/>
              </w:rPr>
              <w:t xml:space="preserve">3</w:t>
            </w:r>
          </w:p>
        </w:tc>
        <w:tc>
          <w:tcPr>
            <w:tcW w:w="2665" w:type="dxa"/>
          </w:tcPr>
          <w:p>
            <w:pPr>
              <w:pStyle w:val="0"/>
            </w:pPr>
            <w:r>
              <w:rPr>
                <w:sz w:val="20"/>
              </w:rPr>
              <w:t xml:space="preserve">Акушеры-гинекологи, всего, из них</w:t>
            </w:r>
          </w:p>
        </w:tc>
        <w:tc>
          <w:tcPr>
            <w:tcW w:w="964" w:type="dxa"/>
          </w:tcPr>
          <w:p>
            <w:pPr>
              <w:pStyle w:val="0"/>
              <w:jc w:val="center"/>
            </w:pPr>
            <w:r>
              <w:rPr>
                <w:sz w:val="20"/>
              </w:rPr>
              <w:t xml:space="preserve">36</w:t>
            </w:r>
          </w:p>
        </w:tc>
        <w:tc>
          <w:tcPr>
            <w:tcW w:w="964" w:type="dxa"/>
          </w:tcPr>
          <w:p>
            <w:pPr>
              <w:pStyle w:val="0"/>
              <w:jc w:val="center"/>
            </w:pPr>
            <w:r>
              <w:rPr>
                <w:sz w:val="20"/>
              </w:rPr>
              <w:t xml:space="preserve">10</w:t>
            </w:r>
          </w:p>
        </w:tc>
        <w:tc>
          <w:tcPr>
            <w:tcW w:w="964" w:type="dxa"/>
          </w:tcPr>
          <w:p>
            <w:pPr>
              <w:pStyle w:val="0"/>
              <w:jc w:val="center"/>
            </w:pPr>
            <w:r>
              <w:rPr>
                <w:sz w:val="20"/>
              </w:rPr>
              <w:t xml:space="preserve">34</w:t>
            </w:r>
          </w:p>
        </w:tc>
        <w:tc>
          <w:tcPr>
            <w:tcW w:w="964" w:type="dxa"/>
          </w:tcPr>
          <w:p>
            <w:pPr>
              <w:pStyle w:val="0"/>
              <w:jc w:val="center"/>
            </w:pPr>
            <w:r>
              <w:rPr>
                <w:sz w:val="20"/>
              </w:rPr>
              <w:t xml:space="preserve">10</w:t>
            </w:r>
          </w:p>
        </w:tc>
        <w:tc>
          <w:tcPr>
            <w:tcW w:w="964" w:type="dxa"/>
          </w:tcPr>
          <w:p>
            <w:pPr>
              <w:pStyle w:val="0"/>
              <w:jc w:val="center"/>
            </w:pPr>
            <w:r>
              <w:rPr>
                <w:sz w:val="20"/>
              </w:rPr>
              <w:t xml:space="preserve">29</w:t>
            </w:r>
          </w:p>
        </w:tc>
        <w:tc>
          <w:tcPr>
            <w:tcW w:w="964" w:type="dxa"/>
          </w:tcPr>
          <w:p>
            <w:pPr>
              <w:pStyle w:val="0"/>
              <w:jc w:val="center"/>
            </w:pPr>
            <w:r>
              <w:rPr>
                <w:sz w:val="20"/>
              </w:rPr>
              <w:t xml:space="preserve">8</w:t>
            </w:r>
          </w:p>
        </w:tc>
      </w:tr>
      <w:tr>
        <w:tc>
          <w:tcPr>
            <w:tcW w:w="581" w:type="dxa"/>
          </w:tcPr>
          <w:p>
            <w:pPr>
              <w:pStyle w:val="0"/>
              <w:jc w:val="center"/>
            </w:pPr>
            <w:r>
              <w:rPr>
                <w:sz w:val="20"/>
              </w:rPr>
              <w:t xml:space="preserve">4</w:t>
            </w:r>
          </w:p>
        </w:tc>
        <w:tc>
          <w:tcPr>
            <w:tcW w:w="2665" w:type="dxa"/>
          </w:tcPr>
          <w:p>
            <w:pPr>
              <w:pStyle w:val="0"/>
            </w:pPr>
            <w:r>
              <w:rPr>
                <w:sz w:val="20"/>
              </w:rPr>
              <w:t xml:space="preserve">РПЦ</w:t>
            </w:r>
          </w:p>
        </w:tc>
        <w:tc>
          <w:tcPr>
            <w:tcW w:w="964" w:type="dxa"/>
          </w:tcPr>
          <w:p>
            <w:pPr>
              <w:pStyle w:val="0"/>
              <w:jc w:val="center"/>
            </w:pPr>
            <w:r>
              <w:rPr>
                <w:sz w:val="20"/>
              </w:rPr>
              <w:t xml:space="preserve">17</w:t>
            </w:r>
          </w:p>
        </w:tc>
        <w:tc>
          <w:tcPr>
            <w:tcW w:w="964" w:type="dxa"/>
          </w:tcPr>
          <w:p>
            <w:pPr>
              <w:pStyle w:val="0"/>
              <w:jc w:val="center"/>
            </w:pPr>
            <w:r>
              <w:rPr>
                <w:sz w:val="20"/>
              </w:rPr>
              <w:t xml:space="preserve">4</w:t>
            </w:r>
          </w:p>
        </w:tc>
        <w:tc>
          <w:tcPr>
            <w:tcW w:w="964" w:type="dxa"/>
          </w:tcPr>
          <w:p>
            <w:pPr>
              <w:pStyle w:val="0"/>
              <w:jc w:val="center"/>
            </w:pPr>
            <w:r>
              <w:rPr>
                <w:sz w:val="20"/>
              </w:rPr>
              <w:t xml:space="preserve">15</w:t>
            </w:r>
          </w:p>
        </w:tc>
        <w:tc>
          <w:tcPr>
            <w:tcW w:w="964" w:type="dxa"/>
          </w:tcPr>
          <w:p>
            <w:pPr>
              <w:pStyle w:val="0"/>
              <w:jc w:val="center"/>
            </w:pPr>
            <w:r>
              <w:rPr>
                <w:sz w:val="20"/>
              </w:rPr>
              <w:t xml:space="preserve">4</w:t>
            </w:r>
          </w:p>
        </w:tc>
        <w:tc>
          <w:tcPr>
            <w:tcW w:w="964" w:type="dxa"/>
          </w:tcPr>
          <w:p>
            <w:pPr>
              <w:pStyle w:val="0"/>
              <w:jc w:val="center"/>
            </w:pPr>
            <w:r>
              <w:rPr>
                <w:sz w:val="20"/>
              </w:rPr>
              <w:t xml:space="preserve">10</w:t>
            </w:r>
          </w:p>
        </w:tc>
        <w:tc>
          <w:tcPr>
            <w:tcW w:w="964" w:type="dxa"/>
          </w:tcPr>
          <w:p>
            <w:pPr>
              <w:pStyle w:val="0"/>
              <w:jc w:val="center"/>
            </w:pPr>
            <w:r>
              <w:rPr>
                <w:sz w:val="20"/>
              </w:rPr>
              <w:t xml:space="preserve">2</w:t>
            </w:r>
          </w:p>
        </w:tc>
      </w:tr>
      <w:tr>
        <w:tc>
          <w:tcPr>
            <w:tcW w:w="581" w:type="dxa"/>
          </w:tcPr>
          <w:p>
            <w:pPr>
              <w:pStyle w:val="0"/>
              <w:jc w:val="center"/>
            </w:pPr>
            <w:r>
              <w:rPr>
                <w:sz w:val="20"/>
              </w:rPr>
              <w:t xml:space="preserve">5</w:t>
            </w:r>
          </w:p>
        </w:tc>
        <w:tc>
          <w:tcPr>
            <w:tcW w:w="2665" w:type="dxa"/>
          </w:tcPr>
          <w:p>
            <w:pPr>
              <w:pStyle w:val="0"/>
            </w:pPr>
            <w:r>
              <w:rPr>
                <w:sz w:val="20"/>
              </w:rPr>
              <w:t xml:space="preserve">Родильный дом N 4</w:t>
            </w:r>
          </w:p>
        </w:tc>
        <w:tc>
          <w:tcPr>
            <w:tcW w:w="964" w:type="dxa"/>
          </w:tcPr>
          <w:p>
            <w:pPr>
              <w:pStyle w:val="0"/>
              <w:jc w:val="center"/>
            </w:pPr>
            <w:r>
              <w:rPr>
                <w:sz w:val="20"/>
              </w:rPr>
              <w:t xml:space="preserve">8</w:t>
            </w:r>
          </w:p>
        </w:tc>
        <w:tc>
          <w:tcPr>
            <w:tcW w:w="964" w:type="dxa"/>
          </w:tcPr>
          <w:p>
            <w:pPr>
              <w:pStyle w:val="0"/>
              <w:jc w:val="center"/>
            </w:pPr>
            <w:r>
              <w:rPr>
                <w:sz w:val="20"/>
              </w:rPr>
              <w:t xml:space="preserve">2</w:t>
            </w:r>
          </w:p>
        </w:tc>
        <w:tc>
          <w:tcPr>
            <w:tcW w:w="964" w:type="dxa"/>
          </w:tcPr>
          <w:p>
            <w:pPr>
              <w:pStyle w:val="0"/>
              <w:jc w:val="center"/>
            </w:pPr>
            <w:r>
              <w:rPr>
                <w:sz w:val="20"/>
              </w:rPr>
              <w:t xml:space="preserve">8</w:t>
            </w:r>
          </w:p>
        </w:tc>
        <w:tc>
          <w:tcPr>
            <w:tcW w:w="964" w:type="dxa"/>
          </w:tcPr>
          <w:p>
            <w:pPr>
              <w:pStyle w:val="0"/>
              <w:jc w:val="center"/>
            </w:pPr>
            <w:r>
              <w:rPr>
                <w:sz w:val="20"/>
              </w:rPr>
              <w:t xml:space="preserve">2</w:t>
            </w:r>
          </w:p>
        </w:tc>
        <w:tc>
          <w:tcPr>
            <w:tcW w:w="964" w:type="dxa"/>
          </w:tcPr>
          <w:p>
            <w:pPr>
              <w:pStyle w:val="0"/>
              <w:jc w:val="center"/>
            </w:pPr>
            <w:r>
              <w:rPr>
                <w:sz w:val="20"/>
              </w:rPr>
              <w:t xml:space="preserve">8</w:t>
            </w:r>
          </w:p>
        </w:tc>
        <w:tc>
          <w:tcPr>
            <w:tcW w:w="964" w:type="dxa"/>
          </w:tcPr>
          <w:p>
            <w:pPr>
              <w:pStyle w:val="0"/>
              <w:jc w:val="center"/>
            </w:pPr>
            <w:r>
              <w:rPr>
                <w:sz w:val="20"/>
              </w:rPr>
              <w:t xml:space="preserve">2</w:t>
            </w:r>
          </w:p>
        </w:tc>
      </w:tr>
      <w:tr>
        <w:tc>
          <w:tcPr>
            <w:tcW w:w="581" w:type="dxa"/>
          </w:tcPr>
          <w:p>
            <w:pPr>
              <w:pStyle w:val="0"/>
              <w:jc w:val="center"/>
            </w:pPr>
            <w:r>
              <w:rPr>
                <w:sz w:val="20"/>
              </w:rPr>
              <w:t xml:space="preserve">6</w:t>
            </w:r>
          </w:p>
        </w:tc>
        <w:tc>
          <w:tcPr>
            <w:tcW w:w="2665" w:type="dxa"/>
          </w:tcPr>
          <w:p>
            <w:pPr>
              <w:pStyle w:val="0"/>
            </w:pPr>
            <w:r>
              <w:rPr>
                <w:sz w:val="20"/>
              </w:rPr>
              <w:t xml:space="preserve">Родильный дом N 3</w:t>
            </w:r>
          </w:p>
        </w:tc>
        <w:tc>
          <w:tcPr>
            <w:tcW w:w="964" w:type="dxa"/>
          </w:tcPr>
          <w:p>
            <w:pPr>
              <w:pStyle w:val="0"/>
              <w:jc w:val="center"/>
            </w:pPr>
            <w:r>
              <w:rPr>
                <w:sz w:val="20"/>
              </w:rPr>
              <w:t xml:space="preserve">6</w:t>
            </w:r>
          </w:p>
        </w:tc>
        <w:tc>
          <w:tcPr>
            <w:tcW w:w="964" w:type="dxa"/>
          </w:tcPr>
          <w:p>
            <w:pPr>
              <w:pStyle w:val="0"/>
              <w:jc w:val="center"/>
            </w:pPr>
            <w:r>
              <w:rPr>
                <w:sz w:val="20"/>
              </w:rPr>
              <w:t xml:space="preserve">2</w:t>
            </w:r>
          </w:p>
        </w:tc>
        <w:tc>
          <w:tcPr>
            <w:tcW w:w="964" w:type="dxa"/>
          </w:tcPr>
          <w:p>
            <w:pPr>
              <w:pStyle w:val="0"/>
              <w:jc w:val="center"/>
            </w:pPr>
            <w:r>
              <w:rPr>
                <w:sz w:val="20"/>
              </w:rPr>
              <w:t xml:space="preserve">6</w:t>
            </w:r>
          </w:p>
        </w:tc>
        <w:tc>
          <w:tcPr>
            <w:tcW w:w="964" w:type="dxa"/>
          </w:tcPr>
          <w:p>
            <w:pPr>
              <w:pStyle w:val="0"/>
              <w:jc w:val="center"/>
            </w:pPr>
            <w:r>
              <w:rPr>
                <w:sz w:val="20"/>
              </w:rPr>
              <w:t xml:space="preserve">2</w:t>
            </w:r>
          </w:p>
        </w:tc>
        <w:tc>
          <w:tcPr>
            <w:tcW w:w="964" w:type="dxa"/>
          </w:tcPr>
          <w:p>
            <w:pPr>
              <w:pStyle w:val="0"/>
              <w:jc w:val="center"/>
            </w:pPr>
            <w:r>
              <w:rPr>
                <w:sz w:val="20"/>
              </w:rPr>
              <w:t xml:space="preserve">6</w:t>
            </w:r>
          </w:p>
        </w:tc>
        <w:tc>
          <w:tcPr>
            <w:tcW w:w="964" w:type="dxa"/>
          </w:tcPr>
          <w:p>
            <w:pPr>
              <w:pStyle w:val="0"/>
              <w:jc w:val="center"/>
            </w:pPr>
            <w:r>
              <w:rPr>
                <w:sz w:val="20"/>
              </w:rPr>
              <w:t xml:space="preserve">2</w:t>
            </w:r>
          </w:p>
        </w:tc>
      </w:tr>
      <w:tr>
        <w:tc>
          <w:tcPr>
            <w:tcW w:w="581" w:type="dxa"/>
          </w:tcPr>
          <w:p>
            <w:pPr>
              <w:pStyle w:val="0"/>
              <w:jc w:val="center"/>
            </w:pPr>
            <w:r>
              <w:rPr>
                <w:sz w:val="20"/>
              </w:rPr>
              <w:t xml:space="preserve">7</w:t>
            </w:r>
          </w:p>
        </w:tc>
        <w:tc>
          <w:tcPr>
            <w:tcW w:w="2665" w:type="dxa"/>
          </w:tcPr>
          <w:p>
            <w:pPr>
              <w:pStyle w:val="0"/>
            </w:pPr>
            <w:r>
              <w:rPr>
                <w:sz w:val="20"/>
              </w:rPr>
              <w:t xml:space="preserve">ГБУЗ Калининградской области "Черняховская центральная районная больница"</w:t>
            </w:r>
          </w:p>
        </w:tc>
        <w:tc>
          <w:tcPr>
            <w:tcW w:w="964" w:type="dxa"/>
          </w:tcPr>
          <w:p>
            <w:pPr>
              <w:pStyle w:val="0"/>
              <w:jc w:val="center"/>
            </w:pPr>
            <w:r>
              <w:rPr>
                <w:sz w:val="20"/>
              </w:rPr>
              <w:t xml:space="preserve">2</w:t>
            </w:r>
          </w:p>
        </w:tc>
        <w:tc>
          <w:tcPr>
            <w:tcW w:w="964" w:type="dxa"/>
          </w:tcPr>
          <w:p>
            <w:pPr>
              <w:pStyle w:val="0"/>
              <w:jc w:val="center"/>
            </w:pPr>
            <w:r>
              <w:rPr>
                <w:sz w:val="20"/>
              </w:rPr>
              <w:t xml:space="preserve">1</w:t>
            </w:r>
          </w:p>
        </w:tc>
        <w:tc>
          <w:tcPr>
            <w:tcW w:w="964" w:type="dxa"/>
          </w:tcPr>
          <w:p>
            <w:pPr>
              <w:pStyle w:val="0"/>
              <w:jc w:val="center"/>
            </w:pPr>
            <w:r>
              <w:rPr>
                <w:sz w:val="20"/>
              </w:rPr>
              <w:t xml:space="preserve">2</w:t>
            </w:r>
          </w:p>
        </w:tc>
        <w:tc>
          <w:tcPr>
            <w:tcW w:w="964" w:type="dxa"/>
          </w:tcPr>
          <w:p>
            <w:pPr>
              <w:pStyle w:val="0"/>
              <w:jc w:val="center"/>
            </w:pPr>
            <w:r>
              <w:rPr>
                <w:sz w:val="20"/>
              </w:rPr>
              <w:t xml:space="preserve">1</w:t>
            </w:r>
          </w:p>
        </w:tc>
        <w:tc>
          <w:tcPr>
            <w:tcW w:w="964" w:type="dxa"/>
          </w:tcPr>
          <w:p>
            <w:pPr>
              <w:pStyle w:val="0"/>
              <w:jc w:val="center"/>
            </w:pPr>
            <w:r>
              <w:rPr>
                <w:sz w:val="20"/>
              </w:rPr>
              <w:t xml:space="preserve">2</w:t>
            </w:r>
          </w:p>
        </w:tc>
        <w:tc>
          <w:tcPr>
            <w:tcW w:w="964" w:type="dxa"/>
          </w:tcPr>
          <w:p>
            <w:pPr>
              <w:pStyle w:val="0"/>
              <w:jc w:val="center"/>
            </w:pPr>
            <w:r>
              <w:rPr>
                <w:sz w:val="20"/>
              </w:rPr>
              <w:t xml:space="preserve">1</w:t>
            </w:r>
          </w:p>
        </w:tc>
      </w:tr>
      <w:tr>
        <w:tc>
          <w:tcPr>
            <w:tcW w:w="581" w:type="dxa"/>
          </w:tcPr>
          <w:p>
            <w:pPr>
              <w:pStyle w:val="0"/>
              <w:jc w:val="center"/>
            </w:pPr>
            <w:r>
              <w:rPr>
                <w:sz w:val="20"/>
              </w:rPr>
              <w:t xml:space="preserve">8</w:t>
            </w:r>
          </w:p>
        </w:tc>
        <w:tc>
          <w:tcPr>
            <w:tcW w:w="2665" w:type="dxa"/>
          </w:tcPr>
          <w:p>
            <w:pPr>
              <w:pStyle w:val="0"/>
            </w:pPr>
            <w:r>
              <w:rPr>
                <w:sz w:val="20"/>
              </w:rPr>
              <w:t xml:space="preserve">ГБУЗ Калининградской области "Советская центральная районная больница"</w:t>
            </w:r>
          </w:p>
        </w:tc>
        <w:tc>
          <w:tcPr>
            <w:tcW w:w="964" w:type="dxa"/>
          </w:tcPr>
          <w:p>
            <w:pPr>
              <w:pStyle w:val="0"/>
              <w:jc w:val="center"/>
            </w:pPr>
            <w:r>
              <w:rPr>
                <w:sz w:val="20"/>
              </w:rPr>
              <w:t xml:space="preserve">2</w:t>
            </w:r>
          </w:p>
        </w:tc>
        <w:tc>
          <w:tcPr>
            <w:tcW w:w="964" w:type="dxa"/>
          </w:tcPr>
          <w:p>
            <w:pPr>
              <w:pStyle w:val="0"/>
              <w:jc w:val="center"/>
            </w:pPr>
            <w:r>
              <w:rPr>
                <w:sz w:val="20"/>
              </w:rPr>
              <w:t xml:space="preserve">1</w:t>
            </w:r>
          </w:p>
        </w:tc>
        <w:tc>
          <w:tcPr>
            <w:tcW w:w="964" w:type="dxa"/>
          </w:tcPr>
          <w:p>
            <w:pPr>
              <w:pStyle w:val="0"/>
              <w:jc w:val="center"/>
            </w:pPr>
            <w:r>
              <w:rPr>
                <w:sz w:val="20"/>
              </w:rPr>
              <w:t xml:space="preserve">2</w:t>
            </w:r>
          </w:p>
        </w:tc>
        <w:tc>
          <w:tcPr>
            <w:tcW w:w="964" w:type="dxa"/>
          </w:tcPr>
          <w:p>
            <w:pPr>
              <w:pStyle w:val="0"/>
              <w:jc w:val="center"/>
            </w:pPr>
            <w:r>
              <w:rPr>
                <w:sz w:val="20"/>
              </w:rPr>
              <w:t xml:space="preserve">1</w:t>
            </w:r>
          </w:p>
        </w:tc>
        <w:tc>
          <w:tcPr>
            <w:tcW w:w="964" w:type="dxa"/>
          </w:tcPr>
          <w:p>
            <w:pPr>
              <w:pStyle w:val="0"/>
              <w:jc w:val="center"/>
            </w:pPr>
            <w:r>
              <w:rPr>
                <w:sz w:val="20"/>
              </w:rPr>
              <w:t xml:space="preserve">2</w:t>
            </w:r>
          </w:p>
        </w:tc>
        <w:tc>
          <w:tcPr>
            <w:tcW w:w="964" w:type="dxa"/>
          </w:tcPr>
          <w:p>
            <w:pPr>
              <w:pStyle w:val="0"/>
              <w:jc w:val="center"/>
            </w:pPr>
            <w:r>
              <w:rPr>
                <w:sz w:val="20"/>
              </w:rPr>
              <w:t xml:space="preserve">1</w:t>
            </w:r>
          </w:p>
        </w:tc>
      </w:tr>
      <w:tr>
        <w:tc>
          <w:tcPr>
            <w:tcW w:w="581" w:type="dxa"/>
          </w:tcPr>
          <w:p>
            <w:pPr>
              <w:pStyle w:val="0"/>
              <w:jc w:val="center"/>
            </w:pPr>
            <w:r>
              <w:rPr>
                <w:sz w:val="20"/>
              </w:rPr>
              <w:t xml:space="preserve">9</w:t>
            </w:r>
          </w:p>
        </w:tc>
        <w:tc>
          <w:tcPr>
            <w:tcW w:w="2665" w:type="dxa"/>
          </w:tcPr>
          <w:p>
            <w:pPr>
              <w:pStyle w:val="0"/>
            </w:pPr>
            <w:r>
              <w:rPr>
                <w:sz w:val="20"/>
              </w:rPr>
              <w:t xml:space="preserve">ГБУЗ Калининградской области "Гусевская центральная районная больница"</w:t>
            </w:r>
          </w:p>
        </w:tc>
        <w:tc>
          <w:tcPr>
            <w:tcW w:w="964" w:type="dxa"/>
          </w:tcPr>
          <w:p>
            <w:pPr>
              <w:pStyle w:val="0"/>
              <w:jc w:val="center"/>
            </w:pPr>
            <w:r>
              <w:rPr>
                <w:sz w:val="20"/>
              </w:rPr>
              <w:t xml:space="preserve">1</w:t>
            </w:r>
          </w:p>
        </w:tc>
        <w:tc>
          <w:tcPr>
            <w:tcW w:w="964" w:type="dxa"/>
          </w:tcPr>
          <w:p>
            <w:pPr>
              <w:pStyle w:val="0"/>
              <w:jc w:val="center"/>
            </w:pPr>
            <w:r>
              <w:rPr>
                <w:sz w:val="20"/>
              </w:rPr>
              <w:t xml:space="preserve">-</w:t>
            </w:r>
          </w:p>
        </w:tc>
        <w:tc>
          <w:tcPr>
            <w:tcW w:w="964" w:type="dxa"/>
          </w:tcPr>
          <w:p>
            <w:pPr>
              <w:pStyle w:val="0"/>
              <w:jc w:val="center"/>
            </w:pPr>
            <w:r>
              <w:rPr>
                <w:sz w:val="20"/>
              </w:rPr>
              <w:t xml:space="preserve">1</w:t>
            </w:r>
          </w:p>
        </w:tc>
        <w:tc>
          <w:tcPr>
            <w:tcW w:w="964" w:type="dxa"/>
          </w:tcPr>
          <w:p>
            <w:pPr>
              <w:pStyle w:val="0"/>
              <w:jc w:val="center"/>
            </w:pPr>
            <w:r>
              <w:rPr>
                <w:sz w:val="20"/>
              </w:rPr>
              <w:t xml:space="preserve">-</w:t>
            </w:r>
          </w:p>
        </w:tc>
        <w:tc>
          <w:tcPr>
            <w:tcW w:w="964" w:type="dxa"/>
          </w:tcPr>
          <w:p>
            <w:pPr>
              <w:pStyle w:val="0"/>
              <w:jc w:val="center"/>
            </w:pPr>
            <w:r>
              <w:rPr>
                <w:sz w:val="20"/>
              </w:rPr>
              <w:t xml:space="preserve">1</w:t>
            </w:r>
          </w:p>
        </w:tc>
        <w:tc>
          <w:tcPr>
            <w:tcW w:w="964" w:type="dxa"/>
          </w:tcPr>
          <w:p>
            <w:pPr>
              <w:pStyle w:val="0"/>
              <w:jc w:val="center"/>
            </w:pPr>
            <w:r>
              <w:rPr>
                <w:sz w:val="20"/>
              </w:rPr>
              <w:t xml:space="preserve">-</w:t>
            </w:r>
          </w:p>
        </w:tc>
      </w:tr>
      <w:tr>
        <w:tc>
          <w:tcPr>
            <w:tcW w:w="581" w:type="dxa"/>
          </w:tcPr>
          <w:p>
            <w:pPr>
              <w:pStyle w:val="0"/>
              <w:jc w:val="center"/>
            </w:pPr>
            <w:r>
              <w:rPr>
                <w:sz w:val="20"/>
              </w:rPr>
              <w:t xml:space="preserve">10</w:t>
            </w:r>
          </w:p>
        </w:tc>
        <w:tc>
          <w:tcPr>
            <w:tcW w:w="2665" w:type="dxa"/>
          </w:tcPr>
          <w:p>
            <w:pPr>
              <w:pStyle w:val="0"/>
            </w:pPr>
            <w:r>
              <w:rPr>
                <w:sz w:val="20"/>
              </w:rPr>
              <w:t xml:space="preserve">Акушерки, всего, из них</w:t>
            </w:r>
          </w:p>
        </w:tc>
        <w:tc>
          <w:tcPr>
            <w:tcW w:w="964" w:type="dxa"/>
          </w:tcPr>
          <w:p>
            <w:pPr>
              <w:pStyle w:val="0"/>
              <w:jc w:val="center"/>
            </w:pPr>
            <w:r>
              <w:rPr>
                <w:sz w:val="20"/>
              </w:rPr>
              <w:t xml:space="preserve">44</w:t>
            </w:r>
          </w:p>
        </w:tc>
        <w:tc>
          <w:tcPr>
            <w:tcW w:w="964" w:type="dxa"/>
          </w:tcPr>
          <w:p>
            <w:pPr>
              <w:pStyle w:val="0"/>
              <w:jc w:val="center"/>
            </w:pPr>
            <w:r>
              <w:rPr>
                <w:sz w:val="20"/>
              </w:rPr>
              <w:t xml:space="preserve">9</w:t>
            </w:r>
          </w:p>
        </w:tc>
        <w:tc>
          <w:tcPr>
            <w:tcW w:w="964" w:type="dxa"/>
          </w:tcPr>
          <w:p>
            <w:pPr>
              <w:pStyle w:val="0"/>
              <w:jc w:val="center"/>
            </w:pPr>
            <w:r>
              <w:rPr>
                <w:sz w:val="20"/>
              </w:rPr>
              <w:t xml:space="preserve">41</w:t>
            </w:r>
          </w:p>
        </w:tc>
        <w:tc>
          <w:tcPr>
            <w:tcW w:w="964" w:type="dxa"/>
          </w:tcPr>
          <w:p>
            <w:pPr>
              <w:pStyle w:val="0"/>
              <w:jc w:val="center"/>
            </w:pPr>
            <w:r>
              <w:rPr>
                <w:sz w:val="20"/>
              </w:rPr>
              <w:t xml:space="preserve">12</w:t>
            </w:r>
          </w:p>
        </w:tc>
        <w:tc>
          <w:tcPr>
            <w:tcW w:w="964" w:type="dxa"/>
          </w:tcPr>
          <w:p>
            <w:pPr>
              <w:pStyle w:val="0"/>
              <w:jc w:val="center"/>
            </w:pPr>
            <w:r>
              <w:rPr>
                <w:sz w:val="20"/>
              </w:rPr>
              <w:t xml:space="preserve">38</w:t>
            </w:r>
          </w:p>
        </w:tc>
        <w:tc>
          <w:tcPr>
            <w:tcW w:w="964" w:type="dxa"/>
          </w:tcPr>
          <w:p>
            <w:pPr>
              <w:pStyle w:val="0"/>
              <w:jc w:val="center"/>
            </w:pPr>
            <w:r>
              <w:rPr>
                <w:sz w:val="20"/>
              </w:rPr>
              <w:t xml:space="preserve">9</w:t>
            </w:r>
          </w:p>
        </w:tc>
      </w:tr>
      <w:tr>
        <w:tc>
          <w:tcPr>
            <w:tcW w:w="581" w:type="dxa"/>
          </w:tcPr>
          <w:p>
            <w:pPr>
              <w:pStyle w:val="0"/>
              <w:jc w:val="center"/>
            </w:pPr>
            <w:r>
              <w:rPr>
                <w:sz w:val="20"/>
              </w:rPr>
              <w:t xml:space="preserve">11</w:t>
            </w:r>
          </w:p>
        </w:tc>
        <w:tc>
          <w:tcPr>
            <w:tcW w:w="2665" w:type="dxa"/>
          </w:tcPr>
          <w:p>
            <w:pPr>
              <w:pStyle w:val="0"/>
            </w:pPr>
            <w:r>
              <w:rPr>
                <w:sz w:val="20"/>
              </w:rPr>
              <w:t xml:space="preserve">РПЦ</w:t>
            </w:r>
          </w:p>
        </w:tc>
        <w:tc>
          <w:tcPr>
            <w:tcW w:w="964" w:type="dxa"/>
          </w:tcPr>
          <w:p>
            <w:pPr>
              <w:pStyle w:val="0"/>
              <w:jc w:val="center"/>
            </w:pPr>
            <w:r>
              <w:rPr>
                <w:sz w:val="20"/>
              </w:rPr>
              <w:t xml:space="preserve">13</w:t>
            </w:r>
          </w:p>
        </w:tc>
        <w:tc>
          <w:tcPr>
            <w:tcW w:w="964" w:type="dxa"/>
          </w:tcPr>
          <w:p>
            <w:pPr>
              <w:pStyle w:val="0"/>
              <w:jc w:val="center"/>
            </w:pPr>
            <w:r>
              <w:rPr>
                <w:sz w:val="20"/>
              </w:rPr>
              <w:t xml:space="preserve">4</w:t>
            </w:r>
          </w:p>
        </w:tc>
        <w:tc>
          <w:tcPr>
            <w:tcW w:w="964" w:type="dxa"/>
          </w:tcPr>
          <w:p>
            <w:pPr>
              <w:pStyle w:val="0"/>
              <w:jc w:val="center"/>
            </w:pPr>
            <w:r>
              <w:rPr>
                <w:sz w:val="20"/>
              </w:rPr>
              <w:t xml:space="preserve">13</w:t>
            </w:r>
          </w:p>
        </w:tc>
        <w:tc>
          <w:tcPr>
            <w:tcW w:w="964" w:type="dxa"/>
          </w:tcPr>
          <w:p>
            <w:pPr>
              <w:pStyle w:val="0"/>
              <w:jc w:val="center"/>
            </w:pPr>
            <w:r>
              <w:rPr>
                <w:sz w:val="20"/>
              </w:rPr>
              <w:t xml:space="preserve">5</w:t>
            </w:r>
          </w:p>
        </w:tc>
        <w:tc>
          <w:tcPr>
            <w:tcW w:w="964" w:type="dxa"/>
          </w:tcPr>
          <w:p>
            <w:pPr>
              <w:pStyle w:val="0"/>
              <w:jc w:val="center"/>
            </w:pPr>
            <w:r>
              <w:rPr>
                <w:sz w:val="20"/>
              </w:rPr>
              <w:t xml:space="preserve">13</w:t>
            </w:r>
          </w:p>
        </w:tc>
        <w:tc>
          <w:tcPr>
            <w:tcW w:w="964" w:type="dxa"/>
          </w:tcPr>
          <w:p>
            <w:pPr>
              <w:pStyle w:val="0"/>
              <w:jc w:val="center"/>
            </w:pPr>
            <w:r>
              <w:rPr>
                <w:sz w:val="20"/>
              </w:rPr>
              <w:t xml:space="preserve">5</w:t>
            </w:r>
          </w:p>
        </w:tc>
      </w:tr>
      <w:tr>
        <w:tc>
          <w:tcPr>
            <w:tcW w:w="581" w:type="dxa"/>
          </w:tcPr>
          <w:p>
            <w:pPr>
              <w:pStyle w:val="0"/>
              <w:jc w:val="center"/>
            </w:pPr>
            <w:r>
              <w:rPr>
                <w:sz w:val="20"/>
              </w:rPr>
              <w:t xml:space="preserve">12</w:t>
            </w:r>
          </w:p>
        </w:tc>
        <w:tc>
          <w:tcPr>
            <w:tcW w:w="2665" w:type="dxa"/>
          </w:tcPr>
          <w:p>
            <w:pPr>
              <w:pStyle w:val="0"/>
            </w:pPr>
            <w:r>
              <w:rPr>
                <w:sz w:val="20"/>
              </w:rPr>
              <w:t xml:space="preserve">Родильный дом N 4</w:t>
            </w:r>
          </w:p>
        </w:tc>
        <w:tc>
          <w:tcPr>
            <w:tcW w:w="964" w:type="dxa"/>
          </w:tcPr>
          <w:p>
            <w:pPr>
              <w:pStyle w:val="0"/>
              <w:jc w:val="center"/>
            </w:pPr>
            <w:r>
              <w:rPr>
                <w:sz w:val="20"/>
              </w:rPr>
              <w:t xml:space="preserve">15</w:t>
            </w:r>
          </w:p>
        </w:tc>
        <w:tc>
          <w:tcPr>
            <w:tcW w:w="964" w:type="dxa"/>
          </w:tcPr>
          <w:p>
            <w:pPr>
              <w:pStyle w:val="0"/>
              <w:jc w:val="center"/>
            </w:pPr>
            <w:r>
              <w:rPr>
                <w:sz w:val="20"/>
              </w:rPr>
              <w:t xml:space="preserve">2</w:t>
            </w:r>
          </w:p>
        </w:tc>
        <w:tc>
          <w:tcPr>
            <w:tcW w:w="964" w:type="dxa"/>
          </w:tcPr>
          <w:p>
            <w:pPr>
              <w:pStyle w:val="0"/>
              <w:jc w:val="center"/>
            </w:pPr>
            <w:r>
              <w:rPr>
                <w:sz w:val="20"/>
              </w:rPr>
              <w:t xml:space="preserve">15</w:t>
            </w:r>
          </w:p>
        </w:tc>
        <w:tc>
          <w:tcPr>
            <w:tcW w:w="964" w:type="dxa"/>
          </w:tcPr>
          <w:p>
            <w:pPr>
              <w:pStyle w:val="0"/>
              <w:jc w:val="center"/>
            </w:pPr>
            <w:r>
              <w:rPr>
                <w:sz w:val="20"/>
              </w:rPr>
              <w:t xml:space="preserve">2</w:t>
            </w:r>
          </w:p>
        </w:tc>
        <w:tc>
          <w:tcPr>
            <w:tcW w:w="964" w:type="dxa"/>
          </w:tcPr>
          <w:p>
            <w:pPr>
              <w:pStyle w:val="0"/>
              <w:jc w:val="center"/>
            </w:pPr>
            <w:r>
              <w:rPr>
                <w:sz w:val="20"/>
              </w:rPr>
              <w:t xml:space="preserve">12</w:t>
            </w:r>
          </w:p>
        </w:tc>
        <w:tc>
          <w:tcPr>
            <w:tcW w:w="964" w:type="dxa"/>
          </w:tcPr>
          <w:p>
            <w:pPr>
              <w:pStyle w:val="0"/>
              <w:jc w:val="center"/>
            </w:pPr>
            <w:r>
              <w:rPr>
                <w:sz w:val="20"/>
              </w:rPr>
              <w:t xml:space="preserve">2</w:t>
            </w:r>
          </w:p>
        </w:tc>
      </w:tr>
      <w:tr>
        <w:tc>
          <w:tcPr>
            <w:tcW w:w="581" w:type="dxa"/>
          </w:tcPr>
          <w:p>
            <w:pPr>
              <w:pStyle w:val="0"/>
              <w:jc w:val="center"/>
            </w:pPr>
            <w:r>
              <w:rPr>
                <w:sz w:val="20"/>
              </w:rPr>
              <w:t xml:space="preserve">13</w:t>
            </w:r>
          </w:p>
        </w:tc>
        <w:tc>
          <w:tcPr>
            <w:tcW w:w="2665" w:type="dxa"/>
          </w:tcPr>
          <w:p>
            <w:pPr>
              <w:pStyle w:val="0"/>
            </w:pPr>
            <w:r>
              <w:rPr>
                <w:sz w:val="20"/>
              </w:rPr>
              <w:t xml:space="preserve">Родильный дом N 3</w:t>
            </w:r>
          </w:p>
        </w:tc>
        <w:tc>
          <w:tcPr>
            <w:tcW w:w="964" w:type="dxa"/>
          </w:tcPr>
          <w:p>
            <w:pPr>
              <w:pStyle w:val="0"/>
              <w:jc w:val="center"/>
            </w:pPr>
            <w:r>
              <w:rPr>
                <w:sz w:val="20"/>
              </w:rPr>
              <w:t xml:space="preserve">10</w:t>
            </w:r>
          </w:p>
        </w:tc>
        <w:tc>
          <w:tcPr>
            <w:tcW w:w="964" w:type="dxa"/>
          </w:tcPr>
          <w:p>
            <w:pPr>
              <w:pStyle w:val="0"/>
              <w:jc w:val="center"/>
            </w:pPr>
            <w:r>
              <w:rPr>
                <w:sz w:val="20"/>
              </w:rPr>
              <w:t xml:space="preserve">2</w:t>
            </w:r>
          </w:p>
        </w:tc>
        <w:tc>
          <w:tcPr>
            <w:tcW w:w="964" w:type="dxa"/>
          </w:tcPr>
          <w:p>
            <w:pPr>
              <w:pStyle w:val="0"/>
              <w:jc w:val="center"/>
            </w:pPr>
            <w:r>
              <w:rPr>
                <w:sz w:val="20"/>
              </w:rPr>
              <w:t xml:space="preserve">7</w:t>
            </w:r>
          </w:p>
        </w:tc>
        <w:tc>
          <w:tcPr>
            <w:tcW w:w="964" w:type="dxa"/>
          </w:tcPr>
          <w:p>
            <w:pPr>
              <w:pStyle w:val="0"/>
              <w:jc w:val="center"/>
            </w:pPr>
            <w:r>
              <w:rPr>
                <w:sz w:val="20"/>
              </w:rPr>
              <w:t xml:space="preserve">2</w:t>
            </w:r>
          </w:p>
        </w:tc>
        <w:tc>
          <w:tcPr>
            <w:tcW w:w="964" w:type="dxa"/>
          </w:tcPr>
          <w:p>
            <w:pPr>
              <w:pStyle w:val="0"/>
              <w:jc w:val="center"/>
            </w:pPr>
            <w:r>
              <w:rPr>
                <w:sz w:val="20"/>
              </w:rPr>
              <w:t xml:space="preserve">7</w:t>
            </w:r>
          </w:p>
        </w:tc>
        <w:tc>
          <w:tcPr>
            <w:tcW w:w="964" w:type="dxa"/>
          </w:tcPr>
          <w:p>
            <w:pPr>
              <w:pStyle w:val="0"/>
              <w:jc w:val="center"/>
            </w:pPr>
            <w:r>
              <w:rPr>
                <w:sz w:val="20"/>
              </w:rPr>
              <w:t xml:space="preserve">2</w:t>
            </w:r>
          </w:p>
        </w:tc>
      </w:tr>
      <w:tr>
        <w:tc>
          <w:tcPr>
            <w:tcW w:w="581" w:type="dxa"/>
          </w:tcPr>
          <w:p>
            <w:pPr>
              <w:pStyle w:val="0"/>
              <w:jc w:val="center"/>
            </w:pPr>
            <w:r>
              <w:rPr>
                <w:sz w:val="20"/>
              </w:rPr>
              <w:t xml:space="preserve">14</w:t>
            </w:r>
          </w:p>
        </w:tc>
        <w:tc>
          <w:tcPr>
            <w:tcW w:w="2665" w:type="dxa"/>
          </w:tcPr>
          <w:p>
            <w:pPr>
              <w:pStyle w:val="0"/>
            </w:pPr>
            <w:r>
              <w:rPr>
                <w:sz w:val="20"/>
              </w:rPr>
              <w:t xml:space="preserve">ГБУЗ Калининградской области "Черняховская центральная районная больница"</w:t>
            </w:r>
          </w:p>
        </w:tc>
        <w:tc>
          <w:tcPr>
            <w:tcW w:w="964" w:type="dxa"/>
          </w:tcPr>
          <w:p>
            <w:pPr>
              <w:pStyle w:val="0"/>
              <w:jc w:val="center"/>
            </w:pPr>
            <w:r>
              <w:rPr>
                <w:sz w:val="20"/>
              </w:rPr>
              <w:t xml:space="preserve">2</w:t>
            </w:r>
          </w:p>
        </w:tc>
        <w:tc>
          <w:tcPr>
            <w:tcW w:w="964" w:type="dxa"/>
          </w:tcPr>
          <w:p>
            <w:pPr>
              <w:pStyle w:val="0"/>
              <w:jc w:val="center"/>
            </w:pPr>
            <w:r>
              <w:rPr>
                <w:sz w:val="20"/>
              </w:rPr>
              <w:t xml:space="preserve">-</w:t>
            </w:r>
          </w:p>
        </w:tc>
        <w:tc>
          <w:tcPr>
            <w:tcW w:w="964" w:type="dxa"/>
          </w:tcPr>
          <w:p>
            <w:pPr>
              <w:pStyle w:val="0"/>
              <w:jc w:val="center"/>
            </w:pPr>
            <w:r>
              <w:rPr>
                <w:sz w:val="20"/>
              </w:rPr>
              <w:t xml:space="preserve">2</w:t>
            </w:r>
          </w:p>
        </w:tc>
        <w:tc>
          <w:tcPr>
            <w:tcW w:w="964" w:type="dxa"/>
          </w:tcPr>
          <w:p>
            <w:pPr>
              <w:pStyle w:val="0"/>
              <w:jc w:val="center"/>
            </w:pPr>
            <w:r>
              <w:rPr>
                <w:sz w:val="20"/>
              </w:rPr>
              <w:t xml:space="preserve">1</w:t>
            </w:r>
          </w:p>
        </w:tc>
        <w:tc>
          <w:tcPr>
            <w:tcW w:w="964" w:type="dxa"/>
          </w:tcPr>
          <w:p>
            <w:pPr>
              <w:pStyle w:val="0"/>
              <w:jc w:val="center"/>
            </w:pPr>
            <w:r>
              <w:rPr>
                <w:sz w:val="20"/>
              </w:rPr>
              <w:t xml:space="preserve">2</w:t>
            </w:r>
          </w:p>
        </w:tc>
        <w:tc>
          <w:tcPr>
            <w:tcW w:w="964" w:type="dxa"/>
          </w:tcPr>
          <w:p>
            <w:pPr>
              <w:pStyle w:val="0"/>
              <w:jc w:val="center"/>
            </w:pPr>
            <w:r>
              <w:rPr>
                <w:sz w:val="20"/>
              </w:rPr>
              <w:t xml:space="preserve">-</w:t>
            </w:r>
          </w:p>
        </w:tc>
      </w:tr>
      <w:tr>
        <w:tc>
          <w:tcPr>
            <w:tcW w:w="581" w:type="dxa"/>
          </w:tcPr>
          <w:p>
            <w:pPr>
              <w:pStyle w:val="0"/>
              <w:jc w:val="center"/>
            </w:pPr>
            <w:r>
              <w:rPr>
                <w:sz w:val="20"/>
              </w:rPr>
              <w:t xml:space="preserve">15</w:t>
            </w:r>
          </w:p>
        </w:tc>
        <w:tc>
          <w:tcPr>
            <w:tcW w:w="2665" w:type="dxa"/>
          </w:tcPr>
          <w:p>
            <w:pPr>
              <w:pStyle w:val="0"/>
            </w:pPr>
            <w:r>
              <w:rPr>
                <w:sz w:val="20"/>
              </w:rPr>
              <w:t xml:space="preserve">ГБУЗ Калининградской области "Советская центральная районная больница"</w:t>
            </w:r>
          </w:p>
        </w:tc>
        <w:tc>
          <w:tcPr>
            <w:tcW w:w="964" w:type="dxa"/>
          </w:tcPr>
          <w:p>
            <w:pPr>
              <w:pStyle w:val="0"/>
              <w:jc w:val="center"/>
            </w:pPr>
            <w:r>
              <w:rPr>
                <w:sz w:val="20"/>
              </w:rPr>
              <w:t xml:space="preserve">2</w:t>
            </w:r>
          </w:p>
        </w:tc>
        <w:tc>
          <w:tcPr>
            <w:tcW w:w="964" w:type="dxa"/>
          </w:tcPr>
          <w:p>
            <w:pPr>
              <w:pStyle w:val="0"/>
              <w:jc w:val="center"/>
            </w:pPr>
            <w:r>
              <w:rPr>
                <w:sz w:val="20"/>
              </w:rPr>
              <w:t xml:space="preserve">1</w:t>
            </w:r>
          </w:p>
        </w:tc>
        <w:tc>
          <w:tcPr>
            <w:tcW w:w="964" w:type="dxa"/>
          </w:tcPr>
          <w:p>
            <w:pPr>
              <w:pStyle w:val="0"/>
              <w:jc w:val="center"/>
            </w:pPr>
            <w:r>
              <w:rPr>
                <w:sz w:val="20"/>
              </w:rPr>
              <w:t xml:space="preserve">2</w:t>
            </w:r>
          </w:p>
        </w:tc>
        <w:tc>
          <w:tcPr>
            <w:tcW w:w="964" w:type="dxa"/>
          </w:tcPr>
          <w:p>
            <w:pPr>
              <w:pStyle w:val="0"/>
              <w:jc w:val="center"/>
            </w:pPr>
            <w:r>
              <w:rPr>
                <w:sz w:val="20"/>
              </w:rPr>
              <w:t xml:space="preserve">1</w:t>
            </w:r>
          </w:p>
        </w:tc>
        <w:tc>
          <w:tcPr>
            <w:tcW w:w="964" w:type="dxa"/>
          </w:tcPr>
          <w:p>
            <w:pPr>
              <w:pStyle w:val="0"/>
              <w:jc w:val="center"/>
            </w:pPr>
            <w:r>
              <w:rPr>
                <w:sz w:val="20"/>
              </w:rPr>
              <w:t xml:space="preserve">2</w:t>
            </w:r>
          </w:p>
        </w:tc>
        <w:tc>
          <w:tcPr>
            <w:tcW w:w="964" w:type="dxa"/>
          </w:tcPr>
          <w:p>
            <w:pPr>
              <w:pStyle w:val="0"/>
            </w:pPr>
            <w:r>
              <w:rPr>
                <w:sz w:val="20"/>
              </w:rPr>
            </w:r>
          </w:p>
        </w:tc>
      </w:tr>
      <w:tr>
        <w:tc>
          <w:tcPr>
            <w:tcW w:w="581" w:type="dxa"/>
          </w:tcPr>
          <w:p>
            <w:pPr>
              <w:pStyle w:val="0"/>
              <w:jc w:val="center"/>
            </w:pPr>
            <w:r>
              <w:rPr>
                <w:sz w:val="20"/>
              </w:rPr>
              <w:t xml:space="preserve">16</w:t>
            </w:r>
          </w:p>
        </w:tc>
        <w:tc>
          <w:tcPr>
            <w:tcW w:w="2665" w:type="dxa"/>
          </w:tcPr>
          <w:p>
            <w:pPr>
              <w:pStyle w:val="0"/>
            </w:pPr>
            <w:r>
              <w:rPr>
                <w:sz w:val="20"/>
              </w:rPr>
              <w:t xml:space="preserve">ГБУЗ Калининградской области "Гусевская центральная районная больница"</w:t>
            </w:r>
          </w:p>
        </w:tc>
        <w:tc>
          <w:tcPr>
            <w:tcW w:w="964" w:type="dxa"/>
          </w:tcPr>
          <w:p>
            <w:pPr>
              <w:pStyle w:val="0"/>
              <w:jc w:val="center"/>
            </w:pPr>
            <w:r>
              <w:rPr>
                <w:sz w:val="20"/>
              </w:rPr>
              <w:t xml:space="preserve">2</w:t>
            </w:r>
          </w:p>
        </w:tc>
        <w:tc>
          <w:tcPr>
            <w:tcW w:w="964" w:type="dxa"/>
          </w:tcPr>
          <w:p>
            <w:pPr>
              <w:pStyle w:val="0"/>
              <w:jc w:val="center"/>
            </w:pPr>
            <w:r>
              <w:rPr>
                <w:sz w:val="20"/>
              </w:rPr>
              <w:t xml:space="preserve">-</w:t>
            </w:r>
          </w:p>
        </w:tc>
        <w:tc>
          <w:tcPr>
            <w:tcW w:w="964" w:type="dxa"/>
          </w:tcPr>
          <w:p>
            <w:pPr>
              <w:pStyle w:val="0"/>
              <w:jc w:val="center"/>
            </w:pPr>
            <w:r>
              <w:rPr>
                <w:sz w:val="20"/>
              </w:rPr>
              <w:t xml:space="preserve">2</w:t>
            </w:r>
          </w:p>
        </w:tc>
        <w:tc>
          <w:tcPr>
            <w:tcW w:w="964" w:type="dxa"/>
          </w:tcPr>
          <w:p>
            <w:pPr>
              <w:pStyle w:val="0"/>
              <w:jc w:val="center"/>
            </w:pPr>
            <w:r>
              <w:rPr>
                <w:sz w:val="20"/>
              </w:rPr>
              <w:t xml:space="preserve">1</w:t>
            </w:r>
          </w:p>
        </w:tc>
        <w:tc>
          <w:tcPr>
            <w:tcW w:w="964" w:type="dxa"/>
          </w:tcPr>
          <w:p>
            <w:pPr>
              <w:pStyle w:val="0"/>
              <w:jc w:val="center"/>
            </w:pPr>
            <w:r>
              <w:rPr>
                <w:sz w:val="20"/>
              </w:rPr>
              <w:t xml:space="preserve">2</w:t>
            </w:r>
          </w:p>
        </w:tc>
        <w:tc>
          <w:tcPr>
            <w:tcW w:w="964" w:type="dxa"/>
          </w:tcPr>
          <w:p>
            <w:pPr>
              <w:pStyle w:val="0"/>
              <w:jc w:val="center"/>
            </w:pPr>
            <w:r>
              <w:rPr>
                <w:sz w:val="20"/>
              </w:rPr>
              <w:t xml:space="preserve">-</w:t>
            </w:r>
          </w:p>
        </w:tc>
      </w:tr>
      <w:tr>
        <w:tc>
          <w:tcPr>
            <w:tcW w:w="581" w:type="dxa"/>
          </w:tcPr>
          <w:p>
            <w:pPr>
              <w:pStyle w:val="0"/>
              <w:jc w:val="center"/>
            </w:pPr>
            <w:r>
              <w:rPr>
                <w:sz w:val="20"/>
              </w:rPr>
              <w:t xml:space="preserve">17</w:t>
            </w:r>
          </w:p>
        </w:tc>
        <w:tc>
          <w:tcPr>
            <w:tcW w:w="2665" w:type="dxa"/>
          </w:tcPr>
          <w:p>
            <w:pPr>
              <w:pStyle w:val="0"/>
            </w:pPr>
            <w:r>
              <w:rPr>
                <w:sz w:val="20"/>
              </w:rPr>
              <w:t xml:space="preserve">Анестезиологи-реаниматологи, всего, из них</w:t>
            </w:r>
          </w:p>
        </w:tc>
        <w:tc>
          <w:tcPr>
            <w:tcW w:w="964" w:type="dxa"/>
          </w:tcPr>
          <w:p>
            <w:pPr>
              <w:pStyle w:val="0"/>
              <w:jc w:val="center"/>
            </w:pPr>
            <w:r>
              <w:rPr>
                <w:sz w:val="20"/>
              </w:rPr>
              <w:t xml:space="preserve">18</w:t>
            </w:r>
          </w:p>
        </w:tc>
        <w:tc>
          <w:tcPr>
            <w:tcW w:w="964" w:type="dxa"/>
          </w:tcPr>
          <w:p>
            <w:pPr>
              <w:pStyle w:val="0"/>
              <w:jc w:val="center"/>
            </w:pPr>
            <w:r>
              <w:rPr>
                <w:sz w:val="20"/>
              </w:rPr>
              <w:t xml:space="preserve">6</w:t>
            </w:r>
          </w:p>
        </w:tc>
        <w:tc>
          <w:tcPr>
            <w:tcW w:w="964" w:type="dxa"/>
          </w:tcPr>
          <w:p>
            <w:pPr>
              <w:pStyle w:val="0"/>
              <w:jc w:val="center"/>
            </w:pPr>
            <w:r>
              <w:rPr>
                <w:sz w:val="20"/>
              </w:rPr>
              <w:t xml:space="preserve">17</w:t>
            </w:r>
          </w:p>
        </w:tc>
        <w:tc>
          <w:tcPr>
            <w:tcW w:w="964" w:type="dxa"/>
          </w:tcPr>
          <w:p>
            <w:pPr>
              <w:pStyle w:val="0"/>
              <w:jc w:val="center"/>
            </w:pPr>
            <w:r>
              <w:rPr>
                <w:sz w:val="20"/>
              </w:rPr>
              <w:t xml:space="preserve">6</w:t>
            </w:r>
          </w:p>
        </w:tc>
        <w:tc>
          <w:tcPr>
            <w:tcW w:w="964" w:type="dxa"/>
          </w:tcPr>
          <w:p>
            <w:pPr>
              <w:pStyle w:val="0"/>
              <w:jc w:val="center"/>
            </w:pPr>
            <w:r>
              <w:rPr>
                <w:sz w:val="20"/>
              </w:rPr>
              <w:t xml:space="preserve">17</w:t>
            </w:r>
          </w:p>
        </w:tc>
        <w:tc>
          <w:tcPr>
            <w:tcW w:w="964" w:type="dxa"/>
          </w:tcPr>
          <w:p>
            <w:pPr>
              <w:pStyle w:val="0"/>
              <w:jc w:val="center"/>
            </w:pPr>
            <w:r>
              <w:rPr>
                <w:sz w:val="20"/>
              </w:rPr>
              <w:t xml:space="preserve">5</w:t>
            </w:r>
          </w:p>
        </w:tc>
      </w:tr>
      <w:tr>
        <w:tc>
          <w:tcPr>
            <w:tcW w:w="581" w:type="dxa"/>
          </w:tcPr>
          <w:p>
            <w:pPr>
              <w:pStyle w:val="0"/>
              <w:jc w:val="center"/>
            </w:pPr>
            <w:r>
              <w:rPr>
                <w:sz w:val="20"/>
              </w:rPr>
              <w:t xml:space="preserve">18</w:t>
            </w:r>
          </w:p>
        </w:tc>
        <w:tc>
          <w:tcPr>
            <w:tcW w:w="2665" w:type="dxa"/>
          </w:tcPr>
          <w:p>
            <w:pPr>
              <w:pStyle w:val="0"/>
            </w:pPr>
            <w:r>
              <w:rPr>
                <w:sz w:val="20"/>
              </w:rPr>
              <w:t xml:space="preserve">РПЦ</w:t>
            </w:r>
          </w:p>
        </w:tc>
        <w:tc>
          <w:tcPr>
            <w:tcW w:w="964" w:type="dxa"/>
          </w:tcPr>
          <w:p>
            <w:pPr>
              <w:pStyle w:val="0"/>
              <w:jc w:val="center"/>
            </w:pPr>
            <w:r>
              <w:rPr>
                <w:sz w:val="20"/>
              </w:rPr>
              <w:t xml:space="preserve">10</w:t>
            </w:r>
          </w:p>
        </w:tc>
        <w:tc>
          <w:tcPr>
            <w:tcW w:w="964" w:type="dxa"/>
          </w:tcPr>
          <w:p>
            <w:pPr>
              <w:pStyle w:val="0"/>
              <w:jc w:val="center"/>
            </w:pPr>
            <w:r>
              <w:rPr>
                <w:sz w:val="20"/>
              </w:rPr>
              <w:t xml:space="preserve">4</w:t>
            </w:r>
          </w:p>
        </w:tc>
        <w:tc>
          <w:tcPr>
            <w:tcW w:w="964" w:type="dxa"/>
          </w:tcPr>
          <w:p>
            <w:pPr>
              <w:pStyle w:val="0"/>
              <w:jc w:val="center"/>
            </w:pPr>
            <w:r>
              <w:rPr>
                <w:sz w:val="20"/>
              </w:rPr>
              <w:t xml:space="preserve">10</w:t>
            </w:r>
          </w:p>
        </w:tc>
        <w:tc>
          <w:tcPr>
            <w:tcW w:w="964" w:type="dxa"/>
          </w:tcPr>
          <w:p>
            <w:pPr>
              <w:pStyle w:val="0"/>
              <w:jc w:val="center"/>
            </w:pPr>
            <w:r>
              <w:rPr>
                <w:sz w:val="20"/>
              </w:rPr>
              <w:t xml:space="preserve">4</w:t>
            </w:r>
          </w:p>
        </w:tc>
        <w:tc>
          <w:tcPr>
            <w:tcW w:w="964" w:type="dxa"/>
          </w:tcPr>
          <w:p>
            <w:pPr>
              <w:pStyle w:val="0"/>
              <w:jc w:val="center"/>
            </w:pPr>
            <w:r>
              <w:rPr>
                <w:sz w:val="20"/>
              </w:rPr>
              <w:t xml:space="preserve">10</w:t>
            </w:r>
          </w:p>
        </w:tc>
        <w:tc>
          <w:tcPr>
            <w:tcW w:w="964" w:type="dxa"/>
          </w:tcPr>
          <w:p>
            <w:pPr>
              <w:pStyle w:val="0"/>
              <w:jc w:val="center"/>
            </w:pPr>
            <w:r>
              <w:rPr>
                <w:sz w:val="20"/>
              </w:rPr>
              <w:t xml:space="preserve">4</w:t>
            </w:r>
          </w:p>
        </w:tc>
      </w:tr>
      <w:tr>
        <w:tc>
          <w:tcPr>
            <w:tcW w:w="581" w:type="dxa"/>
          </w:tcPr>
          <w:p>
            <w:pPr>
              <w:pStyle w:val="0"/>
              <w:jc w:val="center"/>
            </w:pPr>
            <w:r>
              <w:rPr>
                <w:sz w:val="20"/>
              </w:rPr>
              <w:t xml:space="preserve">19</w:t>
            </w:r>
          </w:p>
        </w:tc>
        <w:tc>
          <w:tcPr>
            <w:tcW w:w="2665" w:type="dxa"/>
          </w:tcPr>
          <w:p>
            <w:pPr>
              <w:pStyle w:val="0"/>
            </w:pPr>
            <w:r>
              <w:rPr>
                <w:sz w:val="20"/>
              </w:rPr>
              <w:t xml:space="preserve">ГБУЗ "ДОБ"</w:t>
            </w:r>
          </w:p>
        </w:tc>
        <w:tc>
          <w:tcPr>
            <w:tcW w:w="964" w:type="dxa"/>
          </w:tcPr>
          <w:p>
            <w:pPr>
              <w:pStyle w:val="0"/>
              <w:jc w:val="center"/>
            </w:pPr>
            <w:r>
              <w:rPr>
                <w:sz w:val="20"/>
              </w:rPr>
              <w:t xml:space="preserve">2</w:t>
            </w:r>
          </w:p>
        </w:tc>
        <w:tc>
          <w:tcPr>
            <w:tcW w:w="964" w:type="dxa"/>
          </w:tcPr>
          <w:p>
            <w:pPr>
              <w:pStyle w:val="0"/>
              <w:jc w:val="center"/>
            </w:pPr>
            <w:r>
              <w:rPr>
                <w:sz w:val="20"/>
              </w:rPr>
              <w:t xml:space="preserve">-</w:t>
            </w:r>
          </w:p>
        </w:tc>
        <w:tc>
          <w:tcPr>
            <w:tcW w:w="964" w:type="dxa"/>
          </w:tcPr>
          <w:p>
            <w:pPr>
              <w:pStyle w:val="0"/>
              <w:jc w:val="center"/>
            </w:pPr>
            <w:r>
              <w:rPr>
                <w:sz w:val="20"/>
              </w:rPr>
              <w:t xml:space="preserve">2</w:t>
            </w:r>
          </w:p>
        </w:tc>
        <w:tc>
          <w:tcPr>
            <w:tcW w:w="964" w:type="dxa"/>
          </w:tcPr>
          <w:p>
            <w:pPr>
              <w:pStyle w:val="0"/>
              <w:jc w:val="center"/>
            </w:pPr>
            <w:r>
              <w:rPr>
                <w:sz w:val="20"/>
              </w:rPr>
              <w:t xml:space="preserve">-</w:t>
            </w:r>
          </w:p>
        </w:tc>
        <w:tc>
          <w:tcPr>
            <w:tcW w:w="964" w:type="dxa"/>
          </w:tcPr>
          <w:p>
            <w:pPr>
              <w:pStyle w:val="0"/>
              <w:jc w:val="center"/>
            </w:pPr>
            <w:r>
              <w:rPr>
                <w:sz w:val="20"/>
              </w:rPr>
              <w:t xml:space="preserve">2</w:t>
            </w:r>
          </w:p>
        </w:tc>
        <w:tc>
          <w:tcPr>
            <w:tcW w:w="964" w:type="dxa"/>
          </w:tcPr>
          <w:p>
            <w:pPr>
              <w:pStyle w:val="0"/>
              <w:jc w:val="center"/>
            </w:pPr>
            <w:r>
              <w:rPr>
                <w:sz w:val="20"/>
              </w:rPr>
              <w:t xml:space="preserve">-</w:t>
            </w:r>
          </w:p>
        </w:tc>
      </w:tr>
      <w:tr>
        <w:tc>
          <w:tcPr>
            <w:tcW w:w="581" w:type="dxa"/>
          </w:tcPr>
          <w:p>
            <w:pPr>
              <w:pStyle w:val="0"/>
              <w:jc w:val="center"/>
            </w:pPr>
            <w:r>
              <w:rPr>
                <w:sz w:val="20"/>
              </w:rPr>
              <w:t xml:space="preserve">20</w:t>
            </w:r>
          </w:p>
        </w:tc>
        <w:tc>
          <w:tcPr>
            <w:tcW w:w="2665" w:type="dxa"/>
          </w:tcPr>
          <w:p>
            <w:pPr>
              <w:pStyle w:val="0"/>
            </w:pPr>
            <w:r>
              <w:rPr>
                <w:sz w:val="20"/>
              </w:rPr>
              <w:t xml:space="preserve">Родильный дом N 4</w:t>
            </w:r>
          </w:p>
        </w:tc>
        <w:tc>
          <w:tcPr>
            <w:tcW w:w="964" w:type="dxa"/>
          </w:tcPr>
          <w:p>
            <w:pPr>
              <w:pStyle w:val="0"/>
              <w:jc w:val="center"/>
            </w:pPr>
            <w:r>
              <w:rPr>
                <w:sz w:val="20"/>
              </w:rPr>
              <w:t xml:space="preserve">1</w:t>
            </w:r>
          </w:p>
        </w:tc>
        <w:tc>
          <w:tcPr>
            <w:tcW w:w="964" w:type="dxa"/>
          </w:tcPr>
          <w:p>
            <w:pPr>
              <w:pStyle w:val="0"/>
              <w:jc w:val="center"/>
            </w:pPr>
            <w:r>
              <w:rPr>
                <w:sz w:val="20"/>
              </w:rPr>
              <w:t xml:space="preserve">-</w:t>
            </w:r>
          </w:p>
        </w:tc>
        <w:tc>
          <w:tcPr>
            <w:tcW w:w="964" w:type="dxa"/>
          </w:tcPr>
          <w:p>
            <w:pPr>
              <w:pStyle w:val="0"/>
              <w:jc w:val="center"/>
            </w:pPr>
            <w:r>
              <w:rPr>
                <w:sz w:val="20"/>
              </w:rPr>
              <w:t xml:space="preserve">2</w:t>
            </w:r>
          </w:p>
        </w:tc>
        <w:tc>
          <w:tcPr>
            <w:tcW w:w="964" w:type="dxa"/>
          </w:tcPr>
          <w:p>
            <w:pPr>
              <w:pStyle w:val="0"/>
              <w:jc w:val="center"/>
            </w:pPr>
            <w:r>
              <w:rPr>
                <w:sz w:val="20"/>
              </w:rPr>
              <w:t xml:space="preserve">-</w:t>
            </w:r>
          </w:p>
        </w:tc>
        <w:tc>
          <w:tcPr>
            <w:tcW w:w="964" w:type="dxa"/>
          </w:tcPr>
          <w:p>
            <w:pPr>
              <w:pStyle w:val="0"/>
              <w:jc w:val="center"/>
            </w:pPr>
            <w:r>
              <w:rPr>
                <w:sz w:val="20"/>
              </w:rPr>
              <w:t xml:space="preserve">2</w:t>
            </w:r>
          </w:p>
        </w:tc>
        <w:tc>
          <w:tcPr>
            <w:tcW w:w="964" w:type="dxa"/>
          </w:tcPr>
          <w:p>
            <w:pPr>
              <w:pStyle w:val="0"/>
              <w:jc w:val="center"/>
            </w:pPr>
            <w:r>
              <w:rPr>
                <w:sz w:val="20"/>
              </w:rPr>
              <w:t xml:space="preserve">-</w:t>
            </w:r>
          </w:p>
        </w:tc>
      </w:tr>
      <w:tr>
        <w:tc>
          <w:tcPr>
            <w:tcW w:w="581" w:type="dxa"/>
          </w:tcPr>
          <w:p>
            <w:pPr>
              <w:pStyle w:val="0"/>
              <w:jc w:val="center"/>
            </w:pPr>
            <w:r>
              <w:rPr>
                <w:sz w:val="20"/>
              </w:rPr>
              <w:t xml:space="preserve">21</w:t>
            </w:r>
          </w:p>
        </w:tc>
        <w:tc>
          <w:tcPr>
            <w:tcW w:w="2665" w:type="dxa"/>
          </w:tcPr>
          <w:p>
            <w:pPr>
              <w:pStyle w:val="0"/>
            </w:pPr>
            <w:r>
              <w:rPr>
                <w:sz w:val="20"/>
              </w:rPr>
              <w:t xml:space="preserve">Родильный дом N 3</w:t>
            </w:r>
          </w:p>
        </w:tc>
        <w:tc>
          <w:tcPr>
            <w:tcW w:w="964" w:type="dxa"/>
          </w:tcPr>
          <w:p>
            <w:pPr>
              <w:pStyle w:val="0"/>
              <w:jc w:val="center"/>
            </w:pPr>
            <w:r>
              <w:rPr>
                <w:sz w:val="20"/>
              </w:rPr>
              <w:t xml:space="preserve">1</w:t>
            </w:r>
          </w:p>
        </w:tc>
        <w:tc>
          <w:tcPr>
            <w:tcW w:w="964" w:type="dxa"/>
          </w:tcPr>
          <w:p>
            <w:pPr>
              <w:pStyle w:val="0"/>
              <w:jc w:val="center"/>
            </w:pPr>
            <w:r>
              <w:rPr>
                <w:sz w:val="20"/>
              </w:rPr>
              <w:t xml:space="preserve">-</w:t>
            </w:r>
          </w:p>
        </w:tc>
        <w:tc>
          <w:tcPr>
            <w:tcW w:w="964" w:type="dxa"/>
          </w:tcPr>
          <w:p>
            <w:pPr>
              <w:pStyle w:val="0"/>
              <w:jc w:val="center"/>
            </w:pPr>
            <w:r>
              <w:rPr>
                <w:sz w:val="20"/>
              </w:rPr>
              <w:t xml:space="preserve">1</w:t>
            </w:r>
          </w:p>
        </w:tc>
        <w:tc>
          <w:tcPr>
            <w:tcW w:w="964" w:type="dxa"/>
          </w:tcPr>
          <w:p>
            <w:pPr>
              <w:pStyle w:val="0"/>
              <w:jc w:val="center"/>
            </w:pPr>
            <w:r>
              <w:rPr>
                <w:sz w:val="20"/>
              </w:rPr>
              <w:t xml:space="preserve">-</w:t>
            </w:r>
          </w:p>
        </w:tc>
        <w:tc>
          <w:tcPr>
            <w:tcW w:w="964" w:type="dxa"/>
          </w:tcPr>
          <w:p>
            <w:pPr>
              <w:pStyle w:val="0"/>
              <w:jc w:val="center"/>
            </w:pPr>
            <w:r>
              <w:rPr>
                <w:sz w:val="20"/>
              </w:rPr>
              <w:t xml:space="preserve">1</w:t>
            </w:r>
          </w:p>
        </w:tc>
        <w:tc>
          <w:tcPr>
            <w:tcW w:w="964" w:type="dxa"/>
          </w:tcPr>
          <w:p>
            <w:pPr>
              <w:pStyle w:val="0"/>
              <w:jc w:val="center"/>
            </w:pPr>
            <w:r>
              <w:rPr>
                <w:sz w:val="20"/>
              </w:rPr>
              <w:t xml:space="preserve">1</w:t>
            </w:r>
          </w:p>
        </w:tc>
      </w:tr>
      <w:tr>
        <w:tc>
          <w:tcPr>
            <w:tcW w:w="581" w:type="dxa"/>
          </w:tcPr>
          <w:p>
            <w:pPr>
              <w:pStyle w:val="0"/>
              <w:jc w:val="center"/>
            </w:pPr>
            <w:r>
              <w:rPr>
                <w:sz w:val="20"/>
              </w:rPr>
              <w:t xml:space="preserve">22</w:t>
            </w:r>
          </w:p>
        </w:tc>
        <w:tc>
          <w:tcPr>
            <w:tcW w:w="2665" w:type="dxa"/>
          </w:tcPr>
          <w:p>
            <w:pPr>
              <w:pStyle w:val="0"/>
            </w:pPr>
            <w:r>
              <w:rPr>
                <w:sz w:val="20"/>
              </w:rPr>
              <w:t xml:space="preserve">ГБУЗ Калининградской области "Черняховская центральная районная больница"</w:t>
            </w:r>
          </w:p>
        </w:tc>
        <w:tc>
          <w:tcPr>
            <w:tcW w:w="964" w:type="dxa"/>
          </w:tcPr>
          <w:p>
            <w:pPr>
              <w:pStyle w:val="0"/>
              <w:jc w:val="center"/>
            </w:pPr>
            <w:r>
              <w:rPr>
                <w:sz w:val="20"/>
              </w:rPr>
              <w:t xml:space="preserve">1</w:t>
            </w:r>
          </w:p>
        </w:tc>
        <w:tc>
          <w:tcPr>
            <w:tcW w:w="964" w:type="dxa"/>
          </w:tcPr>
          <w:p>
            <w:pPr>
              <w:pStyle w:val="0"/>
              <w:jc w:val="center"/>
            </w:pPr>
            <w:r>
              <w:rPr>
                <w:sz w:val="20"/>
              </w:rPr>
              <w:t xml:space="preserve">1</w:t>
            </w:r>
          </w:p>
        </w:tc>
        <w:tc>
          <w:tcPr>
            <w:tcW w:w="964" w:type="dxa"/>
          </w:tcPr>
          <w:p>
            <w:pPr>
              <w:pStyle w:val="0"/>
              <w:jc w:val="center"/>
            </w:pPr>
            <w:r>
              <w:rPr>
                <w:sz w:val="20"/>
              </w:rPr>
              <w:t xml:space="preserve">1</w:t>
            </w:r>
          </w:p>
        </w:tc>
        <w:tc>
          <w:tcPr>
            <w:tcW w:w="964" w:type="dxa"/>
          </w:tcPr>
          <w:p>
            <w:pPr>
              <w:pStyle w:val="0"/>
              <w:jc w:val="center"/>
            </w:pPr>
            <w:r>
              <w:rPr>
                <w:sz w:val="20"/>
              </w:rPr>
              <w:t xml:space="preserve">1</w:t>
            </w:r>
          </w:p>
        </w:tc>
        <w:tc>
          <w:tcPr>
            <w:tcW w:w="964" w:type="dxa"/>
          </w:tcPr>
          <w:p>
            <w:pPr>
              <w:pStyle w:val="0"/>
              <w:jc w:val="center"/>
            </w:pPr>
            <w:r>
              <w:rPr>
                <w:sz w:val="20"/>
              </w:rPr>
              <w:t xml:space="preserve">1</w:t>
            </w:r>
          </w:p>
        </w:tc>
        <w:tc>
          <w:tcPr>
            <w:tcW w:w="964" w:type="dxa"/>
          </w:tcPr>
          <w:p>
            <w:pPr>
              <w:pStyle w:val="0"/>
              <w:jc w:val="center"/>
            </w:pPr>
            <w:r>
              <w:rPr>
                <w:sz w:val="20"/>
              </w:rPr>
              <w:t xml:space="preserve">-</w:t>
            </w:r>
          </w:p>
        </w:tc>
      </w:tr>
      <w:tr>
        <w:tc>
          <w:tcPr>
            <w:tcW w:w="581" w:type="dxa"/>
          </w:tcPr>
          <w:p>
            <w:pPr>
              <w:pStyle w:val="0"/>
              <w:jc w:val="center"/>
            </w:pPr>
            <w:r>
              <w:rPr>
                <w:sz w:val="20"/>
              </w:rPr>
              <w:t xml:space="preserve">23</w:t>
            </w:r>
          </w:p>
        </w:tc>
        <w:tc>
          <w:tcPr>
            <w:tcW w:w="2665" w:type="dxa"/>
          </w:tcPr>
          <w:p>
            <w:pPr>
              <w:pStyle w:val="0"/>
            </w:pPr>
            <w:r>
              <w:rPr>
                <w:sz w:val="20"/>
              </w:rPr>
              <w:t xml:space="preserve">ГБУЗ Калининградской области "Советская центральная районная больница"</w:t>
            </w:r>
          </w:p>
        </w:tc>
        <w:tc>
          <w:tcPr>
            <w:tcW w:w="964" w:type="dxa"/>
          </w:tcPr>
          <w:p>
            <w:pPr>
              <w:pStyle w:val="0"/>
              <w:jc w:val="center"/>
            </w:pPr>
            <w:r>
              <w:rPr>
                <w:sz w:val="20"/>
              </w:rPr>
              <w:t xml:space="preserve">2</w:t>
            </w:r>
          </w:p>
        </w:tc>
        <w:tc>
          <w:tcPr>
            <w:tcW w:w="964" w:type="dxa"/>
          </w:tcPr>
          <w:p>
            <w:pPr>
              <w:pStyle w:val="0"/>
              <w:jc w:val="center"/>
            </w:pPr>
            <w:r>
              <w:rPr>
                <w:sz w:val="20"/>
              </w:rPr>
              <w:t xml:space="preserve">1</w:t>
            </w:r>
          </w:p>
        </w:tc>
        <w:tc>
          <w:tcPr>
            <w:tcW w:w="964" w:type="dxa"/>
          </w:tcPr>
          <w:p>
            <w:pPr>
              <w:pStyle w:val="0"/>
              <w:jc w:val="center"/>
            </w:pPr>
            <w:r>
              <w:rPr>
                <w:sz w:val="20"/>
              </w:rPr>
              <w:t xml:space="preserve">1</w:t>
            </w:r>
          </w:p>
        </w:tc>
        <w:tc>
          <w:tcPr>
            <w:tcW w:w="964" w:type="dxa"/>
          </w:tcPr>
          <w:p>
            <w:pPr>
              <w:pStyle w:val="0"/>
              <w:jc w:val="center"/>
            </w:pPr>
            <w:r>
              <w:rPr>
                <w:sz w:val="20"/>
              </w:rPr>
              <w:t xml:space="preserve">1</w:t>
            </w:r>
          </w:p>
        </w:tc>
        <w:tc>
          <w:tcPr>
            <w:tcW w:w="964" w:type="dxa"/>
          </w:tcPr>
          <w:p>
            <w:pPr>
              <w:pStyle w:val="0"/>
              <w:jc w:val="center"/>
            </w:pPr>
            <w:r>
              <w:rPr>
                <w:sz w:val="20"/>
              </w:rPr>
              <w:t xml:space="preserve">1</w:t>
            </w:r>
          </w:p>
        </w:tc>
        <w:tc>
          <w:tcPr>
            <w:tcW w:w="964" w:type="dxa"/>
          </w:tcPr>
          <w:p>
            <w:pPr>
              <w:pStyle w:val="0"/>
              <w:jc w:val="center"/>
            </w:pPr>
            <w:r>
              <w:rPr>
                <w:sz w:val="20"/>
              </w:rPr>
              <w:t xml:space="preserve">-</w:t>
            </w:r>
          </w:p>
        </w:tc>
      </w:tr>
      <w:tr>
        <w:tc>
          <w:tcPr>
            <w:tcW w:w="581" w:type="dxa"/>
          </w:tcPr>
          <w:p>
            <w:pPr>
              <w:pStyle w:val="0"/>
              <w:jc w:val="center"/>
            </w:pPr>
            <w:r>
              <w:rPr>
                <w:sz w:val="20"/>
              </w:rPr>
              <w:t xml:space="preserve">24</w:t>
            </w:r>
          </w:p>
        </w:tc>
        <w:tc>
          <w:tcPr>
            <w:tcW w:w="2665" w:type="dxa"/>
          </w:tcPr>
          <w:p>
            <w:pPr>
              <w:pStyle w:val="0"/>
            </w:pPr>
            <w:r>
              <w:rPr>
                <w:sz w:val="20"/>
              </w:rPr>
              <w:t xml:space="preserve">ГБУЗ Калининградской области "Гусевская центральная районная больница"</w:t>
            </w:r>
          </w:p>
        </w:tc>
        <w:tc>
          <w:tcPr>
            <w:tcW w:w="964" w:type="dxa"/>
          </w:tcPr>
          <w:p>
            <w:pPr>
              <w:pStyle w:val="0"/>
              <w:jc w:val="center"/>
            </w:pPr>
            <w:r>
              <w:rPr>
                <w:sz w:val="20"/>
              </w:rPr>
              <w:t xml:space="preserve">1</w:t>
            </w:r>
          </w:p>
        </w:tc>
        <w:tc>
          <w:tcPr>
            <w:tcW w:w="964" w:type="dxa"/>
          </w:tcPr>
          <w:p>
            <w:pPr>
              <w:pStyle w:val="0"/>
              <w:jc w:val="center"/>
            </w:pPr>
            <w:r>
              <w:rPr>
                <w:sz w:val="20"/>
              </w:rPr>
              <w:t xml:space="preserve">-</w:t>
            </w:r>
          </w:p>
        </w:tc>
        <w:tc>
          <w:tcPr>
            <w:tcW w:w="964" w:type="dxa"/>
          </w:tcPr>
          <w:p>
            <w:pPr>
              <w:pStyle w:val="0"/>
              <w:jc w:val="center"/>
            </w:pPr>
            <w:r>
              <w:rPr>
                <w:sz w:val="20"/>
              </w:rPr>
              <w:t xml:space="preserve">-</w:t>
            </w:r>
          </w:p>
        </w:tc>
        <w:tc>
          <w:tcPr>
            <w:tcW w:w="964" w:type="dxa"/>
          </w:tcPr>
          <w:p>
            <w:pPr>
              <w:pStyle w:val="0"/>
              <w:jc w:val="center"/>
            </w:pPr>
            <w:r>
              <w:rPr>
                <w:sz w:val="20"/>
              </w:rPr>
              <w:t xml:space="preserve">-</w:t>
            </w:r>
          </w:p>
        </w:tc>
        <w:tc>
          <w:tcPr>
            <w:tcW w:w="964" w:type="dxa"/>
          </w:tcPr>
          <w:p>
            <w:pPr>
              <w:pStyle w:val="0"/>
              <w:jc w:val="center"/>
            </w:pPr>
            <w:r>
              <w:rPr>
                <w:sz w:val="20"/>
              </w:rPr>
              <w:t xml:space="preserve">-</w:t>
            </w:r>
          </w:p>
        </w:tc>
        <w:tc>
          <w:tcPr>
            <w:tcW w:w="964" w:type="dxa"/>
          </w:tcPr>
          <w:p>
            <w:pPr>
              <w:pStyle w:val="0"/>
              <w:jc w:val="center"/>
            </w:pPr>
            <w:r>
              <w:rPr>
                <w:sz w:val="20"/>
              </w:rPr>
              <w:t xml:space="preserve">-</w:t>
            </w:r>
          </w:p>
        </w:tc>
      </w:tr>
      <w:tr>
        <w:tc>
          <w:tcPr>
            <w:tcW w:w="581" w:type="dxa"/>
          </w:tcPr>
          <w:p>
            <w:pPr>
              <w:pStyle w:val="0"/>
              <w:jc w:val="center"/>
            </w:pPr>
            <w:r>
              <w:rPr>
                <w:sz w:val="20"/>
              </w:rPr>
              <w:t xml:space="preserve">25</w:t>
            </w:r>
          </w:p>
        </w:tc>
        <w:tc>
          <w:tcPr>
            <w:tcW w:w="2665" w:type="dxa"/>
          </w:tcPr>
          <w:p>
            <w:pPr>
              <w:pStyle w:val="0"/>
            </w:pPr>
            <w:r>
              <w:rPr>
                <w:sz w:val="20"/>
              </w:rPr>
              <w:t xml:space="preserve">Неонатологи, всего из них</w:t>
            </w:r>
          </w:p>
        </w:tc>
        <w:tc>
          <w:tcPr>
            <w:tcW w:w="964" w:type="dxa"/>
          </w:tcPr>
          <w:p>
            <w:pPr>
              <w:pStyle w:val="0"/>
              <w:jc w:val="center"/>
            </w:pPr>
            <w:r>
              <w:rPr>
                <w:sz w:val="20"/>
              </w:rPr>
              <w:t xml:space="preserve">17</w:t>
            </w:r>
          </w:p>
        </w:tc>
        <w:tc>
          <w:tcPr>
            <w:tcW w:w="964" w:type="dxa"/>
          </w:tcPr>
          <w:p>
            <w:pPr>
              <w:pStyle w:val="0"/>
              <w:jc w:val="center"/>
            </w:pPr>
            <w:r>
              <w:rPr>
                <w:sz w:val="20"/>
              </w:rPr>
              <w:t xml:space="preserve">7</w:t>
            </w:r>
          </w:p>
        </w:tc>
        <w:tc>
          <w:tcPr>
            <w:tcW w:w="964" w:type="dxa"/>
          </w:tcPr>
          <w:p>
            <w:pPr>
              <w:pStyle w:val="0"/>
              <w:jc w:val="center"/>
            </w:pPr>
            <w:r>
              <w:rPr>
                <w:sz w:val="20"/>
              </w:rPr>
              <w:t xml:space="preserve">18</w:t>
            </w:r>
          </w:p>
        </w:tc>
        <w:tc>
          <w:tcPr>
            <w:tcW w:w="964" w:type="dxa"/>
          </w:tcPr>
          <w:p>
            <w:pPr>
              <w:pStyle w:val="0"/>
              <w:jc w:val="center"/>
            </w:pPr>
            <w:r>
              <w:rPr>
                <w:sz w:val="20"/>
              </w:rPr>
              <w:t xml:space="preserve">5</w:t>
            </w:r>
          </w:p>
        </w:tc>
        <w:tc>
          <w:tcPr>
            <w:tcW w:w="964" w:type="dxa"/>
          </w:tcPr>
          <w:p>
            <w:pPr>
              <w:pStyle w:val="0"/>
              <w:jc w:val="center"/>
            </w:pPr>
            <w:r>
              <w:rPr>
                <w:sz w:val="20"/>
              </w:rPr>
              <w:t xml:space="preserve">18</w:t>
            </w:r>
          </w:p>
        </w:tc>
        <w:tc>
          <w:tcPr>
            <w:tcW w:w="964" w:type="dxa"/>
          </w:tcPr>
          <w:p>
            <w:pPr>
              <w:pStyle w:val="0"/>
              <w:jc w:val="center"/>
            </w:pPr>
            <w:r>
              <w:rPr>
                <w:sz w:val="20"/>
              </w:rPr>
              <w:t xml:space="preserve">4</w:t>
            </w:r>
          </w:p>
        </w:tc>
      </w:tr>
      <w:tr>
        <w:tc>
          <w:tcPr>
            <w:tcW w:w="581" w:type="dxa"/>
          </w:tcPr>
          <w:p>
            <w:pPr>
              <w:pStyle w:val="0"/>
              <w:jc w:val="center"/>
            </w:pPr>
            <w:r>
              <w:rPr>
                <w:sz w:val="20"/>
              </w:rPr>
              <w:t xml:space="preserve">26</w:t>
            </w:r>
          </w:p>
        </w:tc>
        <w:tc>
          <w:tcPr>
            <w:tcW w:w="2665" w:type="dxa"/>
          </w:tcPr>
          <w:p>
            <w:pPr>
              <w:pStyle w:val="0"/>
            </w:pPr>
            <w:r>
              <w:rPr>
                <w:sz w:val="20"/>
              </w:rPr>
              <w:t xml:space="preserve">РПЦ</w:t>
            </w:r>
          </w:p>
        </w:tc>
        <w:tc>
          <w:tcPr>
            <w:tcW w:w="964" w:type="dxa"/>
          </w:tcPr>
          <w:p>
            <w:pPr>
              <w:pStyle w:val="0"/>
              <w:jc w:val="center"/>
            </w:pPr>
            <w:r>
              <w:rPr>
                <w:sz w:val="20"/>
              </w:rPr>
              <w:t xml:space="preserve">11</w:t>
            </w:r>
          </w:p>
        </w:tc>
        <w:tc>
          <w:tcPr>
            <w:tcW w:w="964" w:type="dxa"/>
          </w:tcPr>
          <w:p>
            <w:pPr>
              <w:pStyle w:val="0"/>
              <w:jc w:val="center"/>
            </w:pPr>
            <w:r>
              <w:rPr>
                <w:sz w:val="20"/>
              </w:rPr>
              <w:t xml:space="preserve">3</w:t>
            </w:r>
          </w:p>
        </w:tc>
        <w:tc>
          <w:tcPr>
            <w:tcW w:w="964" w:type="dxa"/>
          </w:tcPr>
          <w:p>
            <w:pPr>
              <w:pStyle w:val="0"/>
              <w:jc w:val="center"/>
            </w:pPr>
            <w:r>
              <w:rPr>
                <w:sz w:val="20"/>
              </w:rPr>
              <w:t xml:space="preserve">11</w:t>
            </w:r>
          </w:p>
        </w:tc>
        <w:tc>
          <w:tcPr>
            <w:tcW w:w="964" w:type="dxa"/>
          </w:tcPr>
          <w:p>
            <w:pPr>
              <w:pStyle w:val="0"/>
              <w:jc w:val="center"/>
            </w:pPr>
            <w:r>
              <w:rPr>
                <w:sz w:val="20"/>
              </w:rPr>
              <w:t xml:space="preserve">2</w:t>
            </w:r>
          </w:p>
        </w:tc>
        <w:tc>
          <w:tcPr>
            <w:tcW w:w="964" w:type="dxa"/>
          </w:tcPr>
          <w:p>
            <w:pPr>
              <w:pStyle w:val="0"/>
              <w:jc w:val="center"/>
            </w:pPr>
            <w:r>
              <w:rPr>
                <w:sz w:val="20"/>
              </w:rPr>
              <w:t xml:space="preserve">10</w:t>
            </w:r>
          </w:p>
        </w:tc>
        <w:tc>
          <w:tcPr>
            <w:tcW w:w="964" w:type="dxa"/>
          </w:tcPr>
          <w:p>
            <w:pPr>
              <w:pStyle w:val="0"/>
              <w:jc w:val="center"/>
            </w:pPr>
            <w:r>
              <w:rPr>
                <w:sz w:val="20"/>
              </w:rPr>
              <w:t xml:space="preserve">2</w:t>
            </w:r>
          </w:p>
        </w:tc>
      </w:tr>
      <w:tr>
        <w:tc>
          <w:tcPr>
            <w:tcW w:w="581" w:type="dxa"/>
          </w:tcPr>
          <w:p>
            <w:pPr>
              <w:pStyle w:val="0"/>
              <w:jc w:val="center"/>
            </w:pPr>
            <w:r>
              <w:rPr>
                <w:sz w:val="20"/>
              </w:rPr>
              <w:t xml:space="preserve">27</w:t>
            </w:r>
          </w:p>
        </w:tc>
        <w:tc>
          <w:tcPr>
            <w:tcW w:w="2665" w:type="dxa"/>
          </w:tcPr>
          <w:p>
            <w:pPr>
              <w:pStyle w:val="0"/>
            </w:pPr>
            <w:r>
              <w:rPr>
                <w:sz w:val="20"/>
              </w:rPr>
              <w:t xml:space="preserve">ГБУЗ "ДОБ"</w:t>
            </w:r>
          </w:p>
        </w:tc>
        <w:tc>
          <w:tcPr>
            <w:tcW w:w="964" w:type="dxa"/>
          </w:tcPr>
          <w:p>
            <w:pPr>
              <w:pStyle w:val="0"/>
              <w:jc w:val="center"/>
            </w:pPr>
            <w:r>
              <w:rPr>
                <w:sz w:val="20"/>
              </w:rPr>
              <w:t xml:space="preserve">-</w:t>
            </w:r>
          </w:p>
        </w:tc>
        <w:tc>
          <w:tcPr>
            <w:tcW w:w="964" w:type="dxa"/>
          </w:tcPr>
          <w:p>
            <w:pPr>
              <w:pStyle w:val="0"/>
              <w:jc w:val="center"/>
            </w:pPr>
            <w:r>
              <w:rPr>
                <w:sz w:val="20"/>
              </w:rPr>
              <w:t xml:space="preserve">-</w:t>
            </w:r>
          </w:p>
        </w:tc>
        <w:tc>
          <w:tcPr>
            <w:tcW w:w="964" w:type="dxa"/>
          </w:tcPr>
          <w:p>
            <w:pPr>
              <w:pStyle w:val="0"/>
              <w:jc w:val="center"/>
            </w:pPr>
            <w:r>
              <w:rPr>
                <w:sz w:val="20"/>
              </w:rPr>
              <w:t xml:space="preserve">1</w:t>
            </w:r>
          </w:p>
        </w:tc>
        <w:tc>
          <w:tcPr>
            <w:tcW w:w="964" w:type="dxa"/>
          </w:tcPr>
          <w:p>
            <w:pPr>
              <w:pStyle w:val="0"/>
              <w:jc w:val="center"/>
            </w:pPr>
            <w:r>
              <w:rPr>
                <w:sz w:val="20"/>
              </w:rPr>
              <w:t xml:space="preserve">1</w:t>
            </w:r>
          </w:p>
        </w:tc>
        <w:tc>
          <w:tcPr>
            <w:tcW w:w="964" w:type="dxa"/>
          </w:tcPr>
          <w:p>
            <w:pPr>
              <w:pStyle w:val="0"/>
              <w:jc w:val="center"/>
            </w:pPr>
            <w:r>
              <w:rPr>
                <w:sz w:val="20"/>
              </w:rPr>
              <w:t xml:space="preserve">1</w:t>
            </w:r>
          </w:p>
        </w:tc>
        <w:tc>
          <w:tcPr>
            <w:tcW w:w="964" w:type="dxa"/>
          </w:tcPr>
          <w:p>
            <w:pPr>
              <w:pStyle w:val="0"/>
              <w:jc w:val="center"/>
            </w:pPr>
            <w:r>
              <w:rPr>
                <w:sz w:val="20"/>
              </w:rPr>
              <w:t xml:space="preserve">-</w:t>
            </w:r>
          </w:p>
        </w:tc>
      </w:tr>
      <w:tr>
        <w:tc>
          <w:tcPr>
            <w:tcW w:w="581" w:type="dxa"/>
          </w:tcPr>
          <w:p>
            <w:pPr>
              <w:pStyle w:val="0"/>
              <w:jc w:val="center"/>
            </w:pPr>
            <w:r>
              <w:rPr>
                <w:sz w:val="20"/>
              </w:rPr>
              <w:t xml:space="preserve">28</w:t>
            </w:r>
          </w:p>
        </w:tc>
        <w:tc>
          <w:tcPr>
            <w:tcW w:w="2665" w:type="dxa"/>
          </w:tcPr>
          <w:p>
            <w:pPr>
              <w:pStyle w:val="0"/>
            </w:pPr>
            <w:r>
              <w:rPr>
                <w:sz w:val="20"/>
              </w:rPr>
              <w:t xml:space="preserve">Родильный дом N 4</w:t>
            </w:r>
          </w:p>
        </w:tc>
        <w:tc>
          <w:tcPr>
            <w:tcW w:w="964" w:type="dxa"/>
          </w:tcPr>
          <w:p>
            <w:pPr>
              <w:pStyle w:val="0"/>
              <w:jc w:val="center"/>
            </w:pPr>
            <w:r>
              <w:rPr>
                <w:sz w:val="20"/>
              </w:rPr>
              <w:t xml:space="preserve">2</w:t>
            </w:r>
          </w:p>
        </w:tc>
        <w:tc>
          <w:tcPr>
            <w:tcW w:w="964" w:type="dxa"/>
          </w:tcPr>
          <w:p>
            <w:pPr>
              <w:pStyle w:val="0"/>
              <w:jc w:val="center"/>
            </w:pPr>
            <w:r>
              <w:rPr>
                <w:sz w:val="20"/>
              </w:rPr>
              <w:t xml:space="preserve">1</w:t>
            </w:r>
          </w:p>
        </w:tc>
        <w:tc>
          <w:tcPr>
            <w:tcW w:w="964" w:type="dxa"/>
          </w:tcPr>
          <w:p>
            <w:pPr>
              <w:pStyle w:val="0"/>
              <w:jc w:val="center"/>
            </w:pPr>
            <w:r>
              <w:rPr>
                <w:sz w:val="20"/>
              </w:rPr>
              <w:t xml:space="preserve">2</w:t>
            </w:r>
          </w:p>
        </w:tc>
        <w:tc>
          <w:tcPr>
            <w:tcW w:w="964" w:type="dxa"/>
          </w:tcPr>
          <w:p>
            <w:pPr>
              <w:pStyle w:val="0"/>
              <w:jc w:val="center"/>
            </w:pPr>
            <w:r>
              <w:rPr>
                <w:sz w:val="20"/>
              </w:rPr>
              <w:t xml:space="preserve">1</w:t>
            </w:r>
          </w:p>
        </w:tc>
        <w:tc>
          <w:tcPr>
            <w:tcW w:w="964" w:type="dxa"/>
          </w:tcPr>
          <w:p>
            <w:pPr>
              <w:pStyle w:val="0"/>
              <w:jc w:val="center"/>
            </w:pPr>
            <w:r>
              <w:rPr>
                <w:sz w:val="20"/>
              </w:rPr>
              <w:t xml:space="preserve">2</w:t>
            </w:r>
          </w:p>
        </w:tc>
        <w:tc>
          <w:tcPr>
            <w:tcW w:w="964" w:type="dxa"/>
          </w:tcPr>
          <w:p>
            <w:pPr>
              <w:pStyle w:val="0"/>
              <w:jc w:val="center"/>
            </w:pPr>
            <w:r>
              <w:rPr>
                <w:sz w:val="20"/>
              </w:rPr>
              <w:t xml:space="preserve">1</w:t>
            </w:r>
          </w:p>
        </w:tc>
      </w:tr>
      <w:tr>
        <w:tc>
          <w:tcPr>
            <w:tcW w:w="581" w:type="dxa"/>
          </w:tcPr>
          <w:p>
            <w:pPr>
              <w:pStyle w:val="0"/>
              <w:jc w:val="center"/>
            </w:pPr>
            <w:r>
              <w:rPr>
                <w:sz w:val="20"/>
              </w:rPr>
              <w:t xml:space="preserve">29</w:t>
            </w:r>
          </w:p>
        </w:tc>
        <w:tc>
          <w:tcPr>
            <w:tcW w:w="2665" w:type="dxa"/>
          </w:tcPr>
          <w:p>
            <w:pPr>
              <w:pStyle w:val="0"/>
            </w:pPr>
            <w:r>
              <w:rPr>
                <w:sz w:val="20"/>
              </w:rPr>
              <w:t xml:space="preserve">Родильный дом N 3</w:t>
            </w:r>
          </w:p>
        </w:tc>
        <w:tc>
          <w:tcPr>
            <w:tcW w:w="964" w:type="dxa"/>
          </w:tcPr>
          <w:p>
            <w:pPr>
              <w:pStyle w:val="0"/>
              <w:jc w:val="center"/>
            </w:pPr>
            <w:r>
              <w:rPr>
                <w:sz w:val="20"/>
              </w:rPr>
              <w:t xml:space="preserve">2</w:t>
            </w:r>
          </w:p>
        </w:tc>
        <w:tc>
          <w:tcPr>
            <w:tcW w:w="964" w:type="dxa"/>
          </w:tcPr>
          <w:p>
            <w:pPr>
              <w:pStyle w:val="0"/>
              <w:jc w:val="center"/>
            </w:pPr>
            <w:r>
              <w:rPr>
                <w:sz w:val="20"/>
              </w:rPr>
              <w:t xml:space="preserve">1</w:t>
            </w:r>
          </w:p>
        </w:tc>
        <w:tc>
          <w:tcPr>
            <w:tcW w:w="964" w:type="dxa"/>
          </w:tcPr>
          <w:p>
            <w:pPr>
              <w:pStyle w:val="0"/>
              <w:jc w:val="center"/>
            </w:pPr>
            <w:r>
              <w:rPr>
                <w:sz w:val="20"/>
              </w:rPr>
              <w:t xml:space="preserve">2</w:t>
            </w:r>
          </w:p>
        </w:tc>
        <w:tc>
          <w:tcPr>
            <w:tcW w:w="964" w:type="dxa"/>
          </w:tcPr>
          <w:p>
            <w:pPr>
              <w:pStyle w:val="0"/>
              <w:jc w:val="center"/>
            </w:pPr>
            <w:r>
              <w:rPr>
                <w:sz w:val="20"/>
              </w:rPr>
              <w:t xml:space="preserve">1</w:t>
            </w:r>
          </w:p>
        </w:tc>
        <w:tc>
          <w:tcPr>
            <w:tcW w:w="964" w:type="dxa"/>
          </w:tcPr>
          <w:p>
            <w:pPr>
              <w:pStyle w:val="0"/>
              <w:jc w:val="center"/>
            </w:pPr>
            <w:r>
              <w:rPr>
                <w:sz w:val="20"/>
              </w:rPr>
              <w:t xml:space="preserve">2</w:t>
            </w:r>
          </w:p>
        </w:tc>
        <w:tc>
          <w:tcPr>
            <w:tcW w:w="964" w:type="dxa"/>
          </w:tcPr>
          <w:p>
            <w:pPr>
              <w:pStyle w:val="0"/>
              <w:jc w:val="center"/>
            </w:pPr>
            <w:r>
              <w:rPr>
                <w:sz w:val="20"/>
              </w:rPr>
              <w:t xml:space="preserve">1</w:t>
            </w:r>
          </w:p>
        </w:tc>
      </w:tr>
      <w:tr>
        <w:tc>
          <w:tcPr>
            <w:tcW w:w="581" w:type="dxa"/>
          </w:tcPr>
          <w:p>
            <w:pPr>
              <w:pStyle w:val="0"/>
              <w:jc w:val="center"/>
            </w:pPr>
            <w:r>
              <w:rPr>
                <w:sz w:val="20"/>
              </w:rPr>
              <w:t xml:space="preserve">30</w:t>
            </w:r>
          </w:p>
        </w:tc>
        <w:tc>
          <w:tcPr>
            <w:tcW w:w="2665" w:type="dxa"/>
          </w:tcPr>
          <w:p>
            <w:pPr>
              <w:pStyle w:val="0"/>
            </w:pPr>
            <w:r>
              <w:rPr>
                <w:sz w:val="20"/>
              </w:rPr>
              <w:t xml:space="preserve">ГБУЗ Калининградской области "Черняховская центральная районная больница"</w:t>
            </w:r>
          </w:p>
        </w:tc>
        <w:tc>
          <w:tcPr>
            <w:tcW w:w="964" w:type="dxa"/>
          </w:tcPr>
          <w:p>
            <w:pPr>
              <w:pStyle w:val="0"/>
              <w:jc w:val="center"/>
            </w:pPr>
            <w:r>
              <w:rPr>
                <w:sz w:val="20"/>
              </w:rPr>
              <w:t xml:space="preserve">1</w:t>
            </w:r>
          </w:p>
        </w:tc>
        <w:tc>
          <w:tcPr>
            <w:tcW w:w="964" w:type="dxa"/>
          </w:tcPr>
          <w:p>
            <w:pPr>
              <w:pStyle w:val="0"/>
              <w:jc w:val="center"/>
            </w:pPr>
            <w:r>
              <w:rPr>
                <w:sz w:val="20"/>
              </w:rPr>
              <w:t xml:space="preserve">1</w:t>
            </w:r>
          </w:p>
        </w:tc>
        <w:tc>
          <w:tcPr>
            <w:tcW w:w="964" w:type="dxa"/>
          </w:tcPr>
          <w:p>
            <w:pPr>
              <w:pStyle w:val="0"/>
              <w:jc w:val="center"/>
            </w:pPr>
            <w:r>
              <w:rPr>
                <w:sz w:val="20"/>
              </w:rPr>
              <w:t xml:space="preserve">-</w:t>
            </w:r>
          </w:p>
        </w:tc>
        <w:tc>
          <w:tcPr>
            <w:tcW w:w="964" w:type="dxa"/>
          </w:tcPr>
          <w:p>
            <w:pPr>
              <w:pStyle w:val="0"/>
              <w:jc w:val="center"/>
            </w:pPr>
            <w:r>
              <w:rPr>
                <w:sz w:val="20"/>
              </w:rPr>
              <w:t xml:space="preserve">-</w:t>
            </w:r>
          </w:p>
        </w:tc>
        <w:tc>
          <w:tcPr>
            <w:tcW w:w="964" w:type="dxa"/>
          </w:tcPr>
          <w:p>
            <w:pPr>
              <w:pStyle w:val="0"/>
              <w:jc w:val="center"/>
            </w:pPr>
            <w:r>
              <w:rPr>
                <w:sz w:val="20"/>
              </w:rPr>
              <w:t xml:space="preserve">1</w:t>
            </w:r>
          </w:p>
        </w:tc>
        <w:tc>
          <w:tcPr>
            <w:tcW w:w="964" w:type="dxa"/>
          </w:tcPr>
          <w:p>
            <w:pPr>
              <w:pStyle w:val="0"/>
              <w:jc w:val="center"/>
            </w:pPr>
            <w:r>
              <w:rPr>
                <w:sz w:val="20"/>
              </w:rPr>
              <w:t xml:space="preserve">-</w:t>
            </w:r>
          </w:p>
        </w:tc>
      </w:tr>
      <w:tr>
        <w:tc>
          <w:tcPr>
            <w:tcW w:w="581" w:type="dxa"/>
          </w:tcPr>
          <w:p>
            <w:pPr>
              <w:pStyle w:val="0"/>
              <w:jc w:val="center"/>
            </w:pPr>
            <w:r>
              <w:rPr>
                <w:sz w:val="20"/>
              </w:rPr>
              <w:t xml:space="preserve">31</w:t>
            </w:r>
          </w:p>
        </w:tc>
        <w:tc>
          <w:tcPr>
            <w:tcW w:w="2665" w:type="dxa"/>
          </w:tcPr>
          <w:p>
            <w:pPr>
              <w:pStyle w:val="0"/>
            </w:pPr>
            <w:r>
              <w:rPr>
                <w:sz w:val="20"/>
              </w:rPr>
              <w:t xml:space="preserve">ГБУЗ Калининградской области "Советская центральная районная больница"</w:t>
            </w:r>
          </w:p>
        </w:tc>
        <w:tc>
          <w:tcPr>
            <w:tcW w:w="964" w:type="dxa"/>
          </w:tcPr>
          <w:p>
            <w:pPr>
              <w:pStyle w:val="0"/>
              <w:jc w:val="center"/>
            </w:pPr>
            <w:r>
              <w:rPr>
                <w:sz w:val="20"/>
              </w:rPr>
              <w:t xml:space="preserve">1</w:t>
            </w:r>
          </w:p>
        </w:tc>
        <w:tc>
          <w:tcPr>
            <w:tcW w:w="964" w:type="dxa"/>
          </w:tcPr>
          <w:p>
            <w:pPr>
              <w:pStyle w:val="0"/>
              <w:jc w:val="center"/>
            </w:pPr>
            <w:r>
              <w:rPr>
                <w:sz w:val="20"/>
              </w:rPr>
              <w:t xml:space="preserve">1</w:t>
            </w:r>
          </w:p>
        </w:tc>
        <w:tc>
          <w:tcPr>
            <w:tcW w:w="964" w:type="dxa"/>
          </w:tcPr>
          <w:p>
            <w:pPr>
              <w:pStyle w:val="0"/>
              <w:jc w:val="center"/>
            </w:pPr>
            <w:r>
              <w:rPr>
                <w:sz w:val="20"/>
              </w:rPr>
              <w:t xml:space="preserve">1</w:t>
            </w:r>
          </w:p>
        </w:tc>
        <w:tc>
          <w:tcPr>
            <w:tcW w:w="964" w:type="dxa"/>
          </w:tcPr>
          <w:p>
            <w:pPr>
              <w:pStyle w:val="0"/>
              <w:jc w:val="center"/>
            </w:pPr>
            <w:r>
              <w:rPr>
                <w:sz w:val="20"/>
              </w:rPr>
              <w:t xml:space="preserve">-</w:t>
            </w:r>
          </w:p>
        </w:tc>
        <w:tc>
          <w:tcPr>
            <w:tcW w:w="964" w:type="dxa"/>
          </w:tcPr>
          <w:p>
            <w:pPr>
              <w:pStyle w:val="0"/>
              <w:jc w:val="center"/>
            </w:pPr>
            <w:r>
              <w:rPr>
                <w:sz w:val="20"/>
              </w:rPr>
              <w:t xml:space="preserve">1</w:t>
            </w:r>
          </w:p>
        </w:tc>
        <w:tc>
          <w:tcPr>
            <w:tcW w:w="964" w:type="dxa"/>
          </w:tcPr>
          <w:p>
            <w:pPr>
              <w:pStyle w:val="0"/>
              <w:jc w:val="center"/>
            </w:pPr>
            <w:r>
              <w:rPr>
                <w:sz w:val="20"/>
              </w:rPr>
              <w:t xml:space="preserve">-</w:t>
            </w:r>
          </w:p>
        </w:tc>
      </w:tr>
      <w:tr>
        <w:tc>
          <w:tcPr>
            <w:tcW w:w="581" w:type="dxa"/>
          </w:tcPr>
          <w:p>
            <w:pPr>
              <w:pStyle w:val="0"/>
              <w:jc w:val="center"/>
            </w:pPr>
            <w:r>
              <w:rPr>
                <w:sz w:val="20"/>
              </w:rPr>
              <w:t xml:space="preserve">32</w:t>
            </w:r>
          </w:p>
        </w:tc>
        <w:tc>
          <w:tcPr>
            <w:tcW w:w="2665" w:type="dxa"/>
          </w:tcPr>
          <w:p>
            <w:pPr>
              <w:pStyle w:val="0"/>
            </w:pPr>
            <w:r>
              <w:rPr>
                <w:sz w:val="20"/>
              </w:rPr>
              <w:t xml:space="preserve">ГБУЗ Калининградской области "Гусевская центральная районная больница"</w:t>
            </w:r>
          </w:p>
        </w:tc>
        <w:tc>
          <w:tcPr>
            <w:tcW w:w="964" w:type="dxa"/>
          </w:tcPr>
          <w:p>
            <w:pPr>
              <w:pStyle w:val="0"/>
              <w:jc w:val="center"/>
            </w:pPr>
            <w:r>
              <w:rPr>
                <w:sz w:val="20"/>
              </w:rPr>
              <w:t xml:space="preserve">-</w:t>
            </w:r>
          </w:p>
        </w:tc>
        <w:tc>
          <w:tcPr>
            <w:tcW w:w="964" w:type="dxa"/>
          </w:tcPr>
          <w:p>
            <w:pPr>
              <w:pStyle w:val="0"/>
              <w:jc w:val="center"/>
            </w:pPr>
            <w:r>
              <w:rPr>
                <w:sz w:val="20"/>
              </w:rPr>
              <w:t xml:space="preserve">-</w:t>
            </w:r>
          </w:p>
        </w:tc>
        <w:tc>
          <w:tcPr>
            <w:tcW w:w="964" w:type="dxa"/>
          </w:tcPr>
          <w:p>
            <w:pPr>
              <w:pStyle w:val="0"/>
              <w:jc w:val="center"/>
            </w:pPr>
            <w:r>
              <w:rPr>
                <w:sz w:val="20"/>
              </w:rPr>
              <w:t xml:space="preserve">1</w:t>
            </w:r>
          </w:p>
        </w:tc>
        <w:tc>
          <w:tcPr>
            <w:tcW w:w="964" w:type="dxa"/>
          </w:tcPr>
          <w:p>
            <w:pPr>
              <w:pStyle w:val="0"/>
              <w:jc w:val="center"/>
            </w:pPr>
            <w:r>
              <w:rPr>
                <w:sz w:val="20"/>
              </w:rPr>
              <w:t xml:space="preserve">-</w:t>
            </w:r>
          </w:p>
        </w:tc>
        <w:tc>
          <w:tcPr>
            <w:tcW w:w="964" w:type="dxa"/>
          </w:tcPr>
          <w:p>
            <w:pPr>
              <w:pStyle w:val="0"/>
              <w:jc w:val="center"/>
            </w:pPr>
            <w:r>
              <w:rPr>
                <w:sz w:val="20"/>
              </w:rPr>
              <w:t xml:space="preserve">1</w:t>
            </w:r>
          </w:p>
        </w:tc>
        <w:tc>
          <w:tcPr>
            <w:tcW w:w="964" w:type="dxa"/>
          </w:tcPr>
          <w:p>
            <w:pPr>
              <w:pStyle w:val="0"/>
              <w:jc w:val="center"/>
            </w:pPr>
            <w:r>
              <w:rPr>
                <w:sz w:val="20"/>
              </w:rPr>
              <w:t xml:space="preserve">-</w:t>
            </w:r>
          </w:p>
        </w:tc>
      </w:tr>
      <w:tr>
        <w:tc>
          <w:tcPr>
            <w:tcW w:w="581" w:type="dxa"/>
          </w:tcPr>
          <w:p>
            <w:pPr>
              <w:pStyle w:val="0"/>
              <w:jc w:val="center"/>
            </w:pPr>
            <w:r>
              <w:rPr>
                <w:sz w:val="20"/>
              </w:rPr>
              <w:t xml:space="preserve">33</w:t>
            </w:r>
          </w:p>
        </w:tc>
        <w:tc>
          <w:tcPr>
            <w:tcW w:w="2665" w:type="dxa"/>
          </w:tcPr>
          <w:p>
            <w:pPr>
              <w:pStyle w:val="0"/>
            </w:pPr>
            <w:r>
              <w:rPr>
                <w:sz w:val="20"/>
              </w:rPr>
              <w:t xml:space="preserve">Педиатры, всего, из них</w:t>
            </w:r>
          </w:p>
        </w:tc>
        <w:tc>
          <w:tcPr>
            <w:tcW w:w="964" w:type="dxa"/>
          </w:tcPr>
          <w:p>
            <w:pPr>
              <w:pStyle w:val="0"/>
              <w:jc w:val="center"/>
            </w:pPr>
            <w:r>
              <w:rPr>
                <w:sz w:val="20"/>
              </w:rPr>
              <w:t xml:space="preserve">3</w:t>
            </w:r>
          </w:p>
        </w:tc>
        <w:tc>
          <w:tcPr>
            <w:tcW w:w="964" w:type="dxa"/>
          </w:tcPr>
          <w:p>
            <w:pPr>
              <w:pStyle w:val="0"/>
              <w:jc w:val="center"/>
            </w:pPr>
            <w:r>
              <w:rPr>
                <w:sz w:val="20"/>
              </w:rPr>
              <w:t xml:space="preserve">2</w:t>
            </w:r>
          </w:p>
        </w:tc>
        <w:tc>
          <w:tcPr>
            <w:tcW w:w="964" w:type="dxa"/>
          </w:tcPr>
          <w:p>
            <w:pPr>
              <w:pStyle w:val="0"/>
              <w:jc w:val="center"/>
            </w:pPr>
            <w:r>
              <w:rPr>
                <w:sz w:val="20"/>
              </w:rPr>
              <w:t xml:space="preserve">2</w:t>
            </w:r>
          </w:p>
        </w:tc>
        <w:tc>
          <w:tcPr>
            <w:tcW w:w="964" w:type="dxa"/>
          </w:tcPr>
          <w:p>
            <w:pPr>
              <w:pStyle w:val="0"/>
              <w:jc w:val="center"/>
            </w:pPr>
            <w:r>
              <w:rPr>
                <w:sz w:val="20"/>
              </w:rPr>
              <w:t xml:space="preserve">1</w:t>
            </w:r>
          </w:p>
        </w:tc>
        <w:tc>
          <w:tcPr>
            <w:tcW w:w="964" w:type="dxa"/>
          </w:tcPr>
          <w:p>
            <w:pPr>
              <w:pStyle w:val="0"/>
              <w:jc w:val="center"/>
            </w:pPr>
            <w:r>
              <w:rPr>
                <w:sz w:val="20"/>
              </w:rPr>
              <w:t xml:space="preserve">3</w:t>
            </w:r>
          </w:p>
        </w:tc>
        <w:tc>
          <w:tcPr>
            <w:tcW w:w="964" w:type="dxa"/>
          </w:tcPr>
          <w:p>
            <w:pPr>
              <w:pStyle w:val="0"/>
              <w:jc w:val="center"/>
            </w:pPr>
            <w:r>
              <w:rPr>
                <w:sz w:val="20"/>
              </w:rPr>
              <w:t xml:space="preserve">1</w:t>
            </w:r>
          </w:p>
        </w:tc>
      </w:tr>
      <w:tr>
        <w:tc>
          <w:tcPr>
            <w:tcW w:w="581" w:type="dxa"/>
          </w:tcPr>
          <w:p>
            <w:pPr>
              <w:pStyle w:val="0"/>
              <w:jc w:val="center"/>
            </w:pPr>
            <w:r>
              <w:rPr>
                <w:sz w:val="20"/>
              </w:rPr>
              <w:t xml:space="preserve">34</w:t>
            </w:r>
          </w:p>
        </w:tc>
        <w:tc>
          <w:tcPr>
            <w:tcW w:w="2665" w:type="dxa"/>
          </w:tcPr>
          <w:p>
            <w:pPr>
              <w:pStyle w:val="0"/>
            </w:pPr>
            <w:r>
              <w:rPr>
                <w:sz w:val="20"/>
              </w:rPr>
              <w:t xml:space="preserve">РПЦ</w:t>
            </w:r>
          </w:p>
        </w:tc>
        <w:tc>
          <w:tcPr>
            <w:tcW w:w="964" w:type="dxa"/>
          </w:tcPr>
          <w:p>
            <w:pPr>
              <w:pStyle w:val="0"/>
              <w:jc w:val="center"/>
            </w:pPr>
            <w:r>
              <w:rPr>
                <w:sz w:val="20"/>
              </w:rPr>
              <w:t xml:space="preserve">1</w:t>
            </w:r>
          </w:p>
        </w:tc>
        <w:tc>
          <w:tcPr>
            <w:tcW w:w="964" w:type="dxa"/>
          </w:tcPr>
          <w:p>
            <w:pPr>
              <w:pStyle w:val="0"/>
              <w:jc w:val="center"/>
            </w:pPr>
            <w:r>
              <w:rPr>
                <w:sz w:val="20"/>
              </w:rPr>
              <w:t xml:space="preserve">1</w:t>
            </w:r>
          </w:p>
        </w:tc>
        <w:tc>
          <w:tcPr>
            <w:tcW w:w="964" w:type="dxa"/>
          </w:tcPr>
          <w:p>
            <w:pPr>
              <w:pStyle w:val="0"/>
              <w:jc w:val="center"/>
            </w:pPr>
            <w:r>
              <w:rPr>
                <w:sz w:val="20"/>
              </w:rPr>
              <w:t xml:space="preserve">-</w:t>
            </w:r>
          </w:p>
        </w:tc>
        <w:tc>
          <w:tcPr>
            <w:tcW w:w="964" w:type="dxa"/>
          </w:tcPr>
          <w:p>
            <w:pPr>
              <w:pStyle w:val="0"/>
              <w:jc w:val="center"/>
            </w:pPr>
            <w:r>
              <w:rPr>
                <w:sz w:val="20"/>
              </w:rPr>
              <w:t xml:space="preserve">-</w:t>
            </w:r>
          </w:p>
        </w:tc>
        <w:tc>
          <w:tcPr>
            <w:tcW w:w="964" w:type="dxa"/>
          </w:tcPr>
          <w:p>
            <w:pPr>
              <w:pStyle w:val="0"/>
              <w:jc w:val="center"/>
            </w:pPr>
            <w:r>
              <w:rPr>
                <w:sz w:val="20"/>
              </w:rPr>
              <w:t xml:space="preserve">1</w:t>
            </w:r>
          </w:p>
        </w:tc>
        <w:tc>
          <w:tcPr>
            <w:tcW w:w="964" w:type="dxa"/>
          </w:tcPr>
          <w:p>
            <w:pPr>
              <w:pStyle w:val="0"/>
              <w:jc w:val="center"/>
            </w:pPr>
            <w:r>
              <w:rPr>
                <w:sz w:val="20"/>
              </w:rPr>
              <w:t xml:space="preserve">1</w:t>
            </w:r>
          </w:p>
        </w:tc>
      </w:tr>
      <w:tr>
        <w:tc>
          <w:tcPr>
            <w:tcW w:w="581" w:type="dxa"/>
          </w:tcPr>
          <w:p>
            <w:pPr>
              <w:pStyle w:val="0"/>
              <w:jc w:val="center"/>
            </w:pPr>
            <w:r>
              <w:rPr>
                <w:sz w:val="20"/>
              </w:rPr>
              <w:t xml:space="preserve">35</w:t>
            </w:r>
          </w:p>
        </w:tc>
        <w:tc>
          <w:tcPr>
            <w:tcW w:w="2665" w:type="dxa"/>
          </w:tcPr>
          <w:p>
            <w:pPr>
              <w:pStyle w:val="0"/>
            </w:pPr>
            <w:r>
              <w:rPr>
                <w:sz w:val="20"/>
              </w:rPr>
              <w:t xml:space="preserve">ГБУЗ "ДОБ"</w:t>
            </w:r>
          </w:p>
        </w:tc>
        <w:tc>
          <w:tcPr>
            <w:tcW w:w="964" w:type="dxa"/>
          </w:tcPr>
          <w:p>
            <w:pPr>
              <w:pStyle w:val="0"/>
              <w:jc w:val="center"/>
            </w:pPr>
            <w:r>
              <w:rPr>
                <w:sz w:val="20"/>
              </w:rPr>
              <w:t xml:space="preserve">2</w:t>
            </w:r>
          </w:p>
        </w:tc>
        <w:tc>
          <w:tcPr>
            <w:tcW w:w="964" w:type="dxa"/>
          </w:tcPr>
          <w:p>
            <w:pPr>
              <w:pStyle w:val="0"/>
              <w:jc w:val="center"/>
            </w:pPr>
            <w:r>
              <w:rPr>
                <w:sz w:val="20"/>
              </w:rPr>
              <w:t xml:space="preserve">1</w:t>
            </w:r>
          </w:p>
        </w:tc>
        <w:tc>
          <w:tcPr>
            <w:tcW w:w="964" w:type="dxa"/>
          </w:tcPr>
          <w:p>
            <w:pPr>
              <w:pStyle w:val="0"/>
              <w:jc w:val="center"/>
            </w:pPr>
            <w:r>
              <w:rPr>
                <w:sz w:val="20"/>
              </w:rPr>
              <w:t xml:space="preserve">2</w:t>
            </w:r>
          </w:p>
        </w:tc>
        <w:tc>
          <w:tcPr>
            <w:tcW w:w="964" w:type="dxa"/>
          </w:tcPr>
          <w:p>
            <w:pPr>
              <w:pStyle w:val="0"/>
              <w:jc w:val="center"/>
            </w:pPr>
            <w:r>
              <w:rPr>
                <w:sz w:val="20"/>
              </w:rPr>
              <w:t xml:space="preserve">1</w:t>
            </w:r>
          </w:p>
        </w:tc>
        <w:tc>
          <w:tcPr>
            <w:tcW w:w="964" w:type="dxa"/>
          </w:tcPr>
          <w:p>
            <w:pPr>
              <w:pStyle w:val="0"/>
              <w:jc w:val="center"/>
            </w:pPr>
            <w:r>
              <w:rPr>
                <w:sz w:val="20"/>
              </w:rPr>
              <w:t xml:space="preserve">2</w:t>
            </w:r>
          </w:p>
        </w:tc>
        <w:tc>
          <w:tcPr>
            <w:tcW w:w="964" w:type="dxa"/>
          </w:tcPr>
          <w:p>
            <w:pPr>
              <w:pStyle w:val="0"/>
              <w:jc w:val="center"/>
            </w:pPr>
            <w:r>
              <w:rPr>
                <w:sz w:val="20"/>
              </w:rPr>
              <w:t xml:space="preserve">-</w:t>
            </w:r>
          </w:p>
        </w:tc>
      </w:tr>
      <w:tr>
        <w:tc>
          <w:tcPr>
            <w:tcW w:w="581" w:type="dxa"/>
          </w:tcPr>
          <w:p>
            <w:pPr>
              <w:pStyle w:val="0"/>
              <w:jc w:val="center"/>
            </w:pPr>
            <w:r>
              <w:rPr>
                <w:sz w:val="20"/>
              </w:rPr>
              <w:t xml:space="preserve">36</w:t>
            </w:r>
          </w:p>
        </w:tc>
        <w:tc>
          <w:tcPr>
            <w:tcW w:w="2665" w:type="dxa"/>
          </w:tcPr>
          <w:p>
            <w:pPr>
              <w:pStyle w:val="0"/>
            </w:pPr>
            <w:r>
              <w:rPr>
                <w:sz w:val="20"/>
              </w:rPr>
              <w:t xml:space="preserve">Итого</w:t>
            </w:r>
          </w:p>
        </w:tc>
        <w:tc>
          <w:tcPr>
            <w:tcW w:w="964" w:type="dxa"/>
          </w:tcPr>
          <w:p>
            <w:pPr>
              <w:pStyle w:val="0"/>
              <w:jc w:val="center"/>
            </w:pPr>
            <w:r>
              <w:rPr>
                <w:sz w:val="20"/>
              </w:rPr>
              <w:t xml:space="preserve">119</w:t>
            </w:r>
          </w:p>
        </w:tc>
        <w:tc>
          <w:tcPr>
            <w:tcW w:w="964" w:type="dxa"/>
          </w:tcPr>
          <w:p>
            <w:pPr>
              <w:pStyle w:val="0"/>
              <w:jc w:val="center"/>
            </w:pPr>
            <w:r>
              <w:rPr>
                <w:sz w:val="20"/>
              </w:rPr>
              <w:t xml:space="preserve">34</w:t>
            </w:r>
          </w:p>
        </w:tc>
        <w:tc>
          <w:tcPr>
            <w:tcW w:w="964" w:type="dxa"/>
          </w:tcPr>
          <w:p>
            <w:pPr>
              <w:pStyle w:val="0"/>
              <w:jc w:val="center"/>
            </w:pPr>
            <w:r>
              <w:rPr>
                <w:sz w:val="20"/>
              </w:rPr>
              <w:t xml:space="preserve">112</w:t>
            </w:r>
          </w:p>
        </w:tc>
        <w:tc>
          <w:tcPr>
            <w:tcW w:w="964" w:type="dxa"/>
          </w:tcPr>
          <w:p>
            <w:pPr>
              <w:pStyle w:val="0"/>
              <w:jc w:val="center"/>
            </w:pPr>
            <w:r>
              <w:rPr>
                <w:sz w:val="20"/>
              </w:rPr>
              <w:t xml:space="preserve">34</w:t>
            </w:r>
          </w:p>
        </w:tc>
        <w:tc>
          <w:tcPr>
            <w:tcW w:w="964" w:type="dxa"/>
          </w:tcPr>
          <w:p>
            <w:pPr>
              <w:pStyle w:val="0"/>
              <w:jc w:val="center"/>
            </w:pPr>
            <w:r>
              <w:rPr>
                <w:sz w:val="20"/>
              </w:rPr>
              <w:t xml:space="preserve">105</w:t>
            </w:r>
          </w:p>
        </w:tc>
        <w:tc>
          <w:tcPr>
            <w:tcW w:w="964" w:type="dxa"/>
          </w:tcPr>
          <w:p>
            <w:pPr>
              <w:pStyle w:val="0"/>
              <w:jc w:val="center"/>
            </w:pPr>
            <w:r>
              <w:rPr>
                <w:sz w:val="20"/>
              </w:rPr>
              <w:t xml:space="preserve">27</w:t>
            </w:r>
          </w:p>
        </w:tc>
      </w:tr>
    </w:tbl>
    <w:p>
      <w:pPr>
        <w:pStyle w:val="0"/>
        <w:jc w:val="both"/>
      </w:pPr>
      <w:r>
        <w:rPr>
          <w:sz w:val="20"/>
        </w:rPr>
      </w:r>
    </w:p>
    <w:p>
      <w:pPr>
        <w:pStyle w:val="0"/>
        <w:ind w:firstLine="540"/>
        <w:jc w:val="both"/>
      </w:pPr>
      <w:r>
        <w:rPr>
          <w:sz w:val="20"/>
        </w:rPr>
        <w:t xml:space="preserve">290. В Калининградской области запланировано расширение сети ЖК для оказания медицинской помощи женщинам с учетом проживающих в сельской местности, малых городах:</w:t>
      </w:r>
    </w:p>
    <w:p>
      <w:pPr>
        <w:pStyle w:val="0"/>
        <w:spacing w:before="200" w:lineRule="auto"/>
        <w:ind w:firstLine="540"/>
        <w:jc w:val="both"/>
      </w:pPr>
      <w:r>
        <w:rPr>
          <w:sz w:val="20"/>
        </w:rPr>
        <w:t xml:space="preserve">1) создание впервые организуемой модульной ЖК в структуре ГБУЗ Калининградской области "Гвардейская центральная районная больница" (МО "Гвардейский муниципальный округ Калининградской области", г. Гвардейск) на 4 участка с общей численностью 14,58 тыс. человек прикрепленного женского населения в возрасте 18 и более лет;</w:t>
      </w:r>
    </w:p>
    <w:p>
      <w:pPr>
        <w:pStyle w:val="0"/>
        <w:spacing w:before="200" w:lineRule="auto"/>
        <w:ind w:firstLine="540"/>
        <w:jc w:val="both"/>
      </w:pPr>
      <w:r>
        <w:rPr>
          <w:sz w:val="20"/>
        </w:rPr>
        <w:t xml:space="preserve">2) организация 5 ЖК на имеющихся площадях медицинских организаций на основе функционирующих более 2 акушерско-гинекологических участков в малых городах с общей численностью прикрепленного женского населения более 8 тыс. человек:</w:t>
      </w:r>
    </w:p>
    <w:p>
      <w:pPr>
        <w:pStyle w:val="0"/>
        <w:spacing w:before="200" w:lineRule="auto"/>
        <w:ind w:firstLine="540"/>
        <w:jc w:val="both"/>
      </w:pPr>
      <w:r>
        <w:rPr>
          <w:sz w:val="20"/>
        </w:rPr>
        <w:t xml:space="preserve">- ГБУЗ Калининградской области "Багратионовская центральная районная больница" (МО "Багратионовский муниципальный округ Калининградской области", г. Багратионовск) на 4 участка с общей численностью 16,946 тыс. человек прикрепленного женского населения;</w:t>
      </w:r>
    </w:p>
    <w:p>
      <w:pPr>
        <w:pStyle w:val="0"/>
        <w:spacing w:before="200" w:lineRule="auto"/>
        <w:ind w:firstLine="540"/>
        <w:jc w:val="both"/>
      </w:pPr>
      <w:r>
        <w:rPr>
          <w:sz w:val="20"/>
        </w:rPr>
        <w:t xml:space="preserve">- ГБУЗ Калининградской области "Светловская центральная районная больница" (МО "Светловский городской округ" Калининградской области, г. Светлый) на 3 участка с общей численностью 14,839 тыс. человек прикрепленного женского населения;</w:t>
      </w:r>
    </w:p>
    <w:p>
      <w:pPr>
        <w:pStyle w:val="0"/>
        <w:spacing w:before="200" w:lineRule="auto"/>
        <w:ind w:firstLine="540"/>
        <w:jc w:val="both"/>
      </w:pPr>
      <w:r>
        <w:rPr>
          <w:sz w:val="20"/>
        </w:rPr>
        <w:t xml:space="preserve">- ГБУЗ Калининградской области "Межрайонная больница N 1" (МО "Светлогорский городской округ" Калининградской области, г. Светлогорск) на 3 участка с общей численностью 11,384 тыс. человек прикрепленного женского населения;</w:t>
      </w:r>
    </w:p>
    <w:p>
      <w:pPr>
        <w:pStyle w:val="0"/>
        <w:spacing w:before="200" w:lineRule="auto"/>
        <w:ind w:firstLine="540"/>
        <w:jc w:val="both"/>
      </w:pPr>
      <w:r>
        <w:rPr>
          <w:sz w:val="20"/>
        </w:rPr>
        <w:t xml:space="preserve">- ГБУЗ Калининградской области "Полесская центральная районная больница" (МО "Полесский муниципальный округ" Калининградской области, г. Полесск) на 2 участка с общей численностью 8,855 тыс. человек прикрепленного женского населения;</w:t>
      </w:r>
    </w:p>
    <w:p>
      <w:pPr>
        <w:pStyle w:val="0"/>
        <w:spacing w:before="200" w:lineRule="auto"/>
        <w:ind w:firstLine="540"/>
        <w:jc w:val="both"/>
      </w:pPr>
      <w:r>
        <w:rPr>
          <w:sz w:val="20"/>
        </w:rPr>
        <w:t xml:space="preserve">- ГБУЗ Калининградской области "Славская центральная районная больница" (МО "Славский муниципальный округ Калининградской области", г. Славск) на 2 участка с общей численностью 8,066 тыс. человек прикрепленного женского населения.</w:t>
      </w:r>
    </w:p>
    <w:p>
      <w:pPr>
        <w:pStyle w:val="0"/>
        <w:spacing w:before="200" w:lineRule="auto"/>
        <w:ind w:firstLine="540"/>
        <w:jc w:val="both"/>
      </w:pPr>
      <w:r>
        <w:rPr>
          <w:sz w:val="20"/>
        </w:rPr>
        <w:t xml:space="preserve">291. В рамках соглашения о предоставлении субсидии из федерального бюджета областному бюджету в целях софинансирования расходных обязательств Калининградской области, возникающих при реализации мероприятий по созданию ЖК, в том числе в составе других организаций, для оказания медицинской помощи женщинам, в том числе проживающим в сельской местности, ПГТ и малых городах, в рамках федерального проекта "Охрана материнства и детства" от 27 декабря 2024 года N 056-09-2025-980 на 2025 - 2026 годы объем финансового обеспечения составляет:</w:t>
      </w:r>
    </w:p>
    <w:p>
      <w:pPr>
        <w:pStyle w:val="0"/>
        <w:spacing w:before="200" w:lineRule="auto"/>
        <w:ind w:firstLine="540"/>
        <w:jc w:val="both"/>
      </w:pPr>
      <w:r>
        <w:rPr>
          <w:sz w:val="20"/>
        </w:rPr>
        <w:t xml:space="preserve">1) 2025 год - создано 5 ЖК, объем финансового обеспечения - 117519,18 тыс. рублей, в том числе средства федерального бюджета - 113993,6 тыс. рублей;</w:t>
      </w:r>
    </w:p>
    <w:p>
      <w:pPr>
        <w:pStyle w:val="0"/>
        <w:spacing w:before="200" w:lineRule="auto"/>
        <w:ind w:firstLine="540"/>
        <w:jc w:val="both"/>
      </w:pPr>
      <w:r>
        <w:rPr>
          <w:sz w:val="20"/>
        </w:rPr>
        <w:t xml:space="preserve">2) 2026 год - создание 1 впервые организуемой модульной ЖК, объем финансового обеспечения - 132711,65 тыс. рублей, в том числе средства федерального бюджета - 128730,3 тыс. рублей.</w:t>
      </w:r>
    </w:p>
    <w:p>
      <w:pPr>
        <w:pStyle w:val="0"/>
        <w:spacing w:before="200" w:lineRule="auto"/>
        <w:ind w:firstLine="540"/>
        <w:jc w:val="both"/>
      </w:pPr>
      <w:r>
        <w:rPr>
          <w:sz w:val="20"/>
        </w:rPr>
        <w:t xml:space="preserve">292. Реквизиты писем Министерства здравоохранения Российской Федерации с согласованием со стороны НМИЦ АГП им. Кулакова перечня ЖК:</w:t>
      </w:r>
    </w:p>
    <w:p>
      <w:pPr>
        <w:pStyle w:val="0"/>
        <w:spacing w:before="200" w:lineRule="auto"/>
        <w:ind w:firstLine="540"/>
        <w:jc w:val="both"/>
      </w:pPr>
      <w:r>
        <w:rPr>
          <w:sz w:val="20"/>
        </w:rPr>
        <w:t xml:space="preserve">1) письмо от 11 апреля 2025 года N 15-1/1860 о согласовании перечня медицинских изделий и иного оборудования для оснащения ЖК (ГБУЗ Калининградской области "Багратионовская центральная районная больница", ГБУЗ Калининградской области "Светловская центральная районная больница", ГБУЗ Калининградской области "Межрайонная больница N 1");</w:t>
      </w:r>
    </w:p>
    <w:p>
      <w:pPr>
        <w:pStyle w:val="0"/>
        <w:spacing w:before="200" w:lineRule="auto"/>
        <w:ind w:firstLine="540"/>
        <w:jc w:val="both"/>
      </w:pPr>
      <w:r>
        <w:rPr>
          <w:sz w:val="20"/>
        </w:rPr>
        <w:t xml:space="preserve">2) письмо от 1 сентября 2025 года N 15-7/4489 о согласовании доработанного перечня медицинских изделий и иного оборудования для оснащения ЖК (ГБУЗ Калининградской области "Полесская центральная районная больница", ГБУЗ Калининградской области "Славская центральная районная больница");</w:t>
      </w:r>
    </w:p>
    <w:p>
      <w:pPr>
        <w:pStyle w:val="0"/>
        <w:spacing w:before="200" w:lineRule="auto"/>
        <w:ind w:firstLine="540"/>
        <w:jc w:val="both"/>
      </w:pPr>
      <w:r>
        <w:rPr>
          <w:sz w:val="20"/>
        </w:rPr>
        <w:t xml:space="preserve">3) письмо от 1 октября 2025 года N 15-7/4489 о рассмотрении внесенных изменений в ранее согласованные анкеты и согласовании доработанного перечня медицинских изделий и иного оборудования для оснащения ЖК (ГБУЗ Калининградской области "Полесская центральная районная больница", ГБУЗ Калининградской области "Славская центральная районная больница").</w:t>
      </w:r>
    </w:p>
    <w:p>
      <w:pPr>
        <w:pStyle w:val="0"/>
        <w:spacing w:before="200" w:lineRule="auto"/>
        <w:ind w:firstLine="540"/>
        <w:jc w:val="both"/>
      </w:pPr>
      <w:r>
        <w:rPr>
          <w:sz w:val="20"/>
        </w:rPr>
        <w:t xml:space="preserve">293. Проведение ремонтов и оформление внутренних помещений на имеющихся площадях медицинских организаций запланированы в соответствии с картами типизации и стандартизации процессов "Логотип и визуальное оформление сети женских консультаций "Служба здоровья", "Внедрение семейноцентричности", создание архитектуры ЖК для маломобильных групп граждан, а также с учетом применения "бережливых" технологий (открытая регистратура).</w:t>
      </w:r>
    </w:p>
    <w:p>
      <w:pPr>
        <w:pStyle w:val="0"/>
        <w:spacing w:before="200" w:lineRule="auto"/>
        <w:ind w:firstLine="540"/>
        <w:jc w:val="both"/>
      </w:pPr>
      <w:r>
        <w:rPr>
          <w:sz w:val="20"/>
        </w:rPr>
        <w:t xml:space="preserve">На проведение ремонтов помещений 5 ЖК в 2025 году предполагается выделение денежных средств в размере 3000 тыс. рублей на каждую ЖК, всего - 15000 тыс. рублей.</w:t>
      </w:r>
    </w:p>
    <w:p>
      <w:pPr>
        <w:pStyle w:val="0"/>
        <w:spacing w:before="200" w:lineRule="auto"/>
        <w:ind w:firstLine="540"/>
        <w:jc w:val="both"/>
      </w:pPr>
      <w:r>
        <w:rPr>
          <w:sz w:val="20"/>
        </w:rPr>
        <w:t xml:space="preserve">294. На 2026 год запланировано создание впервые организуемой модульной ЖК в структуре ГБУЗ Калининградской области "Гвардейская центральная районная больница" (МО "Гвардейский муниципальный округ Калининградской области", г. Гвардейск) на 4 участка с общей численностью 14,58 тыс. человек прикрепленного женского населения в возрасте 18 и более лет.</w:t>
      </w:r>
    </w:p>
    <w:p>
      <w:pPr>
        <w:pStyle w:val="0"/>
        <w:spacing w:before="200" w:lineRule="auto"/>
        <w:ind w:firstLine="540"/>
        <w:jc w:val="both"/>
      </w:pPr>
      <w:r>
        <w:rPr>
          <w:sz w:val="20"/>
        </w:rPr>
        <w:t xml:space="preserve">В связи с наличием земельного участка (кадастровый номер 39:02:010014:43) дополнительное предоставление земельного участка не потребуется. Площадь земельного участка, необходимая для возведения модульной ЖК, на текущий момент находится на уточнении, так как коммуникации подведены к земельному участку, инженерно-технические работы не потребуются.</w:t>
      </w:r>
    </w:p>
    <w:p>
      <w:pPr>
        <w:pStyle w:val="0"/>
        <w:spacing w:before="200" w:lineRule="auto"/>
        <w:ind w:firstLine="540"/>
        <w:jc w:val="both"/>
      </w:pPr>
      <w:r>
        <w:rPr>
          <w:sz w:val="20"/>
        </w:rPr>
        <w:t xml:space="preserve">По завершении согласования перечня медицинского оборудования, необходимого к приобретению в 2026 году в целях оснащения впервые организуемой модульной ЖК, будет принято решение о необходимости увеличения электрической мощности.</w:t>
      </w:r>
    </w:p>
    <w:p>
      <w:pPr>
        <w:pStyle w:val="0"/>
        <w:spacing w:before="200" w:lineRule="auto"/>
        <w:ind w:firstLine="540"/>
        <w:jc w:val="both"/>
      </w:pPr>
      <w:r>
        <w:rPr>
          <w:sz w:val="20"/>
        </w:rPr>
        <w:t xml:space="preserve">В рамках Соглашения о предоставлении субсидии из федерального бюджета областному бюджету в целях софинансирования расходных обязательств Калининградской области, возникающих при реализации мероприятий по созданию ЖК, в том числе в составе других организаций, для оказания медицинской помощи женщинам, в том числе проживающим в сельской местности, ПГТ и малых городах, в рамках федерального проекта "Охрана материнства и детства" от 27 декабря 2024 года N 056-09-2025-980 на 2026 год объем финансового обеспечения составляет 132711,65 тыс. рублей, в том числе средства федерального бюджета - 128730,3 тыс. рублей.</w:t>
      </w:r>
    </w:p>
    <w:p>
      <w:pPr>
        <w:pStyle w:val="0"/>
        <w:spacing w:before="200" w:lineRule="auto"/>
        <w:ind w:firstLine="540"/>
        <w:jc w:val="both"/>
      </w:pPr>
      <w:r>
        <w:rPr>
          <w:sz w:val="20"/>
        </w:rPr>
        <w:t xml:space="preserve">295. В целях оснащения 5 ЖК на имеющихся площадях медицинских организаций на основе функционирующих более 2 акушерско-гинекологических участков в малых городах с общей численностью прикрепленного женского населения более 8 тыс. человек:</w:t>
      </w:r>
    </w:p>
    <w:p>
      <w:pPr>
        <w:pStyle w:val="0"/>
        <w:spacing w:before="200" w:lineRule="auto"/>
        <w:ind w:firstLine="540"/>
        <w:jc w:val="both"/>
      </w:pPr>
      <w:r>
        <w:rPr>
          <w:sz w:val="20"/>
        </w:rPr>
        <w:t xml:space="preserve">1) ГБУЗ Калининградской области "Багратионовская центральная районная больница" (МО "Багратионовский муниципальный округ Калининградской области", г. Багратионовск) на 4 участка с общей численностью 16,946 тыс. человек прикрепленного женского населения;</w:t>
      </w:r>
    </w:p>
    <w:p>
      <w:pPr>
        <w:pStyle w:val="0"/>
        <w:spacing w:before="200" w:lineRule="auto"/>
        <w:ind w:firstLine="540"/>
        <w:jc w:val="both"/>
      </w:pPr>
      <w:r>
        <w:rPr>
          <w:sz w:val="20"/>
        </w:rPr>
        <w:t xml:space="preserve">2) ГБУЗ Калининградской области "Светловская центральная районная больница" (МО "Светловский городской округ" Калининградской области, г. Светлый) на 3 участка с общей численностью 14,839 тыс. человек прикрепленного женского населения;</w:t>
      </w:r>
    </w:p>
    <w:p>
      <w:pPr>
        <w:pStyle w:val="0"/>
        <w:spacing w:before="200" w:lineRule="auto"/>
        <w:ind w:firstLine="540"/>
        <w:jc w:val="both"/>
      </w:pPr>
      <w:r>
        <w:rPr>
          <w:sz w:val="20"/>
        </w:rPr>
        <w:t xml:space="preserve">3) ГБУЗ Калининградской области "Межрайонная больница N 1" (МО "Светлогорский городской округ" Калининградской области, г. Светлогорск) на 3 участка с общей численностью 11,384 тыс. рублей прикрепленного женского населения;</w:t>
      </w:r>
    </w:p>
    <w:p>
      <w:pPr>
        <w:pStyle w:val="0"/>
        <w:spacing w:before="200" w:lineRule="auto"/>
        <w:ind w:firstLine="540"/>
        <w:jc w:val="both"/>
      </w:pPr>
      <w:r>
        <w:rPr>
          <w:sz w:val="20"/>
        </w:rPr>
        <w:t xml:space="preserve">4) ГБУЗ Калининградской области "Полесская центральная районная больница" (МО "Полесский муниципальный округ" Калининградской области, г. Полесск) на 2 участка с общей численностью 8,855 тыс. рублей прикрепленного женского населения;</w:t>
      </w:r>
    </w:p>
    <w:p>
      <w:pPr>
        <w:pStyle w:val="0"/>
        <w:spacing w:before="200" w:lineRule="auto"/>
        <w:ind w:firstLine="540"/>
        <w:jc w:val="both"/>
      </w:pPr>
      <w:r>
        <w:rPr>
          <w:sz w:val="20"/>
        </w:rPr>
        <w:t xml:space="preserve">5) ГБУЗ Калининградской области "Славская центральная районная больница" (МО "Славский муниципальный округ Калининградской области", г. Славск) на 2 участка с общей численностью 8,066 тыс. рублей прикрепленного женского населения, на 2025 год запланировано приобретение 611 единиц медицинских изделий.</w:t>
      </w:r>
    </w:p>
    <w:p>
      <w:pPr>
        <w:pStyle w:val="0"/>
        <w:spacing w:before="200" w:lineRule="auto"/>
        <w:ind w:firstLine="540"/>
        <w:jc w:val="both"/>
      </w:pPr>
      <w:r>
        <w:rPr>
          <w:sz w:val="20"/>
        </w:rPr>
        <w:t xml:space="preserve">296. Перечень закупаемого оборудования приведен в таблице 64.</w:t>
      </w:r>
    </w:p>
    <w:p>
      <w:pPr>
        <w:pStyle w:val="0"/>
        <w:spacing w:before="200" w:lineRule="auto"/>
        <w:ind w:firstLine="540"/>
        <w:jc w:val="both"/>
      </w:pPr>
      <w:r>
        <w:rPr>
          <w:sz w:val="20"/>
        </w:rPr>
        <w:t xml:space="preserve">297. В рамках Соглашения о предоставлении субсидии из федерального бюджета областному бюджету в целях софинансирования расходных обязательств Калининградской области, возникающих при реализации мероприятий по созданию ЖК, в том числе в составе других организаций, для оказания медицинской помощи женщинам, в том числе проживающим в сельской местности, ПГТ и малых городах, в рамках федерального проекта "Охрана материнства и детства" от 27 декабря 2024 года N 056-09-2025-980, на 2025 год объем финансового обеспечения составляет 117519,18 тыс. рублей, в том числе средства федерального бюджета - 113993,6 тыс. рублей, создание женских консультаций - 5 единиц.</w:t>
      </w:r>
    </w:p>
    <w:p>
      <w:pPr>
        <w:pStyle w:val="0"/>
        <w:jc w:val="both"/>
      </w:pPr>
      <w:r>
        <w:rPr>
          <w:sz w:val="20"/>
        </w:rPr>
      </w:r>
    </w:p>
    <w:p>
      <w:pPr>
        <w:pStyle w:val="0"/>
        <w:jc w:val="center"/>
      </w:pPr>
      <w:r>
        <w:rPr>
          <w:sz w:val="20"/>
        </w:rPr>
        <w:t xml:space="preserve">Перечень закупаемого оборудования для новых ЖК в 2025 году</w:t>
      </w:r>
    </w:p>
    <w:p>
      <w:pPr>
        <w:pStyle w:val="0"/>
        <w:jc w:val="both"/>
      </w:pPr>
      <w:r>
        <w:rPr>
          <w:sz w:val="20"/>
        </w:rPr>
      </w:r>
    </w:p>
    <w:p>
      <w:pPr>
        <w:pStyle w:val="0"/>
        <w:jc w:val="right"/>
      </w:pPr>
      <w:r>
        <w:rPr>
          <w:sz w:val="20"/>
        </w:rPr>
        <w:t xml:space="preserve">Таблица 64</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2411"/>
        <w:gridCol w:w="4592"/>
        <w:gridCol w:w="1474"/>
      </w:tblGrid>
      <w:tr>
        <w:tc>
          <w:tcPr>
            <w:tcW w:w="567" w:type="dxa"/>
          </w:tcPr>
          <w:p>
            <w:pPr>
              <w:pStyle w:val="0"/>
              <w:jc w:val="center"/>
            </w:pPr>
            <w:r>
              <w:rPr>
                <w:sz w:val="20"/>
              </w:rPr>
              <w:t xml:space="preserve">N п/п</w:t>
            </w:r>
          </w:p>
        </w:tc>
        <w:tc>
          <w:tcPr>
            <w:tcW w:w="2411" w:type="dxa"/>
          </w:tcPr>
          <w:p>
            <w:pPr>
              <w:pStyle w:val="0"/>
              <w:jc w:val="center"/>
            </w:pPr>
            <w:r>
              <w:rPr>
                <w:sz w:val="20"/>
              </w:rPr>
              <w:t xml:space="preserve">Наименование медицинской организации</w:t>
            </w:r>
          </w:p>
        </w:tc>
        <w:tc>
          <w:tcPr>
            <w:tcW w:w="4592" w:type="dxa"/>
          </w:tcPr>
          <w:p>
            <w:pPr>
              <w:pStyle w:val="0"/>
              <w:jc w:val="center"/>
            </w:pPr>
            <w:r>
              <w:rPr>
                <w:sz w:val="20"/>
              </w:rPr>
              <w:t xml:space="preserve">Наименование медицинского оборудования</w:t>
            </w:r>
          </w:p>
        </w:tc>
        <w:tc>
          <w:tcPr>
            <w:tcW w:w="1474" w:type="dxa"/>
          </w:tcPr>
          <w:p>
            <w:pPr>
              <w:pStyle w:val="0"/>
              <w:jc w:val="center"/>
            </w:pPr>
            <w:r>
              <w:rPr>
                <w:sz w:val="20"/>
              </w:rPr>
              <w:t xml:space="preserve">Количество, единиц</w:t>
            </w:r>
          </w:p>
        </w:tc>
      </w:tr>
      <w:tr>
        <w:tc>
          <w:tcPr>
            <w:tcW w:w="567" w:type="dxa"/>
          </w:tcPr>
          <w:p>
            <w:pPr>
              <w:pStyle w:val="0"/>
              <w:jc w:val="center"/>
            </w:pPr>
            <w:r>
              <w:rPr>
                <w:sz w:val="20"/>
              </w:rPr>
              <w:t xml:space="preserve">1</w:t>
            </w:r>
          </w:p>
        </w:tc>
        <w:tc>
          <w:tcPr>
            <w:tcW w:w="2411" w:type="dxa"/>
          </w:tcPr>
          <w:p>
            <w:pPr>
              <w:pStyle w:val="0"/>
              <w:jc w:val="center"/>
            </w:pPr>
            <w:r>
              <w:rPr>
                <w:sz w:val="20"/>
              </w:rPr>
              <w:t xml:space="preserve">2</w:t>
            </w:r>
          </w:p>
        </w:tc>
        <w:tc>
          <w:tcPr>
            <w:tcW w:w="4592" w:type="dxa"/>
          </w:tcPr>
          <w:p>
            <w:pPr>
              <w:pStyle w:val="0"/>
              <w:jc w:val="center"/>
            </w:pPr>
            <w:r>
              <w:rPr>
                <w:sz w:val="20"/>
              </w:rPr>
              <w:t xml:space="preserve">3</w:t>
            </w:r>
          </w:p>
        </w:tc>
        <w:tc>
          <w:tcPr>
            <w:tcW w:w="1474" w:type="dxa"/>
          </w:tcPr>
          <w:p>
            <w:pPr>
              <w:pStyle w:val="0"/>
              <w:jc w:val="center"/>
            </w:pPr>
            <w:r>
              <w:rPr>
                <w:sz w:val="20"/>
              </w:rPr>
              <w:t xml:space="preserve">4</w:t>
            </w:r>
          </w:p>
        </w:tc>
      </w:tr>
      <w:tr>
        <w:tc>
          <w:tcPr>
            <w:tcW w:w="567" w:type="dxa"/>
          </w:tcPr>
          <w:p>
            <w:pPr>
              <w:pStyle w:val="0"/>
              <w:jc w:val="center"/>
            </w:pPr>
            <w:r>
              <w:rPr>
                <w:sz w:val="20"/>
              </w:rPr>
              <w:t xml:space="preserve">1</w:t>
            </w:r>
          </w:p>
        </w:tc>
        <w:tc>
          <w:tcPr>
            <w:tcW w:w="2411" w:type="dxa"/>
            <w:vMerge w:val="restart"/>
          </w:tcPr>
          <w:p>
            <w:pPr>
              <w:pStyle w:val="0"/>
            </w:pPr>
            <w:r>
              <w:rPr>
                <w:sz w:val="20"/>
              </w:rPr>
              <w:t xml:space="preserve">ГБУЗ Калининградской области "Багратионовская центральная районная больница"</w:t>
            </w:r>
          </w:p>
        </w:tc>
        <w:tc>
          <w:tcPr>
            <w:tcW w:w="4592" w:type="dxa"/>
          </w:tcPr>
          <w:p>
            <w:pPr>
              <w:pStyle w:val="0"/>
            </w:pPr>
            <w:r>
              <w:rPr>
                <w:sz w:val="20"/>
              </w:rPr>
              <w:t xml:space="preserve">Монитор кардиологический фетальный</w:t>
            </w:r>
          </w:p>
        </w:tc>
        <w:tc>
          <w:tcPr>
            <w:tcW w:w="1474" w:type="dxa"/>
          </w:tcPr>
          <w:p>
            <w:pPr>
              <w:pStyle w:val="0"/>
              <w:jc w:val="center"/>
            </w:pPr>
            <w:r>
              <w:rPr>
                <w:sz w:val="20"/>
              </w:rPr>
              <w:t xml:space="preserve">3</w:t>
            </w:r>
          </w:p>
        </w:tc>
      </w:tr>
      <w:tr>
        <w:tc>
          <w:tcPr>
            <w:tcW w:w="567" w:type="dxa"/>
          </w:tcPr>
          <w:p>
            <w:pPr>
              <w:pStyle w:val="0"/>
              <w:jc w:val="center"/>
            </w:pPr>
            <w:r>
              <w:rPr>
                <w:sz w:val="20"/>
              </w:rPr>
              <w:t xml:space="preserve">2</w:t>
            </w:r>
          </w:p>
        </w:tc>
        <w:tc>
          <w:tcPr>
            <w:vMerge w:val="continue"/>
          </w:tcPr>
          <w:p/>
        </w:tc>
        <w:tc>
          <w:tcPr>
            <w:tcW w:w="4592" w:type="dxa"/>
          </w:tcPr>
          <w:p>
            <w:pPr>
              <w:pStyle w:val="0"/>
            </w:pPr>
            <w:r>
              <w:rPr>
                <w:sz w:val="20"/>
              </w:rPr>
              <w:t xml:space="preserve">Кольпоскоп</w:t>
            </w:r>
          </w:p>
        </w:tc>
        <w:tc>
          <w:tcPr>
            <w:tcW w:w="1474" w:type="dxa"/>
          </w:tcPr>
          <w:p>
            <w:pPr>
              <w:pStyle w:val="0"/>
              <w:jc w:val="center"/>
            </w:pPr>
            <w:r>
              <w:rPr>
                <w:sz w:val="20"/>
              </w:rPr>
              <w:t xml:space="preserve">2</w:t>
            </w:r>
          </w:p>
        </w:tc>
      </w:tr>
      <w:tr>
        <w:tc>
          <w:tcPr>
            <w:tcW w:w="567" w:type="dxa"/>
          </w:tcPr>
          <w:p>
            <w:pPr>
              <w:pStyle w:val="0"/>
              <w:jc w:val="center"/>
            </w:pPr>
            <w:r>
              <w:rPr>
                <w:sz w:val="20"/>
              </w:rPr>
              <w:t xml:space="preserve">3</w:t>
            </w:r>
          </w:p>
        </w:tc>
        <w:tc>
          <w:tcPr>
            <w:vMerge w:val="continue"/>
          </w:tcPr>
          <w:p/>
        </w:tc>
        <w:tc>
          <w:tcPr>
            <w:tcW w:w="4592" w:type="dxa"/>
          </w:tcPr>
          <w:p>
            <w:pPr>
              <w:pStyle w:val="0"/>
            </w:pPr>
            <w:r>
              <w:rPr>
                <w:sz w:val="20"/>
              </w:rPr>
              <w:t xml:space="preserve">Стол гинекологический для осмотра/терапевтических процедур механический</w:t>
            </w:r>
          </w:p>
        </w:tc>
        <w:tc>
          <w:tcPr>
            <w:tcW w:w="1474" w:type="dxa"/>
          </w:tcPr>
          <w:p>
            <w:pPr>
              <w:pStyle w:val="0"/>
              <w:jc w:val="center"/>
            </w:pPr>
            <w:r>
              <w:rPr>
                <w:sz w:val="20"/>
              </w:rPr>
              <w:t xml:space="preserve">3</w:t>
            </w:r>
          </w:p>
        </w:tc>
      </w:tr>
      <w:tr>
        <w:tc>
          <w:tcPr>
            <w:tcW w:w="567" w:type="dxa"/>
          </w:tcPr>
          <w:p>
            <w:pPr>
              <w:pStyle w:val="0"/>
              <w:jc w:val="center"/>
            </w:pPr>
            <w:r>
              <w:rPr>
                <w:sz w:val="20"/>
              </w:rPr>
              <w:t xml:space="preserve">4</w:t>
            </w:r>
          </w:p>
        </w:tc>
        <w:tc>
          <w:tcPr>
            <w:vMerge w:val="continue"/>
          </w:tcPr>
          <w:p/>
        </w:tc>
        <w:tc>
          <w:tcPr>
            <w:tcW w:w="4592" w:type="dxa"/>
          </w:tcPr>
          <w:p>
            <w:pPr>
              <w:pStyle w:val="0"/>
            </w:pPr>
            <w:r>
              <w:rPr>
                <w:sz w:val="20"/>
              </w:rPr>
              <w:t xml:space="preserve">Стол для осмотра/терапевтических процедур механический</w:t>
            </w:r>
          </w:p>
        </w:tc>
        <w:tc>
          <w:tcPr>
            <w:tcW w:w="1474" w:type="dxa"/>
          </w:tcPr>
          <w:p>
            <w:pPr>
              <w:pStyle w:val="0"/>
              <w:jc w:val="center"/>
            </w:pPr>
            <w:r>
              <w:rPr>
                <w:sz w:val="20"/>
              </w:rPr>
              <w:t xml:space="preserve">9</w:t>
            </w:r>
          </w:p>
        </w:tc>
      </w:tr>
      <w:tr>
        <w:tc>
          <w:tcPr>
            <w:tcW w:w="567" w:type="dxa"/>
          </w:tcPr>
          <w:p>
            <w:pPr>
              <w:pStyle w:val="0"/>
              <w:jc w:val="center"/>
            </w:pPr>
            <w:r>
              <w:rPr>
                <w:sz w:val="20"/>
              </w:rPr>
              <w:t xml:space="preserve">5</w:t>
            </w:r>
          </w:p>
        </w:tc>
        <w:tc>
          <w:tcPr>
            <w:vMerge w:val="continue"/>
          </w:tcPr>
          <w:p/>
        </w:tc>
        <w:tc>
          <w:tcPr>
            <w:tcW w:w="4592" w:type="dxa"/>
          </w:tcPr>
          <w:p>
            <w:pPr>
              <w:pStyle w:val="0"/>
            </w:pPr>
            <w:r>
              <w:rPr>
                <w:sz w:val="20"/>
              </w:rPr>
              <w:t xml:space="preserve">Набор для акушерских/гинекологических операций, не содержащий лекарственные средства, многоразового использования</w:t>
            </w:r>
          </w:p>
        </w:tc>
        <w:tc>
          <w:tcPr>
            <w:tcW w:w="1474" w:type="dxa"/>
          </w:tcPr>
          <w:p>
            <w:pPr>
              <w:pStyle w:val="0"/>
              <w:jc w:val="center"/>
            </w:pPr>
            <w:r>
              <w:rPr>
                <w:sz w:val="20"/>
              </w:rPr>
              <w:t xml:space="preserve">3</w:t>
            </w:r>
          </w:p>
        </w:tc>
      </w:tr>
      <w:tr>
        <w:tc>
          <w:tcPr>
            <w:tcW w:w="567" w:type="dxa"/>
          </w:tcPr>
          <w:p>
            <w:pPr>
              <w:pStyle w:val="0"/>
              <w:jc w:val="center"/>
            </w:pPr>
            <w:r>
              <w:rPr>
                <w:sz w:val="20"/>
              </w:rPr>
              <w:t xml:space="preserve">6</w:t>
            </w:r>
          </w:p>
        </w:tc>
        <w:tc>
          <w:tcPr>
            <w:vMerge w:val="continue"/>
          </w:tcPr>
          <w:p/>
        </w:tc>
        <w:tc>
          <w:tcPr>
            <w:tcW w:w="4592" w:type="dxa"/>
          </w:tcPr>
          <w:p>
            <w:pPr>
              <w:pStyle w:val="0"/>
            </w:pPr>
            <w:r>
              <w:rPr>
                <w:sz w:val="20"/>
              </w:rPr>
              <w:t xml:space="preserve">Очиститель воздуха с использованием ультрафиолетового излучения</w:t>
            </w:r>
          </w:p>
        </w:tc>
        <w:tc>
          <w:tcPr>
            <w:tcW w:w="1474" w:type="dxa"/>
          </w:tcPr>
          <w:p>
            <w:pPr>
              <w:pStyle w:val="0"/>
              <w:jc w:val="center"/>
            </w:pPr>
            <w:r>
              <w:rPr>
                <w:sz w:val="20"/>
              </w:rPr>
              <w:t xml:space="preserve">12</w:t>
            </w:r>
          </w:p>
        </w:tc>
      </w:tr>
      <w:tr>
        <w:tc>
          <w:tcPr>
            <w:tcW w:w="567" w:type="dxa"/>
          </w:tcPr>
          <w:p>
            <w:pPr>
              <w:pStyle w:val="0"/>
              <w:jc w:val="center"/>
            </w:pPr>
            <w:r>
              <w:rPr>
                <w:sz w:val="20"/>
              </w:rPr>
              <w:t xml:space="preserve">7</w:t>
            </w:r>
          </w:p>
        </w:tc>
        <w:tc>
          <w:tcPr>
            <w:vMerge w:val="continue"/>
          </w:tcPr>
          <w:p/>
        </w:tc>
        <w:tc>
          <w:tcPr>
            <w:tcW w:w="4592" w:type="dxa"/>
          </w:tcPr>
          <w:p>
            <w:pPr>
              <w:pStyle w:val="0"/>
            </w:pPr>
            <w:r>
              <w:rPr>
                <w:sz w:val="20"/>
              </w:rPr>
              <w:t xml:space="preserve">Светильник для осмотра/терапевтических процедур передвижной</w:t>
            </w:r>
          </w:p>
        </w:tc>
        <w:tc>
          <w:tcPr>
            <w:tcW w:w="1474" w:type="dxa"/>
          </w:tcPr>
          <w:p>
            <w:pPr>
              <w:pStyle w:val="0"/>
              <w:jc w:val="center"/>
            </w:pPr>
            <w:r>
              <w:rPr>
                <w:sz w:val="20"/>
              </w:rPr>
              <w:t xml:space="preserve">4</w:t>
            </w:r>
          </w:p>
        </w:tc>
      </w:tr>
      <w:tr>
        <w:tc>
          <w:tcPr>
            <w:tcW w:w="567" w:type="dxa"/>
          </w:tcPr>
          <w:p>
            <w:pPr>
              <w:pStyle w:val="0"/>
              <w:jc w:val="center"/>
            </w:pPr>
            <w:r>
              <w:rPr>
                <w:sz w:val="20"/>
              </w:rPr>
              <w:t xml:space="preserve">8</w:t>
            </w:r>
          </w:p>
        </w:tc>
        <w:tc>
          <w:tcPr>
            <w:vMerge w:val="continue"/>
          </w:tcPr>
          <w:p/>
        </w:tc>
        <w:tc>
          <w:tcPr>
            <w:tcW w:w="4592" w:type="dxa"/>
          </w:tcPr>
          <w:p>
            <w:pPr>
              <w:pStyle w:val="0"/>
            </w:pPr>
            <w:r>
              <w:rPr>
                <w:sz w:val="20"/>
              </w:rPr>
              <w:t xml:space="preserve">Тележка медицинская универсальная</w:t>
            </w:r>
          </w:p>
        </w:tc>
        <w:tc>
          <w:tcPr>
            <w:tcW w:w="1474" w:type="dxa"/>
          </w:tcPr>
          <w:p>
            <w:pPr>
              <w:pStyle w:val="0"/>
              <w:jc w:val="center"/>
            </w:pPr>
            <w:r>
              <w:rPr>
                <w:sz w:val="20"/>
              </w:rPr>
              <w:t xml:space="preserve">10</w:t>
            </w:r>
          </w:p>
        </w:tc>
      </w:tr>
      <w:tr>
        <w:tc>
          <w:tcPr>
            <w:tcW w:w="567" w:type="dxa"/>
          </w:tcPr>
          <w:p>
            <w:pPr>
              <w:pStyle w:val="0"/>
              <w:jc w:val="center"/>
            </w:pPr>
            <w:r>
              <w:rPr>
                <w:sz w:val="20"/>
              </w:rPr>
              <w:t xml:space="preserve">9</w:t>
            </w:r>
          </w:p>
        </w:tc>
        <w:tc>
          <w:tcPr>
            <w:vMerge w:val="continue"/>
          </w:tcPr>
          <w:p/>
        </w:tc>
        <w:tc>
          <w:tcPr>
            <w:tcW w:w="4592" w:type="dxa"/>
          </w:tcPr>
          <w:p>
            <w:pPr>
              <w:pStyle w:val="0"/>
            </w:pPr>
            <w:r>
              <w:rPr>
                <w:sz w:val="20"/>
              </w:rPr>
              <w:t xml:space="preserve">Холодильник фармацевтический</w:t>
            </w:r>
          </w:p>
        </w:tc>
        <w:tc>
          <w:tcPr>
            <w:tcW w:w="1474" w:type="dxa"/>
          </w:tcPr>
          <w:p>
            <w:pPr>
              <w:pStyle w:val="0"/>
              <w:jc w:val="center"/>
            </w:pPr>
            <w:r>
              <w:rPr>
                <w:sz w:val="20"/>
              </w:rPr>
              <w:t xml:space="preserve">5</w:t>
            </w:r>
          </w:p>
        </w:tc>
      </w:tr>
      <w:tr>
        <w:tc>
          <w:tcPr>
            <w:tcW w:w="567" w:type="dxa"/>
          </w:tcPr>
          <w:p>
            <w:pPr>
              <w:pStyle w:val="0"/>
              <w:jc w:val="center"/>
            </w:pPr>
            <w:r>
              <w:rPr>
                <w:sz w:val="20"/>
              </w:rPr>
              <w:t xml:space="preserve">10</w:t>
            </w:r>
          </w:p>
        </w:tc>
        <w:tc>
          <w:tcPr>
            <w:vMerge w:val="continue"/>
          </w:tcPr>
          <w:p/>
        </w:tc>
        <w:tc>
          <w:tcPr>
            <w:tcW w:w="4592" w:type="dxa"/>
          </w:tcPr>
          <w:p>
            <w:pPr>
              <w:pStyle w:val="0"/>
            </w:pPr>
            <w:r>
              <w:rPr>
                <w:sz w:val="20"/>
              </w:rPr>
              <w:t xml:space="preserve">Ширма прикроватная</w:t>
            </w:r>
          </w:p>
        </w:tc>
        <w:tc>
          <w:tcPr>
            <w:tcW w:w="1474" w:type="dxa"/>
          </w:tcPr>
          <w:p>
            <w:pPr>
              <w:pStyle w:val="0"/>
              <w:jc w:val="center"/>
            </w:pPr>
            <w:r>
              <w:rPr>
                <w:sz w:val="20"/>
              </w:rPr>
              <w:t xml:space="preserve">7</w:t>
            </w:r>
          </w:p>
        </w:tc>
      </w:tr>
      <w:tr>
        <w:tc>
          <w:tcPr>
            <w:tcW w:w="567" w:type="dxa"/>
          </w:tcPr>
          <w:p>
            <w:pPr>
              <w:pStyle w:val="0"/>
              <w:jc w:val="center"/>
            </w:pPr>
            <w:r>
              <w:rPr>
                <w:sz w:val="20"/>
              </w:rPr>
              <w:t xml:space="preserve">11</w:t>
            </w:r>
          </w:p>
        </w:tc>
        <w:tc>
          <w:tcPr>
            <w:vMerge w:val="continue"/>
          </w:tcPr>
          <w:p/>
        </w:tc>
        <w:tc>
          <w:tcPr>
            <w:tcW w:w="4592" w:type="dxa"/>
          </w:tcPr>
          <w:p>
            <w:pPr>
              <w:pStyle w:val="0"/>
            </w:pPr>
            <w:r>
              <w:rPr>
                <w:sz w:val="20"/>
              </w:rPr>
              <w:t xml:space="preserve">Шкаф для хранения лекарственных средств</w:t>
            </w:r>
          </w:p>
        </w:tc>
        <w:tc>
          <w:tcPr>
            <w:tcW w:w="1474" w:type="dxa"/>
          </w:tcPr>
          <w:p>
            <w:pPr>
              <w:pStyle w:val="0"/>
              <w:jc w:val="center"/>
            </w:pPr>
            <w:r>
              <w:rPr>
                <w:sz w:val="20"/>
              </w:rPr>
              <w:t xml:space="preserve">5</w:t>
            </w:r>
          </w:p>
        </w:tc>
      </w:tr>
      <w:tr>
        <w:tc>
          <w:tcPr>
            <w:tcW w:w="567" w:type="dxa"/>
          </w:tcPr>
          <w:p>
            <w:pPr>
              <w:pStyle w:val="0"/>
              <w:jc w:val="center"/>
            </w:pPr>
            <w:r>
              <w:rPr>
                <w:sz w:val="20"/>
              </w:rPr>
              <w:t xml:space="preserve">12</w:t>
            </w:r>
          </w:p>
        </w:tc>
        <w:tc>
          <w:tcPr>
            <w:vMerge w:val="continue"/>
          </w:tcPr>
          <w:p/>
        </w:tc>
        <w:tc>
          <w:tcPr>
            <w:tcW w:w="4592" w:type="dxa"/>
          </w:tcPr>
          <w:p>
            <w:pPr>
              <w:pStyle w:val="0"/>
            </w:pPr>
            <w:r>
              <w:rPr>
                <w:sz w:val="20"/>
              </w:rPr>
              <w:t xml:space="preserve">Шкаф медицинский для хранения инструментов</w:t>
            </w:r>
          </w:p>
        </w:tc>
        <w:tc>
          <w:tcPr>
            <w:tcW w:w="1474" w:type="dxa"/>
          </w:tcPr>
          <w:p>
            <w:pPr>
              <w:pStyle w:val="0"/>
              <w:jc w:val="center"/>
            </w:pPr>
            <w:r>
              <w:rPr>
                <w:sz w:val="20"/>
              </w:rPr>
              <w:t xml:space="preserve">5</w:t>
            </w:r>
          </w:p>
        </w:tc>
      </w:tr>
      <w:tr>
        <w:tc>
          <w:tcPr>
            <w:tcW w:w="567" w:type="dxa"/>
          </w:tcPr>
          <w:p>
            <w:pPr>
              <w:pStyle w:val="0"/>
              <w:jc w:val="center"/>
            </w:pPr>
            <w:r>
              <w:rPr>
                <w:sz w:val="20"/>
              </w:rPr>
              <w:t xml:space="preserve">13</w:t>
            </w:r>
          </w:p>
        </w:tc>
        <w:tc>
          <w:tcPr>
            <w:vMerge w:val="continue"/>
          </w:tcPr>
          <w:p/>
        </w:tc>
        <w:tc>
          <w:tcPr>
            <w:tcW w:w="4592" w:type="dxa"/>
          </w:tcPr>
          <w:p>
            <w:pPr>
              <w:pStyle w:val="0"/>
            </w:pPr>
            <w:r>
              <w:rPr>
                <w:sz w:val="20"/>
              </w:rPr>
              <w:t xml:space="preserve">Регистратор амбулаторный для мониторинга артериального давления</w:t>
            </w:r>
          </w:p>
        </w:tc>
        <w:tc>
          <w:tcPr>
            <w:tcW w:w="1474" w:type="dxa"/>
          </w:tcPr>
          <w:p>
            <w:pPr>
              <w:pStyle w:val="0"/>
              <w:jc w:val="center"/>
            </w:pPr>
            <w:r>
              <w:rPr>
                <w:sz w:val="20"/>
              </w:rPr>
              <w:t xml:space="preserve">2</w:t>
            </w:r>
          </w:p>
        </w:tc>
      </w:tr>
      <w:tr>
        <w:tc>
          <w:tcPr>
            <w:tcW w:w="567" w:type="dxa"/>
          </w:tcPr>
          <w:p>
            <w:pPr>
              <w:pStyle w:val="0"/>
              <w:jc w:val="center"/>
            </w:pPr>
            <w:r>
              <w:rPr>
                <w:sz w:val="20"/>
              </w:rPr>
              <w:t xml:space="preserve">14</w:t>
            </w:r>
          </w:p>
        </w:tc>
        <w:tc>
          <w:tcPr>
            <w:vMerge w:val="continue"/>
          </w:tcPr>
          <w:p/>
        </w:tc>
        <w:tc>
          <w:tcPr>
            <w:tcW w:w="4592" w:type="dxa"/>
          </w:tcPr>
          <w:p>
            <w:pPr>
              <w:pStyle w:val="0"/>
            </w:pPr>
            <w:r>
              <w:rPr>
                <w:sz w:val="20"/>
              </w:rPr>
              <w:t xml:space="preserve">Монитор кардиологический фетальный</w:t>
            </w:r>
          </w:p>
        </w:tc>
        <w:tc>
          <w:tcPr>
            <w:tcW w:w="1474" w:type="dxa"/>
          </w:tcPr>
          <w:p>
            <w:pPr>
              <w:pStyle w:val="0"/>
              <w:jc w:val="center"/>
            </w:pPr>
            <w:r>
              <w:rPr>
                <w:sz w:val="20"/>
              </w:rPr>
              <w:t xml:space="preserve">2</w:t>
            </w:r>
          </w:p>
        </w:tc>
      </w:tr>
      <w:tr>
        <w:tc>
          <w:tcPr>
            <w:tcW w:w="567" w:type="dxa"/>
          </w:tcPr>
          <w:p>
            <w:pPr>
              <w:pStyle w:val="0"/>
              <w:jc w:val="center"/>
            </w:pPr>
            <w:r>
              <w:rPr>
                <w:sz w:val="20"/>
              </w:rPr>
              <w:t xml:space="preserve">15</w:t>
            </w:r>
          </w:p>
        </w:tc>
        <w:tc>
          <w:tcPr>
            <w:vMerge w:val="continue"/>
          </w:tcPr>
          <w:p/>
        </w:tc>
        <w:tc>
          <w:tcPr>
            <w:tcW w:w="4592" w:type="dxa"/>
          </w:tcPr>
          <w:p>
            <w:pPr>
              <w:pStyle w:val="0"/>
            </w:pPr>
            <w:r>
              <w:rPr>
                <w:sz w:val="20"/>
              </w:rPr>
              <w:t xml:space="preserve">Электрокардиограф профессиональный многоканальный</w:t>
            </w:r>
          </w:p>
        </w:tc>
        <w:tc>
          <w:tcPr>
            <w:tcW w:w="1474" w:type="dxa"/>
          </w:tcPr>
          <w:p>
            <w:pPr>
              <w:pStyle w:val="0"/>
              <w:jc w:val="center"/>
            </w:pPr>
            <w:r>
              <w:rPr>
                <w:sz w:val="20"/>
              </w:rPr>
              <w:t xml:space="preserve">1</w:t>
            </w:r>
          </w:p>
        </w:tc>
      </w:tr>
      <w:tr>
        <w:tc>
          <w:tcPr>
            <w:tcW w:w="567" w:type="dxa"/>
          </w:tcPr>
          <w:p>
            <w:pPr>
              <w:pStyle w:val="0"/>
              <w:jc w:val="center"/>
            </w:pPr>
            <w:r>
              <w:rPr>
                <w:sz w:val="20"/>
              </w:rPr>
              <w:t xml:space="preserve">16</w:t>
            </w:r>
          </w:p>
        </w:tc>
        <w:tc>
          <w:tcPr>
            <w:vMerge w:val="continue"/>
          </w:tcPr>
          <w:p/>
        </w:tc>
        <w:tc>
          <w:tcPr>
            <w:tcW w:w="4592" w:type="dxa"/>
          </w:tcPr>
          <w:p>
            <w:pPr>
              <w:pStyle w:val="0"/>
            </w:pPr>
            <w:r>
              <w:rPr>
                <w:sz w:val="20"/>
              </w:rPr>
              <w:t xml:space="preserve">Система ультразвуковой визуализации универсальная</w:t>
            </w:r>
          </w:p>
        </w:tc>
        <w:tc>
          <w:tcPr>
            <w:tcW w:w="1474" w:type="dxa"/>
          </w:tcPr>
          <w:p>
            <w:pPr>
              <w:pStyle w:val="0"/>
              <w:jc w:val="center"/>
            </w:pPr>
            <w:r>
              <w:rPr>
                <w:sz w:val="20"/>
              </w:rPr>
              <w:t xml:space="preserve">1</w:t>
            </w:r>
          </w:p>
        </w:tc>
      </w:tr>
      <w:tr>
        <w:tc>
          <w:tcPr>
            <w:tcW w:w="567" w:type="dxa"/>
          </w:tcPr>
          <w:p>
            <w:pPr>
              <w:pStyle w:val="0"/>
              <w:jc w:val="center"/>
            </w:pPr>
            <w:r>
              <w:rPr>
                <w:sz w:val="20"/>
              </w:rPr>
              <w:t xml:space="preserve">17</w:t>
            </w:r>
          </w:p>
        </w:tc>
        <w:tc>
          <w:tcPr>
            <w:vMerge w:val="continue"/>
          </w:tcPr>
          <w:p/>
        </w:tc>
        <w:tc>
          <w:tcPr>
            <w:tcW w:w="4592" w:type="dxa"/>
          </w:tcPr>
          <w:p>
            <w:pPr>
              <w:pStyle w:val="0"/>
            </w:pPr>
            <w:r>
              <w:rPr>
                <w:sz w:val="20"/>
              </w:rPr>
              <w:t xml:space="preserve">Аппарат ИВЛ ручной многоразового использования</w:t>
            </w:r>
          </w:p>
        </w:tc>
        <w:tc>
          <w:tcPr>
            <w:tcW w:w="1474" w:type="dxa"/>
          </w:tcPr>
          <w:p>
            <w:pPr>
              <w:pStyle w:val="0"/>
              <w:jc w:val="center"/>
            </w:pPr>
            <w:r>
              <w:rPr>
                <w:sz w:val="20"/>
              </w:rPr>
              <w:t xml:space="preserve">1</w:t>
            </w:r>
          </w:p>
        </w:tc>
      </w:tr>
      <w:tr>
        <w:tc>
          <w:tcPr>
            <w:tcW w:w="567" w:type="dxa"/>
          </w:tcPr>
          <w:p>
            <w:pPr>
              <w:pStyle w:val="0"/>
              <w:jc w:val="center"/>
            </w:pPr>
            <w:r>
              <w:rPr>
                <w:sz w:val="20"/>
              </w:rPr>
              <w:t xml:space="preserve">18</w:t>
            </w:r>
          </w:p>
        </w:tc>
        <w:tc>
          <w:tcPr>
            <w:vMerge w:val="continue"/>
          </w:tcPr>
          <w:p/>
        </w:tc>
        <w:tc>
          <w:tcPr>
            <w:tcW w:w="4592" w:type="dxa"/>
          </w:tcPr>
          <w:p>
            <w:pPr>
              <w:pStyle w:val="0"/>
            </w:pPr>
            <w:r>
              <w:rPr>
                <w:sz w:val="20"/>
              </w:rPr>
              <w:t xml:space="preserve">Аппарат ингаляционной анестезии передвижной</w:t>
            </w:r>
          </w:p>
        </w:tc>
        <w:tc>
          <w:tcPr>
            <w:tcW w:w="1474" w:type="dxa"/>
          </w:tcPr>
          <w:p>
            <w:pPr>
              <w:pStyle w:val="0"/>
              <w:jc w:val="center"/>
            </w:pPr>
            <w:r>
              <w:rPr>
                <w:sz w:val="20"/>
              </w:rPr>
              <w:t xml:space="preserve">1</w:t>
            </w:r>
          </w:p>
        </w:tc>
      </w:tr>
      <w:tr>
        <w:tc>
          <w:tcPr>
            <w:tcW w:w="567" w:type="dxa"/>
          </w:tcPr>
          <w:p>
            <w:pPr>
              <w:pStyle w:val="0"/>
              <w:jc w:val="center"/>
            </w:pPr>
            <w:r>
              <w:rPr>
                <w:sz w:val="20"/>
              </w:rPr>
              <w:t xml:space="preserve">19</w:t>
            </w:r>
          </w:p>
        </w:tc>
        <w:tc>
          <w:tcPr>
            <w:vMerge w:val="continue"/>
          </w:tcPr>
          <w:p/>
        </w:tc>
        <w:tc>
          <w:tcPr>
            <w:tcW w:w="4592" w:type="dxa"/>
          </w:tcPr>
          <w:p>
            <w:pPr>
              <w:pStyle w:val="0"/>
            </w:pPr>
            <w:r>
              <w:rPr>
                <w:sz w:val="20"/>
              </w:rPr>
              <w:t xml:space="preserve">Система аспирационная для хирургии</w:t>
            </w:r>
          </w:p>
        </w:tc>
        <w:tc>
          <w:tcPr>
            <w:tcW w:w="1474" w:type="dxa"/>
          </w:tcPr>
          <w:p>
            <w:pPr>
              <w:pStyle w:val="0"/>
              <w:jc w:val="center"/>
            </w:pPr>
            <w:r>
              <w:rPr>
                <w:sz w:val="20"/>
              </w:rPr>
              <w:t xml:space="preserve">1</w:t>
            </w:r>
          </w:p>
        </w:tc>
      </w:tr>
      <w:tr>
        <w:tc>
          <w:tcPr>
            <w:tcW w:w="567" w:type="dxa"/>
          </w:tcPr>
          <w:p>
            <w:pPr>
              <w:pStyle w:val="0"/>
              <w:jc w:val="center"/>
            </w:pPr>
            <w:r>
              <w:rPr>
                <w:sz w:val="20"/>
              </w:rPr>
              <w:t xml:space="preserve">20</w:t>
            </w:r>
          </w:p>
        </w:tc>
        <w:tc>
          <w:tcPr>
            <w:vMerge w:val="continue"/>
          </w:tcPr>
          <w:p/>
        </w:tc>
        <w:tc>
          <w:tcPr>
            <w:tcW w:w="4592" w:type="dxa"/>
          </w:tcPr>
          <w:p>
            <w:pPr>
              <w:pStyle w:val="0"/>
            </w:pPr>
            <w:r>
              <w:rPr>
                <w:sz w:val="20"/>
              </w:rPr>
              <w:t xml:space="preserve">Дефибриллятор внешний автоматический для профессионального использования с питанием от аккумуляторной батареи</w:t>
            </w:r>
          </w:p>
        </w:tc>
        <w:tc>
          <w:tcPr>
            <w:tcW w:w="1474" w:type="dxa"/>
          </w:tcPr>
          <w:p>
            <w:pPr>
              <w:pStyle w:val="0"/>
              <w:jc w:val="center"/>
            </w:pPr>
            <w:r>
              <w:rPr>
                <w:sz w:val="20"/>
              </w:rPr>
              <w:t xml:space="preserve">1</w:t>
            </w:r>
          </w:p>
        </w:tc>
      </w:tr>
      <w:tr>
        <w:tc>
          <w:tcPr>
            <w:tcW w:w="567" w:type="dxa"/>
          </w:tcPr>
          <w:p>
            <w:pPr>
              <w:pStyle w:val="0"/>
              <w:jc w:val="center"/>
            </w:pPr>
            <w:r>
              <w:rPr>
                <w:sz w:val="20"/>
              </w:rPr>
              <w:t xml:space="preserve">21</w:t>
            </w:r>
          </w:p>
        </w:tc>
        <w:tc>
          <w:tcPr>
            <w:vMerge w:val="continue"/>
          </w:tcPr>
          <w:p/>
        </w:tc>
        <w:tc>
          <w:tcPr>
            <w:tcW w:w="4592" w:type="dxa"/>
          </w:tcPr>
          <w:p>
            <w:pPr>
              <w:pStyle w:val="0"/>
            </w:pPr>
            <w:r>
              <w:rPr>
                <w:sz w:val="20"/>
              </w:rPr>
              <w:t xml:space="preserve">Система кислородной терапии респираторная</w:t>
            </w:r>
          </w:p>
        </w:tc>
        <w:tc>
          <w:tcPr>
            <w:tcW w:w="1474" w:type="dxa"/>
          </w:tcPr>
          <w:p>
            <w:pPr>
              <w:pStyle w:val="0"/>
              <w:jc w:val="center"/>
            </w:pPr>
            <w:r>
              <w:rPr>
                <w:sz w:val="20"/>
              </w:rPr>
              <w:t xml:space="preserve">1</w:t>
            </w:r>
          </w:p>
        </w:tc>
      </w:tr>
      <w:tr>
        <w:tc>
          <w:tcPr>
            <w:tcW w:w="567" w:type="dxa"/>
          </w:tcPr>
          <w:p>
            <w:pPr>
              <w:pStyle w:val="0"/>
              <w:jc w:val="center"/>
            </w:pPr>
            <w:r>
              <w:rPr>
                <w:sz w:val="20"/>
              </w:rPr>
              <w:t xml:space="preserve">22</w:t>
            </w:r>
          </w:p>
        </w:tc>
        <w:tc>
          <w:tcPr>
            <w:vMerge w:val="continue"/>
          </w:tcPr>
          <w:p/>
        </w:tc>
        <w:tc>
          <w:tcPr>
            <w:tcW w:w="4592" w:type="dxa"/>
          </w:tcPr>
          <w:p>
            <w:pPr>
              <w:pStyle w:val="0"/>
            </w:pPr>
            <w:r>
              <w:rPr>
                <w:sz w:val="20"/>
              </w:rPr>
              <w:t xml:space="preserve">Светильник операционный</w:t>
            </w:r>
          </w:p>
        </w:tc>
        <w:tc>
          <w:tcPr>
            <w:tcW w:w="1474" w:type="dxa"/>
          </w:tcPr>
          <w:p>
            <w:pPr>
              <w:pStyle w:val="0"/>
              <w:jc w:val="center"/>
            </w:pPr>
            <w:r>
              <w:rPr>
                <w:sz w:val="20"/>
              </w:rPr>
              <w:t xml:space="preserve">1</w:t>
            </w:r>
          </w:p>
        </w:tc>
      </w:tr>
      <w:tr>
        <w:tc>
          <w:tcPr>
            <w:tcW w:w="567" w:type="dxa"/>
          </w:tcPr>
          <w:p>
            <w:pPr>
              <w:pStyle w:val="0"/>
              <w:jc w:val="center"/>
            </w:pPr>
            <w:r>
              <w:rPr>
                <w:sz w:val="20"/>
              </w:rPr>
              <w:t xml:space="preserve">23</w:t>
            </w:r>
          </w:p>
        </w:tc>
        <w:tc>
          <w:tcPr>
            <w:vMerge w:val="continue"/>
          </w:tcPr>
          <w:p/>
        </w:tc>
        <w:tc>
          <w:tcPr>
            <w:tcW w:w="4592" w:type="dxa"/>
          </w:tcPr>
          <w:p>
            <w:pPr>
              <w:pStyle w:val="0"/>
            </w:pPr>
            <w:r>
              <w:rPr>
                <w:sz w:val="20"/>
              </w:rPr>
              <w:t xml:space="preserve">Кресло для осмотра/терапевтических процедур общего назначения механическое</w:t>
            </w:r>
          </w:p>
        </w:tc>
        <w:tc>
          <w:tcPr>
            <w:tcW w:w="1474" w:type="dxa"/>
          </w:tcPr>
          <w:p>
            <w:pPr>
              <w:pStyle w:val="0"/>
              <w:jc w:val="center"/>
            </w:pPr>
            <w:r>
              <w:rPr>
                <w:sz w:val="20"/>
              </w:rPr>
              <w:t xml:space="preserve">1</w:t>
            </w:r>
          </w:p>
        </w:tc>
      </w:tr>
      <w:tr>
        <w:tc>
          <w:tcPr>
            <w:tcW w:w="567" w:type="dxa"/>
          </w:tcPr>
          <w:p>
            <w:pPr>
              <w:pStyle w:val="0"/>
              <w:jc w:val="center"/>
            </w:pPr>
            <w:r>
              <w:rPr>
                <w:sz w:val="20"/>
              </w:rPr>
              <w:t xml:space="preserve">24</w:t>
            </w:r>
          </w:p>
        </w:tc>
        <w:tc>
          <w:tcPr>
            <w:vMerge w:val="continue"/>
          </w:tcPr>
          <w:p/>
        </w:tc>
        <w:tc>
          <w:tcPr>
            <w:tcW w:w="4592" w:type="dxa"/>
          </w:tcPr>
          <w:p>
            <w:pPr>
              <w:pStyle w:val="0"/>
            </w:pPr>
            <w:r>
              <w:rPr>
                <w:sz w:val="20"/>
              </w:rPr>
              <w:t xml:space="preserve">Машина моющая/дезинфицирующая для хирургических инструментов/оборудования</w:t>
            </w:r>
          </w:p>
        </w:tc>
        <w:tc>
          <w:tcPr>
            <w:tcW w:w="1474" w:type="dxa"/>
          </w:tcPr>
          <w:p>
            <w:pPr>
              <w:pStyle w:val="0"/>
              <w:jc w:val="center"/>
            </w:pPr>
            <w:r>
              <w:rPr>
                <w:sz w:val="20"/>
              </w:rPr>
              <w:t xml:space="preserve">1</w:t>
            </w:r>
          </w:p>
        </w:tc>
      </w:tr>
      <w:tr>
        <w:tc>
          <w:tcPr>
            <w:tcW w:w="567" w:type="dxa"/>
          </w:tcPr>
          <w:p>
            <w:pPr>
              <w:pStyle w:val="0"/>
              <w:jc w:val="center"/>
            </w:pPr>
            <w:r>
              <w:rPr>
                <w:sz w:val="20"/>
              </w:rPr>
              <w:t xml:space="preserve">25</w:t>
            </w:r>
          </w:p>
        </w:tc>
        <w:tc>
          <w:tcPr>
            <w:vMerge w:val="continue"/>
          </w:tcPr>
          <w:p/>
        </w:tc>
        <w:tc>
          <w:tcPr>
            <w:tcW w:w="4592" w:type="dxa"/>
          </w:tcPr>
          <w:p>
            <w:pPr>
              <w:pStyle w:val="0"/>
            </w:pPr>
            <w:r>
              <w:rPr>
                <w:sz w:val="20"/>
              </w:rPr>
              <w:t xml:space="preserve">Стерилизатор паровой</w:t>
            </w:r>
          </w:p>
        </w:tc>
        <w:tc>
          <w:tcPr>
            <w:tcW w:w="1474" w:type="dxa"/>
          </w:tcPr>
          <w:p>
            <w:pPr>
              <w:pStyle w:val="0"/>
              <w:jc w:val="center"/>
            </w:pPr>
            <w:r>
              <w:rPr>
                <w:sz w:val="20"/>
              </w:rPr>
              <w:t xml:space="preserve">1</w:t>
            </w:r>
          </w:p>
        </w:tc>
      </w:tr>
      <w:tr>
        <w:tc>
          <w:tcPr>
            <w:tcW w:w="567" w:type="dxa"/>
          </w:tcPr>
          <w:p>
            <w:pPr>
              <w:pStyle w:val="0"/>
              <w:jc w:val="center"/>
            </w:pPr>
            <w:r>
              <w:rPr>
                <w:sz w:val="20"/>
              </w:rPr>
              <w:t xml:space="preserve">26</w:t>
            </w:r>
          </w:p>
        </w:tc>
        <w:tc>
          <w:tcPr>
            <w:vMerge w:val="continue"/>
          </w:tcPr>
          <w:p/>
        </w:tc>
        <w:tc>
          <w:tcPr>
            <w:tcW w:w="4592" w:type="dxa"/>
          </w:tcPr>
          <w:p>
            <w:pPr>
              <w:pStyle w:val="0"/>
            </w:pPr>
            <w:r>
              <w:rPr>
                <w:sz w:val="20"/>
              </w:rPr>
              <w:t xml:space="preserve">Устройство для запаивания пакетов</w:t>
            </w:r>
          </w:p>
        </w:tc>
        <w:tc>
          <w:tcPr>
            <w:tcW w:w="1474" w:type="dxa"/>
          </w:tcPr>
          <w:p>
            <w:pPr>
              <w:pStyle w:val="0"/>
              <w:jc w:val="center"/>
            </w:pPr>
            <w:r>
              <w:rPr>
                <w:sz w:val="20"/>
              </w:rPr>
              <w:t xml:space="preserve">1</w:t>
            </w:r>
          </w:p>
        </w:tc>
      </w:tr>
      <w:tr>
        <w:tc>
          <w:tcPr>
            <w:tcW w:w="567" w:type="dxa"/>
          </w:tcPr>
          <w:p>
            <w:pPr>
              <w:pStyle w:val="0"/>
              <w:jc w:val="center"/>
            </w:pPr>
            <w:r>
              <w:rPr>
                <w:sz w:val="20"/>
              </w:rPr>
              <w:t xml:space="preserve">27</w:t>
            </w:r>
          </w:p>
        </w:tc>
        <w:tc>
          <w:tcPr>
            <w:vMerge w:val="continue"/>
          </w:tcPr>
          <w:p/>
        </w:tc>
        <w:tc>
          <w:tcPr>
            <w:tcW w:w="4592" w:type="dxa"/>
          </w:tcPr>
          <w:p>
            <w:pPr>
              <w:pStyle w:val="0"/>
            </w:pPr>
            <w:r>
              <w:rPr>
                <w:sz w:val="20"/>
              </w:rPr>
              <w:t xml:space="preserve">Шкаф сушильный общего назначения</w:t>
            </w:r>
          </w:p>
        </w:tc>
        <w:tc>
          <w:tcPr>
            <w:tcW w:w="1474" w:type="dxa"/>
          </w:tcPr>
          <w:p>
            <w:pPr>
              <w:pStyle w:val="0"/>
              <w:jc w:val="center"/>
            </w:pPr>
            <w:r>
              <w:rPr>
                <w:sz w:val="20"/>
              </w:rPr>
              <w:t xml:space="preserve">1</w:t>
            </w:r>
          </w:p>
        </w:tc>
      </w:tr>
      <w:tr>
        <w:tc>
          <w:tcPr>
            <w:tcW w:w="567" w:type="dxa"/>
          </w:tcPr>
          <w:p>
            <w:pPr>
              <w:pStyle w:val="0"/>
              <w:jc w:val="center"/>
            </w:pPr>
            <w:r>
              <w:rPr>
                <w:sz w:val="20"/>
              </w:rPr>
              <w:t xml:space="preserve">28</w:t>
            </w:r>
          </w:p>
        </w:tc>
        <w:tc>
          <w:tcPr>
            <w:vMerge w:val="continue"/>
          </w:tcPr>
          <w:p/>
        </w:tc>
        <w:tc>
          <w:tcPr>
            <w:tcW w:w="4592" w:type="dxa"/>
          </w:tcPr>
          <w:p>
            <w:pPr>
              <w:pStyle w:val="0"/>
            </w:pPr>
            <w:r>
              <w:rPr>
                <w:sz w:val="20"/>
              </w:rPr>
              <w:t xml:space="preserve">Система очистки воды комбинированная</w:t>
            </w:r>
          </w:p>
        </w:tc>
        <w:tc>
          <w:tcPr>
            <w:tcW w:w="1474" w:type="dxa"/>
          </w:tcPr>
          <w:p>
            <w:pPr>
              <w:pStyle w:val="0"/>
              <w:jc w:val="center"/>
            </w:pPr>
            <w:r>
              <w:rPr>
                <w:sz w:val="20"/>
              </w:rPr>
              <w:t xml:space="preserve">1</w:t>
            </w:r>
          </w:p>
        </w:tc>
      </w:tr>
      <w:tr>
        <w:tc>
          <w:tcPr>
            <w:tcW w:w="567" w:type="dxa"/>
          </w:tcPr>
          <w:p>
            <w:pPr>
              <w:pStyle w:val="0"/>
              <w:jc w:val="center"/>
            </w:pPr>
            <w:r>
              <w:rPr>
                <w:sz w:val="20"/>
              </w:rPr>
              <w:t xml:space="preserve">29</w:t>
            </w:r>
          </w:p>
        </w:tc>
        <w:tc>
          <w:tcPr>
            <w:vMerge w:val="continue"/>
          </w:tcPr>
          <w:p/>
        </w:tc>
        <w:tc>
          <w:tcPr>
            <w:tcW w:w="4592" w:type="dxa"/>
          </w:tcPr>
          <w:p>
            <w:pPr>
              <w:pStyle w:val="0"/>
            </w:pPr>
            <w:r>
              <w:rPr>
                <w:sz w:val="20"/>
              </w:rPr>
              <w:t xml:space="preserve">Индикатор химический/физический для контроля стерилизации</w:t>
            </w:r>
          </w:p>
        </w:tc>
        <w:tc>
          <w:tcPr>
            <w:tcW w:w="1474" w:type="dxa"/>
          </w:tcPr>
          <w:p>
            <w:pPr>
              <w:pStyle w:val="0"/>
              <w:jc w:val="center"/>
            </w:pPr>
            <w:r>
              <w:rPr>
                <w:sz w:val="20"/>
              </w:rPr>
              <w:t xml:space="preserve">1</w:t>
            </w:r>
          </w:p>
        </w:tc>
      </w:tr>
      <w:tr>
        <w:tc>
          <w:tcPr>
            <w:tcW w:w="567" w:type="dxa"/>
          </w:tcPr>
          <w:p>
            <w:pPr>
              <w:pStyle w:val="0"/>
              <w:jc w:val="center"/>
            </w:pPr>
            <w:r>
              <w:rPr>
                <w:sz w:val="20"/>
              </w:rPr>
              <w:t xml:space="preserve">30</w:t>
            </w:r>
          </w:p>
        </w:tc>
        <w:tc>
          <w:tcPr>
            <w:vMerge w:val="continue"/>
          </w:tcPr>
          <w:p/>
        </w:tc>
        <w:tc>
          <w:tcPr>
            <w:tcW w:w="4592" w:type="dxa"/>
          </w:tcPr>
          <w:p>
            <w:pPr>
              <w:pStyle w:val="0"/>
            </w:pPr>
            <w:r>
              <w:rPr>
                <w:sz w:val="20"/>
              </w:rPr>
              <w:t xml:space="preserve">Система дистилляционной очистки воды</w:t>
            </w:r>
          </w:p>
        </w:tc>
        <w:tc>
          <w:tcPr>
            <w:tcW w:w="1474" w:type="dxa"/>
          </w:tcPr>
          <w:p>
            <w:pPr>
              <w:pStyle w:val="0"/>
              <w:jc w:val="center"/>
            </w:pPr>
            <w:r>
              <w:rPr>
                <w:sz w:val="20"/>
              </w:rPr>
              <w:t xml:space="preserve">1</w:t>
            </w:r>
          </w:p>
        </w:tc>
      </w:tr>
      <w:tr>
        <w:tc>
          <w:tcPr>
            <w:tcW w:w="567" w:type="dxa"/>
          </w:tcPr>
          <w:p>
            <w:pPr>
              <w:pStyle w:val="0"/>
              <w:jc w:val="center"/>
            </w:pPr>
            <w:r>
              <w:rPr>
                <w:sz w:val="20"/>
              </w:rPr>
              <w:t xml:space="preserve">31</w:t>
            </w:r>
          </w:p>
        </w:tc>
        <w:tc>
          <w:tcPr>
            <w:vMerge w:val="continue"/>
          </w:tcPr>
          <w:p/>
        </w:tc>
        <w:tc>
          <w:tcPr>
            <w:tcW w:w="4592" w:type="dxa"/>
          </w:tcPr>
          <w:p>
            <w:pPr>
              <w:pStyle w:val="0"/>
            </w:pPr>
            <w:r>
              <w:rPr>
                <w:sz w:val="20"/>
              </w:rPr>
              <w:t xml:space="preserve">Тележка медицинская универсальная</w:t>
            </w:r>
          </w:p>
        </w:tc>
        <w:tc>
          <w:tcPr>
            <w:tcW w:w="1474" w:type="dxa"/>
          </w:tcPr>
          <w:p>
            <w:pPr>
              <w:pStyle w:val="0"/>
              <w:jc w:val="center"/>
            </w:pPr>
            <w:r>
              <w:rPr>
                <w:sz w:val="20"/>
              </w:rPr>
              <w:t xml:space="preserve">1</w:t>
            </w:r>
          </w:p>
        </w:tc>
      </w:tr>
      <w:tr>
        <w:tc>
          <w:tcPr>
            <w:tcW w:w="567" w:type="dxa"/>
          </w:tcPr>
          <w:p>
            <w:pPr>
              <w:pStyle w:val="0"/>
              <w:jc w:val="center"/>
            </w:pPr>
            <w:r>
              <w:rPr>
                <w:sz w:val="20"/>
              </w:rPr>
              <w:t xml:space="preserve">32</w:t>
            </w:r>
          </w:p>
        </w:tc>
        <w:tc>
          <w:tcPr>
            <w:vMerge w:val="continue"/>
          </w:tcPr>
          <w:p/>
        </w:tc>
        <w:tc>
          <w:tcPr>
            <w:tcW w:w="4592" w:type="dxa"/>
          </w:tcPr>
          <w:p>
            <w:pPr>
              <w:pStyle w:val="0"/>
            </w:pPr>
            <w:r>
              <w:rPr>
                <w:sz w:val="20"/>
              </w:rPr>
              <w:t xml:space="preserve">Стеллаж общего назначения</w:t>
            </w:r>
          </w:p>
        </w:tc>
        <w:tc>
          <w:tcPr>
            <w:tcW w:w="1474" w:type="dxa"/>
          </w:tcPr>
          <w:p>
            <w:pPr>
              <w:pStyle w:val="0"/>
              <w:jc w:val="center"/>
            </w:pPr>
            <w:r>
              <w:rPr>
                <w:sz w:val="20"/>
              </w:rPr>
              <w:t xml:space="preserve">1</w:t>
            </w:r>
          </w:p>
        </w:tc>
      </w:tr>
      <w:tr>
        <w:tc>
          <w:tcPr>
            <w:tcW w:w="567" w:type="dxa"/>
          </w:tcPr>
          <w:p>
            <w:pPr>
              <w:pStyle w:val="0"/>
              <w:jc w:val="center"/>
            </w:pPr>
            <w:r>
              <w:rPr>
                <w:sz w:val="20"/>
              </w:rPr>
              <w:t xml:space="preserve">33</w:t>
            </w:r>
          </w:p>
        </w:tc>
        <w:tc>
          <w:tcPr>
            <w:vMerge w:val="continue"/>
          </w:tcPr>
          <w:p/>
        </w:tc>
        <w:tc>
          <w:tcPr>
            <w:tcW w:w="4592" w:type="dxa"/>
          </w:tcPr>
          <w:p>
            <w:pPr>
              <w:pStyle w:val="0"/>
            </w:pPr>
            <w:r>
              <w:rPr>
                <w:sz w:val="20"/>
              </w:rPr>
              <w:t xml:space="preserve">Установка для электрохимического синтеза дезинфицирующих растворов</w:t>
            </w:r>
          </w:p>
        </w:tc>
        <w:tc>
          <w:tcPr>
            <w:tcW w:w="1474" w:type="dxa"/>
          </w:tcPr>
          <w:p>
            <w:pPr>
              <w:pStyle w:val="0"/>
              <w:jc w:val="center"/>
            </w:pPr>
            <w:r>
              <w:rPr>
                <w:sz w:val="20"/>
              </w:rPr>
              <w:t xml:space="preserve">1</w:t>
            </w:r>
          </w:p>
        </w:tc>
      </w:tr>
      <w:tr>
        <w:tc>
          <w:tcPr>
            <w:tcW w:w="567" w:type="dxa"/>
          </w:tcPr>
          <w:p>
            <w:pPr>
              <w:pStyle w:val="0"/>
              <w:jc w:val="center"/>
            </w:pPr>
            <w:r>
              <w:rPr>
                <w:sz w:val="20"/>
              </w:rPr>
              <w:t xml:space="preserve">34</w:t>
            </w:r>
          </w:p>
        </w:tc>
        <w:tc>
          <w:tcPr>
            <w:vMerge w:val="continue"/>
          </w:tcPr>
          <w:p/>
        </w:tc>
        <w:tc>
          <w:tcPr>
            <w:tcW w:w="4592" w:type="dxa"/>
          </w:tcPr>
          <w:p>
            <w:pPr>
              <w:pStyle w:val="0"/>
            </w:pPr>
            <w:r>
              <w:rPr>
                <w:sz w:val="20"/>
              </w:rPr>
              <w:t xml:space="preserve">Глюкометр для индивидуального использования/использования у постели больного, ИВД, питание от батареи</w:t>
            </w:r>
          </w:p>
        </w:tc>
        <w:tc>
          <w:tcPr>
            <w:tcW w:w="1474" w:type="dxa"/>
          </w:tcPr>
          <w:p>
            <w:pPr>
              <w:pStyle w:val="0"/>
              <w:jc w:val="center"/>
            </w:pPr>
            <w:r>
              <w:rPr>
                <w:sz w:val="20"/>
              </w:rPr>
              <w:t xml:space="preserve">2</w:t>
            </w:r>
          </w:p>
        </w:tc>
      </w:tr>
      <w:tr>
        <w:tc>
          <w:tcPr>
            <w:tcW w:w="567" w:type="dxa"/>
          </w:tcPr>
          <w:p>
            <w:pPr>
              <w:pStyle w:val="0"/>
              <w:jc w:val="center"/>
            </w:pPr>
            <w:r>
              <w:rPr>
                <w:sz w:val="20"/>
              </w:rPr>
              <w:t xml:space="preserve">35</w:t>
            </w:r>
          </w:p>
        </w:tc>
        <w:tc>
          <w:tcPr>
            <w:vMerge w:val="continue"/>
          </w:tcPr>
          <w:p/>
        </w:tc>
        <w:tc>
          <w:tcPr>
            <w:tcW w:w="4592" w:type="dxa"/>
          </w:tcPr>
          <w:p>
            <w:pPr>
              <w:pStyle w:val="0"/>
            </w:pPr>
            <w:r>
              <w:rPr>
                <w:sz w:val="20"/>
              </w:rPr>
              <w:t xml:space="preserve">Стул операционный</w:t>
            </w:r>
          </w:p>
        </w:tc>
        <w:tc>
          <w:tcPr>
            <w:tcW w:w="1474" w:type="dxa"/>
          </w:tcPr>
          <w:p>
            <w:pPr>
              <w:pStyle w:val="0"/>
              <w:jc w:val="center"/>
            </w:pPr>
            <w:r>
              <w:rPr>
                <w:sz w:val="20"/>
              </w:rPr>
              <w:t xml:space="preserve">3</w:t>
            </w:r>
          </w:p>
        </w:tc>
      </w:tr>
      <w:tr>
        <w:tc>
          <w:tcPr>
            <w:tcW w:w="567" w:type="dxa"/>
          </w:tcPr>
          <w:p>
            <w:pPr>
              <w:pStyle w:val="0"/>
              <w:jc w:val="center"/>
            </w:pPr>
            <w:r>
              <w:rPr>
                <w:sz w:val="20"/>
              </w:rPr>
              <w:t xml:space="preserve">36</w:t>
            </w:r>
          </w:p>
        </w:tc>
        <w:tc>
          <w:tcPr>
            <w:vMerge w:val="continue"/>
          </w:tcPr>
          <w:p/>
        </w:tc>
        <w:tc>
          <w:tcPr>
            <w:tcW w:w="4592" w:type="dxa"/>
          </w:tcPr>
          <w:p>
            <w:pPr>
              <w:pStyle w:val="0"/>
            </w:pPr>
            <w:r>
              <w:rPr>
                <w:sz w:val="20"/>
              </w:rPr>
              <w:t xml:space="preserve">Стул медицинский</w:t>
            </w:r>
          </w:p>
        </w:tc>
        <w:tc>
          <w:tcPr>
            <w:tcW w:w="1474" w:type="dxa"/>
          </w:tcPr>
          <w:p>
            <w:pPr>
              <w:pStyle w:val="0"/>
              <w:jc w:val="center"/>
            </w:pPr>
            <w:r>
              <w:rPr>
                <w:sz w:val="20"/>
              </w:rPr>
              <w:t xml:space="preserve">4</w:t>
            </w:r>
          </w:p>
        </w:tc>
      </w:tr>
      <w:tr>
        <w:tc>
          <w:tcPr>
            <w:tcW w:w="567" w:type="dxa"/>
          </w:tcPr>
          <w:p>
            <w:pPr>
              <w:pStyle w:val="0"/>
              <w:jc w:val="center"/>
            </w:pPr>
            <w:r>
              <w:rPr>
                <w:sz w:val="20"/>
              </w:rPr>
              <w:t xml:space="preserve">37</w:t>
            </w:r>
          </w:p>
        </w:tc>
        <w:tc>
          <w:tcPr>
            <w:vMerge w:val="continue"/>
          </w:tcPr>
          <w:p/>
        </w:tc>
        <w:tc>
          <w:tcPr>
            <w:tcW w:w="4592" w:type="dxa"/>
          </w:tcPr>
          <w:p>
            <w:pPr>
              <w:pStyle w:val="0"/>
            </w:pPr>
            <w:r>
              <w:rPr>
                <w:sz w:val="20"/>
              </w:rPr>
              <w:t xml:space="preserve">Шкаф для хранения медицинской документации</w:t>
            </w:r>
          </w:p>
        </w:tc>
        <w:tc>
          <w:tcPr>
            <w:tcW w:w="1474" w:type="dxa"/>
          </w:tcPr>
          <w:p>
            <w:pPr>
              <w:pStyle w:val="0"/>
              <w:jc w:val="center"/>
            </w:pPr>
            <w:r>
              <w:rPr>
                <w:sz w:val="20"/>
              </w:rPr>
              <w:t xml:space="preserve">6</w:t>
            </w:r>
          </w:p>
        </w:tc>
      </w:tr>
      <w:tr>
        <w:tc>
          <w:tcPr>
            <w:tcW w:w="567" w:type="dxa"/>
          </w:tcPr>
          <w:p>
            <w:pPr>
              <w:pStyle w:val="0"/>
              <w:jc w:val="center"/>
            </w:pPr>
            <w:r>
              <w:rPr>
                <w:sz w:val="20"/>
              </w:rPr>
              <w:t xml:space="preserve">38</w:t>
            </w:r>
          </w:p>
        </w:tc>
        <w:tc>
          <w:tcPr>
            <w:vMerge w:val="continue"/>
          </w:tcPr>
          <w:p/>
        </w:tc>
        <w:tc>
          <w:tcPr>
            <w:tcW w:w="4592" w:type="dxa"/>
          </w:tcPr>
          <w:p>
            <w:pPr>
              <w:pStyle w:val="0"/>
            </w:pPr>
            <w:r>
              <w:rPr>
                <w:sz w:val="20"/>
              </w:rPr>
              <w:t xml:space="preserve">Кушетка психоаналитическая (кресло функциональное)</w:t>
            </w:r>
          </w:p>
        </w:tc>
        <w:tc>
          <w:tcPr>
            <w:tcW w:w="1474" w:type="dxa"/>
          </w:tcPr>
          <w:p>
            <w:pPr>
              <w:pStyle w:val="0"/>
              <w:jc w:val="center"/>
            </w:pPr>
            <w:r>
              <w:rPr>
                <w:sz w:val="20"/>
              </w:rPr>
              <w:t xml:space="preserve">1</w:t>
            </w:r>
          </w:p>
        </w:tc>
      </w:tr>
      <w:tr>
        <w:tc>
          <w:tcPr>
            <w:tcW w:w="567" w:type="dxa"/>
          </w:tcPr>
          <w:p>
            <w:pPr>
              <w:pStyle w:val="0"/>
              <w:jc w:val="center"/>
            </w:pPr>
            <w:r>
              <w:rPr>
                <w:sz w:val="20"/>
              </w:rPr>
              <w:t xml:space="preserve">39</w:t>
            </w:r>
          </w:p>
        </w:tc>
        <w:tc>
          <w:tcPr>
            <w:vMerge w:val="continue"/>
          </w:tcPr>
          <w:p/>
        </w:tc>
        <w:tc>
          <w:tcPr>
            <w:tcW w:w="4592" w:type="dxa"/>
          </w:tcPr>
          <w:p>
            <w:pPr>
              <w:pStyle w:val="0"/>
            </w:pPr>
            <w:r>
              <w:rPr>
                <w:sz w:val="20"/>
              </w:rPr>
              <w:t xml:space="preserve">Мойка со смесителем для промывки медицинских изделий</w:t>
            </w:r>
          </w:p>
        </w:tc>
        <w:tc>
          <w:tcPr>
            <w:tcW w:w="1474" w:type="dxa"/>
          </w:tcPr>
          <w:p>
            <w:pPr>
              <w:pStyle w:val="0"/>
              <w:jc w:val="center"/>
            </w:pPr>
            <w:r>
              <w:rPr>
                <w:sz w:val="20"/>
              </w:rPr>
              <w:t xml:space="preserve">1</w:t>
            </w:r>
          </w:p>
        </w:tc>
      </w:tr>
      <w:tr>
        <w:tc>
          <w:tcPr>
            <w:tcW w:w="567" w:type="dxa"/>
          </w:tcPr>
          <w:p>
            <w:pPr>
              <w:pStyle w:val="0"/>
              <w:jc w:val="center"/>
            </w:pPr>
            <w:r>
              <w:rPr>
                <w:sz w:val="20"/>
              </w:rPr>
              <w:t xml:space="preserve">40</w:t>
            </w:r>
          </w:p>
        </w:tc>
        <w:tc>
          <w:tcPr>
            <w:vMerge w:val="continue"/>
          </w:tcPr>
          <w:p/>
        </w:tc>
        <w:tc>
          <w:tcPr>
            <w:tcW w:w="4592" w:type="dxa"/>
          </w:tcPr>
          <w:p>
            <w:pPr>
              <w:pStyle w:val="0"/>
            </w:pPr>
            <w:r>
              <w:rPr>
                <w:sz w:val="20"/>
              </w:rPr>
              <w:t xml:space="preserve">Рабочее место с персональным компьютером и принтером с подключением к информационно-телекоммуникационной сети "Интернет"</w:t>
            </w:r>
          </w:p>
        </w:tc>
        <w:tc>
          <w:tcPr>
            <w:tcW w:w="1474" w:type="dxa"/>
          </w:tcPr>
          <w:p>
            <w:pPr>
              <w:pStyle w:val="0"/>
              <w:jc w:val="center"/>
            </w:pPr>
            <w:r>
              <w:rPr>
                <w:sz w:val="20"/>
              </w:rPr>
              <w:t xml:space="preserve">13</w:t>
            </w:r>
          </w:p>
        </w:tc>
      </w:tr>
      <w:tr>
        <w:tc>
          <w:tcPr>
            <w:tcW w:w="567" w:type="dxa"/>
          </w:tcPr>
          <w:p>
            <w:pPr>
              <w:pStyle w:val="0"/>
              <w:jc w:val="center"/>
            </w:pPr>
            <w:r>
              <w:rPr>
                <w:sz w:val="20"/>
              </w:rPr>
              <w:t xml:space="preserve">41</w:t>
            </w:r>
          </w:p>
        </w:tc>
        <w:tc>
          <w:tcPr>
            <w:vMerge w:val="continue"/>
          </w:tcPr>
          <w:p/>
        </w:tc>
        <w:tc>
          <w:tcPr>
            <w:tcW w:w="4592" w:type="dxa"/>
          </w:tcPr>
          <w:p>
            <w:pPr>
              <w:pStyle w:val="0"/>
            </w:pPr>
            <w:r>
              <w:rPr>
                <w:sz w:val="20"/>
              </w:rPr>
              <w:t xml:space="preserve">Итого</w:t>
            </w:r>
          </w:p>
        </w:tc>
        <w:tc>
          <w:tcPr>
            <w:tcW w:w="1474" w:type="dxa"/>
          </w:tcPr>
          <w:p>
            <w:pPr>
              <w:pStyle w:val="0"/>
              <w:jc w:val="center"/>
            </w:pPr>
            <w:r>
              <w:rPr>
                <w:sz w:val="20"/>
              </w:rPr>
              <w:t xml:space="preserve">121</w:t>
            </w:r>
          </w:p>
        </w:tc>
      </w:tr>
      <w:tr>
        <w:tc>
          <w:tcPr>
            <w:tcW w:w="567" w:type="dxa"/>
          </w:tcPr>
          <w:p>
            <w:pPr>
              <w:pStyle w:val="0"/>
              <w:jc w:val="center"/>
            </w:pPr>
            <w:r>
              <w:rPr>
                <w:sz w:val="20"/>
              </w:rPr>
              <w:t xml:space="preserve">42</w:t>
            </w:r>
          </w:p>
        </w:tc>
        <w:tc>
          <w:tcPr>
            <w:tcW w:w="2411" w:type="dxa"/>
            <w:vMerge w:val="restart"/>
          </w:tcPr>
          <w:p>
            <w:pPr>
              <w:pStyle w:val="0"/>
            </w:pPr>
            <w:r>
              <w:rPr>
                <w:sz w:val="20"/>
              </w:rPr>
              <w:t xml:space="preserve">ГБУЗ Калининградской области "Светловская центральная районная больница"</w:t>
            </w:r>
          </w:p>
        </w:tc>
        <w:tc>
          <w:tcPr>
            <w:tcW w:w="4592" w:type="dxa"/>
          </w:tcPr>
          <w:p>
            <w:pPr>
              <w:pStyle w:val="0"/>
            </w:pPr>
            <w:r>
              <w:rPr>
                <w:sz w:val="20"/>
              </w:rPr>
              <w:t xml:space="preserve">Монитор кардиологический фетальный</w:t>
            </w:r>
          </w:p>
        </w:tc>
        <w:tc>
          <w:tcPr>
            <w:tcW w:w="1474" w:type="dxa"/>
          </w:tcPr>
          <w:p>
            <w:pPr>
              <w:pStyle w:val="0"/>
              <w:jc w:val="center"/>
            </w:pPr>
            <w:r>
              <w:rPr>
                <w:sz w:val="20"/>
              </w:rPr>
              <w:t xml:space="preserve">3</w:t>
            </w:r>
          </w:p>
        </w:tc>
      </w:tr>
      <w:tr>
        <w:tc>
          <w:tcPr>
            <w:tcW w:w="567" w:type="dxa"/>
          </w:tcPr>
          <w:p>
            <w:pPr>
              <w:pStyle w:val="0"/>
              <w:jc w:val="center"/>
            </w:pPr>
            <w:r>
              <w:rPr>
                <w:sz w:val="20"/>
              </w:rPr>
              <w:t xml:space="preserve">43</w:t>
            </w:r>
          </w:p>
        </w:tc>
        <w:tc>
          <w:tcPr>
            <w:vMerge w:val="continue"/>
          </w:tcPr>
          <w:p/>
        </w:tc>
        <w:tc>
          <w:tcPr>
            <w:tcW w:w="4592" w:type="dxa"/>
          </w:tcPr>
          <w:p>
            <w:pPr>
              <w:pStyle w:val="0"/>
            </w:pPr>
            <w:r>
              <w:rPr>
                <w:sz w:val="20"/>
              </w:rPr>
              <w:t xml:space="preserve">Кольпоскоп</w:t>
            </w:r>
          </w:p>
        </w:tc>
        <w:tc>
          <w:tcPr>
            <w:tcW w:w="1474" w:type="dxa"/>
          </w:tcPr>
          <w:p>
            <w:pPr>
              <w:pStyle w:val="0"/>
              <w:jc w:val="center"/>
            </w:pPr>
            <w:r>
              <w:rPr>
                <w:sz w:val="20"/>
              </w:rPr>
              <w:t xml:space="preserve">2</w:t>
            </w:r>
          </w:p>
        </w:tc>
      </w:tr>
      <w:tr>
        <w:tc>
          <w:tcPr>
            <w:tcW w:w="567" w:type="dxa"/>
          </w:tcPr>
          <w:p>
            <w:pPr>
              <w:pStyle w:val="0"/>
              <w:jc w:val="center"/>
            </w:pPr>
            <w:r>
              <w:rPr>
                <w:sz w:val="20"/>
              </w:rPr>
              <w:t xml:space="preserve">44</w:t>
            </w:r>
          </w:p>
        </w:tc>
        <w:tc>
          <w:tcPr>
            <w:vMerge w:val="continue"/>
          </w:tcPr>
          <w:p/>
        </w:tc>
        <w:tc>
          <w:tcPr>
            <w:tcW w:w="4592" w:type="dxa"/>
          </w:tcPr>
          <w:p>
            <w:pPr>
              <w:pStyle w:val="0"/>
            </w:pPr>
            <w:r>
              <w:rPr>
                <w:sz w:val="20"/>
              </w:rPr>
              <w:t xml:space="preserve">Стол гинекологический для осмотра/терапевтических процедур механический</w:t>
            </w:r>
          </w:p>
        </w:tc>
        <w:tc>
          <w:tcPr>
            <w:tcW w:w="1474" w:type="dxa"/>
          </w:tcPr>
          <w:p>
            <w:pPr>
              <w:pStyle w:val="0"/>
              <w:jc w:val="center"/>
            </w:pPr>
            <w:r>
              <w:rPr>
                <w:sz w:val="20"/>
              </w:rPr>
              <w:t xml:space="preserve">4</w:t>
            </w:r>
          </w:p>
        </w:tc>
      </w:tr>
      <w:tr>
        <w:tc>
          <w:tcPr>
            <w:tcW w:w="567" w:type="dxa"/>
          </w:tcPr>
          <w:p>
            <w:pPr>
              <w:pStyle w:val="0"/>
              <w:jc w:val="center"/>
            </w:pPr>
            <w:r>
              <w:rPr>
                <w:sz w:val="20"/>
              </w:rPr>
              <w:t xml:space="preserve">45</w:t>
            </w:r>
          </w:p>
        </w:tc>
        <w:tc>
          <w:tcPr>
            <w:vMerge w:val="continue"/>
          </w:tcPr>
          <w:p/>
        </w:tc>
        <w:tc>
          <w:tcPr>
            <w:tcW w:w="4592" w:type="dxa"/>
          </w:tcPr>
          <w:p>
            <w:pPr>
              <w:pStyle w:val="0"/>
            </w:pPr>
            <w:r>
              <w:rPr>
                <w:sz w:val="20"/>
              </w:rPr>
              <w:t xml:space="preserve">Стол для осмотра/терапевтических процедур механический</w:t>
            </w:r>
          </w:p>
        </w:tc>
        <w:tc>
          <w:tcPr>
            <w:tcW w:w="1474" w:type="dxa"/>
          </w:tcPr>
          <w:p>
            <w:pPr>
              <w:pStyle w:val="0"/>
              <w:jc w:val="center"/>
            </w:pPr>
            <w:r>
              <w:rPr>
                <w:sz w:val="20"/>
              </w:rPr>
              <w:t xml:space="preserve">9</w:t>
            </w:r>
          </w:p>
        </w:tc>
      </w:tr>
      <w:tr>
        <w:tc>
          <w:tcPr>
            <w:tcW w:w="567" w:type="dxa"/>
          </w:tcPr>
          <w:p>
            <w:pPr>
              <w:pStyle w:val="0"/>
              <w:jc w:val="center"/>
            </w:pPr>
            <w:r>
              <w:rPr>
                <w:sz w:val="20"/>
              </w:rPr>
              <w:t xml:space="preserve">46</w:t>
            </w:r>
          </w:p>
        </w:tc>
        <w:tc>
          <w:tcPr>
            <w:vMerge w:val="continue"/>
          </w:tcPr>
          <w:p/>
        </w:tc>
        <w:tc>
          <w:tcPr>
            <w:tcW w:w="4592" w:type="dxa"/>
          </w:tcPr>
          <w:p>
            <w:pPr>
              <w:pStyle w:val="0"/>
            </w:pPr>
            <w:r>
              <w:rPr>
                <w:sz w:val="20"/>
              </w:rPr>
              <w:t xml:space="preserve">Набор для акушерских/гинекологических операций, не содержащий лекарственные средства, многоразового использования</w:t>
            </w:r>
          </w:p>
        </w:tc>
        <w:tc>
          <w:tcPr>
            <w:tcW w:w="1474" w:type="dxa"/>
          </w:tcPr>
          <w:p>
            <w:pPr>
              <w:pStyle w:val="0"/>
              <w:jc w:val="center"/>
            </w:pPr>
            <w:r>
              <w:rPr>
                <w:sz w:val="20"/>
              </w:rPr>
              <w:t xml:space="preserve">3</w:t>
            </w:r>
          </w:p>
        </w:tc>
      </w:tr>
      <w:tr>
        <w:tc>
          <w:tcPr>
            <w:tcW w:w="567" w:type="dxa"/>
          </w:tcPr>
          <w:p>
            <w:pPr>
              <w:pStyle w:val="0"/>
              <w:jc w:val="center"/>
            </w:pPr>
            <w:r>
              <w:rPr>
                <w:sz w:val="20"/>
              </w:rPr>
              <w:t xml:space="preserve">47</w:t>
            </w:r>
          </w:p>
        </w:tc>
        <w:tc>
          <w:tcPr>
            <w:vMerge w:val="continue"/>
          </w:tcPr>
          <w:p/>
        </w:tc>
        <w:tc>
          <w:tcPr>
            <w:tcW w:w="4592" w:type="dxa"/>
          </w:tcPr>
          <w:p>
            <w:pPr>
              <w:pStyle w:val="0"/>
            </w:pPr>
            <w:r>
              <w:rPr>
                <w:sz w:val="20"/>
              </w:rPr>
              <w:t xml:space="preserve">Очиститель воздуха с использованием ультрафиолетового излучения</w:t>
            </w:r>
          </w:p>
        </w:tc>
        <w:tc>
          <w:tcPr>
            <w:tcW w:w="1474" w:type="dxa"/>
          </w:tcPr>
          <w:p>
            <w:pPr>
              <w:pStyle w:val="0"/>
              <w:jc w:val="center"/>
            </w:pPr>
            <w:r>
              <w:rPr>
                <w:sz w:val="20"/>
              </w:rPr>
              <w:t xml:space="preserve">12</w:t>
            </w:r>
          </w:p>
        </w:tc>
      </w:tr>
      <w:tr>
        <w:tc>
          <w:tcPr>
            <w:tcW w:w="567" w:type="dxa"/>
          </w:tcPr>
          <w:p>
            <w:pPr>
              <w:pStyle w:val="0"/>
              <w:jc w:val="center"/>
            </w:pPr>
            <w:r>
              <w:rPr>
                <w:sz w:val="20"/>
              </w:rPr>
              <w:t xml:space="preserve">48</w:t>
            </w:r>
          </w:p>
        </w:tc>
        <w:tc>
          <w:tcPr>
            <w:vMerge w:val="continue"/>
          </w:tcPr>
          <w:p/>
        </w:tc>
        <w:tc>
          <w:tcPr>
            <w:tcW w:w="4592" w:type="dxa"/>
          </w:tcPr>
          <w:p>
            <w:pPr>
              <w:pStyle w:val="0"/>
            </w:pPr>
            <w:r>
              <w:rPr>
                <w:sz w:val="20"/>
              </w:rPr>
              <w:t xml:space="preserve">Светильник для осмотра/терапевтических процедур передвижной</w:t>
            </w:r>
          </w:p>
        </w:tc>
        <w:tc>
          <w:tcPr>
            <w:tcW w:w="1474" w:type="dxa"/>
          </w:tcPr>
          <w:p>
            <w:pPr>
              <w:pStyle w:val="0"/>
              <w:jc w:val="center"/>
            </w:pPr>
            <w:r>
              <w:rPr>
                <w:sz w:val="20"/>
              </w:rPr>
              <w:t xml:space="preserve">4</w:t>
            </w:r>
          </w:p>
        </w:tc>
      </w:tr>
      <w:tr>
        <w:tc>
          <w:tcPr>
            <w:tcW w:w="567" w:type="dxa"/>
          </w:tcPr>
          <w:p>
            <w:pPr>
              <w:pStyle w:val="0"/>
              <w:jc w:val="center"/>
            </w:pPr>
            <w:r>
              <w:rPr>
                <w:sz w:val="20"/>
              </w:rPr>
              <w:t xml:space="preserve">49</w:t>
            </w:r>
          </w:p>
        </w:tc>
        <w:tc>
          <w:tcPr>
            <w:vMerge w:val="continue"/>
          </w:tcPr>
          <w:p/>
        </w:tc>
        <w:tc>
          <w:tcPr>
            <w:tcW w:w="4592" w:type="dxa"/>
          </w:tcPr>
          <w:p>
            <w:pPr>
              <w:pStyle w:val="0"/>
            </w:pPr>
            <w:r>
              <w:rPr>
                <w:sz w:val="20"/>
              </w:rPr>
              <w:t xml:space="preserve">Тележка медицинская универсальная</w:t>
            </w:r>
          </w:p>
        </w:tc>
        <w:tc>
          <w:tcPr>
            <w:tcW w:w="1474" w:type="dxa"/>
          </w:tcPr>
          <w:p>
            <w:pPr>
              <w:pStyle w:val="0"/>
              <w:jc w:val="center"/>
            </w:pPr>
            <w:r>
              <w:rPr>
                <w:sz w:val="20"/>
              </w:rPr>
              <w:t xml:space="preserve">10</w:t>
            </w:r>
          </w:p>
        </w:tc>
      </w:tr>
      <w:tr>
        <w:tc>
          <w:tcPr>
            <w:tcW w:w="567" w:type="dxa"/>
          </w:tcPr>
          <w:p>
            <w:pPr>
              <w:pStyle w:val="0"/>
              <w:jc w:val="center"/>
            </w:pPr>
            <w:r>
              <w:rPr>
                <w:sz w:val="20"/>
              </w:rPr>
              <w:t xml:space="preserve">50</w:t>
            </w:r>
          </w:p>
        </w:tc>
        <w:tc>
          <w:tcPr>
            <w:vMerge w:val="continue"/>
          </w:tcPr>
          <w:p/>
        </w:tc>
        <w:tc>
          <w:tcPr>
            <w:tcW w:w="4592" w:type="dxa"/>
          </w:tcPr>
          <w:p>
            <w:pPr>
              <w:pStyle w:val="0"/>
            </w:pPr>
            <w:r>
              <w:rPr>
                <w:sz w:val="20"/>
              </w:rPr>
              <w:t xml:space="preserve">Холодильник фармацевтический</w:t>
            </w:r>
          </w:p>
        </w:tc>
        <w:tc>
          <w:tcPr>
            <w:tcW w:w="1474" w:type="dxa"/>
          </w:tcPr>
          <w:p>
            <w:pPr>
              <w:pStyle w:val="0"/>
              <w:jc w:val="center"/>
            </w:pPr>
            <w:r>
              <w:rPr>
                <w:sz w:val="20"/>
              </w:rPr>
              <w:t xml:space="preserve">7</w:t>
            </w:r>
          </w:p>
        </w:tc>
      </w:tr>
      <w:tr>
        <w:tc>
          <w:tcPr>
            <w:tcW w:w="567" w:type="dxa"/>
          </w:tcPr>
          <w:p>
            <w:pPr>
              <w:pStyle w:val="0"/>
              <w:jc w:val="center"/>
            </w:pPr>
            <w:r>
              <w:rPr>
                <w:sz w:val="20"/>
              </w:rPr>
              <w:t xml:space="preserve">51</w:t>
            </w:r>
          </w:p>
        </w:tc>
        <w:tc>
          <w:tcPr>
            <w:vMerge w:val="continue"/>
          </w:tcPr>
          <w:p/>
        </w:tc>
        <w:tc>
          <w:tcPr>
            <w:tcW w:w="4592" w:type="dxa"/>
          </w:tcPr>
          <w:p>
            <w:pPr>
              <w:pStyle w:val="0"/>
            </w:pPr>
            <w:r>
              <w:rPr>
                <w:sz w:val="20"/>
              </w:rPr>
              <w:t xml:space="preserve">Ширма прикроватная</w:t>
            </w:r>
          </w:p>
        </w:tc>
        <w:tc>
          <w:tcPr>
            <w:tcW w:w="1474" w:type="dxa"/>
          </w:tcPr>
          <w:p>
            <w:pPr>
              <w:pStyle w:val="0"/>
              <w:jc w:val="center"/>
            </w:pPr>
            <w:r>
              <w:rPr>
                <w:sz w:val="20"/>
              </w:rPr>
              <w:t xml:space="preserve">7</w:t>
            </w:r>
          </w:p>
        </w:tc>
      </w:tr>
      <w:tr>
        <w:tc>
          <w:tcPr>
            <w:tcW w:w="567" w:type="dxa"/>
          </w:tcPr>
          <w:p>
            <w:pPr>
              <w:pStyle w:val="0"/>
              <w:jc w:val="center"/>
            </w:pPr>
            <w:r>
              <w:rPr>
                <w:sz w:val="20"/>
              </w:rPr>
              <w:t xml:space="preserve">52</w:t>
            </w:r>
          </w:p>
        </w:tc>
        <w:tc>
          <w:tcPr>
            <w:vMerge w:val="continue"/>
          </w:tcPr>
          <w:p/>
        </w:tc>
        <w:tc>
          <w:tcPr>
            <w:tcW w:w="4592" w:type="dxa"/>
          </w:tcPr>
          <w:p>
            <w:pPr>
              <w:pStyle w:val="0"/>
            </w:pPr>
            <w:r>
              <w:rPr>
                <w:sz w:val="20"/>
              </w:rPr>
              <w:t xml:space="preserve">Шкаф для хранения лекарственных средств</w:t>
            </w:r>
          </w:p>
        </w:tc>
        <w:tc>
          <w:tcPr>
            <w:tcW w:w="1474" w:type="dxa"/>
          </w:tcPr>
          <w:p>
            <w:pPr>
              <w:pStyle w:val="0"/>
              <w:jc w:val="center"/>
            </w:pPr>
            <w:r>
              <w:rPr>
                <w:sz w:val="20"/>
              </w:rPr>
              <w:t xml:space="preserve">6</w:t>
            </w:r>
          </w:p>
        </w:tc>
      </w:tr>
      <w:tr>
        <w:tc>
          <w:tcPr>
            <w:tcW w:w="567" w:type="dxa"/>
          </w:tcPr>
          <w:p>
            <w:pPr>
              <w:pStyle w:val="0"/>
              <w:jc w:val="center"/>
            </w:pPr>
            <w:r>
              <w:rPr>
                <w:sz w:val="20"/>
              </w:rPr>
              <w:t xml:space="preserve">53</w:t>
            </w:r>
          </w:p>
        </w:tc>
        <w:tc>
          <w:tcPr>
            <w:vMerge w:val="continue"/>
          </w:tcPr>
          <w:p/>
        </w:tc>
        <w:tc>
          <w:tcPr>
            <w:tcW w:w="4592" w:type="dxa"/>
          </w:tcPr>
          <w:p>
            <w:pPr>
              <w:pStyle w:val="0"/>
            </w:pPr>
            <w:r>
              <w:rPr>
                <w:sz w:val="20"/>
              </w:rPr>
              <w:t xml:space="preserve">Шкаф медицинский для хранения инструментов</w:t>
            </w:r>
          </w:p>
        </w:tc>
        <w:tc>
          <w:tcPr>
            <w:tcW w:w="1474" w:type="dxa"/>
          </w:tcPr>
          <w:p>
            <w:pPr>
              <w:pStyle w:val="0"/>
              <w:jc w:val="center"/>
            </w:pPr>
            <w:r>
              <w:rPr>
                <w:sz w:val="20"/>
              </w:rPr>
              <w:t xml:space="preserve">5</w:t>
            </w:r>
          </w:p>
        </w:tc>
      </w:tr>
      <w:tr>
        <w:tc>
          <w:tcPr>
            <w:tcW w:w="567" w:type="dxa"/>
          </w:tcPr>
          <w:p>
            <w:pPr>
              <w:pStyle w:val="0"/>
              <w:jc w:val="center"/>
            </w:pPr>
            <w:r>
              <w:rPr>
                <w:sz w:val="20"/>
              </w:rPr>
              <w:t xml:space="preserve">54</w:t>
            </w:r>
          </w:p>
        </w:tc>
        <w:tc>
          <w:tcPr>
            <w:vMerge w:val="continue"/>
          </w:tcPr>
          <w:p/>
        </w:tc>
        <w:tc>
          <w:tcPr>
            <w:tcW w:w="4592" w:type="dxa"/>
          </w:tcPr>
          <w:p>
            <w:pPr>
              <w:pStyle w:val="0"/>
            </w:pPr>
            <w:r>
              <w:rPr>
                <w:sz w:val="20"/>
              </w:rPr>
              <w:t xml:space="preserve">Регистратор амбулаторный для мониторинга артериального давления</w:t>
            </w:r>
          </w:p>
        </w:tc>
        <w:tc>
          <w:tcPr>
            <w:tcW w:w="1474" w:type="dxa"/>
          </w:tcPr>
          <w:p>
            <w:pPr>
              <w:pStyle w:val="0"/>
              <w:jc w:val="center"/>
            </w:pPr>
            <w:r>
              <w:rPr>
                <w:sz w:val="20"/>
              </w:rPr>
              <w:t xml:space="preserve">2</w:t>
            </w:r>
          </w:p>
        </w:tc>
      </w:tr>
      <w:tr>
        <w:tc>
          <w:tcPr>
            <w:tcW w:w="567" w:type="dxa"/>
          </w:tcPr>
          <w:p>
            <w:pPr>
              <w:pStyle w:val="0"/>
              <w:jc w:val="center"/>
            </w:pPr>
            <w:r>
              <w:rPr>
                <w:sz w:val="20"/>
              </w:rPr>
              <w:t xml:space="preserve">55</w:t>
            </w:r>
          </w:p>
        </w:tc>
        <w:tc>
          <w:tcPr>
            <w:vMerge w:val="continue"/>
          </w:tcPr>
          <w:p/>
        </w:tc>
        <w:tc>
          <w:tcPr>
            <w:tcW w:w="4592" w:type="dxa"/>
          </w:tcPr>
          <w:p>
            <w:pPr>
              <w:pStyle w:val="0"/>
            </w:pPr>
            <w:r>
              <w:rPr>
                <w:sz w:val="20"/>
              </w:rPr>
              <w:t xml:space="preserve">Монитор кардиологический фетальный</w:t>
            </w:r>
          </w:p>
        </w:tc>
        <w:tc>
          <w:tcPr>
            <w:tcW w:w="1474" w:type="dxa"/>
          </w:tcPr>
          <w:p>
            <w:pPr>
              <w:pStyle w:val="0"/>
              <w:jc w:val="center"/>
            </w:pPr>
            <w:r>
              <w:rPr>
                <w:sz w:val="20"/>
              </w:rPr>
              <w:t xml:space="preserve">2</w:t>
            </w:r>
          </w:p>
        </w:tc>
      </w:tr>
      <w:tr>
        <w:tc>
          <w:tcPr>
            <w:tcW w:w="567" w:type="dxa"/>
          </w:tcPr>
          <w:p>
            <w:pPr>
              <w:pStyle w:val="0"/>
              <w:jc w:val="center"/>
            </w:pPr>
            <w:r>
              <w:rPr>
                <w:sz w:val="20"/>
              </w:rPr>
              <w:t xml:space="preserve">56</w:t>
            </w:r>
          </w:p>
        </w:tc>
        <w:tc>
          <w:tcPr>
            <w:vMerge w:val="continue"/>
          </w:tcPr>
          <w:p/>
        </w:tc>
        <w:tc>
          <w:tcPr>
            <w:tcW w:w="4592" w:type="dxa"/>
          </w:tcPr>
          <w:p>
            <w:pPr>
              <w:pStyle w:val="0"/>
            </w:pPr>
            <w:r>
              <w:rPr>
                <w:sz w:val="20"/>
              </w:rPr>
              <w:t xml:space="preserve">Электрокардиограф профессиональный многоканальный</w:t>
            </w:r>
          </w:p>
        </w:tc>
        <w:tc>
          <w:tcPr>
            <w:tcW w:w="1474" w:type="dxa"/>
          </w:tcPr>
          <w:p>
            <w:pPr>
              <w:pStyle w:val="0"/>
              <w:jc w:val="center"/>
            </w:pPr>
            <w:r>
              <w:rPr>
                <w:sz w:val="20"/>
              </w:rPr>
              <w:t xml:space="preserve">2</w:t>
            </w:r>
          </w:p>
        </w:tc>
      </w:tr>
      <w:tr>
        <w:tc>
          <w:tcPr>
            <w:tcW w:w="567" w:type="dxa"/>
          </w:tcPr>
          <w:p>
            <w:pPr>
              <w:pStyle w:val="0"/>
              <w:jc w:val="center"/>
            </w:pPr>
            <w:r>
              <w:rPr>
                <w:sz w:val="20"/>
              </w:rPr>
              <w:t xml:space="preserve">57</w:t>
            </w:r>
          </w:p>
        </w:tc>
        <w:tc>
          <w:tcPr>
            <w:vMerge w:val="continue"/>
          </w:tcPr>
          <w:p/>
        </w:tc>
        <w:tc>
          <w:tcPr>
            <w:tcW w:w="4592" w:type="dxa"/>
          </w:tcPr>
          <w:p>
            <w:pPr>
              <w:pStyle w:val="0"/>
            </w:pPr>
            <w:r>
              <w:rPr>
                <w:sz w:val="20"/>
              </w:rPr>
              <w:t xml:space="preserve">Система ультразвуковой визуализации универсальная</w:t>
            </w:r>
          </w:p>
        </w:tc>
        <w:tc>
          <w:tcPr>
            <w:tcW w:w="1474" w:type="dxa"/>
          </w:tcPr>
          <w:p>
            <w:pPr>
              <w:pStyle w:val="0"/>
              <w:jc w:val="center"/>
            </w:pPr>
            <w:r>
              <w:rPr>
                <w:sz w:val="20"/>
              </w:rPr>
              <w:t xml:space="preserve">1</w:t>
            </w:r>
          </w:p>
        </w:tc>
      </w:tr>
      <w:tr>
        <w:tc>
          <w:tcPr>
            <w:tcW w:w="567" w:type="dxa"/>
          </w:tcPr>
          <w:p>
            <w:pPr>
              <w:pStyle w:val="0"/>
              <w:jc w:val="center"/>
            </w:pPr>
            <w:r>
              <w:rPr>
                <w:sz w:val="20"/>
              </w:rPr>
              <w:t xml:space="preserve">58</w:t>
            </w:r>
          </w:p>
        </w:tc>
        <w:tc>
          <w:tcPr>
            <w:vMerge w:val="continue"/>
          </w:tcPr>
          <w:p/>
        </w:tc>
        <w:tc>
          <w:tcPr>
            <w:tcW w:w="4592" w:type="dxa"/>
          </w:tcPr>
          <w:p>
            <w:pPr>
              <w:pStyle w:val="0"/>
            </w:pPr>
            <w:r>
              <w:rPr>
                <w:sz w:val="20"/>
              </w:rPr>
              <w:t xml:space="preserve">Аппарат ИВЛ ручной многоразового использования</w:t>
            </w:r>
          </w:p>
        </w:tc>
        <w:tc>
          <w:tcPr>
            <w:tcW w:w="1474" w:type="dxa"/>
          </w:tcPr>
          <w:p>
            <w:pPr>
              <w:pStyle w:val="0"/>
              <w:jc w:val="center"/>
            </w:pPr>
            <w:r>
              <w:rPr>
                <w:sz w:val="20"/>
              </w:rPr>
              <w:t xml:space="preserve">1</w:t>
            </w:r>
          </w:p>
        </w:tc>
      </w:tr>
      <w:tr>
        <w:tc>
          <w:tcPr>
            <w:tcW w:w="567" w:type="dxa"/>
          </w:tcPr>
          <w:p>
            <w:pPr>
              <w:pStyle w:val="0"/>
              <w:jc w:val="center"/>
            </w:pPr>
            <w:r>
              <w:rPr>
                <w:sz w:val="20"/>
              </w:rPr>
              <w:t xml:space="preserve">59</w:t>
            </w:r>
          </w:p>
        </w:tc>
        <w:tc>
          <w:tcPr>
            <w:vMerge w:val="continue"/>
          </w:tcPr>
          <w:p/>
        </w:tc>
        <w:tc>
          <w:tcPr>
            <w:tcW w:w="4592" w:type="dxa"/>
          </w:tcPr>
          <w:p>
            <w:pPr>
              <w:pStyle w:val="0"/>
            </w:pPr>
            <w:r>
              <w:rPr>
                <w:sz w:val="20"/>
              </w:rPr>
              <w:t xml:space="preserve">Аппарат ингаляционной анестезии передвижной</w:t>
            </w:r>
          </w:p>
        </w:tc>
        <w:tc>
          <w:tcPr>
            <w:tcW w:w="1474" w:type="dxa"/>
          </w:tcPr>
          <w:p>
            <w:pPr>
              <w:pStyle w:val="0"/>
              <w:jc w:val="center"/>
            </w:pPr>
            <w:r>
              <w:rPr>
                <w:sz w:val="20"/>
              </w:rPr>
              <w:t xml:space="preserve">1</w:t>
            </w:r>
          </w:p>
        </w:tc>
      </w:tr>
      <w:tr>
        <w:tc>
          <w:tcPr>
            <w:tcW w:w="567" w:type="dxa"/>
          </w:tcPr>
          <w:p>
            <w:pPr>
              <w:pStyle w:val="0"/>
              <w:jc w:val="center"/>
            </w:pPr>
            <w:r>
              <w:rPr>
                <w:sz w:val="20"/>
              </w:rPr>
              <w:t xml:space="preserve">60</w:t>
            </w:r>
          </w:p>
        </w:tc>
        <w:tc>
          <w:tcPr>
            <w:vMerge w:val="continue"/>
          </w:tcPr>
          <w:p/>
        </w:tc>
        <w:tc>
          <w:tcPr>
            <w:tcW w:w="4592" w:type="dxa"/>
          </w:tcPr>
          <w:p>
            <w:pPr>
              <w:pStyle w:val="0"/>
            </w:pPr>
            <w:r>
              <w:rPr>
                <w:sz w:val="20"/>
              </w:rPr>
              <w:t xml:space="preserve">Система аспирационная для хирургии</w:t>
            </w:r>
          </w:p>
        </w:tc>
        <w:tc>
          <w:tcPr>
            <w:tcW w:w="1474" w:type="dxa"/>
          </w:tcPr>
          <w:p>
            <w:pPr>
              <w:pStyle w:val="0"/>
              <w:jc w:val="center"/>
            </w:pPr>
            <w:r>
              <w:rPr>
                <w:sz w:val="20"/>
              </w:rPr>
              <w:t xml:space="preserve">1</w:t>
            </w:r>
          </w:p>
        </w:tc>
      </w:tr>
      <w:tr>
        <w:tc>
          <w:tcPr>
            <w:tcW w:w="567" w:type="dxa"/>
          </w:tcPr>
          <w:p>
            <w:pPr>
              <w:pStyle w:val="0"/>
              <w:jc w:val="center"/>
            </w:pPr>
            <w:r>
              <w:rPr>
                <w:sz w:val="20"/>
              </w:rPr>
              <w:t xml:space="preserve">61</w:t>
            </w:r>
          </w:p>
        </w:tc>
        <w:tc>
          <w:tcPr>
            <w:vMerge w:val="continue"/>
          </w:tcPr>
          <w:p/>
        </w:tc>
        <w:tc>
          <w:tcPr>
            <w:tcW w:w="4592" w:type="dxa"/>
          </w:tcPr>
          <w:p>
            <w:pPr>
              <w:pStyle w:val="0"/>
            </w:pPr>
            <w:r>
              <w:rPr>
                <w:sz w:val="20"/>
              </w:rPr>
              <w:t xml:space="preserve">Дефибриллятор внешний автоматический для профессионального использования с питанием от аккумуляторной батареи</w:t>
            </w:r>
          </w:p>
        </w:tc>
        <w:tc>
          <w:tcPr>
            <w:tcW w:w="1474" w:type="dxa"/>
          </w:tcPr>
          <w:p>
            <w:pPr>
              <w:pStyle w:val="0"/>
              <w:jc w:val="center"/>
            </w:pPr>
            <w:r>
              <w:rPr>
                <w:sz w:val="20"/>
              </w:rPr>
              <w:t xml:space="preserve">1</w:t>
            </w:r>
          </w:p>
        </w:tc>
      </w:tr>
      <w:tr>
        <w:tc>
          <w:tcPr>
            <w:tcW w:w="567" w:type="dxa"/>
          </w:tcPr>
          <w:p>
            <w:pPr>
              <w:pStyle w:val="0"/>
              <w:jc w:val="center"/>
            </w:pPr>
            <w:r>
              <w:rPr>
                <w:sz w:val="20"/>
              </w:rPr>
              <w:t xml:space="preserve">62</w:t>
            </w:r>
          </w:p>
        </w:tc>
        <w:tc>
          <w:tcPr>
            <w:vMerge w:val="continue"/>
          </w:tcPr>
          <w:p/>
        </w:tc>
        <w:tc>
          <w:tcPr>
            <w:tcW w:w="4592" w:type="dxa"/>
          </w:tcPr>
          <w:p>
            <w:pPr>
              <w:pStyle w:val="0"/>
            </w:pPr>
            <w:r>
              <w:rPr>
                <w:sz w:val="20"/>
              </w:rPr>
              <w:t xml:space="preserve">Система кислородной терапии респираторная</w:t>
            </w:r>
          </w:p>
        </w:tc>
        <w:tc>
          <w:tcPr>
            <w:tcW w:w="1474" w:type="dxa"/>
          </w:tcPr>
          <w:p>
            <w:pPr>
              <w:pStyle w:val="0"/>
              <w:jc w:val="center"/>
            </w:pPr>
            <w:r>
              <w:rPr>
                <w:sz w:val="20"/>
              </w:rPr>
              <w:t xml:space="preserve">1</w:t>
            </w:r>
          </w:p>
        </w:tc>
      </w:tr>
      <w:tr>
        <w:tc>
          <w:tcPr>
            <w:tcW w:w="567" w:type="dxa"/>
          </w:tcPr>
          <w:p>
            <w:pPr>
              <w:pStyle w:val="0"/>
              <w:jc w:val="center"/>
            </w:pPr>
            <w:r>
              <w:rPr>
                <w:sz w:val="20"/>
              </w:rPr>
              <w:t xml:space="preserve">63</w:t>
            </w:r>
          </w:p>
        </w:tc>
        <w:tc>
          <w:tcPr>
            <w:vMerge w:val="continue"/>
          </w:tcPr>
          <w:p/>
        </w:tc>
        <w:tc>
          <w:tcPr>
            <w:tcW w:w="4592" w:type="dxa"/>
          </w:tcPr>
          <w:p>
            <w:pPr>
              <w:pStyle w:val="0"/>
            </w:pPr>
            <w:r>
              <w:rPr>
                <w:sz w:val="20"/>
              </w:rPr>
              <w:t xml:space="preserve">Светильник операционный</w:t>
            </w:r>
          </w:p>
        </w:tc>
        <w:tc>
          <w:tcPr>
            <w:tcW w:w="1474" w:type="dxa"/>
          </w:tcPr>
          <w:p>
            <w:pPr>
              <w:pStyle w:val="0"/>
              <w:jc w:val="center"/>
            </w:pPr>
            <w:r>
              <w:rPr>
                <w:sz w:val="20"/>
              </w:rPr>
              <w:t xml:space="preserve">1</w:t>
            </w:r>
          </w:p>
        </w:tc>
      </w:tr>
      <w:tr>
        <w:tc>
          <w:tcPr>
            <w:tcW w:w="567" w:type="dxa"/>
          </w:tcPr>
          <w:p>
            <w:pPr>
              <w:pStyle w:val="0"/>
              <w:jc w:val="center"/>
            </w:pPr>
            <w:r>
              <w:rPr>
                <w:sz w:val="20"/>
              </w:rPr>
              <w:t xml:space="preserve">64</w:t>
            </w:r>
          </w:p>
        </w:tc>
        <w:tc>
          <w:tcPr>
            <w:vMerge w:val="continue"/>
          </w:tcPr>
          <w:p/>
        </w:tc>
        <w:tc>
          <w:tcPr>
            <w:tcW w:w="4592" w:type="dxa"/>
          </w:tcPr>
          <w:p>
            <w:pPr>
              <w:pStyle w:val="0"/>
            </w:pPr>
            <w:r>
              <w:rPr>
                <w:sz w:val="20"/>
              </w:rPr>
              <w:t xml:space="preserve">Кресло для осмотра/терапевтических процедур общего назначения механическое</w:t>
            </w:r>
          </w:p>
        </w:tc>
        <w:tc>
          <w:tcPr>
            <w:tcW w:w="1474" w:type="dxa"/>
          </w:tcPr>
          <w:p>
            <w:pPr>
              <w:pStyle w:val="0"/>
              <w:jc w:val="center"/>
            </w:pPr>
            <w:r>
              <w:rPr>
                <w:sz w:val="20"/>
              </w:rPr>
              <w:t xml:space="preserve">1</w:t>
            </w:r>
          </w:p>
        </w:tc>
      </w:tr>
      <w:tr>
        <w:tc>
          <w:tcPr>
            <w:tcW w:w="567" w:type="dxa"/>
          </w:tcPr>
          <w:p>
            <w:pPr>
              <w:pStyle w:val="0"/>
              <w:jc w:val="center"/>
            </w:pPr>
            <w:r>
              <w:rPr>
                <w:sz w:val="20"/>
              </w:rPr>
              <w:t xml:space="preserve">65</w:t>
            </w:r>
          </w:p>
        </w:tc>
        <w:tc>
          <w:tcPr>
            <w:vMerge w:val="continue"/>
          </w:tcPr>
          <w:p/>
        </w:tc>
        <w:tc>
          <w:tcPr>
            <w:tcW w:w="4592" w:type="dxa"/>
          </w:tcPr>
          <w:p>
            <w:pPr>
              <w:pStyle w:val="0"/>
            </w:pPr>
            <w:r>
              <w:rPr>
                <w:sz w:val="20"/>
              </w:rPr>
              <w:t xml:space="preserve">Установка моющая/дезинфицирующая для эндоскопов/ (машина моющая/дезинфицирующая для хирургических инструментов/оборудования)</w:t>
            </w:r>
          </w:p>
        </w:tc>
        <w:tc>
          <w:tcPr>
            <w:tcW w:w="1474" w:type="dxa"/>
          </w:tcPr>
          <w:p>
            <w:pPr>
              <w:pStyle w:val="0"/>
              <w:jc w:val="center"/>
            </w:pPr>
            <w:r>
              <w:rPr>
                <w:sz w:val="20"/>
              </w:rPr>
              <w:t xml:space="preserve">1</w:t>
            </w:r>
          </w:p>
        </w:tc>
      </w:tr>
      <w:tr>
        <w:tc>
          <w:tcPr>
            <w:tcW w:w="567" w:type="dxa"/>
          </w:tcPr>
          <w:p>
            <w:pPr>
              <w:pStyle w:val="0"/>
              <w:jc w:val="center"/>
            </w:pPr>
            <w:r>
              <w:rPr>
                <w:sz w:val="20"/>
              </w:rPr>
              <w:t xml:space="preserve">66</w:t>
            </w:r>
          </w:p>
        </w:tc>
        <w:tc>
          <w:tcPr>
            <w:vMerge w:val="continue"/>
          </w:tcPr>
          <w:p/>
        </w:tc>
        <w:tc>
          <w:tcPr>
            <w:tcW w:w="4592" w:type="dxa"/>
          </w:tcPr>
          <w:p>
            <w:pPr>
              <w:pStyle w:val="0"/>
            </w:pPr>
            <w:r>
              <w:rPr>
                <w:sz w:val="20"/>
              </w:rPr>
              <w:t xml:space="preserve">Стерилизатор паровой</w:t>
            </w:r>
          </w:p>
        </w:tc>
        <w:tc>
          <w:tcPr>
            <w:tcW w:w="1474" w:type="dxa"/>
          </w:tcPr>
          <w:p>
            <w:pPr>
              <w:pStyle w:val="0"/>
              <w:jc w:val="center"/>
            </w:pPr>
            <w:r>
              <w:rPr>
                <w:sz w:val="20"/>
              </w:rPr>
              <w:t xml:space="preserve">1</w:t>
            </w:r>
          </w:p>
        </w:tc>
      </w:tr>
      <w:tr>
        <w:tc>
          <w:tcPr>
            <w:tcW w:w="567" w:type="dxa"/>
          </w:tcPr>
          <w:p>
            <w:pPr>
              <w:pStyle w:val="0"/>
              <w:jc w:val="center"/>
            </w:pPr>
            <w:r>
              <w:rPr>
                <w:sz w:val="20"/>
              </w:rPr>
              <w:t xml:space="preserve">67</w:t>
            </w:r>
          </w:p>
        </w:tc>
        <w:tc>
          <w:tcPr>
            <w:vMerge w:val="continue"/>
          </w:tcPr>
          <w:p/>
        </w:tc>
        <w:tc>
          <w:tcPr>
            <w:tcW w:w="4592" w:type="dxa"/>
          </w:tcPr>
          <w:p>
            <w:pPr>
              <w:pStyle w:val="0"/>
            </w:pPr>
            <w:r>
              <w:rPr>
                <w:sz w:val="20"/>
              </w:rPr>
              <w:t xml:space="preserve">Устройство для запаивания пакетов</w:t>
            </w:r>
          </w:p>
        </w:tc>
        <w:tc>
          <w:tcPr>
            <w:tcW w:w="1474" w:type="dxa"/>
          </w:tcPr>
          <w:p>
            <w:pPr>
              <w:pStyle w:val="0"/>
              <w:jc w:val="center"/>
            </w:pPr>
            <w:r>
              <w:rPr>
                <w:sz w:val="20"/>
              </w:rPr>
              <w:t xml:space="preserve">1</w:t>
            </w:r>
          </w:p>
        </w:tc>
      </w:tr>
      <w:tr>
        <w:tc>
          <w:tcPr>
            <w:tcW w:w="567" w:type="dxa"/>
          </w:tcPr>
          <w:p>
            <w:pPr>
              <w:pStyle w:val="0"/>
              <w:jc w:val="center"/>
            </w:pPr>
            <w:r>
              <w:rPr>
                <w:sz w:val="20"/>
              </w:rPr>
              <w:t xml:space="preserve">68</w:t>
            </w:r>
          </w:p>
        </w:tc>
        <w:tc>
          <w:tcPr>
            <w:vMerge w:val="continue"/>
          </w:tcPr>
          <w:p/>
        </w:tc>
        <w:tc>
          <w:tcPr>
            <w:tcW w:w="4592" w:type="dxa"/>
          </w:tcPr>
          <w:p>
            <w:pPr>
              <w:pStyle w:val="0"/>
            </w:pPr>
            <w:r>
              <w:rPr>
                <w:sz w:val="20"/>
              </w:rPr>
              <w:t xml:space="preserve">Шкаф сушильный общего назначения</w:t>
            </w:r>
          </w:p>
        </w:tc>
        <w:tc>
          <w:tcPr>
            <w:tcW w:w="1474" w:type="dxa"/>
          </w:tcPr>
          <w:p>
            <w:pPr>
              <w:pStyle w:val="0"/>
              <w:jc w:val="center"/>
            </w:pPr>
            <w:r>
              <w:rPr>
                <w:sz w:val="20"/>
              </w:rPr>
              <w:t xml:space="preserve">1</w:t>
            </w:r>
          </w:p>
        </w:tc>
      </w:tr>
      <w:tr>
        <w:tc>
          <w:tcPr>
            <w:tcW w:w="567" w:type="dxa"/>
          </w:tcPr>
          <w:p>
            <w:pPr>
              <w:pStyle w:val="0"/>
              <w:jc w:val="center"/>
            </w:pPr>
            <w:r>
              <w:rPr>
                <w:sz w:val="20"/>
              </w:rPr>
              <w:t xml:space="preserve">69</w:t>
            </w:r>
          </w:p>
        </w:tc>
        <w:tc>
          <w:tcPr>
            <w:vMerge w:val="continue"/>
          </w:tcPr>
          <w:p/>
        </w:tc>
        <w:tc>
          <w:tcPr>
            <w:tcW w:w="4592" w:type="dxa"/>
          </w:tcPr>
          <w:p>
            <w:pPr>
              <w:pStyle w:val="0"/>
            </w:pPr>
            <w:r>
              <w:rPr>
                <w:sz w:val="20"/>
              </w:rPr>
              <w:t xml:space="preserve">Система очистки воды комбинированная</w:t>
            </w:r>
          </w:p>
        </w:tc>
        <w:tc>
          <w:tcPr>
            <w:tcW w:w="1474" w:type="dxa"/>
          </w:tcPr>
          <w:p>
            <w:pPr>
              <w:pStyle w:val="0"/>
              <w:jc w:val="center"/>
            </w:pPr>
            <w:r>
              <w:rPr>
                <w:sz w:val="20"/>
              </w:rPr>
              <w:t xml:space="preserve">1</w:t>
            </w:r>
          </w:p>
        </w:tc>
      </w:tr>
      <w:tr>
        <w:tc>
          <w:tcPr>
            <w:tcW w:w="567" w:type="dxa"/>
          </w:tcPr>
          <w:p>
            <w:pPr>
              <w:pStyle w:val="0"/>
              <w:jc w:val="center"/>
            </w:pPr>
            <w:r>
              <w:rPr>
                <w:sz w:val="20"/>
              </w:rPr>
              <w:t xml:space="preserve">70</w:t>
            </w:r>
          </w:p>
        </w:tc>
        <w:tc>
          <w:tcPr>
            <w:vMerge w:val="continue"/>
          </w:tcPr>
          <w:p/>
        </w:tc>
        <w:tc>
          <w:tcPr>
            <w:tcW w:w="4592" w:type="dxa"/>
          </w:tcPr>
          <w:p>
            <w:pPr>
              <w:pStyle w:val="0"/>
            </w:pPr>
            <w:r>
              <w:rPr>
                <w:sz w:val="20"/>
              </w:rPr>
              <w:t xml:space="preserve">Индикатор химический/физический для контроля стерилизации</w:t>
            </w:r>
          </w:p>
        </w:tc>
        <w:tc>
          <w:tcPr>
            <w:tcW w:w="1474" w:type="dxa"/>
          </w:tcPr>
          <w:p>
            <w:pPr>
              <w:pStyle w:val="0"/>
              <w:jc w:val="center"/>
            </w:pPr>
            <w:r>
              <w:rPr>
                <w:sz w:val="20"/>
              </w:rPr>
              <w:t xml:space="preserve">1</w:t>
            </w:r>
          </w:p>
        </w:tc>
      </w:tr>
      <w:tr>
        <w:tc>
          <w:tcPr>
            <w:tcW w:w="567" w:type="dxa"/>
          </w:tcPr>
          <w:p>
            <w:pPr>
              <w:pStyle w:val="0"/>
              <w:jc w:val="center"/>
            </w:pPr>
            <w:r>
              <w:rPr>
                <w:sz w:val="20"/>
              </w:rPr>
              <w:t xml:space="preserve">71</w:t>
            </w:r>
          </w:p>
        </w:tc>
        <w:tc>
          <w:tcPr>
            <w:vMerge w:val="continue"/>
          </w:tcPr>
          <w:p/>
        </w:tc>
        <w:tc>
          <w:tcPr>
            <w:tcW w:w="4592" w:type="dxa"/>
          </w:tcPr>
          <w:p>
            <w:pPr>
              <w:pStyle w:val="0"/>
            </w:pPr>
            <w:r>
              <w:rPr>
                <w:sz w:val="20"/>
              </w:rPr>
              <w:t xml:space="preserve">Система дистилляционной очистки воды</w:t>
            </w:r>
          </w:p>
        </w:tc>
        <w:tc>
          <w:tcPr>
            <w:tcW w:w="1474" w:type="dxa"/>
          </w:tcPr>
          <w:p>
            <w:pPr>
              <w:pStyle w:val="0"/>
              <w:jc w:val="center"/>
            </w:pPr>
            <w:r>
              <w:rPr>
                <w:sz w:val="20"/>
              </w:rPr>
              <w:t xml:space="preserve">1</w:t>
            </w:r>
          </w:p>
        </w:tc>
      </w:tr>
      <w:tr>
        <w:tc>
          <w:tcPr>
            <w:tcW w:w="567" w:type="dxa"/>
          </w:tcPr>
          <w:p>
            <w:pPr>
              <w:pStyle w:val="0"/>
              <w:jc w:val="center"/>
            </w:pPr>
            <w:r>
              <w:rPr>
                <w:sz w:val="20"/>
              </w:rPr>
              <w:t xml:space="preserve">72</w:t>
            </w:r>
          </w:p>
        </w:tc>
        <w:tc>
          <w:tcPr>
            <w:vMerge w:val="continue"/>
          </w:tcPr>
          <w:p/>
        </w:tc>
        <w:tc>
          <w:tcPr>
            <w:tcW w:w="4592" w:type="dxa"/>
          </w:tcPr>
          <w:p>
            <w:pPr>
              <w:pStyle w:val="0"/>
            </w:pPr>
            <w:r>
              <w:rPr>
                <w:sz w:val="20"/>
              </w:rPr>
              <w:t xml:space="preserve">Тележка медицинская универсальная</w:t>
            </w:r>
          </w:p>
        </w:tc>
        <w:tc>
          <w:tcPr>
            <w:tcW w:w="1474" w:type="dxa"/>
          </w:tcPr>
          <w:p>
            <w:pPr>
              <w:pStyle w:val="0"/>
              <w:jc w:val="center"/>
            </w:pPr>
            <w:r>
              <w:rPr>
                <w:sz w:val="20"/>
              </w:rPr>
              <w:t xml:space="preserve">1</w:t>
            </w:r>
          </w:p>
        </w:tc>
      </w:tr>
      <w:tr>
        <w:tc>
          <w:tcPr>
            <w:tcW w:w="567" w:type="dxa"/>
          </w:tcPr>
          <w:p>
            <w:pPr>
              <w:pStyle w:val="0"/>
              <w:jc w:val="center"/>
            </w:pPr>
            <w:r>
              <w:rPr>
                <w:sz w:val="20"/>
              </w:rPr>
              <w:t xml:space="preserve">73</w:t>
            </w:r>
          </w:p>
        </w:tc>
        <w:tc>
          <w:tcPr>
            <w:vMerge w:val="continue"/>
          </w:tcPr>
          <w:p/>
        </w:tc>
        <w:tc>
          <w:tcPr>
            <w:tcW w:w="4592" w:type="dxa"/>
          </w:tcPr>
          <w:p>
            <w:pPr>
              <w:pStyle w:val="0"/>
            </w:pPr>
            <w:r>
              <w:rPr>
                <w:sz w:val="20"/>
              </w:rPr>
              <w:t xml:space="preserve">Стеллаж общего назначения</w:t>
            </w:r>
          </w:p>
        </w:tc>
        <w:tc>
          <w:tcPr>
            <w:tcW w:w="1474" w:type="dxa"/>
          </w:tcPr>
          <w:p>
            <w:pPr>
              <w:pStyle w:val="0"/>
              <w:jc w:val="center"/>
            </w:pPr>
            <w:r>
              <w:rPr>
                <w:sz w:val="20"/>
              </w:rPr>
              <w:t xml:space="preserve">1</w:t>
            </w:r>
          </w:p>
        </w:tc>
      </w:tr>
      <w:tr>
        <w:tc>
          <w:tcPr>
            <w:tcW w:w="567" w:type="dxa"/>
          </w:tcPr>
          <w:p>
            <w:pPr>
              <w:pStyle w:val="0"/>
              <w:jc w:val="center"/>
            </w:pPr>
            <w:r>
              <w:rPr>
                <w:sz w:val="20"/>
              </w:rPr>
              <w:t xml:space="preserve">74</w:t>
            </w:r>
          </w:p>
        </w:tc>
        <w:tc>
          <w:tcPr>
            <w:vMerge w:val="continue"/>
          </w:tcPr>
          <w:p/>
        </w:tc>
        <w:tc>
          <w:tcPr>
            <w:tcW w:w="4592" w:type="dxa"/>
          </w:tcPr>
          <w:p>
            <w:pPr>
              <w:pStyle w:val="0"/>
            </w:pPr>
            <w:r>
              <w:rPr>
                <w:sz w:val="20"/>
              </w:rPr>
              <w:t xml:space="preserve">Установка для электрохимического синтеза дезинфицирующих растворов</w:t>
            </w:r>
          </w:p>
        </w:tc>
        <w:tc>
          <w:tcPr>
            <w:tcW w:w="1474" w:type="dxa"/>
          </w:tcPr>
          <w:p>
            <w:pPr>
              <w:pStyle w:val="0"/>
              <w:jc w:val="center"/>
            </w:pPr>
            <w:r>
              <w:rPr>
                <w:sz w:val="20"/>
              </w:rPr>
              <w:t xml:space="preserve">1</w:t>
            </w:r>
          </w:p>
        </w:tc>
      </w:tr>
      <w:tr>
        <w:tc>
          <w:tcPr>
            <w:tcW w:w="567" w:type="dxa"/>
          </w:tcPr>
          <w:p>
            <w:pPr>
              <w:pStyle w:val="0"/>
              <w:jc w:val="center"/>
            </w:pPr>
            <w:r>
              <w:rPr>
                <w:sz w:val="20"/>
              </w:rPr>
              <w:t xml:space="preserve">75</w:t>
            </w:r>
          </w:p>
        </w:tc>
        <w:tc>
          <w:tcPr>
            <w:vMerge w:val="continue"/>
          </w:tcPr>
          <w:p/>
        </w:tc>
        <w:tc>
          <w:tcPr>
            <w:tcW w:w="4592" w:type="dxa"/>
          </w:tcPr>
          <w:p>
            <w:pPr>
              <w:pStyle w:val="0"/>
            </w:pPr>
            <w:r>
              <w:rPr>
                <w:sz w:val="20"/>
              </w:rPr>
              <w:t xml:space="preserve">Глюкометр для индивидуального использования/использования у постели больного, ИВД, питание от батареи</w:t>
            </w:r>
          </w:p>
        </w:tc>
        <w:tc>
          <w:tcPr>
            <w:tcW w:w="1474" w:type="dxa"/>
          </w:tcPr>
          <w:p>
            <w:pPr>
              <w:pStyle w:val="0"/>
              <w:jc w:val="center"/>
            </w:pPr>
            <w:r>
              <w:rPr>
                <w:sz w:val="20"/>
              </w:rPr>
              <w:t xml:space="preserve">2</w:t>
            </w:r>
          </w:p>
        </w:tc>
      </w:tr>
      <w:tr>
        <w:tc>
          <w:tcPr>
            <w:tcW w:w="567" w:type="dxa"/>
          </w:tcPr>
          <w:p>
            <w:pPr>
              <w:pStyle w:val="0"/>
              <w:jc w:val="center"/>
            </w:pPr>
            <w:r>
              <w:rPr>
                <w:sz w:val="20"/>
              </w:rPr>
              <w:t xml:space="preserve">76</w:t>
            </w:r>
          </w:p>
        </w:tc>
        <w:tc>
          <w:tcPr>
            <w:vMerge w:val="continue"/>
          </w:tcPr>
          <w:p/>
        </w:tc>
        <w:tc>
          <w:tcPr>
            <w:tcW w:w="4592" w:type="dxa"/>
          </w:tcPr>
          <w:p>
            <w:pPr>
              <w:pStyle w:val="0"/>
            </w:pPr>
            <w:r>
              <w:rPr>
                <w:sz w:val="20"/>
              </w:rPr>
              <w:t xml:space="preserve">Стул операционный</w:t>
            </w:r>
          </w:p>
        </w:tc>
        <w:tc>
          <w:tcPr>
            <w:tcW w:w="1474" w:type="dxa"/>
          </w:tcPr>
          <w:p>
            <w:pPr>
              <w:pStyle w:val="0"/>
              <w:jc w:val="center"/>
            </w:pPr>
            <w:r>
              <w:rPr>
                <w:sz w:val="20"/>
              </w:rPr>
              <w:t xml:space="preserve">3</w:t>
            </w:r>
          </w:p>
        </w:tc>
      </w:tr>
      <w:tr>
        <w:tc>
          <w:tcPr>
            <w:tcW w:w="567" w:type="dxa"/>
          </w:tcPr>
          <w:p>
            <w:pPr>
              <w:pStyle w:val="0"/>
              <w:jc w:val="center"/>
            </w:pPr>
            <w:r>
              <w:rPr>
                <w:sz w:val="20"/>
              </w:rPr>
              <w:t xml:space="preserve">77</w:t>
            </w:r>
          </w:p>
        </w:tc>
        <w:tc>
          <w:tcPr>
            <w:vMerge w:val="continue"/>
          </w:tcPr>
          <w:p/>
        </w:tc>
        <w:tc>
          <w:tcPr>
            <w:tcW w:w="4592" w:type="dxa"/>
          </w:tcPr>
          <w:p>
            <w:pPr>
              <w:pStyle w:val="0"/>
            </w:pPr>
            <w:r>
              <w:rPr>
                <w:sz w:val="20"/>
              </w:rPr>
              <w:t xml:space="preserve">Стул медицинский</w:t>
            </w:r>
          </w:p>
        </w:tc>
        <w:tc>
          <w:tcPr>
            <w:tcW w:w="1474" w:type="dxa"/>
          </w:tcPr>
          <w:p>
            <w:pPr>
              <w:pStyle w:val="0"/>
              <w:jc w:val="center"/>
            </w:pPr>
            <w:r>
              <w:rPr>
                <w:sz w:val="20"/>
              </w:rPr>
              <w:t xml:space="preserve">4</w:t>
            </w:r>
          </w:p>
        </w:tc>
      </w:tr>
      <w:tr>
        <w:tc>
          <w:tcPr>
            <w:tcW w:w="567" w:type="dxa"/>
          </w:tcPr>
          <w:p>
            <w:pPr>
              <w:pStyle w:val="0"/>
              <w:jc w:val="center"/>
            </w:pPr>
            <w:r>
              <w:rPr>
                <w:sz w:val="20"/>
              </w:rPr>
              <w:t xml:space="preserve">78</w:t>
            </w:r>
          </w:p>
        </w:tc>
        <w:tc>
          <w:tcPr>
            <w:vMerge w:val="continue"/>
          </w:tcPr>
          <w:p/>
        </w:tc>
        <w:tc>
          <w:tcPr>
            <w:tcW w:w="4592" w:type="dxa"/>
          </w:tcPr>
          <w:p>
            <w:pPr>
              <w:pStyle w:val="0"/>
            </w:pPr>
            <w:r>
              <w:rPr>
                <w:sz w:val="20"/>
              </w:rPr>
              <w:t xml:space="preserve">Шкаф для хранения медицинской документации</w:t>
            </w:r>
          </w:p>
        </w:tc>
        <w:tc>
          <w:tcPr>
            <w:tcW w:w="1474" w:type="dxa"/>
          </w:tcPr>
          <w:p>
            <w:pPr>
              <w:pStyle w:val="0"/>
              <w:jc w:val="center"/>
            </w:pPr>
            <w:r>
              <w:rPr>
                <w:sz w:val="20"/>
              </w:rPr>
              <w:t xml:space="preserve">6</w:t>
            </w:r>
          </w:p>
        </w:tc>
      </w:tr>
      <w:tr>
        <w:tc>
          <w:tcPr>
            <w:tcW w:w="567" w:type="dxa"/>
          </w:tcPr>
          <w:p>
            <w:pPr>
              <w:pStyle w:val="0"/>
              <w:jc w:val="center"/>
            </w:pPr>
            <w:r>
              <w:rPr>
                <w:sz w:val="20"/>
              </w:rPr>
              <w:t xml:space="preserve">79</w:t>
            </w:r>
          </w:p>
        </w:tc>
        <w:tc>
          <w:tcPr>
            <w:vMerge w:val="continue"/>
          </w:tcPr>
          <w:p/>
        </w:tc>
        <w:tc>
          <w:tcPr>
            <w:tcW w:w="4592" w:type="dxa"/>
          </w:tcPr>
          <w:p>
            <w:pPr>
              <w:pStyle w:val="0"/>
            </w:pPr>
            <w:r>
              <w:rPr>
                <w:sz w:val="20"/>
              </w:rPr>
              <w:t xml:space="preserve">Кушетка психоаналитическая (кресло функциональное)</w:t>
            </w:r>
          </w:p>
        </w:tc>
        <w:tc>
          <w:tcPr>
            <w:tcW w:w="1474" w:type="dxa"/>
          </w:tcPr>
          <w:p>
            <w:pPr>
              <w:pStyle w:val="0"/>
              <w:jc w:val="center"/>
            </w:pPr>
            <w:r>
              <w:rPr>
                <w:sz w:val="20"/>
              </w:rPr>
              <w:t xml:space="preserve">1</w:t>
            </w:r>
          </w:p>
        </w:tc>
      </w:tr>
      <w:tr>
        <w:tc>
          <w:tcPr>
            <w:tcW w:w="567" w:type="dxa"/>
          </w:tcPr>
          <w:p>
            <w:pPr>
              <w:pStyle w:val="0"/>
              <w:jc w:val="center"/>
            </w:pPr>
            <w:r>
              <w:rPr>
                <w:sz w:val="20"/>
              </w:rPr>
              <w:t xml:space="preserve">80</w:t>
            </w:r>
          </w:p>
        </w:tc>
        <w:tc>
          <w:tcPr>
            <w:vMerge w:val="continue"/>
          </w:tcPr>
          <w:p/>
        </w:tc>
        <w:tc>
          <w:tcPr>
            <w:tcW w:w="4592" w:type="dxa"/>
          </w:tcPr>
          <w:p>
            <w:pPr>
              <w:pStyle w:val="0"/>
            </w:pPr>
            <w:r>
              <w:rPr>
                <w:sz w:val="20"/>
              </w:rPr>
              <w:t xml:space="preserve">Мойка со смесителем для промывки медицинских изделий</w:t>
            </w:r>
          </w:p>
        </w:tc>
        <w:tc>
          <w:tcPr>
            <w:tcW w:w="1474" w:type="dxa"/>
          </w:tcPr>
          <w:p>
            <w:pPr>
              <w:pStyle w:val="0"/>
              <w:jc w:val="center"/>
            </w:pPr>
            <w:r>
              <w:rPr>
                <w:sz w:val="20"/>
              </w:rPr>
              <w:t xml:space="preserve">1</w:t>
            </w:r>
          </w:p>
        </w:tc>
      </w:tr>
      <w:tr>
        <w:tc>
          <w:tcPr>
            <w:tcW w:w="567" w:type="dxa"/>
          </w:tcPr>
          <w:p>
            <w:pPr>
              <w:pStyle w:val="0"/>
              <w:jc w:val="center"/>
            </w:pPr>
            <w:r>
              <w:rPr>
                <w:sz w:val="20"/>
              </w:rPr>
              <w:t xml:space="preserve">81</w:t>
            </w:r>
          </w:p>
        </w:tc>
        <w:tc>
          <w:tcPr>
            <w:vMerge w:val="continue"/>
          </w:tcPr>
          <w:p/>
        </w:tc>
        <w:tc>
          <w:tcPr>
            <w:tcW w:w="4592" w:type="dxa"/>
          </w:tcPr>
          <w:p>
            <w:pPr>
              <w:pStyle w:val="0"/>
            </w:pPr>
            <w:r>
              <w:rPr>
                <w:sz w:val="20"/>
              </w:rPr>
              <w:t xml:space="preserve">Рабочее место с персональным компьютером и принтером с подключением к информационно-телекоммуникационной сети "Интернет"</w:t>
            </w:r>
          </w:p>
        </w:tc>
        <w:tc>
          <w:tcPr>
            <w:tcW w:w="1474" w:type="dxa"/>
          </w:tcPr>
          <w:p>
            <w:pPr>
              <w:pStyle w:val="0"/>
              <w:jc w:val="center"/>
            </w:pPr>
            <w:r>
              <w:rPr>
                <w:sz w:val="20"/>
              </w:rPr>
              <w:t xml:space="preserve">13</w:t>
            </w:r>
          </w:p>
        </w:tc>
      </w:tr>
      <w:tr>
        <w:tc>
          <w:tcPr>
            <w:tcW w:w="567" w:type="dxa"/>
          </w:tcPr>
          <w:p>
            <w:pPr>
              <w:pStyle w:val="0"/>
              <w:jc w:val="center"/>
            </w:pPr>
            <w:r>
              <w:rPr>
                <w:sz w:val="20"/>
              </w:rPr>
              <w:t xml:space="preserve">82</w:t>
            </w:r>
          </w:p>
        </w:tc>
        <w:tc>
          <w:tcPr>
            <w:vMerge w:val="continue"/>
          </w:tcPr>
          <w:p/>
        </w:tc>
        <w:tc>
          <w:tcPr>
            <w:tcW w:w="4592" w:type="dxa"/>
          </w:tcPr>
          <w:p>
            <w:pPr>
              <w:pStyle w:val="0"/>
            </w:pPr>
            <w:r>
              <w:rPr>
                <w:sz w:val="20"/>
              </w:rPr>
              <w:t xml:space="preserve">Итого</w:t>
            </w:r>
          </w:p>
        </w:tc>
        <w:tc>
          <w:tcPr>
            <w:tcW w:w="1474" w:type="dxa"/>
          </w:tcPr>
          <w:p>
            <w:pPr>
              <w:pStyle w:val="0"/>
              <w:jc w:val="center"/>
            </w:pPr>
            <w:r>
              <w:rPr>
                <w:sz w:val="20"/>
              </w:rPr>
              <w:t xml:space="preserve">126</w:t>
            </w:r>
          </w:p>
        </w:tc>
      </w:tr>
      <w:tr>
        <w:tc>
          <w:tcPr>
            <w:tcW w:w="567" w:type="dxa"/>
          </w:tcPr>
          <w:p>
            <w:pPr>
              <w:pStyle w:val="0"/>
              <w:jc w:val="center"/>
            </w:pPr>
            <w:r>
              <w:rPr>
                <w:sz w:val="20"/>
              </w:rPr>
              <w:t xml:space="preserve">83</w:t>
            </w:r>
          </w:p>
        </w:tc>
        <w:tc>
          <w:tcPr>
            <w:tcW w:w="2411" w:type="dxa"/>
            <w:vMerge w:val="restart"/>
          </w:tcPr>
          <w:p>
            <w:pPr>
              <w:pStyle w:val="0"/>
            </w:pPr>
            <w:r>
              <w:rPr>
                <w:sz w:val="20"/>
              </w:rPr>
              <w:t xml:space="preserve">ГБУЗ Калининградской области "Межрайонная больница N 1"</w:t>
            </w:r>
          </w:p>
        </w:tc>
        <w:tc>
          <w:tcPr>
            <w:tcW w:w="4592" w:type="dxa"/>
          </w:tcPr>
          <w:p>
            <w:pPr>
              <w:pStyle w:val="0"/>
            </w:pPr>
            <w:r>
              <w:rPr>
                <w:sz w:val="20"/>
              </w:rPr>
              <w:t xml:space="preserve">Монитор кардиологический фетальный</w:t>
            </w:r>
          </w:p>
        </w:tc>
        <w:tc>
          <w:tcPr>
            <w:tcW w:w="1474" w:type="dxa"/>
          </w:tcPr>
          <w:p>
            <w:pPr>
              <w:pStyle w:val="0"/>
              <w:jc w:val="center"/>
            </w:pPr>
            <w:r>
              <w:rPr>
                <w:sz w:val="20"/>
              </w:rPr>
              <w:t xml:space="preserve">3</w:t>
            </w:r>
          </w:p>
        </w:tc>
      </w:tr>
      <w:tr>
        <w:tc>
          <w:tcPr>
            <w:tcW w:w="567" w:type="dxa"/>
          </w:tcPr>
          <w:p>
            <w:pPr>
              <w:pStyle w:val="0"/>
              <w:jc w:val="center"/>
            </w:pPr>
            <w:r>
              <w:rPr>
                <w:sz w:val="20"/>
              </w:rPr>
              <w:t xml:space="preserve">84</w:t>
            </w:r>
          </w:p>
        </w:tc>
        <w:tc>
          <w:tcPr>
            <w:vMerge w:val="continue"/>
          </w:tcPr>
          <w:p/>
        </w:tc>
        <w:tc>
          <w:tcPr>
            <w:tcW w:w="4592" w:type="dxa"/>
          </w:tcPr>
          <w:p>
            <w:pPr>
              <w:pStyle w:val="0"/>
            </w:pPr>
            <w:r>
              <w:rPr>
                <w:sz w:val="20"/>
              </w:rPr>
              <w:t xml:space="preserve">Кольпоскоп</w:t>
            </w:r>
          </w:p>
        </w:tc>
        <w:tc>
          <w:tcPr>
            <w:tcW w:w="1474" w:type="dxa"/>
          </w:tcPr>
          <w:p>
            <w:pPr>
              <w:pStyle w:val="0"/>
              <w:jc w:val="center"/>
            </w:pPr>
            <w:r>
              <w:rPr>
                <w:sz w:val="20"/>
              </w:rPr>
              <w:t xml:space="preserve">2</w:t>
            </w:r>
          </w:p>
        </w:tc>
      </w:tr>
      <w:tr>
        <w:tc>
          <w:tcPr>
            <w:tcW w:w="567" w:type="dxa"/>
          </w:tcPr>
          <w:p>
            <w:pPr>
              <w:pStyle w:val="0"/>
              <w:jc w:val="center"/>
            </w:pPr>
            <w:r>
              <w:rPr>
                <w:sz w:val="20"/>
              </w:rPr>
              <w:t xml:space="preserve">85</w:t>
            </w:r>
          </w:p>
        </w:tc>
        <w:tc>
          <w:tcPr>
            <w:vMerge w:val="continue"/>
          </w:tcPr>
          <w:p/>
        </w:tc>
        <w:tc>
          <w:tcPr>
            <w:tcW w:w="4592" w:type="dxa"/>
          </w:tcPr>
          <w:p>
            <w:pPr>
              <w:pStyle w:val="0"/>
            </w:pPr>
            <w:r>
              <w:rPr>
                <w:sz w:val="20"/>
              </w:rPr>
              <w:t xml:space="preserve">Стол гинекологический для осмотра/терапевтических процедур механический</w:t>
            </w:r>
          </w:p>
        </w:tc>
        <w:tc>
          <w:tcPr>
            <w:tcW w:w="1474" w:type="dxa"/>
          </w:tcPr>
          <w:p>
            <w:pPr>
              <w:pStyle w:val="0"/>
              <w:jc w:val="center"/>
            </w:pPr>
            <w:r>
              <w:rPr>
                <w:sz w:val="20"/>
              </w:rPr>
              <w:t xml:space="preserve">3</w:t>
            </w:r>
          </w:p>
        </w:tc>
      </w:tr>
      <w:tr>
        <w:tc>
          <w:tcPr>
            <w:tcW w:w="567" w:type="dxa"/>
          </w:tcPr>
          <w:p>
            <w:pPr>
              <w:pStyle w:val="0"/>
              <w:jc w:val="center"/>
            </w:pPr>
            <w:r>
              <w:rPr>
                <w:sz w:val="20"/>
              </w:rPr>
              <w:t xml:space="preserve">86</w:t>
            </w:r>
          </w:p>
        </w:tc>
        <w:tc>
          <w:tcPr>
            <w:vMerge w:val="continue"/>
          </w:tcPr>
          <w:p/>
        </w:tc>
        <w:tc>
          <w:tcPr>
            <w:tcW w:w="4592" w:type="dxa"/>
          </w:tcPr>
          <w:p>
            <w:pPr>
              <w:pStyle w:val="0"/>
            </w:pPr>
            <w:r>
              <w:rPr>
                <w:sz w:val="20"/>
              </w:rPr>
              <w:t xml:space="preserve">Стол для осмотра/терапевтических процедур механический</w:t>
            </w:r>
          </w:p>
        </w:tc>
        <w:tc>
          <w:tcPr>
            <w:tcW w:w="1474" w:type="dxa"/>
          </w:tcPr>
          <w:p>
            <w:pPr>
              <w:pStyle w:val="0"/>
              <w:jc w:val="center"/>
            </w:pPr>
            <w:r>
              <w:rPr>
                <w:sz w:val="20"/>
              </w:rPr>
              <w:t xml:space="preserve">9</w:t>
            </w:r>
          </w:p>
        </w:tc>
      </w:tr>
      <w:tr>
        <w:tc>
          <w:tcPr>
            <w:tcW w:w="567" w:type="dxa"/>
          </w:tcPr>
          <w:p>
            <w:pPr>
              <w:pStyle w:val="0"/>
              <w:jc w:val="center"/>
            </w:pPr>
            <w:r>
              <w:rPr>
                <w:sz w:val="20"/>
              </w:rPr>
              <w:t xml:space="preserve">87</w:t>
            </w:r>
          </w:p>
        </w:tc>
        <w:tc>
          <w:tcPr>
            <w:vMerge w:val="continue"/>
          </w:tcPr>
          <w:p/>
        </w:tc>
        <w:tc>
          <w:tcPr>
            <w:tcW w:w="4592" w:type="dxa"/>
          </w:tcPr>
          <w:p>
            <w:pPr>
              <w:pStyle w:val="0"/>
            </w:pPr>
            <w:r>
              <w:rPr>
                <w:sz w:val="20"/>
              </w:rPr>
              <w:t xml:space="preserve">Набор для акушерских/гинекологических операций, не содержащий лекарственные средства, многоразового использования</w:t>
            </w:r>
          </w:p>
        </w:tc>
        <w:tc>
          <w:tcPr>
            <w:tcW w:w="1474" w:type="dxa"/>
          </w:tcPr>
          <w:p>
            <w:pPr>
              <w:pStyle w:val="0"/>
              <w:jc w:val="center"/>
            </w:pPr>
            <w:r>
              <w:rPr>
                <w:sz w:val="20"/>
              </w:rPr>
              <w:t xml:space="preserve">3</w:t>
            </w:r>
          </w:p>
        </w:tc>
      </w:tr>
      <w:tr>
        <w:tc>
          <w:tcPr>
            <w:tcW w:w="567" w:type="dxa"/>
          </w:tcPr>
          <w:p>
            <w:pPr>
              <w:pStyle w:val="0"/>
              <w:jc w:val="center"/>
            </w:pPr>
            <w:r>
              <w:rPr>
                <w:sz w:val="20"/>
              </w:rPr>
              <w:t xml:space="preserve">88</w:t>
            </w:r>
          </w:p>
        </w:tc>
        <w:tc>
          <w:tcPr>
            <w:vMerge w:val="continue"/>
          </w:tcPr>
          <w:p/>
        </w:tc>
        <w:tc>
          <w:tcPr>
            <w:tcW w:w="4592" w:type="dxa"/>
          </w:tcPr>
          <w:p>
            <w:pPr>
              <w:pStyle w:val="0"/>
            </w:pPr>
            <w:r>
              <w:rPr>
                <w:sz w:val="20"/>
              </w:rPr>
              <w:t xml:space="preserve">Очиститель воздуха с использованием ультрафиолетового излучения</w:t>
            </w:r>
          </w:p>
        </w:tc>
        <w:tc>
          <w:tcPr>
            <w:tcW w:w="1474" w:type="dxa"/>
          </w:tcPr>
          <w:p>
            <w:pPr>
              <w:pStyle w:val="0"/>
              <w:jc w:val="center"/>
            </w:pPr>
            <w:r>
              <w:rPr>
                <w:sz w:val="20"/>
              </w:rPr>
              <w:t xml:space="preserve">12</w:t>
            </w:r>
          </w:p>
        </w:tc>
      </w:tr>
      <w:tr>
        <w:tc>
          <w:tcPr>
            <w:tcW w:w="567" w:type="dxa"/>
          </w:tcPr>
          <w:p>
            <w:pPr>
              <w:pStyle w:val="0"/>
              <w:jc w:val="center"/>
            </w:pPr>
            <w:r>
              <w:rPr>
                <w:sz w:val="20"/>
              </w:rPr>
              <w:t xml:space="preserve">89</w:t>
            </w:r>
          </w:p>
        </w:tc>
        <w:tc>
          <w:tcPr>
            <w:vMerge w:val="continue"/>
          </w:tcPr>
          <w:p/>
        </w:tc>
        <w:tc>
          <w:tcPr>
            <w:tcW w:w="4592" w:type="dxa"/>
          </w:tcPr>
          <w:p>
            <w:pPr>
              <w:pStyle w:val="0"/>
            </w:pPr>
            <w:r>
              <w:rPr>
                <w:sz w:val="20"/>
              </w:rPr>
              <w:t xml:space="preserve">Светильник для осмотра/терапевтических процедур передвижной</w:t>
            </w:r>
          </w:p>
        </w:tc>
        <w:tc>
          <w:tcPr>
            <w:tcW w:w="1474" w:type="dxa"/>
          </w:tcPr>
          <w:p>
            <w:pPr>
              <w:pStyle w:val="0"/>
              <w:jc w:val="center"/>
            </w:pPr>
            <w:r>
              <w:rPr>
                <w:sz w:val="20"/>
              </w:rPr>
              <w:t xml:space="preserve">4</w:t>
            </w:r>
          </w:p>
        </w:tc>
      </w:tr>
      <w:tr>
        <w:tc>
          <w:tcPr>
            <w:tcW w:w="567" w:type="dxa"/>
          </w:tcPr>
          <w:p>
            <w:pPr>
              <w:pStyle w:val="0"/>
              <w:jc w:val="center"/>
            </w:pPr>
            <w:r>
              <w:rPr>
                <w:sz w:val="20"/>
              </w:rPr>
              <w:t xml:space="preserve">90</w:t>
            </w:r>
          </w:p>
        </w:tc>
        <w:tc>
          <w:tcPr>
            <w:vMerge w:val="continue"/>
          </w:tcPr>
          <w:p/>
        </w:tc>
        <w:tc>
          <w:tcPr>
            <w:tcW w:w="4592" w:type="dxa"/>
          </w:tcPr>
          <w:p>
            <w:pPr>
              <w:pStyle w:val="0"/>
            </w:pPr>
            <w:r>
              <w:rPr>
                <w:sz w:val="20"/>
              </w:rPr>
              <w:t xml:space="preserve">Тележка медицинская универсальная</w:t>
            </w:r>
          </w:p>
        </w:tc>
        <w:tc>
          <w:tcPr>
            <w:tcW w:w="1474" w:type="dxa"/>
          </w:tcPr>
          <w:p>
            <w:pPr>
              <w:pStyle w:val="0"/>
              <w:jc w:val="center"/>
            </w:pPr>
            <w:r>
              <w:rPr>
                <w:sz w:val="20"/>
              </w:rPr>
              <w:t xml:space="preserve">10</w:t>
            </w:r>
          </w:p>
        </w:tc>
      </w:tr>
      <w:tr>
        <w:tc>
          <w:tcPr>
            <w:tcW w:w="567" w:type="dxa"/>
          </w:tcPr>
          <w:p>
            <w:pPr>
              <w:pStyle w:val="0"/>
              <w:jc w:val="center"/>
            </w:pPr>
            <w:r>
              <w:rPr>
                <w:sz w:val="20"/>
              </w:rPr>
              <w:t xml:space="preserve">91</w:t>
            </w:r>
          </w:p>
        </w:tc>
        <w:tc>
          <w:tcPr>
            <w:vMerge w:val="continue"/>
          </w:tcPr>
          <w:p/>
        </w:tc>
        <w:tc>
          <w:tcPr>
            <w:tcW w:w="4592" w:type="dxa"/>
          </w:tcPr>
          <w:p>
            <w:pPr>
              <w:pStyle w:val="0"/>
            </w:pPr>
            <w:r>
              <w:rPr>
                <w:sz w:val="20"/>
              </w:rPr>
              <w:t xml:space="preserve">Холодильник фармацевтический</w:t>
            </w:r>
          </w:p>
        </w:tc>
        <w:tc>
          <w:tcPr>
            <w:tcW w:w="1474" w:type="dxa"/>
          </w:tcPr>
          <w:p>
            <w:pPr>
              <w:pStyle w:val="0"/>
              <w:jc w:val="center"/>
            </w:pPr>
            <w:r>
              <w:rPr>
                <w:sz w:val="20"/>
              </w:rPr>
              <w:t xml:space="preserve">5</w:t>
            </w:r>
          </w:p>
        </w:tc>
      </w:tr>
      <w:tr>
        <w:tc>
          <w:tcPr>
            <w:tcW w:w="567" w:type="dxa"/>
          </w:tcPr>
          <w:p>
            <w:pPr>
              <w:pStyle w:val="0"/>
              <w:jc w:val="center"/>
            </w:pPr>
            <w:r>
              <w:rPr>
                <w:sz w:val="20"/>
              </w:rPr>
              <w:t xml:space="preserve">92</w:t>
            </w:r>
          </w:p>
        </w:tc>
        <w:tc>
          <w:tcPr>
            <w:vMerge w:val="continue"/>
          </w:tcPr>
          <w:p/>
        </w:tc>
        <w:tc>
          <w:tcPr>
            <w:tcW w:w="4592" w:type="dxa"/>
          </w:tcPr>
          <w:p>
            <w:pPr>
              <w:pStyle w:val="0"/>
            </w:pPr>
            <w:r>
              <w:rPr>
                <w:sz w:val="20"/>
              </w:rPr>
              <w:t xml:space="preserve">Ширма прикроватная</w:t>
            </w:r>
          </w:p>
        </w:tc>
        <w:tc>
          <w:tcPr>
            <w:tcW w:w="1474" w:type="dxa"/>
          </w:tcPr>
          <w:p>
            <w:pPr>
              <w:pStyle w:val="0"/>
              <w:jc w:val="center"/>
            </w:pPr>
            <w:r>
              <w:rPr>
                <w:sz w:val="20"/>
              </w:rPr>
              <w:t xml:space="preserve">7</w:t>
            </w:r>
          </w:p>
        </w:tc>
      </w:tr>
      <w:tr>
        <w:tc>
          <w:tcPr>
            <w:tcW w:w="567" w:type="dxa"/>
          </w:tcPr>
          <w:p>
            <w:pPr>
              <w:pStyle w:val="0"/>
              <w:jc w:val="center"/>
            </w:pPr>
            <w:r>
              <w:rPr>
                <w:sz w:val="20"/>
              </w:rPr>
              <w:t xml:space="preserve">93</w:t>
            </w:r>
          </w:p>
        </w:tc>
        <w:tc>
          <w:tcPr>
            <w:vMerge w:val="continue"/>
          </w:tcPr>
          <w:p/>
        </w:tc>
        <w:tc>
          <w:tcPr>
            <w:tcW w:w="4592" w:type="dxa"/>
          </w:tcPr>
          <w:p>
            <w:pPr>
              <w:pStyle w:val="0"/>
            </w:pPr>
            <w:r>
              <w:rPr>
                <w:sz w:val="20"/>
              </w:rPr>
              <w:t xml:space="preserve">Шкаф для хранения лекарственных средств</w:t>
            </w:r>
          </w:p>
        </w:tc>
        <w:tc>
          <w:tcPr>
            <w:tcW w:w="1474" w:type="dxa"/>
          </w:tcPr>
          <w:p>
            <w:pPr>
              <w:pStyle w:val="0"/>
              <w:jc w:val="center"/>
            </w:pPr>
            <w:r>
              <w:rPr>
                <w:sz w:val="20"/>
              </w:rPr>
              <w:t xml:space="preserve">5</w:t>
            </w:r>
          </w:p>
        </w:tc>
      </w:tr>
      <w:tr>
        <w:tc>
          <w:tcPr>
            <w:tcW w:w="567" w:type="dxa"/>
          </w:tcPr>
          <w:p>
            <w:pPr>
              <w:pStyle w:val="0"/>
              <w:jc w:val="center"/>
            </w:pPr>
            <w:r>
              <w:rPr>
                <w:sz w:val="20"/>
              </w:rPr>
              <w:t xml:space="preserve">94</w:t>
            </w:r>
          </w:p>
        </w:tc>
        <w:tc>
          <w:tcPr>
            <w:vMerge w:val="continue"/>
          </w:tcPr>
          <w:p/>
        </w:tc>
        <w:tc>
          <w:tcPr>
            <w:tcW w:w="4592" w:type="dxa"/>
          </w:tcPr>
          <w:p>
            <w:pPr>
              <w:pStyle w:val="0"/>
            </w:pPr>
            <w:r>
              <w:rPr>
                <w:sz w:val="20"/>
              </w:rPr>
              <w:t xml:space="preserve">Шкаф медицинский для хранения инструментов</w:t>
            </w:r>
          </w:p>
        </w:tc>
        <w:tc>
          <w:tcPr>
            <w:tcW w:w="1474" w:type="dxa"/>
          </w:tcPr>
          <w:p>
            <w:pPr>
              <w:pStyle w:val="0"/>
              <w:jc w:val="center"/>
            </w:pPr>
            <w:r>
              <w:rPr>
                <w:sz w:val="20"/>
              </w:rPr>
              <w:t xml:space="preserve">5</w:t>
            </w:r>
          </w:p>
        </w:tc>
      </w:tr>
      <w:tr>
        <w:tc>
          <w:tcPr>
            <w:tcW w:w="567" w:type="dxa"/>
          </w:tcPr>
          <w:p>
            <w:pPr>
              <w:pStyle w:val="0"/>
              <w:jc w:val="center"/>
            </w:pPr>
            <w:r>
              <w:rPr>
                <w:sz w:val="20"/>
              </w:rPr>
              <w:t xml:space="preserve">95</w:t>
            </w:r>
          </w:p>
        </w:tc>
        <w:tc>
          <w:tcPr>
            <w:vMerge w:val="continue"/>
          </w:tcPr>
          <w:p/>
        </w:tc>
        <w:tc>
          <w:tcPr>
            <w:tcW w:w="4592" w:type="dxa"/>
          </w:tcPr>
          <w:p>
            <w:pPr>
              <w:pStyle w:val="0"/>
            </w:pPr>
            <w:r>
              <w:rPr>
                <w:sz w:val="20"/>
              </w:rPr>
              <w:t xml:space="preserve">Регистратор амбулаторный для мониторинга артериального давления</w:t>
            </w:r>
          </w:p>
        </w:tc>
        <w:tc>
          <w:tcPr>
            <w:tcW w:w="1474" w:type="dxa"/>
          </w:tcPr>
          <w:p>
            <w:pPr>
              <w:pStyle w:val="0"/>
              <w:jc w:val="center"/>
            </w:pPr>
            <w:r>
              <w:rPr>
                <w:sz w:val="20"/>
              </w:rPr>
              <w:t xml:space="preserve">2</w:t>
            </w:r>
          </w:p>
        </w:tc>
      </w:tr>
      <w:tr>
        <w:tc>
          <w:tcPr>
            <w:tcW w:w="567" w:type="dxa"/>
          </w:tcPr>
          <w:p>
            <w:pPr>
              <w:pStyle w:val="0"/>
              <w:jc w:val="center"/>
            </w:pPr>
            <w:r>
              <w:rPr>
                <w:sz w:val="20"/>
              </w:rPr>
              <w:t xml:space="preserve">96</w:t>
            </w:r>
          </w:p>
        </w:tc>
        <w:tc>
          <w:tcPr>
            <w:vMerge w:val="continue"/>
          </w:tcPr>
          <w:p/>
        </w:tc>
        <w:tc>
          <w:tcPr>
            <w:tcW w:w="4592" w:type="dxa"/>
          </w:tcPr>
          <w:p>
            <w:pPr>
              <w:pStyle w:val="0"/>
            </w:pPr>
            <w:r>
              <w:rPr>
                <w:sz w:val="20"/>
              </w:rPr>
              <w:t xml:space="preserve">Монитор кардиологический фетальный</w:t>
            </w:r>
          </w:p>
        </w:tc>
        <w:tc>
          <w:tcPr>
            <w:tcW w:w="1474" w:type="dxa"/>
          </w:tcPr>
          <w:p>
            <w:pPr>
              <w:pStyle w:val="0"/>
              <w:jc w:val="center"/>
            </w:pPr>
            <w:r>
              <w:rPr>
                <w:sz w:val="20"/>
              </w:rPr>
              <w:t xml:space="preserve">2</w:t>
            </w:r>
          </w:p>
        </w:tc>
      </w:tr>
      <w:tr>
        <w:tc>
          <w:tcPr>
            <w:tcW w:w="567" w:type="dxa"/>
          </w:tcPr>
          <w:p>
            <w:pPr>
              <w:pStyle w:val="0"/>
              <w:jc w:val="center"/>
            </w:pPr>
            <w:r>
              <w:rPr>
                <w:sz w:val="20"/>
              </w:rPr>
              <w:t xml:space="preserve">97</w:t>
            </w:r>
          </w:p>
        </w:tc>
        <w:tc>
          <w:tcPr>
            <w:vMerge w:val="continue"/>
          </w:tcPr>
          <w:p/>
        </w:tc>
        <w:tc>
          <w:tcPr>
            <w:tcW w:w="4592" w:type="dxa"/>
          </w:tcPr>
          <w:p>
            <w:pPr>
              <w:pStyle w:val="0"/>
            </w:pPr>
            <w:r>
              <w:rPr>
                <w:sz w:val="20"/>
              </w:rPr>
              <w:t xml:space="preserve">Электрокардиограф профессиональный многоканальный</w:t>
            </w:r>
          </w:p>
        </w:tc>
        <w:tc>
          <w:tcPr>
            <w:tcW w:w="1474" w:type="dxa"/>
          </w:tcPr>
          <w:p>
            <w:pPr>
              <w:pStyle w:val="0"/>
              <w:jc w:val="center"/>
            </w:pPr>
            <w:r>
              <w:rPr>
                <w:sz w:val="20"/>
              </w:rPr>
              <w:t xml:space="preserve">1</w:t>
            </w:r>
          </w:p>
        </w:tc>
      </w:tr>
      <w:tr>
        <w:tc>
          <w:tcPr>
            <w:tcW w:w="567" w:type="dxa"/>
          </w:tcPr>
          <w:p>
            <w:pPr>
              <w:pStyle w:val="0"/>
              <w:jc w:val="center"/>
            </w:pPr>
            <w:r>
              <w:rPr>
                <w:sz w:val="20"/>
              </w:rPr>
              <w:t xml:space="preserve">98</w:t>
            </w:r>
          </w:p>
        </w:tc>
        <w:tc>
          <w:tcPr>
            <w:vMerge w:val="continue"/>
          </w:tcPr>
          <w:p/>
        </w:tc>
        <w:tc>
          <w:tcPr>
            <w:tcW w:w="4592" w:type="dxa"/>
          </w:tcPr>
          <w:p>
            <w:pPr>
              <w:pStyle w:val="0"/>
            </w:pPr>
            <w:r>
              <w:rPr>
                <w:sz w:val="20"/>
              </w:rPr>
              <w:t xml:space="preserve">Система ультразвуковой визуализации универсальная</w:t>
            </w:r>
          </w:p>
        </w:tc>
        <w:tc>
          <w:tcPr>
            <w:tcW w:w="1474" w:type="dxa"/>
          </w:tcPr>
          <w:p>
            <w:pPr>
              <w:pStyle w:val="0"/>
              <w:jc w:val="center"/>
            </w:pPr>
            <w:r>
              <w:rPr>
                <w:sz w:val="20"/>
              </w:rPr>
              <w:t xml:space="preserve">1</w:t>
            </w:r>
          </w:p>
        </w:tc>
      </w:tr>
      <w:tr>
        <w:tc>
          <w:tcPr>
            <w:tcW w:w="567" w:type="dxa"/>
          </w:tcPr>
          <w:p>
            <w:pPr>
              <w:pStyle w:val="0"/>
              <w:jc w:val="center"/>
            </w:pPr>
            <w:r>
              <w:rPr>
                <w:sz w:val="20"/>
              </w:rPr>
              <w:t xml:space="preserve">99</w:t>
            </w:r>
          </w:p>
        </w:tc>
        <w:tc>
          <w:tcPr>
            <w:vMerge w:val="continue"/>
          </w:tcPr>
          <w:p/>
        </w:tc>
        <w:tc>
          <w:tcPr>
            <w:tcW w:w="4592" w:type="dxa"/>
          </w:tcPr>
          <w:p>
            <w:pPr>
              <w:pStyle w:val="0"/>
            </w:pPr>
            <w:r>
              <w:rPr>
                <w:sz w:val="20"/>
              </w:rPr>
              <w:t xml:space="preserve">Аппарат ИВЛ ручной многоразового использования</w:t>
            </w:r>
          </w:p>
        </w:tc>
        <w:tc>
          <w:tcPr>
            <w:tcW w:w="1474" w:type="dxa"/>
          </w:tcPr>
          <w:p>
            <w:pPr>
              <w:pStyle w:val="0"/>
              <w:jc w:val="center"/>
            </w:pPr>
            <w:r>
              <w:rPr>
                <w:sz w:val="20"/>
              </w:rPr>
              <w:t xml:space="preserve">1</w:t>
            </w:r>
          </w:p>
        </w:tc>
      </w:tr>
      <w:tr>
        <w:tc>
          <w:tcPr>
            <w:tcW w:w="567" w:type="dxa"/>
          </w:tcPr>
          <w:p>
            <w:pPr>
              <w:pStyle w:val="0"/>
              <w:jc w:val="center"/>
            </w:pPr>
            <w:r>
              <w:rPr>
                <w:sz w:val="20"/>
              </w:rPr>
              <w:t xml:space="preserve">100</w:t>
            </w:r>
          </w:p>
        </w:tc>
        <w:tc>
          <w:tcPr>
            <w:vMerge w:val="continue"/>
          </w:tcPr>
          <w:p/>
        </w:tc>
        <w:tc>
          <w:tcPr>
            <w:tcW w:w="4592" w:type="dxa"/>
          </w:tcPr>
          <w:p>
            <w:pPr>
              <w:pStyle w:val="0"/>
            </w:pPr>
            <w:r>
              <w:rPr>
                <w:sz w:val="20"/>
              </w:rPr>
              <w:t xml:space="preserve">Аппарат ингаляционной анестезии передвижной</w:t>
            </w:r>
          </w:p>
        </w:tc>
        <w:tc>
          <w:tcPr>
            <w:tcW w:w="1474" w:type="dxa"/>
          </w:tcPr>
          <w:p>
            <w:pPr>
              <w:pStyle w:val="0"/>
              <w:jc w:val="center"/>
            </w:pPr>
            <w:r>
              <w:rPr>
                <w:sz w:val="20"/>
              </w:rPr>
              <w:t xml:space="preserve">1</w:t>
            </w:r>
          </w:p>
        </w:tc>
      </w:tr>
      <w:tr>
        <w:tc>
          <w:tcPr>
            <w:tcW w:w="567" w:type="dxa"/>
          </w:tcPr>
          <w:p>
            <w:pPr>
              <w:pStyle w:val="0"/>
              <w:jc w:val="center"/>
            </w:pPr>
            <w:r>
              <w:rPr>
                <w:sz w:val="20"/>
              </w:rPr>
              <w:t xml:space="preserve">101</w:t>
            </w:r>
          </w:p>
        </w:tc>
        <w:tc>
          <w:tcPr>
            <w:vMerge w:val="continue"/>
          </w:tcPr>
          <w:p/>
        </w:tc>
        <w:tc>
          <w:tcPr>
            <w:tcW w:w="4592" w:type="dxa"/>
          </w:tcPr>
          <w:p>
            <w:pPr>
              <w:pStyle w:val="0"/>
            </w:pPr>
            <w:r>
              <w:rPr>
                <w:sz w:val="20"/>
              </w:rPr>
              <w:t xml:space="preserve">Система аспирационная для хирургии</w:t>
            </w:r>
          </w:p>
        </w:tc>
        <w:tc>
          <w:tcPr>
            <w:tcW w:w="1474" w:type="dxa"/>
          </w:tcPr>
          <w:p>
            <w:pPr>
              <w:pStyle w:val="0"/>
              <w:jc w:val="center"/>
            </w:pPr>
            <w:r>
              <w:rPr>
                <w:sz w:val="20"/>
              </w:rPr>
              <w:t xml:space="preserve">1</w:t>
            </w:r>
          </w:p>
        </w:tc>
      </w:tr>
      <w:tr>
        <w:tc>
          <w:tcPr>
            <w:tcW w:w="567" w:type="dxa"/>
          </w:tcPr>
          <w:p>
            <w:pPr>
              <w:pStyle w:val="0"/>
              <w:jc w:val="center"/>
            </w:pPr>
            <w:r>
              <w:rPr>
                <w:sz w:val="20"/>
              </w:rPr>
              <w:t xml:space="preserve">102</w:t>
            </w:r>
          </w:p>
        </w:tc>
        <w:tc>
          <w:tcPr>
            <w:vMerge w:val="continue"/>
          </w:tcPr>
          <w:p/>
        </w:tc>
        <w:tc>
          <w:tcPr>
            <w:tcW w:w="4592" w:type="dxa"/>
          </w:tcPr>
          <w:p>
            <w:pPr>
              <w:pStyle w:val="0"/>
            </w:pPr>
            <w:r>
              <w:rPr>
                <w:sz w:val="20"/>
              </w:rPr>
              <w:t xml:space="preserve">Дефибриллятор внешний автоматический для профессионального использования с питанием от аккумуляторной батареи</w:t>
            </w:r>
          </w:p>
        </w:tc>
        <w:tc>
          <w:tcPr>
            <w:tcW w:w="1474" w:type="dxa"/>
          </w:tcPr>
          <w:p>
            <w:pPr>
              <w:pStyle w:val="0"/>
              <w:jc w:val="center"/>
            </w:pPr>
            <w:r>
              <w:rPr>
                <w:sz w:val="20"/>
              </w:rPr>
              <w:t xml:space="preserve">1</w:t>
            </w:r>
          </w:p>
        </w:tc>
      </w:tr>
      <w:tr>
        <w:tc>
          <w:tcPr>
            <w:tcW w:w="567" w:type="dxa"/>
          </w:tcPr>
          <w:p>
            <w:pPr>
              <w:pStyle w:val="0"/>
              <w:jc w:val="center"/>
            </w:pPr>
            <w:r>
              <w:rPr>
                <w:sz w:val="20"/>
              </w:rPr>
              <w:t xml:space="preserve">103</w:t>
            </w:r>
          </w:p>
        </w:tc>
        <w:tc>
          <w:tcPr>
            <w:vMerge w:val="continue"/>
          </w:tcPr>
          <w:p/>
        </w:tc>
        <w:tc>
          <w:tcPr>
            <w:tcW w:w="4592" w:type="dxa"/>
          </w:tcPr>
          <w:p>
            <w:pPr>
              <w:pStyle w:val="0"/>
            </w:pPr>
            <w:r>
              <w:rPr>
                <w:sz w:val="20"/>
              </w:rPr>
              <w:t xml:space="preserve">Система кислородной терапии респираторная</w:t>
            </w:r>
          </w:p>
        </w:tc>
        <w:tc>
          <w:tcPr>
            <w:tcW w:w="1474" w:type="dxa"/>
          </w:tcPr>
          <w:p>
            <w:pPr>
              <w:pStyle w:val="0"/>
              <w:jc w:val="center"/>
            </w:pPr>
            <w:r>
              <w:rPr>
                <w:sz w:val="20"/>
              </w:rPr>
              <w:t xml:space="preserve">1</w:t>
            </w:r>
          </w:p>
        </w:tc>
      </w:tr>
      <w:tr>
        <w:tc>
          <w:tcPr>
            <w:tcW w:w="567" w:type="dxa"/>
          </w:tcPr>
          <w:p>
            <w:pPr>
              <w:pStyle w:val="0"/>
              <w:jc w:val="center"/>
            </w:pPr>
            <w:r>
              <w:rPr>
                <w:sz w:val="20"/>
              </w:rPr>
              <w:t xml:space="preserve">104</w:t>
            </w:r>
          </w:p>
        </w:tc>
        <w:tc>
          <w:tcPr>
            <w:vMerge w:val="continue"/>
          </w:tcPr>
          <w:p/>
        </w:tc>
        <w:tc>
          <w:tcPr>
            <w:tcW w:w="4592" w:type="dxa"/>
          </w:tcPr>
          <w:p>
            <w:pPr>
              <w:pStyle w:val="0"/>
            </w:pPr>
            <w:r>
              <w:rPr>
                <w:sz w:val="20"/>
              </w:rPr>
              <w:t xml:space="preserve">Светильник операционный</w:t>
            </w:r>
          </w:p>
        </w:tc>
        <w:tc>
          <w:tcPr>
            <w:tcW w:w="1474" w:type="dxa"/>
          </w:tcPr>
          <w:p>
            <w:pPr>
              <w:pStyle w:val="0"/>
              <w:jc w:val="center"/>
            </w:pPr>
            <w:r>
              <w:rPr>
                <w:sz w:val="20"/>
              </w:rPr>
              <w:t xml:space="preserve">1</w:t>
            </w:r>
          </w:p>
        </w:tc>
      </w:tr>
      <w:tr>
        <w:tc>
          <w:tcPr>
            <w:tcW w:w="567" w:type="dxa"/>
          </w:tcPr>
          <w:p>
            <w:pPr>
              <w:pStyle w:val="0"/>
              <w:jc w:val="center"/>
            </w:pPr>
            <w:r>
              <w:rPr>
                <w:sz w:val="20"/>
              </w:rPr>
              <w:t xml:space="preserve">105</w:t>
            </w:r>
          </w:p>
        </w:tc>
        <w:tc>
          <w:tcPr>
            <w:vMerge w:val="continue"/>
          </w:tcPr>
          <w:p/>
        </w:tc>
        <w:tc>
          <w:tcPr>
            <w:tcW w:w="4592" w:type="dxa"/>
          </w:tcPr>
          <w:p>
            <w:pPr>
              <w:pStyle w:val="0"/>
            </w:pPr>
            <w:r>
              <w:rPr>
                <w:sz w:val="20"/>
              </w:rPr>
              <w:t xml:space="preserve">Кресло для осмотра/терапевтических процедур общего назначения механическое</w:t>
            </w:r>
          </w:p>
        </w:tc>
        <w:tc>
          <w:tcPr>
            <w:tcW w:w="1474" w:type="dxa"/>
          </w:tcPr>
          <w:p>
            <w:pPr>
              <w:pStyle w:val="0"/>
              <w:jc w:val="center"/>
            </w:pPr>
            <w:r>
              <w:rPr>
                <w:sz w:val="20"/>
              </w:rPr>
              <w:t xml:space="preserve">1</w:t>
            </w:r>
          </w:p>
        </w:tc>
      </w:tr>
      <w:tr>
        <w:tc>
          <w:tcPr>
            <w:tcW w:w="567" w:type="dxa"/>
          </w:tcPr>
          <w:p>
            <w:pPr>
              <w:pStyle w:val="0"/>
              <w:jc w:val="center"/>
            </w:pPr>
            <w:r>
              <w:rPr>
                <w:sz w:val="20"/>
              </w:rPr>
              <w:t xml:space="preserve">106</w:t>
            </w:r>
          </w:p>
        </w:tc>
        <w:tc>
          <w:tcPr>
            <w:vMerge w:val="continue"/>
          </w:tcPr>
          <w:p/>
        </w:tc>
        <w:tc>
          <w:tcPr>
            <w:tcW w:w="4592" w:type="dxa"/>
          </w:tcPr>
          <w:p>
            <w:pPr>
              <w:pStyle w:val="0"/>
            </w:pPr>
            <w:r>
              <w:rPr>
                <w:sz w:val="20"/>
              </w:rPr>
              <w:t xml:space="preserve">Машина моющая/дезинфицирующая для хирургических инструментов/оборудования</w:t>
            </w:r>
          </w:p>
        </w:tc>
        <w:tc>
          <w:tcPr>
            <w:tcW w:w="1474" w:type="dxa"/>
          </w:tcPr>
          <w:p>
            <w:pPr>
              <w:pStyle w:val="0"/>
              <w:jc w:val="center"/>
            </w:pPr>
            <w:r>
              <w:rPr>
                <w:sz w:val="20"/>
              </w:rPr>
              <w:t xml:space="preserve">1</w:t>
            </w:r>
          </w:p>
        </w:tc>
      </w:tr>
      <w:tr>
        <w:tc>
          <w:tcPr>
            <w:tcW w:w="567" w:type="dxa"/>
          </w:tcPr>
          <w:p>
            <w:pPr>
              <w:pStyle w:val="0"/>
              <w:jc w:val="center"/>
            </w:pPr>
            <w:r>
              <w:rPr>
                <w:sz w:val="20"/>
              </w:rPr>
              <w:t xml:space="preserve">107</w:t>
            </w:r>
          </w:p>
        </w:tc>
        <w:tc>
          <w:tcPr>
            <w:vMerge w:val="continue"/>
          </w:tcPr>
          <w:p/>
        </w:tc>
        <w:tc>
          <w:tcPr>
            <w:tcW w:w="4592" w:type="dxa"/>
          </w:tcPr>
          <w:p>
            <w:pPr>
              <w:pStyle w:val="0"/>
            </w:pPr>
            <w:r>
              <w:rPr>
                <w:sz w:val="20"/>
              </w:rPr>
              <w:t xml:space="preserve">Стерилизатор паровой</w:t>
            </w:r>
          </w:p>
        </w:tc>
        <w:tc>
          <w:tcPr>
            <w:tcW w:w="1474" w:type="dxa"/>
          </w:tcPr>
          <w:p>
            <w:pPr>
              <w:pStyle w:val="0"/>
              <w:jc w:val="center"/>
            </w:pPr>
            <w:r>
              <w:rPr>
                <w:sz w:val="20"/>
              </w:rPr>
              <w:t xml:space="preserve">1</w:t>
            </w:r>
          </w:p>
        </w:tc>
      </w:tr>
      <w:tr>
        <w:tc>
          <w:tcPr>
            <w:tcW w:w="567" w:type="dxa"/>
          </w:tcPr>
          <w:p>
            <w:pPr>
              <w:pStyle w:val="0"/>
              <w:jc w:val="center"/>
            </w:pPr>
            <w:r>
              <w:rPr>
                <w:sz w:val="20"/>
              </w:rPr>
              <w:t xml:space="preserve">108</w:t>
            </w:r>
          </w:p>
        </w:tc>
        <w:tc>
          <w:tcPr>
            <w:vMerge w:val="continue"/>
          </w:tcPr>
          <w:p/>
        </w:tc>
        <w:tc>
          <w:tcPr>
            <w:tcW w:w="4592" w:type="dxa"/>
          </w:tcPr>
          <w:p>
            <w:pPr>
              <w:pStyle w:val="0"/>
            </w:pPr>
            <w:r>
              <w:rPr>
                <w:sz w:val="20"/>
              </w:rPr>
              <w:t xml:space="preserve">Устройство для запаивания пакетов</w:t>
            </w:r>
          </w:p>
        </w:tc>
        <w:tc>
          <w:tcPr>
            <w:tcW w:w="1474" w:type="dxa"/>
          </w:tcPr>
          <w:p>
            <w:pPr>
              <w:pStyle w:val="0"/>
              <w:jc w:val="center"/>
            </w:pPr>
            <w:r>
              <w:rPr>
                <w:sz w:val="20"/>
              </w:rPr>
              <w:t xml:space="preserve">1</w:t>
            </w:r>
          </w:p>
        </w:tc>
      </w:tr>
      <w:tr>
        <w:tc>
          <w:tcPr>
            <w:tcW w:w="567" w:type="dxa"/>
          </w:tcPr>
          <w:p>
            <w:pPr>
              <w:pStyle w:val="0"/>
              <w:jc w:val="center"/>
            </w:pPr>
            <w:r>
              <w:rPr>
                <w:sz w:val="20"/>
              </w:rPr>
              <w:t xml:space="preserve">109</w:t>
            </w:r>
          </w:p>
        </w:tc>
        <w:tc>
          <w:tcPr>
            <w:vMerge w:val="continue"/>
          </w:tcPr>
          <w:p/>
        </w:tc>
        <w:tc>
          <w:tcPr>
            <w:tcW w:w="4592" w:type="dxa"/>
          </w:tcPr>
          <w:p>
            <w:pPr>
              <w:pStyle w:val="0"/>
            </w:pPr>
            <w:r>
              <w:rPr>
                <w:sz w:val="20"/>
              </w:rPr>
              <w:t xml:space="preserve">Шкаф сушильный общего назначения</w:t>
            </w:r>
          </w:p>
        </w:tc>
        <w:tc>
          <w:tcPr>
            <w:tcW w:w="1474" w:type="dxa"/>
          </w:tcPr>
          <w:p>
            <w:pPr>
              <w:pStyle w:val="0"/>
              <w:jc w:val="center"/>
            </w:pPr>
            <w:r>
              <w:rPr>
                <w:sz w:val="20"/>
              </w:rPr>
              <w:t xml:space="preserve">1</w:t>
            </w:r>
          </w:p>
        </w:tc>
      </w:tr>
      <w:tr>
        <w:tc>
          <w:tcPr>
            <w:tcW w:w="567" w:type="dxa"/>
          </w:tcPr>
          <w:p>
            <w:pPr>
              <w:pStyle w:val="0"/>
              <w:jc w:val="center"/>
            </w:pPr>
            <w:r>
              <w:rPr>
                <w:sz w:val="20"/>
              </w:rPr>
              <w:t xml:space="preserve">110</w:t>
            </w:r>
          </w:p>
        </w:tc>
        <w:tc>
          <w:tcPr>
            <w:vMerge w:val="continue"/>
          </w:tcPr>
          <w:p/>
        </w:tc>
        <w:tc>
          <w:tcPr>
            <w:tcW w:w="4592" w:type="dxa"/>
          </w:tcPr>
          <w:p>
            <w:pPr>
              <w:pStyle w:val="0"/>
            </w:pPr>
            <w:r>
              <w:rPr>
                <w:sz w:val="20"/>
              </w:rPr>
              <w:t xml:space="preserve">Система очистки воды комбинированная</w:t>
            </w:r>
          </w:p>
        </w:tc>
        <w:tc>
          <w:tcPr>
            <w:tcW w:w="1474" w:type="dxa"/>
          </w:tcPr>
          <w:p>
            <w:pPr>
              <w:pStyle w:val="0"/>
              <w:jc w:val="center"/>
            </w:pPr>
            <w:r>
              <w:rPr>
                <w:sz w:val="20"/>
              </w:rPr>
              <w:t xml:space="preserve">1</w:t>
            </w:r>
          </w:p>
        </w:tc>
      </w:tr>
      <w:tr>
        <w:tc>
          <w:tcPr>
            <w:tcW w:w="567" w:type="dxa"/>
          </w:tcPr>
          <w:p>
            <w:pPr>
              <w:pStyle w:val="0"/>
              <w:jc w:val="center"/>
            </w:pPr>
            <w:r>
              <w:rPr>
                <w:sz w:val="20"/>
              </w:rPr>
              <w:t xml:space="preserve">111</w:t>
            </w:r>
          </w:p>
        </w:tc>
        <w:tc>
          <w:tcPr>
            <w:vMerge w:val="continue"/>
          </w:tcPr>
          <w:p/>
        </w:tc>
        <w:tc>
          <w:tcPr>
            <w:tcW w:w="4592" w:type="dxa"/>
          </w:tcPr>
          <w:p>
            <w:pPr>
              <w:pStyle w:val="0"/>
            </w:pPr>
            <w:r>
              <w:rPr>
                <w:sz w:val="20"/>
              </w:rPr>
              <w:t xml:space="preserve">Индикатор химический/физический для контроля стерилизации</w:t>
            </w:r>
          </w:p>
        </w:tc>
        <w:tc>
          <w:tcPr>
            <w:tcW w:w="1474" w:type="dxa"/>
          </w:tcPr>
          <w:p>
            <w:pPr>
              <w:pStyle w:val="0"/>
              <w:jc w:val="center"/>
            </w:pPr>
            <w:r>
              <w:rPr>
                <w:sz w:val="20"/>
              </w:rPr>
              <w:t xml:space="preserve">1</w:t>
            </w:r>
          </w:p>
        </w:tc>
      </w:tr>
      <w:tr>
        <w:tc>
          <w:tcPr>
            <w:tcW w:w="567" w:type="dxa"/>
          </w:tcPr>
          <w:p>
            <w:pPr>
              <w:pStyle w:val="0"/>
              <w:jc w:val="center"/>
            </w:pPr>
            <w:r>
              <w:rPr>
                <w:sz w:val="20"/>
              </w:rPr>
              <w:t xml:space="preserve">112</w:t>
            </w:r>
          </w:p>
        </w:tc>
        <w:tc>
          <w:tcPr>
            <w:vMerge w:val="continue"/>
          </w:tcPr>
          <w:p/>
        </w:tc>
        <w:tc>
          <w:tcPr>
            <w:tcW w:w="4592" w:type="dxa"/>
          </w:tcPr>
          <w:p>
            <w:pPr>
              <w:pStyle w:val="0"/>
            </w:pPr>
            <w:r>
              <w:rPr>
                <w:sz w:val="20"/>
              </w:rPr>
              <w:t xml:space="preserve">Система дистилляционной очистки воды</w:t>
            </w:r>
          </w:p>
        </w:tc>
        <w:tc>
          <w:tcPr>
            <w:tcW w:w="1474" w:type="dxa"/>
          </w:tcPr>
          <w:p>
            <w:pPr>
              <w:pStyle w:val="0"/>
              <w:jc w:val="center"/>
            </w:pPr>
            <w:r>
              <w:rPr>
                <w:sz w:val="20"/>
              </w:rPr>
              <w:t xml:space="preserve">1</w:t>
            </w:r>
          </w:p>
        </w:tc>
      </w:tr>
      <w:tr>
        <w:tc>
          <w:tcPr>
            <w:tcW w:w="567" w:type="dxa"/>
          </w:tcPr>
          <w:p>
            <w:pPr>
              <w:pStyle w:val="0"/>
              <w:jc w:val="center"/>
            </w:pPr>
            <w:r>
              <w:rPr>
                <w:sz w:val="20"/>
              </w:rPr>
              <w:t xml:space="preserve">113</w:t>
            </w:r>
          </w:p>
        </w:tc>
        <w:tc>
          <w:tcPr>
            <w:vMerge w:val="continue"/>
          </w:tcPr>
          <w:p/>
        </w:tc>
        <w:tc>
          <w:tcPr>
            <w:tcW w:w="4592" w:type="dxa"/>
          </w:tcPr>
          <w:p>
            <w:pPr>
              <w:pStyle w:val="0"/>
            </w:pPr>
            <w:r>
              <w:rPr>
                <w:sz w:val="20"/>
              </w:rPr>
              <w:t xml:space="preserve">Тележка медицинская универсальная</w:t>
            </w:r>
          </w:p>
        </w:tc>
        <w:tc>
          <w:tcPr>
            <w:tcW w:w="1474" w:type="dxa"/>
          </w:tcPr>
          <w:p>
            <w:pPr>
              <w:pStyle w:val="0"/>
              <w:jc w:val="center"/>
            </w:pPr>
            <w:r>
              <w:rPr>
                <w:sz w:val="20"/>
              </w:rPr>
              <w:t xml:space="preserve">1</w:t>
            </w:r>
          </w:p>
        </w:tc>
      </w:tr>
      <w:tr>
        <w:tc>
          <w:tcPr>
            <w:tcW w:w="567" w:type="dxa"/>
          </w:tcPr>
          <w:p>
            <w:pPr>
              <w:pStyle w:val="0"/>
              <w:jc w:val="center"/>
            </w:pPr>
            <w:r>
              <w:rPr>
                <w:sz w:val="20"/>
              </w:rPr>
              <w:t xml:space="preserve">114</w:t>
            </w:r>
          </w:p>
        </w:tc>
        <w:tc>
          <w:tcPr>
            <w:vMerge w:val="continue"/>
          </w:tcPr>
          <w:p/>
        </w:tc>
        <w:tc>
          <w:tcPr>
            <w:tcW w:w="4592" w:type="dxa"/>
          </w:tcPr>
          <w:p>
            <w:pPr>
              <w:pStyle w:val="0"/>
            </w:pPr>
            <w:r>
              <w:rPr>
                <w:sz w:val="20"/>
              </w:rPr>
              <w:t xml:space="preserve">Стеллаж общего назначения</w:t>
            </w:r>
          </w:p>
        </w:tc>
        <w:tc>
          <w:tcPr>
            <w:tcW w:w="1474" w:type="dxa"/>
          </w:tcPr>
          <w:p>
            <w:pPr>
              <w:pStyle w:val="0"/>
              <w:jc w:val="center"/>
            </w:pPr>
            <w:r>
              <w:rPr>
                <w:sz w:val="20"/>
              </w:rPr>
              <w:t xml:space="preserve">1</w:t>
            </w:r>
          </w:p>
        </w:tc>
      </w:tr>
      <w:tr>
        <w:tc>
          <w:tcPr>
            <w:tcW w:w="567" w:type="dxa"/>
          </w:tcPr>
          <w:p>
            <w:pPr>
              <w:pStyle w:val="0"/>
              <w:jc w:val="center"/>
            </w:pPr>
            <w:r>
              <w:rPr>
                <w:sz w:val="20"/>
              </w:rPr>
              <w:t xml:space="preserve">115</w:t>
            </w:r>
          </w:p>
        </w:tc>
        <w:tc>
          <w:tcPr>
            <w:vMerge w:val="continue"/>
          </w:tcPr>
          <w:p/>
        </w:tc>
        <w:tc>
          <w:tcPr>
            <w:tcW w:w="4592" w:type="dxa"/>
          </w:tcPr>
          <w:p>
            <w:pPr>
              <w:pStyle w:val="0"/>
            </w:pPr>
            <w:r>
              <w:rPr>
                <w:sz w:val="20"/>
              </w:rPr>
              <w:t xml:space="preserve">Установка для электрохимического синтеза дезинфицирующих растворов</w:t>
            </w:r>
          </w:p>
        </w:tc>
        <w:tc>
          <w:tcPr>
            <w:tcW w:w="1474" w:type="dxa"/>
          </w:tcPr>
          <w:p>
            <w:pPr>
              <w:pStyle w:val="0"/>
              <w:jc w:val="center"/>
            </w:pPr>
            <w:r>
              <w:rPr>
                <w:sz w:val="20"/>
              </w:rPr>
              <w:t xml:space="preserve">1</w:t>
            </w:r>
          </w:p>
        </w:tc>
      </w:tr>
      <w:tr>
        <w:tc>
          <w:tcPr>
            <w:tcW w:w="567" w:type="dxa"/>
          </w:tcPr>
          <w:p>
            <w:pPr>
              <w:pStyle w:val="0"/>
              <w:jc w:val="center"/>
            </w:pPr>
            <w:r>
              <w:rPr>
                <w:sz w:val="20"/>
              </w:rPr>
              <w:t xml:space="preserve">116</w:t>
            </w:r>
          </w:p>
        </w:tc>
        <w:tc>
          <w:tcPr>
            <w:vMerge w:val="continue"/>
          </w:tcPr>
          <w:p/>
        </w:tc>
        <w:tc>
          <w:tcPr>
            <w:tcW w:w="4592" w:type="dxa"/>
          </w:tcPr>
          <w:p>
            <w:pPr>
              <w:pStyle w:val="0"/>
            </w:pPr>
            <w:r>
              <w:rPr>
                <w:sz w:val="20"/>
              </w:rPr>
              <w:t xml:space="preserve">Глюкометр для индивидуального использования/использования у постели больного, ИВД, питание от батареи</w:t>
            </w:r>
          </w:p>
        </w:tc>
        <w:tc>
          <w:tcPr>
            <w:tcW w:w="1474" w:type="dxa"/>
          </w:tcPr>
          <w:p>
            <w:pPr>
              <w:pStyle w:val="0"/>
              <w:jc w:val="center"/>
            </w:pPr>
            <w:r>
              <w:rPr>
                <w:sz w:val="20"/>
              </w:rPr>
              <w:t xml:space="preserve">2</w:t>
            </w:r>
          </w:p>
        </w:tc>
      </w:tr>
      <w:tr>
        <w:tc>
          <w:tcPr>
            <w:tcW w:w="567" w:type="dxa"/>
          </w:tcPr>
          <w:p>
            <w:pPr>
              <w:pStyle w:val="0"/>
              <w:jc w:val="center"/>
            </w:pPr>
            <w:r>
              <w:rPr>
                <w:sz w:val="20"/>
              </w:rPr>
              <w:t xml:space="preserve">117</w:t>
            </w:r>
          </w:p>
        </w:tc>
        <w:tc>
          <w:tcPr>
            <w:vMerge w:val="continue"/>
          </w:tcPr>
          <w:p/>
        </w:tc>
        <w:tc>
          <w:tcPr>
            <w:tcW w:w="4592" w:type="dxa"/>
          </w:tcPr>
          <w:p>
            <w:pPr>
              <w:pStyle w:val="0"/>
            </w:pPr>
            <w:r>
              <w:rPr>
                <w:sz w:val="20"/>
              </w:rPr>
              <w:t xml:space="preserve">Стул операционный</w:t>
            </w:r>
          </w:p>
        </w:tc>
        <w:tc>
          <w:tcPr>
            <w:tcW w:w="1474" w:type="dxa"/>
          </w:tcPr>
          <w:p>
            <w:pPr>
              <w:pStyle w:val="0"/>
              <w:jc w:val="center"/>
            </w:pPr>
            <w:r>
              <w:rPr>
                <w:sz w:val="20"/>
              </w:rPr>
              <w:t xml:space="preserve">3</w:t>
            </w:r>
          </w:p>
        </w:tc>
      </w:tr>
      <w:tr>
        <w:tc>
          <w:tcPr>
            <w:tcW w:w="567" w:type="dxa"/>
          </w:tcPr>
          <w:p>
            <w:pPr>
              <w:pStyle w:val="0"/>
              <w:jc w:val="center"/>
            </w:pPr>
            <w:r>
              <w:rPr>
                <w:sz w:val="20"/>
              </w:rPr>
              <w:t xml:space="preserve">118</w:t>
            </w:r>
          </w:p>
        </w:tc>
        <w:tc>
          <w:tcPr>
            <w:vMerge w:val="continue"/>
          </w:tcPr>
          <w:p/>
        </w:tc>
        <w:tc>
          <w:tcPr>
            <w:tcW w:w="4592" w:type="dxa"/>
          </w:tcPr>
          <w:p>
            <w:pPr>
              <w:pStyle w:val="0"/>
            </w:pPr>
            <w:r>
              <w:rPr>
                <w:sz w:val="20"/>
              </w:rPr>
              <w:t xml:space="preserve">Стул медицинский</w:t>
            </w:r>
          </w:p>
        </w:tc>
        <w:tc>
          <w:tcPr>
            <w:tcW w:w="1474" w:type="dxa"/>
          </w:tcPr>
          <w:p>
            <w:pPr>
              <w:pStyle w:val="0"/>
              <w:jc w:val="center"/>
            </w:pPr>
            <w:r>
              <w:rPr>
                <w:sz w:val="20"/>
              </w:rPr>
              <w:t xml:space="preserve">4</w:t>
            </w:r>
          </w:p>
        </w:tc>
      </w:tr>
      <w:tr>
        <w:tc>
          <w:tcPr>
            <w:tcW w:w="567" w:type="dxa"/>
          </w:tcPr>
          <w:p>
            <w:pPr>
              <w:pStyle w:val="0"/>
              <w:jc w:val="center"/>
            </w:pPr>
            <w:r>
              <w:rPr>
                <w:sz w:val="20"/>
              </w:rPr>
              <w:t xml:space="preserve">119</w:t>
            </w:r>
          </w:p>
        </w:tc>
        <w:tc>
          <w:tcPr>
            <w:vMerge w:val="continue"/>
          </w:tcPr>
          <w:p/>
        </w:tc>
        <w:tc>
          <w:tcPr>
            <w:tcW w:w="4592" w:type="dxa"/>
          </w:tcPr>
          <w:p>
            <w:pPr>
              <w:pStyle w:val="0"/>
            </w:pPr>
            <w:r>
              <w:rPr>
                <w:sz w:val="20"/>
              </w:rPr>
              <w:t xml:space="preserve">Шкаф для хранения медицинской документации</w:t>
            </w:r>
          </w:p>
        </w:tc>
        <w:tc>
          <w:tcPr>
            <w:tcW w:w="1474" w:type="dxa"/>
          </w:tcPr>
          <w:p>
            <w:pPr>
              <w:pStyle w:val="0"/>
              <w:jc w:val="center"/>
            </w:pPr>
            <w:r>
              <w:rPr>
                <w:sz w:val="20"/>
              </w:rPr>
              <w:t xml:space="preserve">6</w:t>
            </w:r>
          </w:p>
        </w:tc>
      </w:tr>
      <w:tr>
        <w:tc>
          <w:tcPr>
            <w:tcW w:w="567" w:type="dxa"/>
          </w:tcPr>
          <w:p>
            <w:pPr>
              <w:pStyle w:val="0"/>
              <w:jc w:val="center"/>
            </w:pPr>
            <w:r>
              <w:rPr>
                <w:sz w:val="20"/>
              </w:rPr>
              <w:t xml:space="preserve">120</w:t>
            </w:r>
          </w:p>
        </w:tc>
        <w:tc>
          <w:tcPr>
            <w:vMerge w:val="continue"/>
          </w:tcPr>
          <w:p/>
        </w:tc>
        <w:tc>
          <w:tcPr>
            <w:tcW w:w="4592" w:type="dxa"/>
          </w:tcPr>
          <w:p>
            <w:pPr>
              <w:pStyle w:val="0"/>
            </w:pPr>
            <w:r>
              <w:rPr>
                <w:sz w:val="20"/>
              </w:rPr>
              <w:t xml:space="preserve">Кушетка психоаналитическая (кресло функциональное)</w:t>
            </w:r>
          </w:p>
        </w:tc>
        <w:tc>
          <w:tcPr>
            <w:tcW w:w="1474" w:type="dxa"/>
          </w:tcPr>
          <w:p>
            <w:pPr>
              <w:pStyle w:val="0"/>
              <w:jc w:val="center"/>
            </w:pPr>
            <w:r>
              <w:rPr>
                <w:sz w:val="20"/>
              </w:rPr>
              <w:t xml:space="preserve">1</w:t>
            </w:r>
          </w:p>
        </w:tc>
      </w:tr>
      <w:tr>
        <w:tc>
          <w:tcPr>
            <w:tcW w:w="567" w:type="dxa"/>
          </w:tcPr>
          <w:p>
            <w:pPr>
              <w:pStyle w:val="0"/>
              <w:jc w:val="center"/>
            </w:pPr>
            <w:r>
              <w:rPr>
                <w:sz w:val="20"/>
              </w:rPr>
              <w:t xml:space="preserve">121</w:t>
            </w:r>
          </w:p>
        </w:tc>
        <w:tc>
          <w:tcPr>
            <w:vMerge w:val="continue"/>
          </w:tcPr>
          <w:p/>
        </w:tc>
        <w:tc>
          <w:tcPr>
            <w:tcW w:w="4592" w:type="dxa"/>
          </w:tcPr>
          <w:p>
            <w:pPr>
              <w:pStyle w:val="0"/>
            </w:pPr>
            <w:r>
              <w:rPr>
                <w:sz w:val="20"/>
              </w:rPr>
              <w:t xml:space="preserve">Мойка со смесителем для промывки медицинских изделий</w:t>
            </w:r>
          </w:p>
        </w:tc>
        <w:tc>
          <w:tcPr>
            <w:tcW w:w="1474" w:type="dxa"/>
          </w:tcPr>
          <w:p>
            <w:pPr>
              <w:pStyle w:val="0"/>
              <w:jc w:val="center"/>
            </w:pPr>
            <w:r>
              <w:rPr>
                <w:sz w:val="20"/>
              </w:rPr>
              <w:t xml:space="preserve">1</w:t>
            </w:r>
          </w:p>
        </w:tc>
      </w:tr>
      <w:tr>
        <w:tc>
          <w:tcPr>
            <w:tcW w:w="567" w:type="dxa"/>
          </w:tcPr>
          <w:p>
            <w:pPr>
              <w:pStyle w:val="0"/>
              <w:jc w:val="center"/>
            </w:pPr>
            <w:r>
              <w:rPr>
                <w:sz w:val="20"/>
              </w:rPr>
              <w:t xml:space="preserve">122</w:t>
            </w:r>
          </w:p>
        </w:tc>
        <w:tc>
          <w:tcPr>
            <w:vMerge w:val="continue"/>
          </w:tcPr>
          <w:p/>
        </w:tc>
        <w:tc>
          <w:tcPr>
            <w:tcW w:w="4592" w:type="dxa"/>
          </w:tcPr>
          <w:p>
            <w:pPr>
              <w:pStyle w:val="0"/>
            </w:pPr>
            <w:r>
              <w:rPr>
                <w:sz w:val="20"/>
              </w:rPr>
              <w:t xml:space="preserve">Рабочее место с персональным компьютером и принтером с подключением к информационно-телекоммуникационной сети "Интернет"</w:t>
            </w:r>
          </w:p>
        </w:tc>
        <w:tc>
          <w:tcPr>
            <w:tcW w:w="1474" w:type="dxa"/>
          </w:tcPr>
          <w:p>
            <w:pPr>
              <w:pStyle w:val="0"/>
              <w:jc w:val="center"/>
            </w:pPr>
            <w:r>
              <w:rPr>
                <w:sz w:val="20"/>
              </w:rPr>
              <w:t xml:space="preserve">13</w:t>
            </w:r>
          </w:p>
        </w:tc>
      </w:tr>
      <w:tr>
        <w:tc>
          <w:tcPr>
            <w:tcW w:w="567" w:type="dxa"/>
          </w:tcPr>
          <w:p>
            <w:pPr>
              <w:pStyle w:val="0"/>
              <w:jc w:val="center"/>
            </w:pPr>
            <w:r>
              <w:rPr>
                <w:sz w:val="20"/>
              </w:rPr>
              <w:t xml:space="preserve">123</w:t>
            </w:r>
          </w:p>
        </w:tc>
        <w:tc>
          <w:tcPr>
            <w:vMerge w:val="continue"/>
          </w:tcPr>
          <w:p/>
        </w:tc>
        <w:tc>
          <w:tcPr>
            <w:tcW w:w="4592" w:type="dxa"/>
          </w:tcPr>
          <w:p>
            <w:pPr>
              <w:pStyle w:val="0"/>
            </w:pPr>
            <w:r>
              <w:rPr>
                <w:sz w:val="20"/>
              </w:rPr>
              <w:t xml:space="preserve">Итого</w:t>
            </w:r>
          </w:p>
        </w:tc>
        <w:tc>
          <w:tcPr>
            <w:tcW w:w="1474" w:type="dxa"/>
          </w:tcPr>
          <w:p>
            <w:pPr>
              <w:pStyle w:val="0"/>
              <w:jc w:val="center"/>
            </w:pPr>
            <w:r>
              <w:rPr>
                <w:sz w:val="20"/>
              </w:rPr>
              <w:t xml:space="preserve">121</w:t>
            </w:r>
          </w:p>
        </w:tc>
      </w:tr>
      <w:tr>
        <w:tc>
          <w:tcPr>
            <w:tcW w:w="567" w:type="dxa"/>
          </w:tcPr>
          <w:p>
            <w:pPr>
              <w:pStyle w:val="0"/>
              <w:jc w:val="center"/>
            </w:pPr>
            <w:r>
              <w:rPr>
                <w:sz w:val="20"/>
              </w:rPr>
              <w:t xml:space="preserve">124</w:t>
            </w:r>
          </w:p>
        </w:tc>
        <w:tc>
          <w:tcPr>
            <w:tcW w:w="2411" w:type="dxa"/>
            <w:vMerge w:val="restart"/>
          </w:tcPr>
          <w:p>
            <w:pPr>
              <w:pStyle w:val="0"/>
            </w:pPr>
            <w:r>
              <w:rPr>
                <w:sz w:val="20"/>
              </w:rPr>
              <w:t xml:space="preserve">ГБУЗ Калининградской области "Полесская центральная районная больница"</w:t>
            </w:r>
          </w:p>
        </w:tc>
        <w:tc>
          <w:tcPr>
            <w:tcW w:w="4592" w:type="dxa"/>
          </w:tcPr>
          <w:p>
            <w:pPr>
              <w:pStyle w:val="0"/>
            </w:pPr>
            <w:r>
              <w:rPr>
                <w:sz w:val="20"/>
              </w:rPr>
              <w:t xml:space="preserve">Монитор кардиологический фетальный (анализатор)</w:t>
            </w:r>
          </w:p>
        </w:tc>
        <w:tc>
          <w:tcPr>
            <w:tcW w:w="1474" w:type="dxa"/>
          </w:tcPr>
          <w:p>
            <w:pPr>
              <w:pStyle w:val="0"/>
              <w:jc w:val="center"/>
            </w:pPr>
            <w:r>
              <w:rPr>
                <w:sz w:val="20"/>
              </w:rPr>
              <w:t xml:space="preserve">3</w:t>
            </w:r>
          </w:p>
        </w:tc>
      </w:tr>
      <w:tr>
        <w:tc>
          <w:tcPr>
            <w:tcW w:w="567" w:type="dxa"/>
          </w:tcPr>
          <w:p>
            <w:pPr>
              <w:pStyle w:val="0"/>
              <w:jc w:val="center"/>
            </w:pPr>
            <w:r>
              <w:rPr>
                <w:sz w:val="20"/>
              </w:rPr>
              <w:t xml:space="preserve">125</w:t>
            </w:r>
          </w:p>
        </w:tc>
        <w:tc>
          <w:tcPr>
            <w:vMerge w:val="continue"/>
          </w:tcPr>
          <w:p/>
        </w:tc>
        <w:tc>
          <w:tcPr>
            <w:tcW w:w="4592" w:type="dxa"/>
          </w:tcPr>
          <w:p>
            <w:pPr>
              <w:pStyle w:val="0"/>
            </w:pPr>
            <w:r>
              <w:rPr>
                <w:sz w:val="20"/>
              </w:rPr>
              <w:t xml:space="preserve">Кольпоскоп</w:t>
            </w:r>
          </w:p>
        </w:tc>
        <w:tc>
          <w:tcPr>
            <w:tcW w:w="1474" w:type="dxa"/>
          </w:tcPr>
          <w:p>
            <w:pPr>
              <w:pStyle w:val="0"/>
              <w:jc w:val="center"/>
            </w:pPr>
            <w:r>
              <w:rPr>
                <w:sz w:val="20"/>
              </w:rPr>
              <w:t xml:space="preserve">2</w:t>
            </w:r>
          </w:p>
        </w:tc>
      </w:tr>
      <w:tr>
        <w:tc>
          <w:tcPr>
            <w:tcW w:w="567" w:type="dxa"/>
          </w:tcPr>
          <w:p>
            <w:pPr>
              <w:pStyle w:val="0"/>
              <w:jc w:val="center"/>
            </w:pPr>
            <w:r>
              <w:rPr>
                <w:sz w:val="20"/>
              </w:rPr>
              <w:t xml:space="preserve">126</w:t>
            </w:r>
          </w:p>
        </w:tc>
        <w:tc>
          <w:tcPr>
            <w:vMerge w:val="continue"/>
          </w:tcPr>
          <w:p/>
        </w:tc>
        <w:tc>
          <w:tcPr>
            <w:tcW w:w="4592" w:type="dxa"/>
          </w:tcPr>
          <w:p>
            <w:pPr>
              <w:pStyle w:val="0"/>
            </w:pPr>
            <w:r>
              <w:rPr>
                <w:sz w:val="20"/>
              </w:rPr>
              <w:t xml:space="preserve">Стол гинекологический для осмотра/терапевтических процедур механический</w:t>
            </w:r>
          </w:p>
        </w:tc>
        <w:tc>
          <w:tcPr>
            <w:tcW w:w="1474" w:type="dxa"/>
          </w:tcPr>
          <w:p>
            <w:pPr>
              <w:pStyle w:val="0"/>
              <w:jc w:val="center"/>
            </w:pPr>
            <w:r>
              <w:rPr>
                <w:sz w:val="20"/>
              </w:rPr>
              <w:t xml:space="preserve">4</w:t>
            </w:r>
          </w:p>
        </w:tc>
      </w:tr>
      <w:tr>
        <w:tc>
          <w:tcPr>
            <w:tcW w:w="567" w:type="dxa"/>
          </w:tcPr>
          <w:p>
            <w:pPr>
              <w:pStyle w:val="0"/>
              <w:jc w:val="center"/>
            </w:pPr>
            <w:r>
              <w:rPr>
                <w:sz w:val="20"/>
              </w:rPr>
              <w:t xml:space="preserve">127</w:t>
            </w:r>
          </w:p>
        </w:tc>
        <w:tc>
          <w:tcPr>
            <w:vMerge w:val="continue"/>
          </w:tcPr>
          <w:p/>
        </w:tc>
        <w:tc>
          <w:tcPr>
            <w:tcW w:w="4592" w:type="dxa"/>
          </w:tcPr>
          <w:p>
            <w:pPr>
              <w:pStyle w:val="0"/>
            </w:pPr>
            <w:r>
              <w:rPr>
                <w:sz w:val="20"/>
              </w:rPr>
              <w:t xml:space="preserve">Стол для осмотра/терапевтических процедур механический</w:t>
            </w:r>
          </w:p>
        </w:tc>
        <w:tc>
          <w:tcPr>
            <w:tcW w:w="1474" w:type="dxa"/>
          </w:tcPr>
          <w:p>
            <w:pPr>
              <w:pStyle w:val="0"/>
              <w:jc w:val="center"/>
            </w:pPr>
            <w:r>
              <w:rPr>
                <w:sz w:val="20"/>
              </w:rPr>
              <w:t xml:space="preserve">9</w:t>
            </w:r>
          </w:p>
        </w:tc>
      </w:tr>
      <w:tr>
        <w:tc>
          <w:tcPr>
            <w:tcW w:w="567" w:type="dxa"/>
          </w:tcPr>
          <w:p>
            <w:pPr>
              <w:pStyle w:val="0"/>
              <w:jc w:val="center"/>
            </w:pPr>
            <w:r>
              <w:rPr>
                <w:sz w:val="20"/>
              </w:rPr>
              <w:t xml:space="preserve">128</w:t>
            </w:r>
          </w:p>
        </w:tc>
        <w:tc>
          <w:tcPr>
            <w:vMerge w:val="continue"/>
          </w:tcPr>
          <w:p/>
        </w:tc>
        <w:tc>
          <w:tcPr>
            <w:tcW w:w="4592" w:type="dxa"/>
          </w:tcPr>
          <w:p>
            <w:pPr>
              <w:pStyle w:val="0"/>
            </w:pPr>
            <w:r>
              <w:rPr>
                <w:sz w:val="20"/>
              </w:rPr>
              <w:t xml:space="preserve">Набор для акушерских/гинекологических операций, не содержащий лекарственные средства, многоразового использования</w:t>
            </w:r>
          </w:p>
        </w:tc>
        <w:tc>
          <w:tcPr>
            <w:tcW w:w="1474" w:type="dxa"/>
          </w:tcPr>
          <w:p>
            <w:pPr>
              <w:pStyle w:val="0"/>
              <w:jc w:val="center"/>
            </w:pPr>
            <w:r>
              <w:rPr>
                <w:sz w:val="20"/>
              </w:rPr>
              <w:t xml:space="preserve">3</w:t>
            </w:r>
          </w:p>
        </w:tc>
      </w:tr>
      <w:tr>
        <w:tc>
          <w:tcPr>
            <w:tcW w:w="567" w:type="dxa"/>
          </w:tcPr>
          <w:p>
            <w:pPr>
              <w:pStyle w:val="0"/>
              <w:jc w:val="center"/>
            </w:pPr>
            <w:r>
              <w:rPr>
                <w:sz w:val="20"/>
              </w:rPr>
              <w:t xml:space="preserve">129</w:t>
            </w:r>
          </w:p>
        </w:tc>
        <w:tc>
          <w:tcPr>
            <w:vMerge w:val="continue"/>
          </w:tcPr>
          <w:p/>
        </w:tc>
        <w:tc>
          <w:tcPr>
            <w:tcW w:w="4592" w:type="dxa"/>
          </w:tcPr>
          <w:p>
            <w:pPr>
              <w:pStyle w:val="0"/>
            </w:pPr>
            <w:r>
              <w:rPr>
                <w:sz w:val="20"/>
              </w:rPr>
              <w:t xml:space="preserve">Очиститель воздуха с использованием ультрафиолетового излучения</w:t>
            </w:r>
          </w:p>
        </w:tc>
        <w:tc>
          <w:tcPr>
            <w:tcW w:w="1474" w:type="dxa"/>
          </w:tcPr>
          <w:p>
            <w:pPr>
              <w:pStyle w:val="0"/>
              <w:jc w:val="center"/>
            </w:pPr>
            <w:r>
              <w:rPr>
                <w:sz w:val="20"/>
              </w:rPr>
              <w:t xml:space="preserve">12</w:t>
            </w:r>
          </w:p>
        </w:tc>
      </w:tr>
      <w:tr>
        <w:tc>
          <w:tcPr>
            <w:tcW w:w="567" w:type="dxa"/>
          </w:tcPr>
          <w:p>
            <w:pPr>
              <w:pStyle w:val="0"/>
              <w:jc w:val="center"/>
            </w:pPr>
            <w:r>
              <w:rPr>
                <w:sz w:val="20"/>
              </w:rPr>
              <w:t xml:space="preserve">130</w:t>
            </w:r>
          </w:p>
        </w:tc>
        <w:tc>
          <w:tcPr>
            <w:vMerge w:val="continue"/>
          </w:tcPr>
          <w:p/>
        </w:tc>
        <w:tc>
          <w:tcPr>
            <w:tcW w:w="4592" w:type="dxa"/>
          </w:tcPr>
          <w:p>
            <w:pPr>
              <w:pStyle w:val="0"/>
            </w:pPr>
            <w:r>
              <w:rPr>
                <w:sz w:val="20"/>
              </w:rPr>
              <w:t xml:space="preserve">Светильник для осмотра/терапевтических процедур передвижной</w:t>
            </w:r>
          </w:p>
        </w:tc>
        <w:tc>
          <w:tcPr>
            <w:tcW w:w="1474" w:type="dxa"/>
          </w:tcPr>
          <w:p>
            <w:pPr>
              <w:pStyle w:val="0"/>
              <w:jc w:val="center"/>
            </w:pPr>
            <w:r>
              <w:rPr>
                <w:sz w:val="20"/>
              </w:rPr>
              <w:t xml:space="preserve">4</w:t>
            </w:r>
          </w:p>
        </w:tc>
      </w:tr>
      <w:tr>
        <w:tc>
          <w:tcPr>
            <w:tcW w:w="567" w:type="dxa"/>
          </w:tcPr>
          <w:p>
            <w:pPr>
              <w:pStyle w:val="0"/>
              <w:jc w:val="center"/>
            </w:pPr>
            <w:r>
              <w:rPr>
                <w:sz w:val="20"/>
              </w:rPr>
              <w:t xml:space="preserve">131</w:t>
            </w:r>
          </w:p>
        </w:tc>
        <w:tc>
          <w:tcPr>
            <w:vMerge w:val="continue"/>
          </w:tcPr>
          <w:p/>
        </w:tc>
        <w:tc>
          <w:tcPr>
            <w:tcW w:w="4592" w:type="dxa"/>
          </w:tcPr>
          <w:p>
            <w:pPr>
              <w:pStyle w:val="0"/>
            </w:pPr>
            <w:r>
              <w:rPr>
                <w:sz w:val="20"/>
              </w:rPr>
              <w:t xml:space="preserve">Тележка медицинская универсальная</w:t>
            </w:r>
          </w:p>
        </w:tc>
        <w:tc>
          <w:tcPr>
            <w:tcW w:w="1474" w:type="dxa"/>
          </w:tcPr>
          <w:p>
            <w:pPr>
              <w:pStyle w:val="0"/>
              <w:jc w:val="center"/>
            </w:pPr>
            <w:r>
              <w:rPr>
                <w:sz w:val="20"/>
              </w:rPr>
              <w:t xml:space="preserve">9</w:t>
            </w:r>
          </w:p>
        </w:tc>
      </w:tr>
      <w:tr>
        <w:tc>
          <w:tcPr>
            <w:tcW w:w="567" w:type="dxa"/>
          </w:tcPr>
          <w:p>
            <w:pPr>
              <w:pStyle w:val="0"/>
              <w:jc w:val="center"/>
            </w:pPr>
            <w:r>
              <w:rPr>
                <w:sz w:val="20"/>
              </w:rPr>
              <w:t xml:space="preserve">132</w:t>
            </w:r>
          </w:p>
        </w:tc>
        <w:tc>
          <w:tcPr>
            <w:vMerge w:val="continue"/>
          </w:tcPr>
          <w:p/>
        </w:tc>
        <w:tc>
          <w:tcPr>
            <w:tcW w:w="4592" w:type="dxa"/>
          </w:tcPr>
          <w:p>
            <w:pPr>
              <w:pStyle w:val="0"/>
            </w:pPr>
            <w:r>
              <w:rPr>
                <w:sz w:val="20"/>
              </w:rPr>
              <w:t xml:space="preserve">Стул операционный</w:t>
            </w:r>
          </w:p>
        </w:tc>
        <w:tc>
          <w:tcPr>
            <w:tcW w:w="1474" w:type="dxa"/>
          </w:tcPr>
          <w:p>
            <w:pPr>
              <w:pStyle w:val="0"/>
              <w:jc w:val="center"/>
            </w:pPr>
            <w:r>
              <w:rPr>
                <w:sz w:val="20"/>
              </w:rPr>
              <w:t xml:space="preserve">3</w:t>
            </w:r>
          </w:p>
        </w:tc>
      </w:tr>
      <w:tr>
        <w:tc>
          <w:tcPr>
            <w:tcW w:w="567" w:type="dxa"/>
          </w:tcPr>
          <w:p>
            <w:pPr>
              <w:pStyle w:val="0"/>
              <w:jc w:val="center"/>
            </w:pPr>
            <w:r>
              <w:rPr>
                <w:sz w:val="20"/>
              </w:rPr>
              <w:t xml:space="preserve">133</w:t>
            </w:r>
          </w:p>
        </w:tc>
        <w:tc>
          <w:tcPr>
            <w:vMerge w:val="continue"/>
          </w:tcPr>
          <w:p/>
        </w:tc>
        <w:tc>
          <w:tcPr>
            <w:tcW w:w="4592" w:type="dxa"/>
          </w:tcPr>
          <w:p>
            <w:pPr>
              <w:pStyle w:val="0"/>
            </w:pPr>
            <w:r>
              <w:rPr>
                <w:sz w:val="20"/>
              </w:rPr>
              <w:t xml:space="preserve">Холодильник фармацевтический</w:t>
            </w:r>
          </w:p>
        </w:tc>
        <w:tc>
          <w:tcPr>
            <w:tcW w:w="1474" w:type="dxa"/>
          </w:tcPr>
          <w:p>
            <w:pPr>
              <w:pStyle w:val="0"/>
              <w:jc w:val="center"/>
            </w:pPr>
            <w:r>
              <w:rPr>
                <w:sz w:val="20"/>
              </w:rPr>
              <w:t xml:space="preserve">6</w:t>
            </w:r>
          </w:p>
        </w:tc>
      </w:tr>
      <w:tr>
        <w:tc>
          <w:tcPr>
            <w:tcW w:w="567" w:type="dxa"/>
          </w:tcPr>
          <w:p>
            <w:pPr>
              <w:pStyle w:val="0"/>
              <w:jc w:val="center"/>
            </w:pPr>
            <w:r>
              <w:rPr>
                <w:sz w:val="20"/>
              </w:rPr>
              <w:t xml:space="preserve">134</w:t>
            </w:r>
          </w:p>
        </w:tc>
        <w:tc>
          <w:tcPr>
            <w:vMerge w:val="continue"/>
          </w:tcPr>
          <w:p/>
        </w:tc>
        <w:tc>
          <w:tcPr>
            <w:tcW w:w="4592" w:type="dxa"/>
          </w:tcPr>
          <w:p>
            <w:pPr>
              <w:pStyle w:val="0"/>
            </w:pPr>
            <w:r>
              <w:rPr>
                <w:sz w:val="20"/>
              </w:rPr>
              <w:t xml:space="preserve">Ширма прикроватная</w:t>
            </w:r>
          </w:p>
        </w:tc>
        <w:tc>
          <w:tcPr>
            <w:tcW w:w="1474" w:type="dxa"/>
          </w:tcPr>
          <w:p>
            <w:pPr>
              <w:pStyle w:val="0"/>
              <w:jc w:val="center"/>
            </w:pPr>
            <w:r>
              <w:rPr>
                <w:sz w:val="20"/>
              </w:rPr>
              <w:t xml:space="preserve">7</w:t>
            </w:r>
          </w:p>
        </w:tc>
      </w:tr>
      <w:tr>
        <w:tc>
          <w:tcPr>
            <w:tcW w:w="567" w:type="dxa"/>
          </w:tcPr>
          <w:p>
            <w:pPr>
              <w:pStyle w:val="0"/>
              <w:jc w:val="center"/>
            </w:pPr>
            <w:r>
              <w:rPr>
                <w:sz w:val="20"/>
              </w:rPr>
              <w:t xml:space="preserve">135</w:t>
            </w:r>
          </w:p>
        </w:tc>
        <w:tc>
          <w:tcPr>
            <w:vMerge w:val="continue"/>
          </w:tcPr>
          <w:p/>
        </w:tc>
        <w:tc>
          <w:tcPr>
            <w:tcW w:w="4592" w:type="dxa"/>
          </w:tcPr>
          <w:p>
            <w:pPr>
              <w:pStyle w:val="0"/>
            </w:pPr>
            <w:r>
              <w:rPr>
                <w:sz w:val="20"/>
              </w:rPr>
              <w:t xml:space="preserve">Шкаф для хранения лекарственных средств</w:t>
            </w:r>
          </w:p>
        </w:tc>
        <w:tc>
          <w:tcPr>
            <w:tcW w:w="1474" w:type="dxa"/>
          </w:tcPr>
          <w:p>
            <w:pPr>
              <w:pStyle w:val="0"/>
              <w:jc w:val="center"/>
            </w:pPr>
            <w:r>
              <w:rPr>
                <w:sz w:val="20"/>
              </w:rPr>
              <w:t xml:space="preserve">6</w:t>
            </w:r>
          </w:p>
        </w:tc>
      </w:tr>
      <w:tr>
        <w:tc>
          <w:tcPr>
            <w:tcW w:w="567" w:type="dxa"/>
          </w:tcPr>
          <w:p>
            <w:pPr>
              <w:pStyle w:val="0"/>
              <w:jc w:val="center"/>
            </w:pPr>
            <w:r>
              <w:rPr>
                <w:sz w:val="20"/>
              </w:rPr>
              <w:t xml:space="preserve">136</w:t>
            </w:r>
          </w:p>
        </w:tc>
        <w:tc>
          <w:tcPr>
            <w:vMerge w:val="continue"/>
          </w:tcPr>
          <w:p/>
        </w:tc>
        <w:tc>
          <w:tcPr>
            <w:tcW w:w="4592" w:type="dxa"/>
          </w:tcPr>
          <w:p>
            <w:pPr>
              <w:pStyle w:val="0"/>
            </w:pPr>
            <w:r>
              <w:rPr>
                <w:sz w:val="20"/>
              </w:rPr>
              <w:t xml:space="preserve">Шкаф медицинский для хранения инструментов</w:t>
            </w:r>
          </w:p>
        </w:tc>
        <w:tc>
          <w:tcPr>
            <w:tcW w:w="1474" w:type="dxa"/>
          </w:tcPr>
          <w:p>
            <w:pPr>
              <w:pStyle w:val="0"/>
              <w:jc w:val="center"/>
            </w:pPr>
            <w:r>
              <w:rPr>
                <w:sz w:val="20"/>
              </w:rPr>
              <w:t xml:space="preserve">5</w:t>
            </w:r>
          </w:p>
        </w:tc>
      </w:tr>
      <w:tr>
        <w:tc>
          <w:tcPr>
            <w:tcW w:w="567" w:type="dxa"/>
          </w:tcPr>
          <w:p>
            <w:pPr>
              <w:pStyle w:val="0"/>
              <w:jc w:val="center"/>
            </w:pPr>
            <w:r>
              <w:rPr>
                <w:sz w:val="20"/>
              </w:rPr>
              <w:t xml:space="preserve">137</w:t>
            </w:r>
          </w:p>
        </w:tc>
        <w:tc>
          <w:tcPr>
            <w:vMerge w:val="continue"/>
          </w:tcPr>
          <w:p/>
        </w:tc>
        <w:tc>
          <w:tcPr>
            <w:tcW w:w="4592" w:type="dxa"/>
          </w:tcPr>
          <w:p>
            <w:pPr>
              <w:pStyle w:val="0"/>
            </w:pPr>
            <w:r>
              <w:rPr>
                <w:sz w:val="20"/>
              </w:rPr>
              <w:t xml:space="preserve">Регистратор амбулаторный для мониторинга артериального давления</w:t>
            </w:r>
          </w:p>
        </w:tc>
        <w:tc>
          <w:tcPr>
            <w:tcW w:w="1474" w:type="dxa"/>
          </w:tcPr>
          <w:p>
            <w:pPr>
              <w:pStyle w:val="0"/>
              <w:jc w:val="center"/>
            </w:pPr>
            <w:r>
              <w:rPr>
                <w:sz w:val="20"/>
              </w:rPr>
              <w:t xml:space="preserve">2</w:t>
            </w:r>
          </w:p>
        </w:tc>
      </w:tr>
      <w:tr>
        <w:tc>
          <w:tcPr>
            <w:tcW w:w="567" w:type="dxa"/>
          </w:tcPr>
          <w:p>
            <w:pPr>
              <w:pStyle w:val="0"/>
              <w:jc w:val="center"/>
            </w:pPr>
            <w:r>
              <w:rPr>
                <w:sz w:val="20"/>
              </w:rPr>
              <w:t xml:space="preserve">138</w:t>
            </w:r>
          </w:p>
        </w:tc>
        <w:tc>
          <w:tcPr>
            <w:vMerge w:val="continue"/>
          </w:tcPr>
          <w:p/>
        </w:tc>
        <w:tc>
          <w:tcPr>
            <w:tcW w:w="4592" w:type="dxa"/>
          </w:tcPr>
          <w:p>
            <w:pPr>
              <w:pStyle w:val="0"/>
            </w:pPr>
            <w:r>
              <w:rPr>
                <w:sz w:val="20"/>
              </w:rPr>
              <w:t xml:space="preserve">Монитор кардиологический фетальный (кардиомонитор фетальный)</w:t>
            </w:r>
          </w:p>
        </w:tc>
        <w:tc>
          <w:tcPr>
            <w:tcW w:w="1474" w:type="dxa"/>
          </w:tcPr>
          <w:p>
            <w:pPr>
              <w:pStyle w:val="0"/>
              <w:jc w:val="center"/>
            </w:pPr>
            <w:r>
              <w:rPr>
                <w:sz w:val="20"/>
              </w:rPr>
              <w:t xml:space="preserve">2</w:t>
            </w:r>
          </w:p>
        </w:tc>
      </w:tr>
      <w:tr>
        <w:tc>
          <w:tcPr>
            <w:tcW w:w="567" w:type="dxa"/>
          </w:tcPr>
          <w:p>
            <w:pPr>
              <w:pStyle w:val="0"/>
              <w:jc w:val="center"/>
            </w:pPr>
            <w:r>
              <w:rPr>
                <w:sz w:val="20"/>
              </w:rPr>
              <w:t xml:space="preserve">139</w:t>
            </w:r>
          </w:p>
        </w:tc>
        <w:tc>
          <w:tcPr>
            <w:vMerge w:val="continue"/>
          </w:tcPr>
          <w:p/>
        </w:tc>
        <w:tc>
          <w:tcPr>
            <w:tcW w:w="4592" w:type="dxa"/>
          </w:tcPr>
          <w:p>
            <w:pPr>
              <w:pStyle w:val="0"/>
            </w:pPr>
            <w:r>
              <w:rPr>
                <w:sz w:val="20"/>
              </w:rPr>
              <w:t xml:space="preserve">Электрокардиограф профессиональный многоканальный</w:t>
            </w:r>
          </w:p>
        </w:tc>
        <w:tc>
          <w:tcPr>
            <w:tcW w:w="1474" w:type="dxa"/>
          </w:tcPr>
          <w:p>
            <w:pPr>
              <w:pStyle w:val="0"/>
              <w:jc w:val="center"/>
            </w:pPr>
            <w:r>
              <w:rPr>
                <w:sz w:val="20"/>
              </w:rPr>
              <w:t xml:space="preserve">2</w:t>
            </w:r>
          </w:p>
        </w:tc>
      </w:tr>
      <w:tr>
        <w:tc>
          <w:tcPr>
            <w:tcW w:w="567" w:type="dxa"/>
          </w:tcPr>
          <w:p>
            <w:pPr>
              <w:pStyle w:val="0"/>
              <w:jc w:val="center"/>
            </w:pPr>
            <w:r>
              <w:rPr>
                <w:sz w:val="20"/>
              </w:rPr>
              <w:t xml:space="preserve">140</w:t>
            </w:r>
          </w:p>
        </w:tc>
        <w:tc>
          <w:tcPr>
            <w:vMerge w:val="continue"/>
          </w:tcPr>
          <w:p/>
        </w:tc>
        <w:tc>
          <w:tcPr>
            <w:tcW w:w="4592" w:type="dxa"/>
          </w:tcPr>
          <w:p>
            <w:pPr>
              <w:pStyle w:val="0"/>
            </w:pPr>
            <w:r>
              <w:rPr>
                <w:sz w:val="20"/>
              </w:rPr>
              <w:t xml:space="preserve">Система ультразвуковой визуализации универсальная</w:t>
            </w:r>
          </w:p>
        </w:tc>
        <w:tc>
          <w:tcPr>
            <w:tcW w:w="1474" w:type="dxa"/>
          </w:tcPr>
          <w:p>
            <w:pPr>
              <w:pStyle w:val="0"/>
              <w:jc w:val="center"/>
            </w:pPr>
            <w:r>
              <w:rPr>
                <w:sz w:val="20"/>
              </w:rPr>
              <w:t xml:space="preserve">1</w:t>
            </w:r>
          </w:p>
        </w:tc>
      </w:tr>
      <w:tr>
        <w:tc>
          <w:tcPr>
            <w:tcW w:w="567" w:type="dxa"/>
          </w:tcPr>
          <w:p>
            <w:pPr>
              <w:pStyle w:val="0"/>
              <w:jc w:val="center"/>
            </w:pPr>
            <w:r>
              <w:rPr>
                <w:sz w:val="20"/>
              </w:rPr>
              <w:t xml:space="preserve">141</w:t>
            </w:r>
          </w:p>
        </w:tc>
        <w:tc>
          <w:tcPr>
            <w:vMerge w:val="continue"/>
          </w:tcPr>
          <w:p/>
        </w:tc>
        <w:tc>
          <w:tcPr>
            <w:tcW w:w="4592" w:type="dxa"/>
          </w:tcPr>
          <w:p>
            <w:pPr>
              <w:pStyle w:val="0"/>
            </w:pPr>
            <w:r>
              <w:rPr>
                <w:sz w:val="20"/>
              </w:rPr>
              <w:t xml:space="preserve">Аппарат ИВЛ ручной многоразового использования</w:t>
            </w:r>
          </w:p>
        </w:tc>
        <w:tc>
          <w:tcPr>
            <w:tcW w:w="1474" w:type="dxa"/>
          </w:tcPr>
          <w:p>
            <w:pPr>
              <w:pStyle w:val="0"/>
              <w:jc w:val="center"/>
            </w:pPr>
            <w:r>
              <w:rPr>
                <w:sz w:val="20"/>
              </w:rPr>
              <w:t xml:space="preserve">1</w:t>
            </w:r>
          </w:p>
        </w:tc>
      </w:tr>
      <w:tr>
        <w:tc>
          <w:tcPr>
            <w:tcW w:w="567" w:type="dxa"/>
          </w:tcPr>
          <w:p>
            <w:pPr>
              <w:pStyle w:val="0"/>
              <w:jc w:val="center"/>
            </w:pPr>
            <w:r>
              <w:rPr>
                <w:sz w:val="20"/>
              </w:rPr>
              <w:t xml:space="preserve">142</w:t>
            </w:r>
          </w:p>
        </w:tc>
        <w:tc>
          <w:tcPr>
            <w:vMerge w:val="continue"/>
          </w:tcPr>
          <w:p/>
        </w:tc>
        <w:tc>
          <w:tcPr>
            <w:tcW w:w="4592" w:type="dxa"/>
          </w:tcPr>
          <w:p>
            <w:pPr>
              <w:pStyle w:val="0"/>
            </w:pPr>
            <w:r>
              <w:rPr>
                <w:sz w:val="20"/>
              </w:rPr>
              <w:t xml:space="preserve">Система аспирационная для хирургии</w:t>
            </w:r>
          </w:p>
        </w:tc>
        <w:tc>
          <w:tcPr>
            <w:tcW w:w="1474" w:type="dxa"/>
          </w:tcPr>
          <w:p>
            <w:pPr>
              <w:pStyle w:val="0"/>
              <w:jc w:val="center"/>
            </w:pPr>
            <w:r>
              <w:rPr>
                <w:sz w:val="20"/>
              </w:rPr>
              <w:t xml:space="preserve">1</w:t>
            </w:r>
          </w:p>
        </w:tc>
      </w:tr>
      <w:tr>
        <w:tc>
          <w:tcPr>
            <w:tcW w:w="567" w:type="dxa"/>
          </w:tcPr>
          <w:p>
            <w:pPr>
              <w:pStyle w:val="0"/>
              <w:jc w:val="center"/>
            </w:pPr>
            <w:r>
              <w:rPr>
                <w:sz w:val="20"/>
              </w:rPr>
              <w:t xml:space="preserve">143</w:t>
            </w:r>
          </w:p>
        </w:tc>
        <w:tc>
          <w:tcPr>
            <w:vMerge w:val="continue"/>
          </w:tcPr>
          <w:p/>
        </w:tc>
        <w:tc>
          <w:tcPr>
            <w:tcW w:w="4592" w:type="dxa"/>
          </w:tcPr>
          <w:p>
            <w:pPr>
              <w:pStyle w:val="0"/>
            </w:pPr>
            <w:r>
              <w:rPr>
                <w:sz w:val="20"/>
              </w:rPr>
              <w:t xml:space="preserve">Дефибриллятор внешний автоматический для профессионального использования с питанием от аккумуляторной батареи</w:t>
            </w:r>
          </w:p>
        </w:tc>
        <w:tc>
          <w:tcPr>
            <w:tcW w:w="1474" w:type="dxa"/>
          </w:tcPr>
          <w:p>
            <w:pPr>
              <w:pStyle w:val="0"/>
              <w:jc w:val="center"/>
            </w:pPr>
            <w:r>
              <w:rPr>
                <w:sz w:val="20"/>
              </w:rPr>
              <w:t xml:space="preserve">1</w:t>
            </w:r>
          </w:p>
        </w:tc>
      </w:tr>
      <w:tr>
        <w:tc>
          <w:tcPr>
            <w:tcW w:w="567" w:type="dxa"/>
          </w:tcPr>
          <w:p>
            <w:pPr>
              <w:pStyle w:val="0"/>
              <w:jc w:val="center"/>
            </w:pPr>
            <w:r>
              <w:rPr>
                <w:sz w:val="20"/>
              </w:rPr>
              <w:t xml:space="preserve">144</w:t>
            </w:r>
          </w:p>
        </w:tc>
        <w:tc>
          <w:tcPr>
            <w:vMerge w:val="continue"/>
          </w:tcPr>
          <w:p/>
        </w:tc>
        <w:tc>
          <w:tcPr>
            <w:tcW w:w="4592" w:type="dxa"/>
          </w:tcPr>
          <w:p>
            <w:pPr>
              <w:pStyle w:val="0"/>
            </w:pPr>
            <w:r>
              <w:rPr>
                <w:sz w:val="20"/>
              </w:rPr>
              <w:t xml:space="preserve">Система кислородной терапии респираторная</w:t>
            </w:r>
          </w:p>
        </w:tc>
        <w:tc>
          <w:tcPr>
            <w:tcW w:w="1474" w:type="dxa"/>
          </w:tcPr>
          <w:p>
            <w:pPr>
              <w:pStyle w:val="0"/>
              <w:jc w:val="center"/>
            </w:pPr>
            <w:r>
              <w:rPr>
                <w:sz w:val="20"/>
              </w:rPr>
              <w:t xml:space="preserve">1</w:t>
            </w:r>
          </w:p>
        </w:tc>
      </w:tr>
      <w:tr>
        <w:tc>
          <w:tcPr>
            <w:tcW w:w="567" w:type="dxa"/>
          </w:tcPr>
          <w:p>
            <w:pPr>
              <w:pStyle w:val="0"/>
              <w:jc w:val="center"/>
            </w:pPr>
            <w:r>
              <w:rPr>
                <w:sz w:val="20"/>
              </w:rPr>
              <w:t xml:space="preserve">145</w:t>
            </w:r>
          </w:p>
        </w:tc>
        <w:tc>
          <w:tcPr>
            <w:vMerge w:val="continue"/>
          </w:tcPr>
          <w:p/>
        </w:tc>
        <w:tc>
          <w:tcPr>
            <w:tcW w:w="4592" w:type="dxa"/>
          </w:tcPr>
          <w:p>
            <w:pPr>
              <w:pStyle w:val="0"/>
            </w:pPr>
            <w:r>
              <w:rPr>
                <w:sz w:val="20"/>
              </w:rPr>
              <w:t xml:space="preserve">Монитор у постели больного многопараметрический общего назначения</w:t>
            </w:r>
          </w:p>
        </w:tc>
        <w:tc>
          <w:tcPr>
            <w:tcW w:w="1474" w:type="dxa"/>
          </w:tcPr>
          <w:p>
            <w:pPr>
              <w:pStyle w:val="0"/>
              <w:jc w:val="center"/>
            </w:pPr>
            <w:r>
              <w:rPr>
                <w:sz w:val="20"/>
              </w:rPr>
              <w:t xml:space="preserve">1</w:t>
            </w:r>
          </w:p>
        </w:tc>
      </w:tr>
      <w:tr>
        <w:tc>
          <w:tcPr>
            <w:tcW w:w="567" w:type="dxa"/>
          </w:tcPr>
          <w:p>
            <w:pPr>
              <w:pStyle w:val="0"/>
              <w:jc w:val="center"/>
            </w:pPr>
            <w:r>
              <w:rPr>
                <w:sz w:val="20"/>
              </w:rPr>
              <w:t xml:space="preserve">146</w:t>
            </w:r>
          </w:p>
        </w:tc>
        <w:tc>
          <w:tcPr>
            <w:vMerge w:val="continue"/>
          </w:tcPr>
          <w:p/>
        </w:tc>
        <w:tc>
          <w:tcPr>
            <w:tcW w:w="4592" w:type="dxa"/>
          </w:tcPr>
          <w:p>
            <w:pPr>
              <w:pStyle w:val="0"/>
            </w:pPr>
            <w:r>
              <w:rPr>
                <w:sz w:val="20"/>
              </w:rPr>
              <w:t xml:space="preserve">Кресло для осмотра/терапевтических процедур общего назначения механическое</w:t>
            </w:r>
          </w:p>
        </w:tc>
        <w:tc>
          <w:tcPr>
            <w:tcW w:w="1474" w:type="dxa"/>
          </w:tcPr>
          <w:p>
            <w:pPr>
              <w:pStyle w:val="0"/>
              <w:jc w:val="center"/>
            </w:pPr>
            <w:r>
              <w:rPr>
                <w:sz w:val="20"/>
              </w:rPr>
              <w:t xml:space="preserve">1</w:t>
            </w:r>
          </w:p>
        </w:tc>
      </w:tr>
      <w:tr>
        <w:tc>
          <w:tcPr>
            <w:tcW w:w="567" w:type="dxa"/>
          </w:tcPr>
          <w:p>
            <w:pPr>
              <w:pStyle w:val="0"/>
              <w:jc w:val="center"/>
            </w:pPr>
            <w:r>
              <w:rPr>
                <w:sz w:val="20"/>
              </w:rPr>
              <w:t xml:space="preserve">147</w:t>
            </w:r>
          </w:p>
        </w:tc>
        <w:tc>
          <w:tcPr>
            <w:vMerge w:val="continue"/>
          </w:tcPr>
          <w:p/>
        </w:tc>
        <w:tc>
          <w:tcPr>
            <w:tcW w:w="4592" w:type="dxa"/>
          </w:tcPr>
          <w:p>
            <w:pPr>
              <w:pStyle w:val="0"/>
            </w:pPr>
            <w:r>
              <w:rPr>
                <w:sz w:val="20"/>
              </w:rPr>
              <w:t xml:space="preserve">Машина моющая/дезинфицирующая для хирургических инструментов/оборудования</w:t>
            </w:r>
          </w:p>
        </w:tc>
        <w:tc>
          <w:tcPr>
            <w:tcW w:w="1474" w:type="dxa"/>
          </w:tcPr>
          <w:p>
            <w:pPr>
              <w:pStyle w:val="0"/>
              <w:jc w:val="center"/>
            </w:pPr>
            <w:r>
              <w:rPr>
                <w:sz w:val="20"/>
              </w:rPr>
              <w:t xml:space="preserve">1</w:t>
            </w:r>
          </w:p>
        </w:tc>
      </w:tr>
      <w:tr>
        <w:tc>
          <w:tcPr>
            <w:tcW w:w="567" w:type="dxa"/>
          </w:tcPr>
          <w:p>
            <w:pPr>
              <w:pStyle w:val="0"/>
              <w:jc w:val="center"/>
            </w:pPr>
            <w:r>
              <w:rPr>
                <w:sz w:val="20"/>
              </w:rPr>
              <w:t xml:space="preserve">148</w:t>
            </w:r>
          </w:p>
        </w:tc>
        <w:tc>
          <w:tcPr>
            <w:vMerge w:val="continue"/>
          </w:tcPr>
          <w:p/>
        </w:tc>
        <w:tc>
          <w:tcPr>
            <w:tcW w:w="4592" w:type="dxa"/>
          </w:tcPr>
          <w:p>
            <w:pPr>
              <w:pStyle w:val="0"/>
            </w:pPr>
            <w:r>
              <w:rPr>
                <w:sz w:val="20"/>
              </w:rPr>
              <w:t xml:space="preserve">Стерилизатор паровой</w:t>
            </w:r>
          </w:p>
        </w:tc>
        <w:tc>
          <w:tcPr>
            <w:tcW w:w="1474" w:type="dxa"/>
          </w:tcPr>
          <w:p>
            <w:pPr>
              <w:pStyle w:val="0"/>
              <w:jc w:val="center"/>
            </w:pPr>
            <w:r>
              <w:rPr>
                <w:sz w:val="20"/>
              </w:rPr>
              <w:t xml:space="preserve">1</w:t>
            </w:r>
          </w:p>
        </w:tc>
      </w:tr>
      <w:tr>
        <w:tc>
          <w:tcPr>
            <w:tcW w:w="567" w:type="dxa"/>
          </w:tcPr>
          <w:p>
            <w:pPr>
              <w:pStyle w:val="0"/>
              <w:jc w:val="center"/>
            </w:pPr>
            <w:r>
              <w:rPr>
                <w:sz w:val="20"/>
              </w:rPr>
              <w:t xml:space="preserve">149</w:t>
            </w:r>
          </w:p>
        </w:tc>
        <w:tc>
          <w:tcPr>
            <w:vMerge w:val="continue"/>
          </w:tcPr>
          <w:p/>
        </w:tc>
        <w:tc>
          <w:tcPr>
            <w:tcW w:w="4592" w:type="dxa"/>
          </w:tcPr>
          <w:p>
            <w:pPr>
              <w:pStyle w:val="0"/>
            </w:pPr>
            <w:r>
              <w:rPr>
                <w:sz w:val="20"/>
              </w:rPr>
              <w:t xml:space="preserve">Устройство для запаивания пакетов</w:t>
            </w:r>
          </w:p>
        </w:tc>
        <w:tc>
          <w:tcPr>
            <w:tcW w:w="1474" w:type="dxa"/>
          </w:tcPr>
          <w:p>
            <w:pPr>
              <w:pStyle w:val="0"/>
              <w:jc w:val="center"/>
            </w:pPr>
            <w:r>
              <w:rPr>
                <w:sz w:val="20"/>
              </w:rPr>
              <w:t xml:space="preserve">1</w:t>
            </w:r>
          </w:p>
        </w:tc>
      </w:tr>
      <w:tr>
        <w:tc>
          <w:tcPr>
            <w:tcW w:w="567" w:type="dxa"/>
          </w:tcPr>
          <w:p>
            <w:pPr>
              <w:pStyle w:val="0"/>
              <w:jc w:val="center"/>
            </w:pPr>
            <w:r>
              <w:rPr>
                <w:sz w:val="20"/>
              </w:rPr>
              <w:t xml:space="preserve">150</w:t>
            </w:r>
          </w:p>
        </w:tc>
        <w:tc>
          <w:tcPr>
            <w:vMerge w:val="continue"/>
          </w:tcPr>
          <w:p/>
        </w:tc>
        <w:tc>
          <w:tcPr>
            <w:tcW w:w="4592" w:type="dxa"/>
          </w:tcPr>
          <w:p>
            <w:pPr>
              <w:pStyle w:val="0"/>
            </w:pPr>
            <w:r>
              <w:rPr>
                <w:sz w:val="20"/>
              </w:rPr>
              <w:t xml:space="preserve">Шкаф сушильный общего назначения</w:t>
            </w:r>
          </w:p>
        </w:tc>
        <w:tc>
          <w:tcPr>
            <w:tcW w:w="1474" w:type="dxa"/>
          </w:tcPr>
          <w:p>
            <w:pPr>
              <w:pStyle w:val="0"/>
              <w:jc w:val="center"/>
            </w:pPr>
            <w:r>
              <w:rPr>
                <w:sz w:val="20"/>
              </w:rPr>
              <w:t xml:space="preserve">1</w:t>
            </w:r>
          </w:p>
        </w:tc>
      </w:tr>
      <w:tr>
        <w:tc>
          <w:tcPr>
            <w:tcW w:w="567" w:type="dxa"/>
          </w:tcPr>
          <w:p>
            <w:pPr>
              <w:pStyle w:val="0"/>
              <w:jc w:val="center"/>
            </w:pPr>
            <w:r>
              <w:rPr>
                <w:sz w:val="20"/>
              </w:rPr>
              <w:t xml:space="preserve">151</w:t>
            </w:r>
          </w:p>
        </w:tc>
        <w:tc>
          <w:tcPr>
            <w:vMerge w:val="continue"/>
          </w:tcPr>
          <w:p/>
        </w:tc>
        <w:tc>
          <w:tcPr>
            <w:tcW w:w="4592" w:type="dxa"/>
          </w:tcPr>
          <w:p>
            <w:pPr>
              <w:pStyle w:val="0"/>
            </w:pPr>
            <w:r>
              <w:rPr>
                <w:sz w:val="20"/>
              </w:rPr>
              <w:t xml:space="preserve">Система очистки воды комбинирования</w:t>
            </w:r>
          </w:p>
        </w:tc>
        <w:tc>
          <w:tcPr>
            <w:tcW w:w="1474" w:type="dxa"/>
          </w:tcPr>
          <w:p>
            <w:pPr>
              <w:pStyle w:val="0"/>
              <w:jc w:val="center"/>
            </w:pPr>
            <w:r>
              <w:rPr>
                <w:sz w:val="20"/>
              </w:rPr>
              <w:t xml:space="preserve">1</w:t>
            </w:r>
          </w:p>
        </w:tc>
      </w:tr>
      <w:tr>
        <w:tc>
          <w:tcPr>
            <w:tcW w:w="567" w:type="dxa"/>
          </w:tcPr>
          <w:p>
            <w:pPr>
              <w:pStyle w:val="0"/>
              <w:jc w:val="center"/>
            </w:pPr>
            <w:r>
              <w:rPr>
                <w:sz w:val="20"/>
              </w:rPr>
              <w:t xml:space="preserve">152</w:t>
            </w:r>
          </w:p>
        </w:tc>
        <w:tc>
          <w:tcPr>
            <w:vMerge w:val="continue"/>
          </w:tcPr>
          <w:p/>
        </w:tc>
        <w:tc>
          <w:tcPr>
            <w:tcW w:w="4592" w:type="dxa"/>
          </w:tcPr>
          <w:p>
            <w:pPr>
              <w:pStyle w:val="0"/>
            </w:pPr>
            <w:r>
              <w:rPr>
                <w:sz w:val="20"/>
              </w:rPr>
              <w:t xml:space="preserve">Индикатор химический/физический для контроля стерилизации</w:t>
            </w:r>
          </w:p>
        </w:tc>
        <w:tc>
          <w:tcPr>
            <w:tcW w:w="1474" w:type="dxa"/>
          </w:tcPr>
          <w:p>
            <w:pPr>
              <w:pStyle w:val="0"/>
              <w:jc w:val="center"/>
            </w:pPr>
            <w:r>
              <w:rPr>
                <w:sz w:val="20"/>
              </w:rPr>
              <w:t xml:space="preserve">1</w:t>
            </w:r>
          </w:p>
        </w:tc>
      </w:tr>
      <w:tr>
        <w:tc>
          <w:tcPr>
            <w:tcW w:w="567" w:type="dxa"/>
          </w:tcPr>
          <w:p>
            <w:pPr>
              <w:pStyle w:val="0"/>
              <w:jc w:val="center"/>
            </w:pPr>
            <w:r>
              <w:rPr>
                <w:sz w:val="20"/>
              </w:rPr>
              <w:t xml:space="preserve">153</w:t>
            </w:r>
          </w:p>
        </w:tc>
        <w:tc>
          <w:tcPr>
            <w:vMerge w:val="continue"/>
          </w:tcPr>
          <w:p/>
        </w:tc>
        <w:tc>
          <w:tcPr>
            <w:tcW w:w="4592" w:type="dxa"/>
          </w:tcPr>
          <w:p>
            <w:pPr>
              <w:pStyle w:val="0"/>
            </w:pPr>
            <w:r>
              <w:rPr>
                <w:sz w:val="20"/>
              </w:rPr>
              <w:t xml:space="preserve">Система дисциляционной очистки воды</w:t>
            </w:r>
          </w:p>
        </w:tc>
        <w:tc>
          <w:tcPr>
            <w:tcW w:w="1474" w:type="dxa"/>
          </w:tcPr>
          <w:p>
            <w:pPr>
              <w:pStyle w:val="0"/>
              <w:jc w:val="center"/>
            </w:pPr>
            <w:r>
              <w:rPr>
                <w:sz w:val="20"/>
              </w:rPr>
              <w:t xml:space="preserve">1</w:t>
            </w:r>
          </w:p>
        </w:tc>
      </w:tr>
      <w:tr>
        <w:tc>
          <w:tcPr>
            <w:tcW w:w="567" w:type="dxa"/>
          </w:tcPr>
          <w:p>
            <w:pPr>
              <w:pStyle w:val="0"/>
              <w:jc w:val="center"/>
            </w:pPr>
            <w:r>
              <w:rPr>
                <w:sz w:val="20"/>
              </w:rPr>
              <w:t xml:space="preserve">154</w:t>
            </w:r>
          </w:p>
        </w:tc>
        <w:tc>
          <w:tcPr>
            <w:vMerge w:val="continue"/>
          </w:tcPr>
          <w:p/>
        </w:tc>
        <w:tc>
          <w:tcPr>
            <w:tcW w:w="4592" w:type="dxa"/>
          </w:tcPr>
          <w:p>
            <w:pPr>
              <w:pStyle w:val="0"/>
            </w:pPr>
            <w:r>
              <w:rPr>
                <w:sz w:val="20"/>
              </w:rPr>
              <w:t xml:space="preserve">Тележка медицинская универсальная</w:t>
            </w:r>
          </w:p>
        </w:tc>
        <w:tc>
          <w:tcPr>
            <w:tcW w:w="1474" w:type="dxa"/>
          </w:tcPr>
          <w:p>
            <w:pPr>
              <w:pStyle w:val="0"/>
              <w:jc w:val="center"/>
            </w:pPr>
            <w:r>
              <w:rPr>
                <w:sz w:val="20"/>
              </w:rPr>
              <w:t xml:space="preserve">1</w:t>
            </w:r>
          </w:p>
        </w:tc>
      </w:tr>
      <w:tr>
        <w:tc>
          <w:tcPr>
            <w:tcW w:w="567" w:type="dxa"/>
          </w:tcPr>
          <w:p>
            <w:pPr>
              <w:pStyle w:val="0"/>
              <w:jc w:val="center"/>
            </w:pPr>
            <w:r>
              <w:rPr>
                <w:sz w:val="20"/>
              </w:rPr>
              <w:t xml:space="preserve">155</w:t>
            </w:r>
          </w:p>
        </w:tc>
        <w:tc>
          <w:tcPr>
            <w:vMerge w:val="continue"/>
          </w:tcPr>
          <w:p/>
        </w:tc>
        <w:tc>
          <w:tcPr>
            <w:tcW w:w="4592" w:type="dxa"/>
          </w:tcPr>
          <w:p>
            <w:pPr>
              <w:pStyle w:val="0"/>
            </w:pPr>
            <w:r>
              <w:rPr>
                <w:sz w:val="20"/>
              </w:rPr>
              <w:t xml:space="preserve">Стеллаж общего назначения</w:t>
            </w:r>
          </w:p>
        </w:tc>
        <w:tc>
          <w:tcPr>
            <w:tcW w:w="1474" w:type="dxa"/>
          </w:tcPr>
          <w:p>
            <w:pPr>
              <w:pStyle w:val="0"/>
              <w:jc w:val="center"/>
            </w:pPr>
            <w:r>
              <w:rPr>
                <w:sz w:val="20"/>
              </w:rPr>
              <w:t xml:space="preserve">1</w:t>
            </w:r>
          </w:p>
        </w:tc>
      </w:tr>
      <w:tr>
        <w:tc>
          <w:tcPr>
            <w:tcW w:w="567" w:type="dxa"/>
          </w:tcPr>
          <w:p>
            <w:pPr>
              <w:pStyle w:val="0"/>
              <w:jc w:val="center"/>
            </w:pPr>
            <w:r>
              <w:rPr>
                <w:sz w:val="20"/>
              </w:rPr>
              <w:t xml:space="preserve">156</w:t>
            </w:r>
          </w:p>
        </w:tc>
        <w:tc>
          <w:tcPr>
            <w:vMerge w:val="continue"/>
          </w:tcPr>
          <w:p/>
        </w:tc>
        <w:tc>
          <w:tcPr>
            <w:tcW w:w="4592" w:type="dxa"/>
          </w:tcPr>
          <w:p>
            <w:pPr>
              <w:pStyle w:val="0"/>
            </w:pPr>
            <w:r>
              <w:rPr>
                <w:sz w:val="20"/>
              </w:rPr>
              <w:t xml:space="preserve">Установка для электрохимического синтеза дезинфицирующих растворов</w:t>
            </w:r>
          </w:p>
        </w:tc>
        <w:tc>
          <w:tcPr>
            <w:tcW w:w="1474" w:type="dxa"/>
          </w:tcPr>
          <w:p>
            <w:pPr>
              <w:pStyle w:val="0"/>
              <w:jc w:val="center"/>
            </w:pPr>
            <w:r>
              <w:rPr>
                <w:sz w:val="20"/>
              </w:rPr>
              <w:t xml:space="preserve">1</w:t>
            </w:r>
          </w:p>
        </w:tc>
      </w:tr>
      <w:tr>
        <w:tc>
          <w:tcPr>
            <w:tcW w:w="567" w:type="dxa"/>
          </w:tcPr>
          <w:p>
            <w:pPr>
              <w:pStyle w:val="0"/>
              <w:jc w:val="center"/>
            </w:pPr>
            <w:r>
              <w:rPr>
                <w:sz w:val="20"/>
              </w:rPr>
              <w:t xml:space="preserve">157</w:t>
            </w:r>
          </w:p>
        </w:tc>
        <w:tc>
          <w:tcPr>
            <w:vMerge w:val="continue"/>
          </w:tcPr>
          <w:p/>
        </w:tc>
        <w:tc>
          <w:tcPr>
            <w:tcW w:w="4592" w:type="dxa"/>
          </w:tcPr>
          <w:p>
            <w:pPr>
              <w:pStyle w:val="0"/>
            </w:pPr>
            <w:r>
              <w:rPr>
                <w:sz w:val="20"/>
              </w:rPr>
              <w:t xml:space="preserve">Глюкометр для индивидуального использования/использования у постели больного, ИВД, питание от батареи</w:t>
            </w:r>
          </w:p>
        </w:tc>
        <w:tc>
          <w:tcPr>
            <w:tcW w:w="1474" w:type="dxa"/>
          </w:tcPr>
          <w:p>
            <w:pPr>
              <w:pStyle w:val="0"/>
              <w:jc w:val="center"/>
            </w:pPr>
            <w:r>
              <w:rPr>
                <w:sz w:val="20"/>
              </w:rPr>
              <w:t xml:space="preserve">1</w:t>
            </w:r>
          </w:p>
        </w:tc>
      </w:tr>
      <w:tr>
        <w:tc>
          <w:tcPr>
            <w:tcW w:w="567" w:type="dxa"/>
          </w:tcPr>
          <w:p>
            <w:pPr>
              <w:pStyle w:val="0"/>
              <w:jc w:val="center"/>
            </w:pPr>
            <w:r>
              <w:rPr>
                <w:sz w:val="20"/>
              </w:rPr>
              <w:t xml:space="preserve">158</w:t>
            </w:r>
          </w:p>
        </w:tc>
        <w:tc>
          <w:tcPr>
            <w:vMerge w:val="continue"/>
          </w:tcPr>
          <w:p/>
        </w:tc>
        <w:tc>
          <w:tcPr>
            <w:tcW w:w="4592" w:type="dxa"/>
          </w:tcPr>
          <w:p>
            <w:pPr>
              <w:pStyle w:val="0"/>
            </w:pPr>
            <w:r>
              <w:rPr>
                <w:sz w:val="20"/>
              </w:rPr>
              <w:t xml:space="preserve">Стул медицинский</w:t>
            </w:r>
          </w:p>
        </w:tc>
        <w:tc>
          <w:tcPr>
            <w:tcW w:w="1474" w:type="dxa"/>
          </w:tcPr>
          <w:p>
            <w:pPr>
              <w:pStyle w:val="0"/>
              <w:jc w:val="center"/>
            </w:pPr>
            <w:r>
              <w:rPr>
                <w:sz w:val="20"/>
              </w:rPr>
              <w:t xml:space="preserve">4</w:t>
            </w:r>
          </w:p>
        </w:tc>
      </w:tr>
      <w:tr>
        <w:tc>
          <w:tcPr>
            <w:tcW w:w="567" w:type="dxa"/>
          </w:tcPr>
          <w:p>
            <w:pPr>
              <w:pStyle w:val="0"/>
              <w:jc w:val="center"/>
            </w:pPr>
            <w:r>
              <w:rPr>
                <w:sz w:val="20"/>
              </w:rPr>
              <w:t xml:space="preserve">159</w:t>
            </w:r>
          </w:p>
        </w:tc>
        <w:tc>
          <w:tcPr>
            <w:vMerge w:val="continue"/>
          </w:tcPr>
          <w:p/>
        </w:tc>
        <w:tc>
          <w:tcPr>
            <w:tcW w:w="4592" w:type="dxa"/>
          </w:tcPr>
          <w:p>
            <w:pPr>
              <w:pStyle w:val="0"/>
            </w:pPr>
            <w:r>
              <w:rPr>
                <w:sz w:val="20"/>
              </w:rPr>
              <w:t xml:space="preserve">Шкаф для хранения медицинской документации</w:t>
            </w:r>
          </w:p>
        </w:tc>
        <w:tc>
          <w:tcPr>
            <w:tcW w:w="1474" w:type="dxa"/>
          </w:tcPr>
          <w:p>
            <w:pPr>
              <w:pStyle w:val="0"/>
              <w:jc w:val="center"/>
            </w:pPr>
            <w:r>
              <w:rPr>
                <w:sz w:val="20"/>
              </w:rPr>
              <w:t xml:space="preserve">6</w:t>
            </w:r>
          </w:p>
        </w:tc>
      </w:tr>
      <w:tr>
        <w:tc>
          <w:tcPr>
            <w:tcW w:w="567" w:type="dxa"/>
          </w:tcPr>
          <w:p>
            <w:pPr>
              <w:pStyle w:val="0"/>
              <w:jc w:val="center"/>
            </w:pPr>
            <w:r>
              <w:rPr>
                <w:sz w:val="20"/>
              </w:rPr>
              <w:t xml:space="preserve">160</w:t>
            </w:r>
          </w:p>
        </w:tc>
        <w:tc>
          <w:tcPr>
            <w:vMerge w:val="continue"/>
          </w:tcPr>
          <w:p/>
        </w:tc>
        <w:tc>
          <w:tcPr>
            <w:tcW w:w="4592" w:type="dxa"/>
          </w:tcPr>
          <w:p>
            <w:pPr>
              <w:pStyle w:val="0"/>
            </w:pPr>
            <w:r>
              <w:rPr>
                <w:sz w:val="20"/>
              </w:rPr>
              <w:t xml:space="preserve">Кушетка психоаналитическая (кресло функциональное)</w:t>
            </w:r>
          </w:p>
        </w:tc>
        <w:tc>
          <w:tcPr>
            <w:tcW w:w="1474" w:type="dxa"/>
          </w:tcPr>
          <w:p>
            <w:pPr>
              <w:pStyle w:val="0"/>
              <w:jc w:val="center"/>
            </w:pPr>
            <w:r>
              <w:rPr>
                <w:sz w:val="20"/>
              </w:rPr>
              <w:t xml:space="preserve">1</w:t>
            </w:r>
          </w:p>
        </w:tc>
      </w:tr>
      <w:tr>
        <w:tc>
          <w:tcPr>
            <w:tcW w:w="567" w:type="dxa"/>
          </w:tcPr>
          <w:p>
            <w:pPr>
              <w:pStyle w:val="0"/>
              <w:jc w:val="center"/>
            </w:pPr>
            <w:r>
              <w:rPr>
                <w:sz w:val="20"/>
              </w:rPr>
              <w:t xml:space="preserve">161</w:t>
            </w:r>
          </w:p>
        </w:tc>
        <w:tc>
          <w:tcPr>
            <w:vMerge w:val="continue"/>
          </w:tcPr>
          <w:p/>
        </w:tc>
        <w:tc>
          <w:tcPr>
            <w:tcW w:w="4592" w:type="dxa"/>
          </w:tcPr>
          <w:p>
            <w:pPr>
              <w:pStyle w:val="0"/>
            </w:pPr>
            <w:r>
              <w:rPr>
                <w:sz w:val="20"/>
              </w:rPr>
              <w:t xml:space="preserve">Мойка со смесителем для промывки медицинских изделий</w:t>
            </w:r>
          </w:p>
        </w:tc>
        <w:tc>
          <w:tcPr>
            <w:tcW w:w="1474" w:type="dxa"/>
          </w:tcPr>
          <w:p>
            <w:pPr>
              <w:pStyle w:val="0"/>
              <w:jc w:val="center"/>
            </w:pPr>
            <w:r>
              <w:rPr>
                <w:sz w:val="20"/>
              </w:rPr>
              <w:t xml:space="preserve">1</w:t>
            </w:r>
          </w:p>
        </w:tc>
      </w:tr>
      <w:tr>
        <w:tc>
          <w:tcPr>
            <w:tcW w:w="567" w:type="dxa"/>
          </w:tcPr>
          <w:p>
            <w:pPr>
              <w:pStyle w:val="0"/>
              <w:jc w:val="center"/>
            </w:pPr>
            <w:r>
              <w:rPr>
                <w:sz w:val="20"/>
              </w:rPr>
              <w:t xml:space="preserve">162</w:t>
            </w:r>
          </w:p>
        </w:tc>
        <w:tc>
          <w:tcPr>
            <w:vMerge w:val="continue"/>
          </w:tcPr>
          <w:p/>
        </w:tc>
        <w:tc>
          <w:tcPr>
            <w:tcW w:w="4592" w:type="dxa"/>
          </w:tcPr>
          <w:p>
            <w:pPr>
              <w:pStyle w:val="0"/>
            </w:pPr>
            <w:r>
              <w:rPr>
                <w:sz w:val="20"/>
              </w:rPr>
              <w:t xml:space="preserve">Рабочее место с персональным компьютером и принтером с подключением к информационно-телекоммуникационной сети "Интернет"</w:t>
            </w:r>
          </w:p>
        </w:tc>
        <w:tc>
          <w:tcPr>
            <w:tcW w:w="1474" w:type="dxa"/>
          </w:tcPr>
          <w:p>
            <w:pPr>
              <w:pStyle w:val="0"/>
              <w:jc w:val="center"/>
            </w:pPr>
            <w:r>
              <w:rPr>
                <w:sz w:val="20"/>
              </w:rPr>
              <w:t xml:space="preserve">12</w:t>
            </w:r>
          </w:p>
        </w:tc>
      </w:tr>
      <w:tr>
        <w:tc>
          <w:tcPr>
            <w:tcW w:w="567" w:type="dxa"/>
          </w:tcPr>
          <w:p>
            <w:pPr>
              <w:pStyle w:val="0"/>
              <w:jc w:val="center"/>
            </w:pPr>
            <w:r>
              <w:rPr>
                <w:sz w:val="20"/>
              </w:rPr>
              <w:t xml:space="preserve">163</w:t>
            </w:r>
          </w:p>
        </w:tc>
        <w:tc>
          <w:tcPr>
            <w:vMerge w:val="continue"/>
          </w:tcPr>
          <w:p/>
        </w:tc>
        <w:tc>
          <w:tcPr>
            <w:tcW w:w="4592" w:type="dxa"/>
          </w:tcPr>
          <w:p>
            <w:pPr>
              <w:pStyle w:val="0"/>
            </w:pPr>
            <w:r>
              <w:rPr>
                <w:sz w:val="20"/>
              </w:rPr>
              <w:t xml:space="preserve">Итого</w:t>
            </w:r>
          </w:p>
        </w:tc>
        <w:tc>
          <w:tcPr>
            <w:tcW w:w="1474" w:type="dxa"/>
          </w:tcPr>
          <w:p>
            <w:pPr>
              <w:pStyle w:val="0"/>
              <w:jc w:val="center"/>
            </w:pPr>
            <w:r>
              <w:rPr>
                <w:sz w:val="20"/>
              </w:rPr>
              <w:t xml:space="preserve">121</w:t>
            </w:r>
          </w:p>
        </w:tc>
      </w:tr>
      <w:tr>
        <w:tc>
          <w:tcPr>
            <w:tcW w:w="567" w:type="dxa"/>
          </w:tcPr>
          <w:p>
            <w:pPr>
              <w:pStyle w:val="0"/>
              <w:jc w:val="center"/>
            </w:pPr>
            <w:r>
              <w:rPr>
                <w:sz w:val="20"/>
              </w:rPr>
              <w:t xml:space="preserve">164</w:t>
            </w:r>
          </w:p>
        </w:tc>
        <w:tc>
          <w:tcPr>
            <w:tcW w:w="2411" w:type="dxa"/>
            <w:vMerge w:val="restart"/>
          </w:tcPr>
          <w:p>
            <w:pPr>
              <w:pStyle w:val="0"/>
            </w:pPr>
            <w:r>
              <w:rPr>
                <w:sz w:val="20"/>
              </w:rPr>
              <w:t xml:space="preserve">ГБУЗ Калининградской области "Славская центральная районная больница"</w:t>
            </w:r>
          </w:p>
        </w:tc>
        <w:tc>
          <w:tcPr>
            <w:tcW w:w="4592" w:type="dxa"/>
          </w:tcPr>
          <w:p>
            <w:pPr>
              <w:pStyle w:val="0"/>
            </w:pPr>
            <w:r>
              <w:rPr>
                <w:sz w:val="20"/>
              </w:rPr>
              <w:t xml:space="preserve">Монитор кардиологический фетальный (анализатор)</w:t>
            </w:r>
          </w:p>
        </w:tc>
        <w:tc>
          <w:tcPr>
            <w:tcW w:w="1474" w:type="dxa"/>
          </w:tcPr>
          <w:p>
            <w:pPr>
              <w:pStyle w:val="0"/>
              <w:jc w:val="center"/>
            </w:pPr>
            <w:r>
              <w:rPr>
                <w:sz w:val="20"/>
              </w:rPr>
              <w:t xml:space="preserve">3</w:t>
            </w:r>
          </w:p>
        </w:tc>
      </w:tr>
      <w:tr>
        <w:tc>
          <w:tcPr>
            <w:tcW w:w="567" w:type="dxa"/>
          </w:tcPr>
          <w:p>
            <w:pPr>
              <w:pStyle w:val="0"/>
              <w:jc w:val="center"/>
            </w:pPr>
            <w:r>
              <w:rPr>
                <w:sz w:val="20"/>
              </w:rPr>
              <w:t xml:space="preserve">165</w:t>
            </w:r>
          </w:p>
        </w:tc>
        <w:tc>
          <w:tcPr>
            <w:vMerge w:val="continue"/>
          </w:tcPr>
          <w:p/>
        </w:tc>
        <w:tc>
          <w:tcPr>
            <w:tcW w:w="4592" w:type="dxa"/>
          </w:tcPr>
          <w:p>
            <w:pPr>
              <w:pStyle w:val="0"/>
            </w:pPr>
            <w:r>
              <w:rPr>
                <w:sz w:val="20"/>
              </w:rPr>
              <w:t xml:space="preserve">Кольпоскоп</w:t>
            </w:r>
          </w:p>
        </w:tc>
        <w:tc>
          <w:tcPr>
            <w:tcW w:w="1474" w:type="dxa"/>
          </w:tcPr>
          <w:p>
            <w:pPr>
              <w:pStyle w:val="0"/>
              <w:jc w:val="center"/>
            </w:pPr>
            <w:r>
              <w:rPr>
                <w:sz w:val="20"/>
              </w:rPr>
              <w:t xml:space="preserve">2</w:t>
            </w:r>
          </w:p>
        </w:tc>
      </w:tr>
      <w:tr>
        <w:tc>
          <w:tcPr>
            <w:tcW w:w="567" w:type="dxa"/>
          </w:tcPr>
          <w:p>
            <w:pPr>
              <w:pStyle w:val="0"/>
              <w:jc w:val="center"/>
            </w:pPr>
            <w:r>
              <w:rPr>
                <w:sz w:val="20"/>
              </w:rPr>
              <w:t xml:space="preserve">166</w:t>
            </w:r>
          </w:p>
        </w:tc>
        <w:tc>
          <w:tcPr>
            <w:vMerge w:val="continue"/>
          </w:tcPr>
          <w:p/>
        </w:tc>
        <w:tc>
          <w:tcPr>
            <w:tcW w:w="4592" w:type="dxa"/>
          </w:tcPr>
          <w:p>
            <w:pPr>
              <w:pStyle w:val="0"/>
            </w:pPr>
            <w:r>
              <w:rPr>
                <w:sz w:val="20"/>
              </w:rPr>
              <w:t xml:space="preserve">Стол гинекологический для осмотра/терапевтических процедур механический</w:t>
            </w:r>
          </w:p>
        </w:tc>
        <w:tc>
          <w:tcPr>
            <w:tcW w:w="1474" w:type="dxa"/>
          </w:tcPr>
          <w:p>
            <w:pPr>
              <w:pStyle w:val="0"/>
              <w:jc w:val="center"/>
            </w:pPr>
            <w:r>
              <w:rPr>
                <w:sz w:val="20"/>
              </w:rPr>
              <w:t xml:space="preserve">4</w:t>
            </w:r>
          </w:p>
        </w:tc>
      </w:tr>
      <w:tr>
        <w:tc>
          <w:tcPr>
            <w:tcW w:w="567" w:type="dxa"/>
          </w:tcPr>
          <w:p>
            <w:pPr>
              <w:pStyle w:val="0"/>
              <w:jc w:val="center"/>
            </w:pPr>
            <w:r>
              <w:rPr>
                <w:sz w:val="20"/>
              </w:rPr>
              <w:t xml:space="preserve">167</w:t>
            </w:r>
          </w:p>
        </w:tc>
        <w:tc>
          <w:tcPr>
            <w:vMerge w:val="continue"/>
          </w:tcPr>
          <w:p/>
        </w:tc>
        <w:tc>
          <w:tcPr>
            <w:tcW w:w="4592" w:type="dxa"/>
          </w:tcPr>
          <w:p>
            <w:pPr>
              <w:pStyle w:val="0"/>
            </w:pPr>
            <w:r>
              <w:rPr>
                <w:sz w:val="20"/>
              </w:rPr>
              <w:t xml:space="preserve">Стол для осмотра/терапевтических процедур механический</w:t>
            </w:r>
          </w:p>
        </w:tc>
        <w:tc>
          <w:tcPr>
            <w:tcW w:w="1474" w:type="dxa"/>
          </w:tcPr>
          <w:p>
            <w:pPr>
              <w:pStyle w:val="0"/>
              <w:jc w:val="center"/>
            </w:pPr>
            <w:r>
              <w:rPr>
                <w:sz w:val="20"/>
              </w:rPr>
              <w:t xml:space="preserve">9</w:t>
            </w:r>
          </w:p>
        </w:tc>
      </w:tr>
      <w:tr>
        <w:tc>
          <w:tcPr>
            <w:tcW w:w="567" w:type="dxa"/>
          </w:tcPr>
          <w:p>
            <w:pPr>
              <w:pStyle w:val="0"/>
              <w:jc w:val="center"/>
            </w:pPr>
            <w:r>
              <w:rPr>
                <w:sz w:val="20"/>
              </w:rPr>
              <w:t xml:space="preserve">168</w:t>
            </w:r>
          </w:p>
        </w:tc>
        <w:tc>
          <w:tcPr>
            <w:vMerge w:val="continue"/>
          </w:tcPr>
          <w:p/>
        </w:tc>
        <w:tc>
          <w:tcPr>
            <w:tcW w:w="4592" w:type="dxa"/>
          </w:tcPr>
          <w:p>
            <w:pPr>
              <w:pStyle w:val="0"/>
            </w:pPr>
            <w:r>
              <w:rPr>
                <w:sz w:val="20"/>
              </w:rPr>
              <w:t xml:space="preserve">Набор для акушерских/гинекологических операций, не содержащий лекарственные средства, многоразового использования</w:t>
            </w:r>
          </w:p>
        </w:tc>
        <w:tc>
          <w:tcPr>
            <w:tcW w:w="1474" w:type="dxa"/>
          </w:tcPr>
          <w:p>
            <w:pPr>
              <w:pStyle w:val="0"/>
              <w:jc w:val="center"/>
            </w:pPr>
            <w:r>
              <w:rPr>
                <w:sz w:val="20"/>
              </w:rPr>
              <w:t xml:space="preserve">3</w:t>
            </w:r>
          </w:p>
        </w:tc>
      </w:tr>
      <w:tr>
        <w:tc>
          <w:tcPr>
            <w:tcW w:w="567" w:type="dxa"/>
          </w:tcPr>
          <w:p>
            <w:pPr>
              <w:pStyle w:val="0"/>
              <w:jc w:val="center"/>
            </w:pPr>
            <w:r>
              <w:rPr>
                <w:sz w:val="20"/>
              </w:rPr>
              <w:t xml:space="preserve">169</w:t>
            </w:r>
          </w:p>
        </w:tc>
        <w:tc>
          <w:tcPr>
            <w:vMerge w:val="continue"/>
          </w:tcPr>
          <w:p/>
        </w:tc>
        <w:tc>
          <w:tcPr>
            <w:tcW w:w="4592" w:type="dxa"/>
          </w:tcPr>
          <w:p>
            <w:pPr>
              <w:pStyle w:val="0"/>
            </w:pPr>
            <w:r>
              <w:rPr>
                <w:sz w:val="20"/>
              </w:rPr>
              <w:t xml:space="preserve">Очиститель воздуха с использованием ультрафиолетового излучения</w:t>
            </w:r>
          </w:p>
        </w:tc>
        <w:tc>
          <w:tcPr>
            <w:tcW w:w="1474" w:type="dxa"/>
          </w:tcPr>
          <w:p>
            <w:pPr>
              <w:pStyle w:val="0"/>
              <w:jc w:val="center"/>
            </w:pPr>
            <w:r>
              <w:rPr>
                <w:sz w:val="20"/>
              </w:rPr>
              <w:t xml:space="preserve">12</w:t>
            </w:r>
          </w:p>
        </w:tc>
      </w:tr>
      <w:tr>
        <w:tc>
          <w:tcPr>
            <w:tcW w:w="567" w:type="dxa"/>
          </w:tcPr>
          <w:p>
            <w:pPr>
              <w:pStyle w:val="0"/>
              <w:jc w:val="center"/>
            </w:pPr>
            <w:r>
              <w:rPr>
                <w:sz w:val="20"/>
              </w:rPr>
              <w:t xml:space="preserve">170</w:t>
            </w:r>
          </w:p>
        </w:tc>
        <w:tc>
          <w:tcPr>
            <w:vMerge w:val="continue"/>
          </w:tcPr>
          <w:p/>
        </w:tc>
        <w:tc>
          <w:tcPr>
            <w:tcW w:w="4592" w:type="dxa"/>
          </w:tcPr>
          <w:p>
            <w:pPr>
              <w:pStyle w:val="0"/>
            </w:pPr>
            <w:r>
              <w:rPr>
                <w:sz w:val="20"/>
              </w:rPr>
              <w:t xml:space="preserve">Светильник для осмотра/терапевтических процедур передвижной</w:t>
            </w:r>
          </w:p>
        </w:tc>
        <w:tc>
          <w:tcPr>
            <w:tcW w:w="1474" w:type="dxa"/>
          </w:tcPr>
          <w:p>
            <w:pPr>
              <w:pStyle w:val="0"/>
              <w:jc w:val="center"/>
            </w:pPr>
            <w:r>
              <w:rPr>
                <w:sz w:val="20"/>
              </w:rPr>
              <w:t xml:space="preserve">4</w:t>
            </w:r>
          </w:p>
        </w:tc>
      </w:tr>
      <w:tr>
        <w:tc>
          <w:tcPr>
            <w:tcW w:w="567" w:type="dxa"/>
          </w:tcPr>
          <w:p>
            <w:pPr>
              <w:pStyle w:val="0"/>
              <w:jc w:val="center"/>
            </w:pPr>
            <w:r>
              <w:rPr>
                <w:sz w:val="20"/>
              </w:rPr>
              <w:t xml:space="preserve">171</w:t>
            </w:r>
          </w:p>
        </w:tc>
        <w:tc>
          <w:tcPr>
            <w:vMerge w:val="continue"/>
          </w:tcPr>
          <w:p/>
        </w:tc>
        <w:tc>
          <w:tcPr>
            <w:tcW w:w="4592" w:type="dxa"/>
          </w:tcPr>
          <w:p>
            <w:pPr>
              <w:pStyle w:val="0"/>
            </w:pPr>
            <w:r>
              <w:rPr>
                <w:sz w:val="20"/>
              </w:rPr>
              <w:t xml:space="preserve">Тележка медицинская универсальная</w:t>
            </w:r>
          </w:p>
        </w:tc>
        <w:tc>
          <w:tcPr>
            <w:tcW w:w="1474" w:type="dxa"/>
          </w:tcPr>
          <w:p>
            <w:pPr>
              <w:pStyle w:val="0"/>
              <w:jc w:val="center"/>
            </w:pPr>
            <w:r>
              <w:rPr>
                <w:sz w:val="20"/>
              </w:rPr>
              <w:t xml:space="preserve">9</w:t>
            </w:r>
          </w:p>
        </w:tc>
      </w:tr>
      <w:tr>
        <w:tc>
          <w:tcPr>
            <w:tcW w:w="567" w:type="dxa"/>
          </w:tcPr>
          <w:p>
            <w:pPr>
              <w:pStyle w:val="0"/>
              <w:jc w:val="center"/>
            </w:pPr>
            <w:r>
              <w:rPr>
                <w:sz w:val="20"/>
              </w:rPr>
              <w:t xml:space="preserve">172</w:t>
            </w:r>
          </w:p>
        </w:tc>
        <w:tc>
          <w:tcPr>
            <w:vMerge w:val="continue"/>
          </w:tcPr>
          <w:p/>
        </w:tc>
        <w:tc>
          <w:tcPr>
            <w:tcW w:w="4592" w:type="dxa"/>
          </w:tcPr>
          <w:p>
            <w:pPr>
              <w:pStyle w:val="0"/>
            </w:pPr>
            <w:r>
              <w:rPr>
                <w:sz w:val="20"/>
              </w:rPr>
              <w:t xml:space="preserve">Стул операционный</w:t>
            </w:r>
          </w:p>
        </w:tc>
        <w:tc>
          <w:tcPr>
            <w:tcW w:w="1474" w:type="dxa"/>
          </w:tcPr>
          <w:p>
            <w:pPr>
              <w:pStyle w:val="0"/>
              <w:jc w:val="center"/>
            </w:pPr>
            <w:r>
              <w:rPr>
                <w:sz w:val="20"/>
              </w:rPr>
              <w:t xml:space="preserve">3</w:t>
            </w:r>
          </w:p>
        </w:tc>
      </w:tr>
      <w:tr>
        <w:tc>
          <w:tcPr>
            <w:tcW w:w="567" w:type="dxa"/>
          </w:tcPr>
          <w:p>
            <w:pPr>
              <w:pStyle w:val="0"/>
              <w:jc w:val="center"/>
            </w:pPr>
            <w:r>
              <w:rPr>
                <w:sz w:val="20"/>
              </w:rPr>
              <w:t xml:space="preserve">173</w:t>
            </w:r>
          </w:p>
        </w:tc>
        <w:tc>
          <w:tcPr>
            <w:vMerge w:val="continue"/>
          </w:tcPr>
          <w:p/>
        </w:tc>
        <w:tc>
          <w:tcPr>
            <w:tcW w:w="4592" w:type="dxa"/>
          </w:tcPr>
          <w:p>
            <w:pPr>
              <w:pStyle w:val="0"/>
            </w:pPr>
            <w:r>
              <w:rPr>
                <w:sz w:val="20"/>
              </w:rPr>
              <w:t xml:space="preserve">Холодильник фармацевтический</w:t>
            </w:r>
          </w:p>
        </w:tc>
        <w:tc>
          <w:tcPr>
            <w:tcW w:w="1474" w:type="dxa"/>
          </w:tcPr>
          <w:p>
            <w:pPr>
              <w:pStyle w:val="0"/>
              <w:jc w:val="center"/>
            </w:pPr>
            <w:r>
              <w:rPr>
                <w:sz w:val="20"/>
              </w:rPr>
              <w:t xml:space="preserve">6</w:t>
            </w:r>
          </w:p>
        </w:tc>
      </w:tr>
      <w:tr>
        <w:tc>
          <w:tcPr>
            <w:tcW w:w="567" w:type="dxa"/>
          </w:tcPr>
          <w:p>
            <w:pPr>
              <w:pStyle w:val="0"/>
              <w:jc w:val="center"/>
            </w:pPr>
            <w:r>
              <w:rPr>
                <w:sz w:val="20"/>
              </w:rPr>
              <w:t xml:space="preserve">174</w:t>
            </w:r>
          </w:p>
        </w:tc>
        <w:tc>
          <w:tcPr>
            <w:vMerge w:val="continue"/>
          </w:tcPr>
          <w:p/>
        </w:tc>
        <w:tc>
          <w:tcPr>
            <w:tcW w:w="4592" w:type="dxa"/>
          </w:tcPr>
          <w:p>
            <w:pPr>
              <w:pStyle w:val="0"/>
            </w:pPr>
            <w:r>
              <w:rPr>
                <w:sz w:val="20"/>
              </w:rPr>
              <w:t xml:space="preserve">Ширма прикроватная</w:t>
            </w:r>
          </w:p>
        </w:tc>
        <w:tc>
          <w:tcPr>
            <w:tcW w:w="1474" w:type="dxa"/>
          </w:tcPr>
          <w:p>
            <w:pPr>
              <w:pStyle w:val="0"/>
              <w:jc w:val="center"/>
            </w:pPr>
            <w:r>
              <w:rPr>
                <w:sz w:val="20"/>
              </w:rPr>
              <w:t xml:space="preserve">7</w:t>
            </w:r>
          </w:p>
        </w:tc>
      </w:tr>
      <w:tr>
        <w:tc>
          <w:tcPr>
            <w:tcW w:w="567" w:type="dxa"/>
          </w:tcPr>
          <w:p>
            <w:pPr>
              <w:pStyle w:val="0"/>
              <w:jc w:val="center"/>
            </w:pPr>
            <w:r>
              <w:rPr>
                <w:sz w:val="20"/>
              </w:rPr>
              <w:t xml:space="preserve">175</w:t>
            </w:r>
          </w:p>
        </w:tc>
        <w:tc>
          <w:tcPr>
            <w:vMerge w:val="continue"/>
          </w:tcPr>
          <w:p/>
        </w:tc>
        <w:tc>
          <w:tcPr>
            <w:tcW w:w="4592" w:type="dxa"/>
          </w:tcPr>
          <w:p>
            <w:pPr>
              <w:pStyle w:val="0"/>
            </w:pPr>
            <w:r>
              <w:rPr>
                <w:sz w:val="20"/>
              </w:rPr>
              <w:t xml:space="preserve">Шкаф для хранения лекарственных средств</w:t>
            </w:r>
          </w:p>
        </w:tc>
        <w:tc>
          <w:tcPr>
            <w:tcW w:w="1474" w:type="dxa"/>
          </w:tcPr>
          <w:p>
            <w:pPr>
              <w:pStyle w:val="0"/>
              <w:jc w:val="center"/>
            </w:pPr>
            <w:r>
              <w:rPr>
                <w:sz w:val="20"/>
              </w:rPr>
              <w:t xml:space="preserve">6</w:t>
            </w:r>
          </w:p>
        </w:tc>
      </w:tr>
      <w:tr>
        <w:tc>
          <w:tcPr>
            <w:tcW w:w="567" w:type="dxa"/>
          </w:tcPr>
          <w:p>
            <w:pPr>
              <w:pStyle w:val="0"/>
              <w:jc w:val="center"/>
            </w:pPr>
            <w:r>
              <w:rPr>
                <w:sz w:val="20"/>
              </w:rPr>
              <w:t xml:space="preserve">176</w:t>
            </w:r>
          </w:p>
        </w:tc>
        <w:tc>
          <w:tcPr>
            <w:vMerge w:val="continue"/>
          </w:tcPr>
          <w:p/>
        </w:tc>
        <w:tc>
          <w:tcPr>
            <w:tcW w:w="4592" w:type="dxa"/>
          </w:tcPr>
          <w:p>
            <w:pPr>
              <w:pStyle w:val="0"/>
            </w:pPr>
            <w:r>
              <w:rPr>
                <w:sz w:val="20"/>
              </w:rPr>
              <w:t xml:space="preserve">Шкаф медицинский для хранения инструментов</w:t>
            </w:r>
          </w:p>
        </w:tc>
        <w:tc>
          <w:tcPr>
            <w:tcW w:w="1474" w:type="dxa"/>
          </w:tcPr>
          <w:p>
            <w:pPr>
              <w:pStyle w:val="0"/>
              <w:jc w:val="center"/>
            </w:pPr>
            <w:r>
              <w:rPr>
                <w:sz w:val="20"/>
              </w:rPr>
              <w:t xml:space="preserve">5</w:t>
            </w:r>
          </w:p>
        </w:tc>
      </w:tr>
      <w:tr>
        <w:tc>
          <w:tcPr>
            <w:tcW w:w="567" w:type="dxa"/>
          </w:tcPr>
          <w:p>
            <w:pPr>
              <w:pStyle w:val="0"/>
              <w:jc w:val="center"/>
            </w:pPr>
            <w:r>
              <w:rPr>
                <w:sz w:val="20"/>
              </w:rPr>
              <w:t xml:space="preserve">177</w:t>
            </w:r>
          </w:p>
        </w:tc>
        <w:tc>
          <w:tcPr>
            <w:vMerge w:val="continue"/>
          </w:tcPr>
          <w:p/>
        </w:tc>
        <w:tc>
          <w:tcPr>
            <w:tcW w:w="4592" w:type="dxa"/>
          </w:tcPr>
          <w:p>
            <w:pPr>
              <w:pStyle w:val="0"/>
            </w:pPr>
            <w:r>
              <w:rPr>
                <w:sz w:val="20"/>
              </w:rPr>
              <w:t xml:space="preserve">Регистратор амбулаторный для мониторинга артериального давления</w:t>
            </w:r>
          </w:p>
        </w:tc>
        <w:tc>
          <w:tcPr>
            <w:tcW w:w="1474" w:type="dxa"/>
          </w:tcPr>
          <w:p>
            <w:pPr>
              <w:pStyle w:val="0"/>
              <w:jc w:val="center"/>
            </w:pPr>
            <w:r>
              <w:rPr>
                <w:sz w:val="20"/>
              </w:rPr>
              <w:t xml:space="preserve">2</w:t>
            </w:r>
          </w:p>
        </w:tc>
      </w:tr>
      <w:tr>
        <w:tc>
          <w:tcPr>
            <w:tcW w:w="567" w:type="dxa"/>
          </w:tcPr>
          <w:p>
            <w:pPr>
              <w:pStyle w:val="0"/>
              <w:jc w:val="center"/>
            </w:pPr>
            <w:r>
              <w:rPr>
                <w:sz w:val="20"/>
              </w:rPr>
              <w:t xml:space="preserve">178</w:t>
            </w:r>
          </w:p>
        </w:tc>
        <w:tc>
          <w:tcPr>
            <w:vMerge w:val="continue"/>
          </w:tcPr>
          <w:p/>
        </w:tc>
        <w:tc>
          <w:tcPr>
            <w:tcW w:w="4592" w:type="dxa"/>
          </w:tcPr>
          <w:p>
            <w:pPr>
              <w:pStyle w:val="0"/>
            </w:pPr>
            <w:r>
              <w:rPr>
                <w:sz w:val="20"/>
              </w:rPr>
              <w:t xml:space="preserve">Монитор кардиологический фетальный (кардиомонитор фетальный)</w:t>
            </w:r>
          </w:p>
        </w:tc>
        <w:tc>
          <w:tcPr>
            <w:tcW w:w="1474" w:type="dxa"/>
          </w:tcPr>
          <w:p>
            <w:pPr>
              <w:pStyle w:val="0"/>
              <w:jc w:val="center"/>
            </w:pPr>
            <w:r>
              <w:rPr>
                <w:sz w:val="20"/>
              </w:rPr>
              <w:t xml:space="preserve">2</w:t>
            </w:r>
          </w:p>
        </w:tc>
      </w:tr>
      <w:tr>
        <w:tc>
          <w:tcPr>
            <w:tcW w:w="567" w:type="dxa"/>
          </w:tcPr>
          <w:p>
            <w:pPr>
              <w:pStyle w:val="0"/>
              <w:jc w:val="center"/>
            </w:pPr>
            <w:r>
              <w:rPr>
                <w:sz w:val="20"/>
              </w:rPr>
              <w:t xml:space="preserve">179</w:t>
            </w:r>
          </w:p>
        </w:tc>
        <w:tc>
          <w:tcPr>
            <w:vMerge w:val="continue"/>
          </w:tcPr>
          <w:p/>
        </w:tc>
        <w:tc>
          <w:tcPr>
            <w:tcW w:w="4592" w:type="dxa"/>
          </w:tcPr>
          <w:p>
            <w:pPr>
              <w:pStyle w:val="0"/>
            </w:pPr>
            <w:r>
              <w:rPr>
                <w:sz w:val="20"/>
              </w:rPr>
              <w:t xml:space="preserve">Электрокардиограф профессиональный многоканальный</w:t>
            </w:r>
          </w:p>
        </w:tc>
        <w:tc>
          <w:tcPr>
            <w:tcW w:w="1474" w:type="dxa"/>
          </w:tcPr>
          <w:p>
            <w:pPr>
              <w:pStyle w:val="0"/>
              <w:jc w:val="center"/>
            </w:pPr>
            <w:r>
              <w:rPr>
                <w:sz w:val="20"/>
              </w:rPr>
              <w:t xml:space="preserve">2</w:t>
            </w:r>
          </w:p>
        </w:tc>
      </w:tr>
      <w:tr>
        <w:tc>
          <w:tcPr>
            <w:tcW w:w="567" w:type="dxa"/>
          </w:tcPr>
          <w:p>
            <w:pPr>
              <w:pStyle w:val="0"/>
              <w:jc w:val="center"/>
            </w:pPr>
            <w:r>
              <w:rPr>
                <w:sz w:val="20"/>
              </w:rPr>
              <w:t xml:space="preserve">180</w:t>
            </w:r>
          </w:p>
        </w:tc>
        <w:tc>
          <w:tcPr>
            <w:vMerge w:val="continue"/>
          </w:tcPr>
          <w:p/>
        </w:tc>
        <w:tc>
          <w:tcPr>
            <w:tcW w:w="4592" w:type="dxa"/>
          </w:tcPr>
          <w:p>
            <w:pPr>
              <w:pStyle w:val="0"/>
            </w:pPr>
            <w:r>
              <w:rPr>
                <w:sz w:val="20"/>
              </w:rPr>
              <w:t xml:space="preserve">Система ультразвуковой визуализации универсальная</w:t>
            </w:r>
          </w:p>
        </w:tc>
        <w:tc>
          <w:tcPr>
            <w:tcW w:w="1474" w:type="dxa"/>
          </w:tcPr>
          <w:p>
            <w:pPr>
              <w:pStyle w:val="0"/>
              <w:jc w:val="center"/>
            </w:pPr>
            <w:r>
              <w:rPr>
                <w:sz w:val="20"/>
              </w:rPr>
              <w:t xml:space="preserve">1</w:t>
            </w:r>
          </w:p>
        </w:tc>
      </w:tr>
      <w:tr>
        <w:tc>
          <w:tcPr>
            <w:tcW w:w="567" w:type="dxa"/>
          </w:tcPr>
          <w:p>
            <w:pPr>
              <w:pStyle w:val="0"/>
              <w:jc w:val="center"/>
            </w:pPr>
            <w:r>
              <w:rPr>
                <w:sz w:val="20"/>
              </w:rPr>
              <w:t xml:space="preserve">181</w:t>
            </w:r>
          </w:p>
        </w:tc>
        <w:tc>
          <w:tcPr>
            <w:vMerge w:val="continue"/>
          </w:tcPr>
          <w:p/>
        </w:tc>
        <w:tc>
          <w:tcPr>
            <w:tcW w:w="4592" w:type="dxa"/>
          </w:tcPr>
          <w:p>
            <w:pPr>
              <w:pStyle w:val="0"/>
            </w:pPr>
            <w:r>
              <w:rPr>
                <w:sz w:val="20"/>
              </w:rPr>
              <w:t xml:space="preserve">Аппарат ИВЛ ручной многоразового использования</w:t>
            </w:r>
          </w:p>
        </w:tc>
        <w:tc>
          <w:tcPr>
            <w:tcW w:w="1474" w:type="dxa"/>
          </w:tcPr>
          <w:p>
            <w:pPr>
              <w:pStyle w:val="0"/>
              <w:jc w:val="center"/>
            </w:pPr>
            <w:r>
              <w:rPr>
                <w:sz w:val="20"/>
              </w:rPr>
              <w:t xml:space="preserve">1</w:t>
            </w:r>
          </w:p>
        </w:tc>
      </w:tr>
      <w:tr>
        <w:tc>
          <w:tcPr>
            <w:tcW w:w="567" w:type="dxa"/>
          </w:tcPr>
          <w:p>
            <w:pPr>
              <w:pStyle w:val="0"/>
              <w:jc w:val="center"/>
            </w:pPr>
            <w:r>
              <w:rPr>
                <w:sz w:val="20"/>
              </w:rPr>
              <w:t xml:space="preserve">182</w:t>
            </w:r>
          </w:p>
        </w:tc>
        <w:tc>
          <w:tcPr>
            <w:vMerge w:val="continue"/>
          </w:tcPr>
          <w:p/>
        </w:tc>
        <w:tc>
          <w:tcPr>
            <w:tcW w:w="4592" w:type="dxa"/>
          </w:tcPr>
          <w:p>
            <w:pPr>
              <w:pStyle w:val="0"/>
            </w:pPr>
            <w:r>
              <w:rPr>
                <w:sz w:val="20"/>
              </w:rPr>
              <w:t xml:space="preserve">Аппарат ингаляционной анестезии, передвижной</w:t>
            </w:r>
          </w:p>
        </w:tc>
        <w:tc>
          <w:tcPr>
            <w:tcW w:w="1474" w:type="dxa"/>
          </w:tcPr>
          <w:p>
            <w:pPr>
              <w:pStyle w:val="0"/>
              <w:jc w:val="center"/>
            </w:pPr>
            <w:r>
              <w:rPr>
                <w:sz w:val="20"/>
              </w:rPr>
              <w:t xml:space="preserve">1</w:t>
            </w:r>
          </w:p>
        </w:tc>
      </w:tr>
      <w:tr>
        <w:tc>
          <w:tcPr>
            <w:tcW w:w="567" w:type="dxa"/>
          </w:tcPr>
          <w:p>
            <w:pPr>
              <w:pStyle w:val="0"/>
              <w:jc w:val="center"/>
            </w:pPr>
            <w:r>
              <w:rPr>
                <w:sz w:val="20"/>
              </w:rPr>
              <w:t xml:space="preserve">183</w:t>
            </w:r>
          </w:p>
        </w:tc>
        <w:tc>
          <w:tcPr>
            <w:vMerge w:val="continue"/>
          </w:tcPr>
          <w:p/>
        </w:tc>
        <w:tc>
          <w:tcPr>
            <w:tcW w:w="4592" w:type="dxa"/>
          </w:tcPr>
          <w:p>
            <w:pPr>
              <w:pStyle w:val="0"/>
            </w:pPr>
            <w:r>
              <w:rPr>
                <w:sz w:val="20"/>
              </w:rPr>
              <w:t xml:space="preserve">Система аспирационная для хирургии</w:t>
            </w:r>
          </w:p>
        </w:tc>
        <w:tc>
          <w:tcPr>
            <w:tcW w:w="1474" w:type="dxa"/>
          </w:tcPr>
          <w:p>
            <w:pPr>
              <w:pStyle w:val="0"/>
              <w:jc w:val="center"/>
            </w:pPr>
            <w:r>
              <w:rPr>
                <w:sz w:val="20"/>
              </w:rPr>
              <w:t xml:space="preserve">1</w:t>
            </w:r>
          </w:p>
        </w:tc>
      </w:tr>
      <w:tr>
        <w:tc>
          <w:tcPr>
            <w:tcW w:w="567" w:type="dxa"/>
          </w:tcPr>
          <w:p>
            <w:pPr>
              <w:pStyle w:val="0"/>
              <w:jc w:val="center"/>
            </w:pPr>
            <w:r>
              <w:rPr>
                <w:sz w:val="20"/>
              </w:rPr>
              <w:t xml:space="preserve">184</w:t>
            </w:r>
          </w:p>
        </w:tc>
        <w:tc>
          <w:tcPr>
            <w:vMerge w:val="continue"/>
          </w:tcPr>
          <w:p/>
        </w:tc>
        <w:tc>
          <w:tcPr>
            <w:tcW w:w="4592" w:type="dxa"/>
          </w:tcPr>
          <w:p>
            <w:pPr>
              <w:pStyle w:val="0"/>
            </w:pPr>
            <w:r>
              <w:rPr>
                <w:sz w:val="20"/>
              </w:rPr>
              <w:t xml:space="preserve">Дефибриллятор внешний автоматический для профессионального использования с питанием от аккумуляторной батареи</w:t>
            </w:r>
          </w:p>
        </w:tc>
        <w:tc>
          <w:tcPr>
            <w:tcW w:w="1474" w:type="dxa"/>
          </w:tcPr>
          <w:p>
            <w:pPr>
              <w:pStyle w:val="0"/>
              <w:jc w:val="center"/>
            </w:pPr>
            <w:r>
              <w:rPr>
                <w:sz w:val="20"/>
              </w:rPr>
              <w:t xml:space="preserve">1</w:t>
            </w:r>
          </w:p>
        </w:tc>
      </w:tr>
      <w:tr>
        <w:tc>
          <w:tcPr>
            <w:tcW w:w="567" w:type="dxa"/>
          </w:tcPr>
          <w:p>
            <w:pPr>
              <w:pStyle w:val="0"/>
              <w:jc w:val="center"/>
            </w:pPr>
            <w:r>
              <w:rPr>
                <w:sz w:val="20"/>
              </w:rPr>
              <w:t xml:space="preserve">185</w:t>
            </w:r>
          </w:p>
        </w:tc>
        <w:tc>
          <w:tcPr>
            <w:vMerge w:val="continue"/>
          </w:tcPr>
          <w:p/>
        </w:tc>
        <w:tc>
          <w:tcPr>
            <w:tcW w:w="4592" w:type="dxa"/>
          </w:tcPr>
          <w:p>
            <w:pPr>
              <w:pStyle w:val="0"/>
            </w:pPr>
            <w:r>
              <w:rPr>
                <w:sz w:val="20"/>
              </w:rPr>
              <w:t xml:space="preserve">Система кислородной терапии респираторная</w:t>
            </w:r>
          </w:p>
        </w:tc>
        <w:tc>
          <w:tcPr>
            <w:tcW w:w="1474" w:type="dxa"/>
          </w:tcPr>
          <w:p>
            <w:pPr>
              <w:pStyle w:val="0"/>
              <w:jc w:val="center"/>
            </w:pPr>
            <w:r>
              <w:rPr>
                <w:sz w:val="20"/>
              </w:rPr>
              <w:t xml:space="preserve">1</w:t>
            </w:r>
          </w:p>
        </w:tc>
      </w:tr>
      <w:tr>
        <w:tc>
          <w:tcPr>
            <w:tcW w:w="567" w:type="dxa"/>
          </w:tcPr>
          <w:p>
            <w:pPr>
              <w:pStyle w:val="0"/>
              <w:jc w:val="center"/>
            </w:pPr>
            <w:r>
              <w:rPr>
                <w:sz w:val="20"/>
              </w:rPr>
              <w:t xml:space="preserve">186</w:t>
            </w:r>
          </w:p>
        </w:tc>
        <w:tc>
          <w:tcPr>
            <w:vMerge w:val="continue"/>
          </w:tcPr>
          <w:p/>
        </w:tc>
        <w:tc>
          <w:tcPr>
            <w:tcW w:w="4592" w:type="dxa"/>
          </w:tcPr>
          <w:p>
            <w:pPr>
              <w:pStyle w:val="0"/>
            </w:pPr>
            <w:r>
              <w:rPr>
                <w:sz w:val="20"/>
              </w:rPr>
              <w:t xml:space="preserve">Монитор у постели больного многопараметрический общего назначения</w:t>
            </w:r>
          </w:p>
        </w:tc>
        <w:tc>
          <w:tcPr>
            <w:tcW w:w="1474" w:type="dxa"/>
          </w:tcPr>
          <w:p>
            <w:pPr>
              <w:pStyle w:val="0"/>
              <w:jc w:val="center"/>
            </w:pPr>
            <w:r>
              <w:rPr>
                <w:sz w:val="20"/>
              </w:rPr>
              <w:t xml:space="preserve">1</w:t>
            </w:r>
          </w:p>
        </w:tc>
      </w:tr>
      <w:tr>
        <w:tc>
          <w:tcPr>
            <w:tcW w:w="567" w:type="dxa"/>
          </w:tcPr>
          <w:p>
            <w:pPr>
              <w:pStyle w:val="0"/>
              <w:jc w:val="center"/>
            </w:pPr>
            <w:r>
              <w:rPr>
                <w:sz w:val="20"/>
              </w:rPr>
              <w:t xml:space="preserve">187</w:t>
            </w:r>
          </w:p>
        </w:tc>
        <w:tc>
          <w:tcPr>
            <w:vMerge w:val="continue"/>
          </w:tcPr>
          <w:p/>
        </w:tc>
        <w:tc>
          <w:tcPr>
            <w:tcW w:w="4592" w:type="dxa"/>
          </w:tcPr>
          <w:p>
            <w:pPr>
              <w:pStyle w:val="0"/>
            </w:pPr>
            <w:r>
              <w:rPr>
                <w:sz w:val="20"/>
              </w:rPr>
              <w:t xml:space="preserve">Кресло для осмотра/терапевтических процедур общего назначения механическое</w:t>
            </w:r>
          </w:p>
        </w:tc>
        <w:tc>
          <w:tcPr>
            <w:tcW w:w="1474" w:type="dxa"/>
          </w:tcPr>
          <w:p>
            <w:pPr>
              <w:pStyle w:val="0"/>
              <w:jc w:val="center"/>
            </w:pPr>
            <w:r>
              <w:rPr>
                <w:sz w:val="20"/>
              </w:rPr>
              <w:t xml:space="preserve">1</w:t>
            </w:r>
          </w:p>
        </w:tc>
      </w:tr>
      <w:tr>
        <w:tc>
          <w:tcPr>
            <w:tcW w:w="567" w:type="dxa"/>
          </w:tcPr>
          <w:p>
            <w:pPr>
              <w:pStyle w:val="0"/>
              <w:jc w:val="center"/>
            </w:pPr>
            <w:r>
              <w:rPr>
                <w:sz w:val="20"/>
              </w:rPr>
              <w:t xml:space="preserve">188</w:t>
            </w:r>
          </w:p>
        </w:tc>
        <w:tc>
          <w:tcPr>
            <w:vMerge w:val="continue"/>
          </w:tcPr>
          <w:p/>
        </w:tc>
        <w:tc>
          <w:tcPr>
            <w:tcW w:w="4592" w:type="dxa"/>
          </w:tcPr>
          <w:p>
            <w:pPr>
              <w:pStyle w:val="0"/>
            </w:pPr>
            <w:r>
              <w:rPr>
                <w:sz w:val="20"/>
              </w:rPr>
              <w:t xml:space="preserve">Машина моющая/дезинфицирующая для хирургических инструментов/оборудования</w:t>
            </w:r>
          </w:p>
        </w:tc>
        <w:tc>
          <w:tcPr>
            <w:tcW w:w="1474" w:type="dxa"/>
          </w:tcPr>
          <w:p>
            <w:pPr>
              <w:pStyle w:val="0"/>
              <w:jc w:val="center"/>
            </w:pPr>
            <w:r>
              <w:rPr>
                <w:sz w:val="20"/>
              </w:rPr>
              <w:t xml:space="preserve">1</w:t>
            </w:r>
          </w:p>
        </w:tc>
      </w:tr>
      <w:tr>
        <w:tc>
          <w:tcPr>
            <w:tcW w:w="567" w:type="dxa"/>
          </w:tcPr>
          <w:p>
            <w:pPr>
              <w:pStyle w:val="0"/>
              <w:jc w:val="center"/>
            </w:pPr>
            <w:r>
              <w:rPr>
                <w:sz w:val="20"/>
              </w:rPr>
              <w:t xml:space="preserve">189</w:t>
            </w:r>
          </w:p>
        </w:tc>
        <w:tc>
          <w:tcPr>
            <w:vMerge w:val="continue"/>
          </w:tcPr>
          <w:p/>
        </w:tc>
        <w:tc>
          <w:tcPr>
            <w:tcW w:w="4592" w:type="dxa"/>
          </w:tcPr>
          <w:p>
            <w:pPr>
              <w:pStyle w:val="0"/>
            </w:pPr>
            <w:r>
              <w:rPr>
                <w:sz w:val="20"/>
              </w:rPr>
              <w:t xml:space="preserve">Стерилизатор паровой</w:t>
            </w:r>
          </w:p>
        </w:tc>
        <w:tc>
          <w:tcPr>
            <w:tcW w:w="1474" w:type="dxa"/>
          </w:tcPr>
          <w:p>
            <w:pPr>
              <w:pStyle w:val="0"/>
              <w:jc w:val="center"/>
            </w:pPr>
            <w:r>
              <w:rPr>
                <w:sz w:val="20"/>
              </w:rPr>
              <w:t xml:space="preserve">1</w:t>
            </w:r>
          </w:p>
        </w:tc>
      </w:tr>
      <w:tr>
        <w:tc>
          <w:tcPr>
            <w:tcW w:w="567" w:type="dxa"/>
          </w:tcPr>
          <w:p>
            <w:pPr>
              <w:pStyle w:val="0"/>
              <w:jc w:val="center"/>
            </w:pPr>
            <w:r>
              <w:rPr>
                <w:sz w:val="20"/>
              </w:rPr>
              <w:t xml:space="preserve">190</w:t>
            </w:r>
          </w:p>
        </w:tc>
        <w:tc>
          <w:tcPr>
            <w:vMerge w:val="continue"/>
          </w:tcPr>
          <w:p/>
        </w:tc>
        <w:tc>
          <w:tcPr>
            <w:tcW w:w="4592" w:type="dxa"/>
          </w:tcPr>
          <w:p>
            <w:pPr>
              <w:pStyle w:val="0"/>
            </w:pPr>
            <w:r>
              <w:rPr>
                <w:sz w:val="20"/>
              </w:rPr>
              <w:t xml:space="preserve">Устройство для запаивания пакетов</w:t>
            </w:r>
          </w:p>
        </w:tc>
        <w:tc>
          <w:tcPr>
            <w:tcW w:w="1474" w:type="dxa"/>
          </w:tcPr>
          <w:p>
            <w:pPr>
              <w:pStyle w:val="0"/>
              <w:jc w:val="center"/>
            </w:pPr>
            <w:r>
              <w:rPr>
                <w:sz w:val="20"/>
              </w:rPr>
              <w:t xml:space="preserve">1</w:t>
            </w:r>
          </w:p>
        </w:tc>
      </w:tr>
      <w:tr>
        <w:tc>
          <w:tcPr>
            <w:tcW w:w="567" w:type="dxa"/>
          </w:tcPr>
          <w:p>
            <w:pPr>
              <w:pStyle w:val="0"/>
              <w:jc w:val="center"/>
            </w:pPr>
            <w:r>
              <w:rPr>
                <w:sz w:val="20"/>
              </w:rPr>
              <w:t xml:space="preserve">191</w:t>
            </w:r>
          </w:p>
        </w:tc>
        <w:tc>
          <w:tcPr>
            <w:vMerge w:val="continue"/>
          </w:tcPr>
          <w:p/>
        </w:tc>
        <w:tc>
          <w:tcPr>
            <w:tcW w:w="4592" w:type="dxa"/>
          </w:tcPr>
          <w:p>
            <w:pPr>
              <w:pStyle w:val="0"/>
            </w:pPr>
            <w:r>
              <w:rPr>
                <w:sz w:val="20"/>
              </w:rPr>
              <w:t xml:space="preserve">Шкаф сушильный общего назначения</w:t>
            </w:r>
          </w:p>
        </w:tc>
        <w:tc>
          <w:tcPr>
            <w:tcW w:w="1474" w:type="dxa"/>
          </w:tcPr>
          <w:p>
            <w:pPr>
              <w:pStyle w:val="0"/>
              <w:jc w:val="center"/>
            </w:pPr>
            <w:r>
              <w:rPr>
                <w:sz w:val="20"/>
              </w:rPr>
              <w:t xml:space="preserve">1</w:t>
            </w:r>
          </w:p>
        </w:tc>
      </w:tr>
      <w:tr>
        <w:tc>
          <w:tcPr>
            <w:tcW w:w="567" w:type="dxa"/>
          </w:tcPr>
          <w:p>
            <w:pPr>
              <w:pStyle w:val="0"/>
              <w:jc w:val="center"/>
            </w:pPr>
            <w:r>
              <w:rPr>
                <w:sz w:val="20"/>
              </w:rPr>
              <w:t xml:space="preserve">192</w:t>
            </w:r>
          </w:p>
        </w:tc>
        <w:tc>
          <w:tcPr>
            <w:vMerge w:val="continue"/>
          </w:tcPr>
          <w:p/>
        </w:tc>
        <w:tc>
          <w:tcPr>
            <w:tcW w:w="4592" w:type="dxa"/>
          </w:tcPr>
          <w:p>
            <w:pPr>
              <w:pStyle w:val="0"/>
            </w:pPr>
            <w:r>
              <w:rPr>
                <w:sz w:val="20"/>
              </w:rPr>
              <w:t xml:space="preserve">Система очистки воды комбинирования</w:t>
            </w:r>
          </w:p>
        </w:tc>
        <w:tc>
          <w:tcPr>
            <w:tcW w:w="1474" w:type="dxa"/>
          </w:tcPr>
          <w:p>
            <w:pPr>
              <w:pStyle w:val="0"/>
              <w:jc w:val="center"/>
            </w:pPr>
            <w:r>
              <w:rPr>
                <w:sz w:val="20"/>
              </w:rPr>
              <w:t xml:space="preserve">1</w:t>
            </w:r>
          </w:p>
        </w:tc>
      </w:tr>
      <w:tr>
        <w:tc>
          <w:tcPr>
            <w:tcW w:w="567" w:type="dxa"/>
          </w:tcPr>
          <w:p>
            <w:pPr>
              <w:pStyle w:val="0"/>
              <w:jc w:val="center"/>
            </w:pPr>
            <w:r>
              <w:rPr>
                <w:sz w:val="20"/>
              </w:rPr>
              <w:t xml:space="preserve">193</w:t>
            </w:r>
          </w:p>
        </w:tc>
        <w:tc>
          <w:tcPr>
            <w:vMerge w:val="continue"/>
          </w:tcPr>
          <w:p/>
        </w:tc>
        <w:tc>
          <w:tcPr>
            <w:tcW w:w="4592" w:type="dxa"/>
          </w:tcPr>
          <w:p>
            <w:pPr>
              <w:pStyle w:val="0"/>
            </w:pPr>
            <w:r>
              <w:rPr>
                <w:sz w:val="20"/>
              </w:rPr>
              <w:t xml:space="preserve">Индикатор химический/физический для контроля стерилизации</w:t>
            </w:r>
          </w:p>
        </w:tc>
        <w:tc>
          <w:tcPr>
            <w:tcW w:w="1474" w:type="dxa"/>
          </w:tcPr>
          <w:p>
            <w:pPr>
              <w:pStyle w:val="0"/>
              <w:jc w:val="center"/>
            </w:pPr>
            <w:r>
              <w:rPr>
                <w:sz w:val="20"/>
              </w:rPr>
              <w:t xml:space="preserve">1</w:t>
            </w:r>
          </w:p>
        </w:tc>
      </w:tr>
      <w:tr>
        <w:tc>
          <w:tcPr>
            <w:tcW w:w="567" w:type="dxa"/>
          </w:tcPr>
          <w:p>
            <w:pPr>
              <w:pStyle w:val="0"/>
              <w:jc w:val="center"/>
            </w:pPr>
            <w:r>
              <w:rPr>
                <w:sz w:val="20"/>
              </w:rPr>
              <w:t xml:space="preserve">194</w:t>
            </w:r>
          </w:p>
        </w:tc>
        <w:tc>
          <w:tcPr>
            <w:vMerge w:val="continue"/>
          </w:tcPr>
          <w:p/>
        </w:tc>
        <w:tc>
          <w:tcPr>
            <w:tcW w:w="4592" w:type="dxa"/>
          </w:tcPr>
          <w:p>
            <w:pPr>
              <w:pStyle w:val="0"/>
            </w:pPr>
            <w:r>
              <w:rPr>
                <w:sz w:val="20"/>
              </w:rPr>
              <w:t xml:space="preserve">Система дисциляционной очистки воды</w:t>
            </w:r>
          </w:p>
        </w:tc>
        <w:tc>
          <w:tcPr>
            <w:tcW w:w="1474" w:type="dxa"/>
          </w:tcPr>
          <w:p>
            <w:pPr>
              <w:pStyle w:val="0"/>
              <w:jc w:val="center"/>
            </w:pPr>
            <w:r>
              <w:rPr>
                <w:sz w:val="20"/>
              </w:rPr>
              <w:t xml:space="preserve">1</w:t>
            </w:r>
          </w:p>
        </w:tc>
      </w:tr>
      <w:tr>
        <w:tc>
          <w:tcPr>
            <w:tcW w:w="567" w:type="dxa"/>
          </w:tcPr>
          <w:p>
            <w:pPr>
              <w:pStyle w:val="0"/>
              <w:jc w:val="center"/>
            </w:pPr>
            <w:r>
              <w:rPr>
                <w:sz w:val="20"/>
              </w:rPr>
              <w:t xml:space="preserve">195</w:t>
            </w:r>
          </w:p>
        </w:tc>
        <w:tc>
          <w:tcPr>
            <w:vMerge w:val="continue"/>
          </w:tcPr>
          <w:p/>
        </w:tc>
        <w:tc>
          <w:tcPr>
            <w:tcW w:w="4592" w:type="dxa"/>
          </w:tcPr>
          <w:p>
            <w:pPr>
              <w:pStyle w:val="0"/>
            </w:pPr>
            <w:r>
              <w:rPr>
                <w:sz w:val="20"/>
              </w:rPr>
              <w:t xml:space="preserve">Тележка медицинская универсальная</w:t>
            </w:r>
          </w:p>
        </w:tc>
        <w:tc>
          <w:tcPr>
            <w:tcW w:w="1474" w:type="dxa"/>
          </w:tcPr>
          <w:p>
            <w:pPr>
              <w:pStyle w:val="0"/>
              <w:jc w:val="center"/>
            </w:pPr>
            <w:r>
              <w:rPr>
                <w:sz w:val="20"/>
              </w:rPr>
              <w:t xml:space="preserve">1</w:t>
            </w:r>
          </w:p>
        </w:tc>
      </w:tr>
      <w:tr>
        <w:tc>
          <w:tcPr>
            <w:tcW w:w="567" w:type="dxa"/>
          </w:tcPr>
          <w:p>
            <w:pPr>
              <w:pStyle w:val="0"/>
              <w:jc w:val="center"/>
            </w:pPr>
            <w:r>
              <w:rPr>
                <w:sz w:val="20"/>
              </w:rPr>
              <w:t xml:space="preserve">196</w:t>
            </w:r>
          </w:p>
        </w:tc>
        <w:tc>
          <w:tcPr>
            <w:vMerge w:val="continue"/>
          </w:tcPr>
          <w:p/>
        </w:tc>
        <w:tc>
          <w:tcPr>
            <w:tcW w:w="4592" w:type="dxa"/>
          </w:tcPr>
          <w:p>
            <w:pPr>
              <w:pStyle w:val="0"/>
            </w:pPr>
            <w:r>
              <w:rPr>
                <w:sz w:val="20"/>
              </w:rPr>
              <w:t xml:space="preserve">Стеллаж общего назначения</w:t>
            </w:r>
          </w:p>
        </w:tc>
        <w:tc>
          <w:tcPr>
            <w:tcW w:w="1474" w:type="dxa"/>
          </w:tcPr>
          <w:p>
            <w:pPr>
              <w:pStyle w:val="0"/>
              <w:jc w:val="center"/>
            </w:pPr>
            <w:r>
              <w:rPr>
                <w:sz w:val="20"/>
              </w:rPr>
              <w:t xml:space="preserve">1</w:t>
            </w:r>
          </w:p>
        </w:tc>
      </w:tr>
      <w:tr>
        <w:tc>
          <w:tcPr>
            <w:tcW w:w="567" w:type="dxa"/>
          </w:tcPr>
          <w:p>
            <w:pPr>
              <w:pStyle w:val="0"/>
              <w:jc w:val="center"/>
            </w:pPr>
            <w:r>
              <w:rPr>
                <w:sz w:val="20"/>
              </w:rPr>
              <w:t xml:space="preserve">197</w:t>
            </w:r>
          </w:p>
        </w:tc>
        <w:tc>
          <w:tcPr>
            <w:vMerge w:val="continue"/>
          </w:tcPr>
          <w:p/>
        </w:tc>
        <w:tc>
          <w:tcPr>
            <w:tcW w:w="4592" w:type="dxa"/>
          </w:tcPr>
          <w:p>
            <w:pPr>
              <w:pStyle w:val="0"/>
            </w:pPr>
            <w:r>
              <w:rPr>
                <w:sz w:val="20"/>
              </w:rPr>
              <w:t xml:space="preserve">Установка для электрохимического синтеза дезинфицирующих растворов</w:t>
            </w:r>
          </w:p>
        </w:tc>
        <w:tc>
          <w:tcPr>
            <w:tcW w:w="1474" w:type="dxa"/>
          </w:tcPr>
          <w:p>
            <w:pPr>
              <w:pStyle w:val="0"/>
              <w:jc w:val="center"/>
            </w:pPr>
            <w:r>
              <w:rPr>
                <w:sz w:val="20"/>
              </w:rPr>
              <w:t xml:space="preserve">1</w:t>
            </w:r>
          </w:p>
        </w:tc>
      </w:tr>
      <w:tr>
        <w:tc>
          <w:tcPr>
            <w:tcW w:w="567" w:type="dxa"/>
          </w:tcPr>
          <w:p>
            <w:pPr>
              <w:pStyle w:val="0"/>
              <w:jc w:val="center"/>
            </w:pPr>
            <w:r>
              <w:rPr>
                <w:sz w:val="20"/>
              </w:rPr>
              <w:t xml:space="preserve">198</w:t>
            </w:r>
          </w:p>
        </w:tc>
        <w:tc>
          <w:tcPr>
            <w:vMerge w:val="continue"/>
          </w:tcPr>
          <w:p/>
        </w:tc>
        <w:tc>
          <w:tcPr>
            <w:tcW w:w="4592" w:type="dxa"/>
          </w:tcPr>
          <w:p>
            <w:pPr>
              <w:pStyle w:val="0"/>
            </w:pPr>
            <w:r>
              <w:rPr>
                <w:sz w:val="20"/>
              </w:rPr>
              <w:t xml:space="preserve">Глюкометр для индивидуального использования/использования у постели больного, ИВД, питание от батареи</w:t>
            </w:r>
          </w:p>
        </w:tc>
        <w:tc>
          <w:tcPr>
            <w:tcW w:w="1474" w:type="dxa"/>
          </w:tcPr>
          <w:p>
            <w:pPr>
              <w:pStyle w:val="0"/>
              <w:jc w:val="center"/>
            </w:pPr>
            <w:r>
              <w:rPr>
                <w:sz w:val="20"/>
              </w:rPr>
              <w:t xml:space="preserve">1</w:t>
            </w:r>
          </w:p>
        </w:tc>
      </w:tr>
      <w:tr>
        <w:tc>
          <w:tcPr>
            <w:tcW w:w="567" w:type="dxa"/>
          </w:tcPr>
          <w:p>
            <w:pPr>
              <w:pStyle w:val="0"/>
              <w:jc w:val="center"/>
            </w:pPr>
            <w:r>
              <w:rPr>
                <w:sz w:val="20"/>
              </w:rPr>
              <w:t xml:space="preserve">199</w:t>
            </w:r>
          </w:p>
        </w:tc>
        <w:tc>
          <w:tcPr>
            <w:vMerge w:val="continue"/>
          </w:tcPr>
          <w:p/>
        </w:tc>
        <w:tc>
          <w:tcPr>
            <w:tcW w:w="4592" w:type="dxa"/>
          </w:tcPr>
          <w:p>
            <w:pPr>
              <w:pStyle w:val="0"/>
            </w:pPr>
            <w:r>
              <w:rPr>
                <w:sz w:val="20"/>
              </w:rPr>
              <w:t xml:space="preserve">Стул медицинский</w:t>
            </w:r>
          </w:p>
        </w:tc>
        <w:tc>
          <w:tcPr>
            <w:tcW w:w="1474" w:type="dxa"/>
          </w:tcPr>
          <w:p>
            <w:pPr>
              <w:pStyle w:val="0"/>
              <w:jc w:val="center"/>
            </w:pPr>
            <w:r>
              <w:rPr>
                <w:sz w:val="20"/>
              </w:rPr>
              <w:t xml:space="preserve">4</w:t>
            </w:r>
          </w:p>
        </w:tc>
      </w:tr>
      <w:tr>
        <w:tc>
          <w:tcPr>
            <w:tcW w:w="567" w:type="dxa"/>
          </w:tcPr>
          <w:p>
            <w:pPr>
              <w:pStyle w:val="0"/>
              <w:jc w:val="center"/>
            </w:pPr>
            <w:r>
              <w:rPr>
                <w:sz w:val="20"/>
              </w:rPr>
              <w:t xml:space="preserve">200</w:t>
            </w:r>
          </w:p>
        </w:tc>
        <w:tc>
          <w:tcPr>
            <w:vMerge w:val="continue"/>
          </w:tcPr>
          <w:p/>
        </w:tc>
        <w:tc>
          <w:tcPr>
            <w:tcW w:w="4592" w:type="dxa"/>
          </w:tcPr>
          <w:p>
            <w:pPr>
              <w:pStyle w:val="0"/>
            </w:pPr>
            <w:r>
              <w:rPr>
                <w:sz w:val="20"/>
              </w:rPr>
              <w:t xml:space="preserve">Шкаф для хранения медицинской документации</w:t>
            </w:r>
          </w:p>
        </w:tc>
        <w:tc>
          <w:tcPr>
            <w:tcW w:w="1474" w:type="dxa"/>
          </w:tcPr>
          <w:p>
            <w:pPr>
              <w:pStyle w:val="0"/>
              <w:jc w:val="center"/>
            </w:pPr>
            <w:r>
              <w:rPr>
                <w:sz w:val="20"/>
              </w:rPr>
              <w:t xml:space="preserve">6</w:t>
            </w:r>
          </w:p>
        </w:tc>
      </w:tr>
      <w:tr>
        <w:tc>
          <w:tcPr>
            <w:tcW w:w="567" w:type="dxa"/>
          </w:tcPr>
          <w:p>
            <w:pPr>
              <w:pStyle w:val="0"/>
              <w:jc w:val="center"/>
            </w:pPr>
            <w:r>
              <w:rPr>
                <w:sz w:val="20"/>
              </w:rPr>
              <w:t xml:space="preserve">201</w:t>
            </w:r>
          </w:p>
        </w:tc>
        <w:tc>
          <w:tcPr>
            <w:vMerge w:val="continue"/>
          </w:tcPr>
          <w:p/>
        </w:tc>
        <w:tc>
          <w:tcPr>
            <w:tcW w:w="4592" w:type="dxa"/>
          </w:tcPr>
          <w:p>
            <w:pPr>
              <w:pStyle w:val="0"/>
            </w:pPr>
            <w:r>
              <w:rPr>
                <w:sz w:val="20"/>
              </w:rPr>
              <w:t xml:space="preserve">Кушетка психоаналитическая (кресло функциональное)</w:t>
            </w:r>
          </w:p>
        </w:tc>
        <w:tc>
          <w:tcPr>
            <w:tcW w:w="1474" w:type="dxa"/>
          </w:tcPr>
          <w:p>
            <w:pPr>
              <w:pStyle w:val="0"/>
              <w:jc w:val="center"/>
            </w:pPr>
            <w:r>
              <w:rPr>
                <w:sz w:val="20"/>
              </w:rPr>
              <w:t xml:space="preserve">1</w:t>
            </w:r>
          </w:p>
        </w:tc>
      </w:tr>
      <w:tr>
        <w:tc>
          <w:tcPr>
            <w:tcW w:w="567" w:type="dxa"/>
          </w:tcPr>
          <w:p>
            <w:pPr>
              <w:pStyle w:val="0"/>
              <w:jc w:val="center"/>
            </w:pPr>
            <w:r>
              <w:rPr>
                <w:sz w:val="20"/>
              </w:rPr>
              <w:t xml:space="preserve">202</w:t>
            </w:r>
          </w:p>
        </w:tc>
        <w:tc>
          <w:tcPr>
            <w:vMerge w:val="continue"/>
          </w:tcPr>
          <w:p/>
        </w:tc>
        <w:tc>
          <w:tcPr>
            <w:tcW w:w="4592" w:type="dxa"/>
          </w:tcPr>
          <w:p>
            <w:pPr>
              <w:pStyle w:val="0"/>
            </w:pPr>
            <w:r>
              <w:rPr>
                <w:sz w:val="20"/>
              </w:rPr>
              <w:t xml:space="preserve">Мойка со смесителем для промывки медицинских изделий</w:t>
            </w:r>
          </w:p>
        </w:tc>
        <w:tc>
          <w:tcPr>
            <w:tcW w:w="1474" w:type="dxa"/>
          </w:tcPr>
          <w:p>
            <w:pPr>
              <w:pStyle w:val="0"/>
              <w:jc w:val="center"/>
            </w:pPr>
            <w:r>
              <w:rPr>
                <w:sz w:val="20"/>
              </w:rPr>
              <w:t xml:space="preserve">1</w:t>
            </w:r>
          </w:p>
        </w:tc>
      </w:tr>
      <w:tr>
        <w:tc>
          <w:tcPr>
            <w:tcW w:w="567" w:type="dxa"/>
          </w:tcPr>
          <w:p>
            <w:pPr>
              <w:pStyle w:val="0"/>
              <w:jc w:val="center"/>
            </w:pPr>
            <w:r>
              <w:rPr>
                <w:sz w:val="20"/>
              </w:rPr>
              <w:t xml:space="preserve">203</w:t>
            </w:r>
          </w:p>
        </w:tc>
        <w:tc>
          <w:tcPr>
            <w:vMerge w:val="continue"/>
          </w:tcPr>
          <w:p/>
        </w:tc>
        <w:tc>
          <w:tcPr>
            <w:tcW w:w="4592" w:type="dxa"/>
          </w:tcPr>
          <w:p>
            <w:pPr>
              <w:pStyle w:val="0"/>
            </w:pPr>
            <w:r>
              <w:rPr>
                <w:sz w:val="20"/>
              </w:rPr>
              <w:t xml:space="preserve">Рабочее место с персональным компьютером и принтером с подключением к информационно-телекоммуникационной сети "Интернет"</w:t>
            </w:r>
          </w:p>
        </w:tc>
        <w:tc>
          <w:tcPr>
            <w:tcW w:w="1474" w:type="dxa"/>
          </w:tcPr>
          <w:p>
            <w:pPr>
              <w:pStyle w:val="0"/>
              <w:jc w:val="center"/>
            </w:pPr>
            <w:r>
              <w:rPr>
                <w:sz w:val="20"/>
              </w:rPr>
              <w:t xml:space="preserve">12</w:t>
            </w:r>
          </w:p>
        </w:tc>
      </w:tr>
      <w:tr>
        <w:tc>
          <w:tcPr>
            <w:tcW w:w="567" w:type="dxa"/>
          </w:tcPr>
          <w:p>
            <w:pPr>
              <w:pStyle w:val="0"/>
              <w:jc w:val="center"/>
            </w:pPr>
            <w:r>
              <w:rPr>
                <w:sz w:val="20"/>
              </w:rPr>
              <w:t xml:space="preserve">204</w:t>
            </w:r>
          </w:p>
        </w:tc>
        <w:tc>
          <w:tcPr>
            <w:gridSpan w:val="2"/>
            <w:tcW w:w="7003" w:type="dxa"/>
          </w:tcPr>
          <w:p>
            <w:pPr>
              <w:pStyle w:val="0"/>
            </w:pPr>
            <w:r>
              <w:rPr>
                <w:sz w:val="20"/>
              </w:rPr>
              <w:t xml:space="preserve">Итого</w:t>
            </w:r>
          </w:p>
        </w:tc>
        <w:tc>
          <w:tcPr>
            <w:tcW w:w="1474" w:type="dxa"/>
          </w:tcPr>
          <w:p>
            <w:pPr>
              <w:pStyle w:val="0"/>
              <w:jc w:val="center"/>
            </w:pPr>
            <w:r>
              <w:rPr>
                <w:sz w:val="20"/>
              </w:rPr>
              <w:t xml:space="preserve">122</w:t>
            </w:r>
          </w:p>
        </w:tc>
      </w:tr>
      <w:tr>
        <w:tc>
          <w:tcPr>
            <w:tcW w:w="567" w:type="dxa"/>
          </w:tcPr>
          <w:p>
            <w:pPr>
              <w:pStyle w:val="0"/>
              <w:jc w:val="center"/>
            </w:pPr>
            <w:r>
              <w:rPr>
                <w:sz w:val="20"/>
              </w:rPr>
              <w:t xml:space="preserve">205</w:t>
            </w:r>
          </w:p>
        </w:tc>
        <w:tc>
          <w:tcPr>
            <w:gridSpan w:val="2"/>
            <w:tcW w:w="7003" w:type="dxa"/>
          </w:tcPr>
          <w:p>
            <w:pPr>
              <w:pStyle w:val="0"/>
            </w:pPr>
            <w:r>
              <w:rPr>
                <w:sz w:val="20"/>
              </w:rPr>
              <w:t xml:space="preserve">Всего</w:t>
            </w:r>
          </w:p>
        </w:tc>
        <w:tc>
          <w:tcPr>
            <w:tcW w:w="1474" w:type="dxa"/>
          </w:tcPr>
          <w:p>
            <w:pPr>
              <w:pStyle w:val="0"/>
              <w:jc w:val="center"/>
            </w:pPr>
            <w:r>
              <w:rPr>
                <w:sz w:val="20"/>
              </w:rPr>
              <w:t xml:space="preserve">611</w:t>
            </w:r>
          </w:p>
        </w:tc>
      </w:tr>
    </w:tbl>
    <w:p>
      <w:pPr>
        <w:pStyle w:val="0"/>
        <w:jc w:val="both"/>
      </w:pPr>
      <w:r>
        <w:rPr>
          <w:sz w:val="20"/>
        </w:rPr>
      </w:r>
    </w:p>
    <w:p>
      <w:pPr>
        <w:pStyle w:val="0"/>
        <w:ind w:firstLine="540"/>
        <w:jc w:val="both"/>
      </w:pPr>
      <w:r>
        <w:rPr>
          <w:sz w:val="20"/>
        </w:rPr>
        <w:t xml:space="preserve">298. В 2025 году в рамках организации 5 ЖК на имеющихся площадях медицинских организаций на основе функционирующих более 2 акушерско-гинекологических участков в малых городах с общей численностью прикрепленного женского населения более 8 тыс. человек запланировано приобретение 63 единиц АРМ. Число точек с возможностью проведения ТМК - 63 единиц АРМ.</w:t>
      </w:r>
    </w:p>
    <w:p>
      <w:pPr>
        <w:pStyle w:val="0"/>
        <w:spacing w:before="200" w:lineRule="auto"/>
        <w:ind w:firstLine="540"/>
        <w:jc w:val="both"/>
      </w:pPr>
      <w:r>
        <w:rPr>
          <w:sz w:val="20"/>
        </w:rPr>
        <w:t xml:space="preserve">На всех приобретаемых АРМ будет установлена МИС "БАРС. Здравоохранение".</w:t>
      </w:r>
    </w:p>
    <w:p>
      <w:pPr>
        <w:pStyle w:val="0"/>
        <w:spacing w:before="200" w:lineRule="auto"/>
        <w:ind w:firstLine="540"/>
        <w:jc w:val="both"/>
      </w:pPr>
      <w:r>
        <w:rPr>
          <w:sz w:val="20"/>
        </w:rPr>
        <w:t xml:space="preserve">299. В 2026 году в рамках создания впервые организуемой модульной ЖК в структуре ГБУЗ Калининградской области "Гвардейская центральная районная больница" будут внесены изменения в лицензию на осуществление медицинской деятельности, сведения отражены в таблице 65.</w:t>
      </w:r>
    </w:p>
    <w:p>
      <w:pPr>
        <w:pStyle w:val="0"/>
        <w:jc w:val="both"/>
      </w:pPr>
      <w:r>
        <w:rPr>
          <w:sz w:val="20"/>
        </w:rPr>
      </w:r>
    </w:p>
    <w:p>
      <w:pPr>
        <w:pStyle w:val="0"/>
        <w:jc w:val="center"/>
      </w:pPr>
      <w:r>
        <w:rPr>
          <w:sz w:val="20"/>
        </w:rPr>
        <w:t xml:space="preserve">Планируемые изменения в лицензию на осуществление</w:t>
      </w:r>
    </w:p>
    <w:p>
      <w:pPr>
        <w:pStyle w:val="0"/>
        <w:jc w:val="center"/>
      </w:pPr>
      <w:r>
        <w:rPr>
          <w:sz w:val="20"/>
        </w:rPr>
        <w:t xml:space="preserve">медицинской деятельности ГБУЗ Калининградской области</w:t>
      </w:r>
    </w:p>
    <w:p>
      <w:pPr>
        <w:pStyle w:val="0"/>
        <w:jc w:val="center"/>
      </w:pPr>
      <w:r>
        <w:rPr>
          <w:sz w:val="20"/>
        </w:rPr>
        <w:t xml:space="preserve">"Гвардейская центральная районная больница"</w:t>
      </w:r>
    </w:p>
    <w:p>
      <w:pPr>
        <w:pStyle w:val="0"/>
        <w:jc w:val="both"/>
      </w:pPr>
      <w:r>
        <w:rPr>
          <w:sz w:val="20"/>
        </w:rPr>
      </w:r>
    </w:p>
    <w:p>
      <w:pPr>
        <w:pStyle w:val="0"/>
        <w:jc w:val="right"/>
      </w:pPr>
      <w:r>
        <w:rPr>
          <w:sz w:val="20"/>
        </w:rPr>
        <w:t xml:space="preserve">Таблица 65</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82"/>
        <w:gridCol w:w="2808"/>
        <w:gridCol w:w="3685"/>
        <w:gridCol w:w="1984"/>
      </w:tblGrid>
      <w:tr>
        <w:tc>
          <w:tcPr>
            <w:tcW w:w="582" w:type="dxa"/>
          </w:tcPr>
          <w:p>
            <w:pPr>
              <w:pStyle w:val="0"/>
              <w:jc w:val="center"/>
            </w:pPr>
            <w:r>
              <w:rPr>
                <w:sz w:val="20"/>
              </w:rPr>
              <w:t xml:space="preserve">N п/п</w:t>
            </w:r>
          </w:p>
        </w:tc>
        <w:tc>
          <w:tcPr>
            <w:tcW w:w="2808" w:type="dxa"/>
          </w:tcPr>
          <w:p>
            <w:pPr>
              <w:pStyle w:val="0"/>
              <w:jc w:val="center"/>
            </w:pPr>
            <w:r>
              <w:rPr>
                <w:sz w:val="20"/>
              </w:rPr>
              <w:t xml:space="preserve">Наименование медицинской организации</w:t>
            </w:r>
          </w:p>
        </w:tc>
        <w:tc>
          <w:tcPr>
            <w:tcW w:w="3685" w:type="dxa"/>
          </w:tcPr>
          <w:p>
            <w:pPr>
              <w:pStyle w:val="0"/>
              <w:jc w:val="center"/>
            </w:pPr>
            <w:r>
              <w:rPr>
                <w:sz w:val="20"/>
              </w:rPr>
              <w:t xml:space="preserve">Перечень работ (услуг)</w:t>
            </w:r>
          </w:p>
        </w:tc>
        <w:tc>
          <w:tcPr>
            <w:tcW w:w="1984" w:type="dxa"/>
          </w:tcPr>
          <w:p>
            <w:pPr>
              <w:pStyle w:val="0"/>
              <w:jc w:val="center"/>
            </w:pPr>
            <w:r>
              <w:rPr>
                <w:sz w:val="20"/>
              </w:rPr>
              <w:t xml:space="preserve">Год получения</w:t>
            </w:r>
          </w:p>
        </w:tc>
      </w:tr>
      <w:tr>
        <w:tc>
          <w:tcPr>
            <w:tcW w:w="582" w:type="dxa"/>
          </w:tcPr>
          <w:p>
            <w:pPr>
              <w:pStyle w:val="0"/>
              <w:jc w:val="center"/>
            </w:pPr>
            <w:r>
              <w:rPr>
                <w:sz w:val="20"/>
              </w:rPr>
              <w:t xml:space="preserve">1</w:t>
            </w:r>
          </w:p>
        </w:tc>
        <w:tc>
          <w:tcPr>
            <w:tcW w:w="2808" w:type="dxa"/>
          </w:tcPr>
          <w:p>
            <w:pPr>
              <w:pStyle w:val="0"/>
              <w:jc w:val="center"/>
            </w:pPr>
            <w:r>
              <w:rPr>
                <w:sz w:val="20"/>
              </w:rPr>
              <w:t xml:space="preserve">2</w:t>
            </w:r>
          </w:p>
        </w:tc>
        <w:tc>
          <w:tcPr>
            <w:tcW w:w="3685" w:type="dxa"/>
          </w:tcPr>
          <w:p>
            <w:pPr>
              <w:pStyle w:val="0"/>
              <w:jc w:val="center"/>
            </w:pPr>
            <w:r>
              <w:rPr>
                <w:sz w:val="20"/>
              </w:rPr>
              <w:t xml:space="preserve">3</w:t>
            </w:r>
          </w:p>
        </w:tc>
        <w:tc>
          <w:tcPr>
            <w:tcW w:w="1984" w:type="dxa"/>
          </w:tcPr>
          <w:p>
            <w:pPr>
              <w:pStyle w:val="0"/>
              <w:jc w:val="center"/>
            </w:pPr>
            <w:r>
              <w:rPr>
                <w:sz w:val="20"/>
              </w:rPr>
              <w:t xml:space="preserve">4</w:t>
            </w:r>
          </w:p>
        </w:tc>
      </w:tr>
      <w:tr>
        <w:tc>
          <w:tcPr>
            <w:tcW w:w="582" w:type="dxa"/>
          </w:tcPr>
          <w:p>
            <w:pPr>
              <w:pStyle w:val="0"/>
              <w:jc w:val="center"/>
            </w:pPr>
            <w:r>
              <w:rPr>
                <w:sz w:val="20"/>
              </w:rPr>
              <w:t xml:space="preserve">1</w:t>
            </w:r>
          </w:p>
        </w:tc>
        <w:tc>
          <w:tcPr>
            <w:tcW w:w="2808" w:type="dxa"/>
          </w:tcPr>
          <w:p>
            <w:pPr>
              <w:pStyle w:val="0"/>
            </w:pPr>
            <w:r>
              <w:rPr>
                <w:sz w:val="20"/>
              </w:rPr>
              <w:t xml:space="preserve">ГБУЗ здравоохранения Калининградской области "Гвардейская центральная районная больница"</w:t>
            </w:r>
          </w:p>
        </w:tc>
        <w:tc>
          <w:tcPr>
            <w:tcW w:w="3685" w:type="dxa"/>
          </w:tcPr>
          <w:p>
            <w:pPr>
              <w:pStyle w:val="0"/>
            </w:pPr>
            <w:r>
              <w:rPr>
                <w:sz w:val="20"/>
              </w:rPr>
              <w:t xml:space="preserve">1. При оказании первичной медико-санитарной помощи - при оказании первичной доврачебной медико-санитарной помощи в амбулаторных условиях по:</w:t>
            </w:r>
          </w:p>
          <w:p>
            <w:pPr>
              <w:pStyle w:val="0"/>
            </w:pPr>
            <w:r>
              <w:rPr>
                <w:sz w:val="20"/>
              </w:rPr>
              <w:t xml:space="preserve">1) акушерскому делу;</w:t>
            </w:r>
          </w:p>
          <w:p>
            <w:pPr>
              <w:pStyle w:val="0"/>
            </w:pPr>
            <w:r>
              <w:rPr>
                <w:sz w:val="20"/>
              </w:rPr>
              <w:t xml:space="preserve">2) сестринскому делу;</w:t>
            </w:r>
          </w:p>
          <w:p>
            <w:pPr>
              <w:pStyle w:val="0"/>
            </w:pPr>
            <w:r>
              <w:rPr>
                <w:sz w:val="20"/>
              </w:rPr>
              <w:t xml:space="preserve">3) функциональной диагностике.</w:t>
            </w:r>
          </w:p>
          <w:p>
            <w:pPr>
              <w:pStyle w:val="0"/>
            </w:pPr>
            <w:r>
              <w:rPr>
                <w:sz w:val="20"/>
              </w:rPr>
              <w:t xml:space="preserve">2. При оказании первичной медико-санитарной помощи - при оказании первичной специализированной медико-санитарной помощи в амбулаторных условиях по:</w:t>
            </w:r>
          </w:p>
          <w:p>
            <w:pPr>
              <w:pStyle w:val="0"/>
            </w:pPr>
            <w:r>
              <w:rPr>
                <w:sz w:val="20"/>
              </w:rPr>
              <w:t xml:space="preserve">1) акушерству и гинекологии (за исключением использования вспомогательных репродуктивных технологий и искусственного прерывания беременности);</w:t>
            </w:r>
          </w:p>
          <w:p>
            <w:pPr>
              <w:pStyle w:val="0"/>
            </w:pPr>
            <w:r>
              <w:rPr>
                <w:sz w:val="20"/>
              </w:rPr>
              <w:t xml:space="preserve">2) акушерству и гинекологии (искусственное прерывание беременности)</w:t>
            </w:r>
          </w:p>
        </w:tc>
        <w:tc>
          <w:tcPr>
            <w:tcW w:w="1984" w:type="dxa"/>
          </w:tcPr>
          <w:p>
            <w:pPr>
              <w:pStyle w:val="0"/>
              <w:jc w:val="center"/>
            </w:pPr>
            <w:r>
              <w:rPr>
                <w:sz w:val="20"/>
              </w:rPr>
              <w:t xml:space="preserve">2027</w:t>
            </w:r>
          </w:p>
        </w:tc>
      </w:tr>
    </w:tbl>
    <w:p>
      <w:pPr>
        <w:pStyle w:val="0"/>
        <w:jc w:val="both"/>
      </w:pPr>
      <w:r>
        <w:rPr>
          <w:sz w:val="20"/>
        </w:rPr>
      </w:r>
    </w:p>
    <w:p>
      <w:pPr>
        <w:pStyle w:val="0"/>
        <w:ind w:firstLine="540"/>
        <w:jc w:val="both"/>
      </w:pPr>
      <w:r>
        <w:rPr>
          <w:sz w:val="20"/>
        </w:rPr>
        <w:t xml:space="preserve">300. Структура и штатная численность ЖК устанавливаются руководителями государственных медицинских организаций (юридических лиц), в составе которых они организованы с учетом рекомендуемых штатных </w:t>
      </w:r>
      <w:hyperlink w:history="0" r:id="rId83" w:tooltip="Приказ Минздрава России от 20.10.2020 N 1130н (ред. от 19.12.2025) &quot;Об утверждении Порядка оказания медицинской помощи по профилю &quot;акушерство и гинекология&quot; (Зарегистрировано в Минюсте России 12.11.2020 N 60869) {КонсультантПлюс}">
        <w:r>
          <w:rPr>
            <w:sz w:val="20"/>
            <w:color w:val="0000ff"/>
          </w:rPr>
          <w:t xml:space="preserve">нормативов</w:t>
        </w:r>
      </w:hyperlink>
      <w:r>
        <w:rPr>
          <w:sz w:val="20"/>
        </w:rPr>
        <w:t xml:space="preserve"> в соответствии с приложением N 2 к Порядку оказания медицинской помощи по профилю "акушерство и гинекология", утвержденному приказом Министерства здравоохранения Российской Федерации от 20 октября 2020 года N 1130н.</w:t>
      </w:r>
    </w:p>
    <w:p>
      <w:pPr>
        <w:pStyle w:val="0"/>
        <w:spacing w:before="200" w:lineRule="auto"/>
        <w:ind w:firstLine="540"/>
        <w:jc w:val="both"/>
      </w:pPr>
      <w:r>
        <w:rPr>
          <w:sz w:val="20"/>
        </w:rPr>
        <w:t xml:space="preserve">По состоянию на 1 ноября 2025 года в ГБУЗ Калининградской области "Багратионовская центральная районная больница", ГБУЗ Калининградской области "Светловская центральная районная больница", ГБУЗ Калининградской области "Межрайонная больница N 1", ГБУЗ Калининградской области "Полесская центральная районная больница", ГБУЗ Калининградской области "Славская центральная районная больница" сформировано соответствующее штатное расписание в структурных подразделениях - созданных ЖК на базе функционирующих кабинетов врача - акушера-гинеколога.</w:t>
      </w:r>
    </w:p>
    <w:p>
      <w:pPr>
        <w:pStyle w:val="0"/>
        <w:spacing w:before="200" w:lineRule="auto"/>
        <w:ind w:firstLine="540"/>
        <w:jc w:val="both"/>
      </w:pPr>
      <w:r>
        <w:rPr>
          <w:sz w:val="20"/>
        </w:rPr>
        <w:t xml:space="preserve">С целью укомплектования ЖК медицинскими кадрами осуществлен анализ кадрового потенциала с учетом имеющихся ставок в действующем штатном расписании и положений </w:t>
      </w:r>
      <w:hyperlink w:history="0" r:id="rId84" w:tooltip="Приказ Минздрава России от 20.10.2020 N 1130н (ред. от 19.12.2025) &quot;Об утверждении Порядка оказания медицинской помощи по профилю &quot;акушерство и гинекология&quot; (Зарегистрировано в Минюсте России 12.11.2020 N 60869) {КонсультантПлюс}">
        <w:r>
          <w:rPr>
            <w:sz w:val="20"/>
            <w:color w:val="0000ff"/>
          </w:rPr>
          <w:t xml:space="preserve">приказа</w:t>
        </w:r>
      </w:hyperlink>
      <w:r>
        <w:rPr>
          <w:sz w:val="20"/>
        </w:rPr>
        <w:t xml:space="preserve"> Министерства здравоохранения Российской Федерации от 20 октября 2020 года N 1130н "Об утверждении Порядка оказания медицинской помощи по профилю "акушерство и гинекология", приведенный в таблице 66.</w:t>
      </w:r>
    </w:p>
    <w:p>
      <w:pPr>
        <w:pStyle w:val="0"/>
        <w:jc w:val="both"/>
      </w:pPr>
      <w:r>
        <w:rPr>
          <w:sz w:val="20"/>
        </w:rPr>
      </w:r>
    </w:p>
    <w:p>
      <w:pPr>
        <w:pStyle w:val="0"/>
        <w:jc w:val="center"/>
      </w:pPr>
      <w:r>
        <w:rPr>
          <w:sz w:val="20"/>
        </w:rPr>
        <w:t xml:space="preserve">Анализ кадрового потенциала</w:t>
      </w:r>
    </w:p>
    <w:p>
      <w:pPr>
        <w:pStyle w:val="0"/>
        <w:jc w:val="both"/>
      </w:pPr>
      <w:r>
        <w:rPr>
          <w:sz w:val="20"/>
        </w:rPr>
      </w:r>
    </w:p>
    <w:p>
      <w:pPr>
        <w:pStyle w:val="0"/>
        <w:jc w:val="right"/>
      </w:pPr>
      <w:r>
        <w:rPr>
          <w:sz w:val="20"/>
        </w:rPr>
        <w:t xml:space="preserve">Таблица 66</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54"/>
        <w:gridCol w:w="3175"/>
        <w:gridCol w:w="2149"/>
        <w:gridCol w:w="1431"/>
        <w:gridCol w:w="1735"/>
      </w:tblGrid>
      <w:tr>
        <w:tc>
          <w:tcPr>
            <w:tcW w:w="554" w:type="dxa"/>
          </w:tcPr>
          <w:p>
            <w:pPr>
              <w:pStyle w:val="0"/>
              <w:jc w:val="center"/>
            </w:pPr>
            <w:r>
              <w:rPr>
                <w:sz w:val="20"/>
              </w:rPr>
              <w:t xml:space="preserve">N п/п</w:t>
            </w:r>
          </w:p>
        </w:tc>
        <w:tc>
          <w:tcPr>
            <w:tcW w:w="3175" w:type="dxa"/>
          </w:tcPr>
          <w:p>
            <w:pPr>
              <w:pStyle w:val="0"/>
              <w:jc w:val="center"/>
            </w:pPr>
            <w:r>
              <w:rPr>
                <w:sz w:val="20"/>
              </w:rPr>
              <w:t xml:space="preserve">Наименование медицинской организации</w:t>
            </w:r>
          </w:p>
        </w:tc>
        <w:tc>
          <w:tcPr>
            <w:tcW w:w="2149" w:type="dxa"/>
          </w:tcPr>
          <w:p>
            <w:pPr>
              <w:pStyle w:val="0"/>
              <w:jc w:val="center"/>
            </w:pPr>
            <w:r>
              <w:rPr>
                <w:sz w:val="20"/>
              </w:rPr>
              <w:t xml:space="preserve">Наименование специальности</w:t>
            </w:r>
          </w:p>
        </w:tc>
        <w:tc>
          <w:tcPr>
            <w:tcW w:w="1431" w:type="dxa"/>
          </w:tcPr>
          <w:p>
            <w:pPr>
              <w:pStyle w:val="0"/>
              <w:jc w:val="center"/>
            </w:pPr>
            <w:r>
              <w:rPr>
                <w:sz w:val="20"/>
              </w:rPr>
              <w:t xml:space="preserve">Количество вакантных ставок</w:t>
            </w:r>
          </w:p>
        </w:tc>
        <w:tc>
          <w:tcPr>
            <w:tcW w:w="1735" w:type="dxa"/>
          </w:tcPr>
          <w:p>
            <w:pPr>
              <w:pStyle w:val="0"/>
              <w:jc w:val="center"/>
            </w:pPr>
            <w:r>
              <w:rPr>
                <w:sz w:val="20"/>
              </w:rPr>
              <w:t xml:space="preserve">Потребность в медицинском специалисте, количество человек</w:t>
            </w:r>
          </w:p>
        </w:tc>
      </w:tr>
      <w:tr>
        <w:tc>
          <w:tcPr>
            <w:tcW w:w="554" w:type="dxa"/>
          </w:tcPr>
          <w:p>
            <w:pPr>
              <w:pStyle w:val="0"/>
              <w:jc w:val="center"/>
            </w:pPr>
            <w:r>
              <w:rPr>
                <w:sz w:val="20"/>
              </w:rPr>
              <w:t xml:space="preserve">1</w:t>
            </w:r>
          </w:p>
        </w:tc>
        <w:tc>
          <w:tcPr>
            <w:tcW w:w="3175" w:type="dxa"/>
          </w:tcPr>
          <w:p>
            <w:pPr>
              <w:pStyle w:val="0"/>
              <w:jc w:val="center"/>
            </w:pPr>
            <w:r>
              <w:rPr>
                <w:sz w:val="20"/>
              </w:rPr>
              <w:t xml:space="preserve">2</w:t>
            </w:r>
          </w:p>
        </w:tc>
        <w:tc>
          <w:tcPr>
            <w:tcW w:w="2149" w:type="dxa"/>
          </w:tcPr>
          <w:p>
            <w:pPr>
              <w:pStyle w:val="0"/>
              <w:jc w:val="center"/>
            </w:pPr>
            <w:r>
              <w:rPr>
                <w:sz w:val="20"/>
              </w:rPr>
              <w:t xml:space="preserve">3</w:t>
            </w:r>
          </w:p>
        </w:tc>
        <w:tc>
          <w:tcPr>
            <w:tcW w:w="1431" w:type="dxa"/>
          </w:tcPr>
          <w:p>
            <w:pPr>
              <w:pStyle w:val="0"/>
              <w:jc w:val="center"/>
            </w:pPr>
            <w:r>
              <w:rPr>
                <w:sz w:val="20"/>
              </w:rPr>
              <w:t xml:space="preserve">4</w:t>
            </w:r>
          </w:p>
        </w:tc>
        <w:tc>
          <w:tcPr>
            <w:tcW w:w="1735" w:type="dxa"/>
          </w:tcPr>
          <w:p>
            <w:pPr>
              <w:pStyle w:val="0"/>
              <w:jc w:val="center"/>
            </w:pPr>
            <w:r>
              <w:rPr>
                <w:sz w:val="20"/>
              </w:rPr>
              <w:t xml:space="preserve">5</w:t>
            </w:r>
          </w:p>
        </w:tc>
      </w:tr>
      <w:tr>
        <w:tc>
          <w:tcPr>
            <w:tcW w:w="554" w:type="dxa"/>
            <w:vMerge w:val="restart"/>
          </w:tcPr>
          <w:p>
            <w:pPr>
              <w:pStyle w:val="0"/>
              <w:jc w:val="center"/>
            </w:pPr>
            <w:r>
              <w:rPr>
                <w:sz w:val="20"/>
              </w:rPr>
              <w:t xml:space="preserve">1</w:t>
            </w:r>
          </w:p>
        </w:tc>
        <w:tc>
          <w:tcPr>
            <w:tcW w:w="3175" w:type="dxa"/>
            <w:vMerge w:val="restart"/>
          </w:tcPr>
          <w:p>
            <w:pPr>
              <w:pStyle w:val="0"/>
            </w:pPr>
            <w:r>
              <w:rPr>
                <w:sz w:val="20"/>
              </w:rPr>
              <w:t xml:space="preserve">ГБУЗ Калининградской области "Багратионовская центральная районная больница"</w:t>
            </w:r>
          </w:p>
        </w:tc>
        <w:tc>
          <w:tcPr>
            <w:tcW w:w="2149" w:type="dxa"/>
          </w:tcPr>
          <w:p>
            <w:pPr>
              <w:pStyle w:val="0"/>
            </w:pPr>
            <w:r>
              <w:rPr>
                <w:sz w:val="20"/>
              </w:rPr>
              <w:t xml:space="preserve">Заведующий ЖК;</w:t>
            </w:r>
          </w:p>
          <w:p>
            <w:pPr>
              <w:pStyle w:val="0"/>
            </w:pPr>
            <w:r>
              <w:rPr>
                <w:sz w:val="20"/>
              </w:rPr>
              <w:t xml:space="preserve">врач - акушер-гинеколог</w:t>
            </w:r>
          </w:p>
        </w:tc>
        <w:tc>
          <w:tcPr>
            <w:tcW w:w="1431" w:type="dxa"/>
          </w:tcPr>
          <w:p>
            <w:pPr>
              <w:pStyle w:val="0"/>
              <w:jc w:val="center"/>
            </w:pPr>
            <w:r>
              <w:rPr>
                <w:sz w:val="20"/>
              </w:rPr>
              <w:t xml:space="preserve">0,25</w:t>
            </w:r>
          </w:p>
        </w:tc>
        <w:tc>
          <w:tcPr>
            <w:tcW w:w="1735" w:type="dxa"/>
          </w:tcPr>
          <w:p>
            <w:pPr>
              <w:pStyle w:val="0"/>
              <w:jc w:val="center"/>
            </w:pPr>
            <w:r>
              <w:rPr>
                <w:sz w:val="20"/>
              </w:rPr>
              <w:t xml:space="preserve">-</w:t>
            </w:r>
          </w:p>
        </w:tc>
      </w:tr>
      <w:tr>
        <w:tc>
          <w:tcPr>
            <w:vMerge w:val="continue"/>
          </w:tcPr>
          <w:p/>
        </w:tc>
        <w:tc>
          <w:tcPr>
            <w:vMerge w:val="continue"/>
          </w:tcPr>
          <w:p/>
        </w:tc>
        <w:tc>
          <w:tcPr>
            <w:tcW w:w="2149" w:type="dxa"/>
          </w:tcPr>
          <w:p>
            <w:pPr>
              <w:pStyle w:val="0"/>
            </w:pPr>
            <w:r>
              <w:rPr>
                <w:sz w:val="20"/>
              </w:rPr>
              <w:t xml:space="preserve">Врач-терапевт</w:t>
            </w:r>
          </w:p>
        </w:tc>
        <w:tc>
          <w:tcPr>
            <w:tcW w:w="1431" w:type="dxa"/>
          </w:tcPr>
          <w:p>
            <w:pPr>
              <w:pStyle w:val="0"/>
              <w:jc w:val="center"/>
            </w:pPr>
            <w:r>
              <w:rPr>
                <w:sz w:val="20"/>
              </w:rPr>
              <w:t xml:space="preserve">0,25</w:t>
            </w:r>
          </w:p>
        </w:tc>
        <w:tc>
          <w:tcPr>
            <w:tcW w:w="1735" w:type="dxa"/>
          </w:tcPr>
          <w:p>
            <w:pPr>
              <w:pStyle w:val="0"/>
              <w:jc w:val="center"/>
            </w:pPr>
            <w:r>
              <w:rPr>
                <w:sz w:val="20"/>
              </w:rPr>
              <w:t xml:space="preserve">-</w:t>
            </w:r>
          </w:p>
        </w:tc>
      </w:tr>
      <w:tr>
        <w:tc>
          <w:tcPr>
            <w:vMerge w:val="continue"/>
          </w:tcPr>
          <w:p/>
        </w:tc>
        <w:tc>
          <w:tcPr>
            <w:vMerge w:val="continue"/>
          </w:tcPr>
          <w:p/>
        </w:tc>
        <w:tc>
          <w:tcPr>
            <w:tcW w:w="2149" w:type="dxa"/>
          </w:tcPr>
          <w:p>
            <w:pPr>
              <w:pStyle w:val="0"/>
            </w:pPr>
            <w:r>
              <w:rPr>
                <w:sz w:val="20"/>
              </w:rPr>
              <w:t xml:space="preserve">Врач - акушер-гинеколог</w:t>
            </w:r>
          </w:p>
        </w:tc>
        <w:tc>
          <w:tcPr>
            <w:tcW w:w="1431" w:type="dxa"/>
          </w:tcPr>
          <w:p>
            <w:pPr>
              <w:pStyle w:val="0"/>
              <w:jc w:val="center"/>
            </w:pPr>
            <w:r>
              <w:rPr>
                <w:sz w:val="20"/>
              </w:rPr>
              <w:t xml:space="preserve">0,25</w:t>
            </w:r>
          </w:p>
        </w:tc>
        <w:tc>
          <w:tcPr>
            <w:tcW w:w="1735" w:type="dxa"/>
          </w:tcPr>
          <w:p>
            <w:pPr>
              <w:pStyle w:val="0"/>
              <w:jc w:val="center"/>
            </w:pPr>
            <w:r>
              <w:rPr>
                <w:sz w:val="20"/>
              </w:rPr>
              <w:t xml:space="preserve">-</w:t>
            </w:r>
          </w:p>
        </w:tc>
      </w:tr>
      <w:tr>
        <w:tc>
          <w:tcPr>
            <w:vMerge w:val="continue"/>
          </w:tcPr>
          <w:p/>
        </w:tc>
        <w:tc>
          <w:tcPr>
            <w:vMerge w:val="continue"/>
          </w:tcPr>
          <w:p/>
        </w:tc>
        <w:tc>
          <w:tcPr>
            <w:tcW w:w="2149" w:type="dxa"/>
          </w:tcPr>
          <w:p>
            <w:pPr>
              <w:pStyle w:val="0"/>
            </w:pPr>
            <w:r>
              <w:rPr>
                <w:sz w:val="20"/>
              </w:rPr>
              <w:t xml:space="preserve">Акушерка</w:t>
            </w:r>
          </w:p>
        </w:tc>
        <w:tc>
          <w:tcPr>
            <w:tcW w:w="1431" w:type="dxa"/>
          </w:tcPr>
          <w:p>
            <w:pPr>
              <w:pStyle w:val="0"/>
              <w:jc w:val="center"/>
            </w:pPr>
            <w:r>
              <w:rPr>
                <w:sz w:val="20"/>
              </w:rPr>
              <w:t xml:space="preserve">0,5</w:t>
            </w:r>
          </w:p>
        </w:tc>
        <w:tc>
          <w:tcPr>
            <w:tcW w:w="1735" w:type="dxa"/>
          </w:tcPr>
          <w:p>
            <w:pPr>
              <w:pStyle w:val="0"/>
              <w:jc w:val="center"/>
            </w:pPr>
            <w:r>
              <w:rPr>
                <w:sz w:val="20"/>
              </w:rPr>
              <w:t xml:space="preserve">1</w:t>
            </w:r>
          </w:p>
        </w:tc>
      </w:tr>
      <w:tr>
        <w:tc>
          <w:tcPr>
            <w:vMerge w:val="continue"/>
          </w:tcPr>
          <w:p/>
        </w:tc>
        <w:tc>
          <w:tcPr>
            <w:vMerge w:val="continue"/>
          </w:tcPr>
          <w:p/>
        </w:tc>
        <w:tc>
          <w:tcPr>
            <w:tcW w:w="2149" w:type="dxa"/>
          </w:tcPr>
          <w:p>
            <w:pPr>
              <w:pStyle w:val="0"/>
            </w:pPr>
            <w:r>
              <w:rPr>
                <w:sz w:val="20"/>
              </w:rPr>
              <w:t xml:space="preserve">Медицинская сестра процедурной</w:t>
            </w:r>
          </w:p>
        </w:tc>
        <w:tc>
          <w:tcPr>
            <w:tcW w:w="1431" w:type="dxa"/>
          </w:tcPr>
          <w:p>
            <w:pPr>
              <w:pStyle w:val="0"/>
              <w:jc w:val="center"/>
            </w:pPr>
            <w:r>
              <w:rPr>
                <w:sz w:val="20"/>
              </w:rPr>
              <w:t xml:space="preserve">0,25</w:t>
            </w:r>
          </w:p>
        </w:tc>
        <w:tc>
          <w:tcPr>
            <w:tcW w:w="1735" w:type="dxa"/>
          </w:tcPr>
          <w:p>
            <w:pPr>
              <w:pStyle w:val="0"/>
              <w:jc w:val="center"/>
            </w:pPr>
            <w:r>
              <w:rPr>
                <w:sz w:val="20"/>
              </w:rPr>
              <w:t xml:space="preserve">-</w:t>
            </w:r>
          </w:p>
        </w:tc>
      </w:tr>
      <w:tr>
        <w:tc>
          <w:tcPr>
            <w:tcW w:w="554" w:type="dxa"/>
            <w:vMerge w:val="restart"/>
          </w:tcPr>
          <w:p>
            <w:pPr>
              <w:pStyle w:val="0"/>
              <w:jc w:val="center"/>
            </w:pPr>
            <w:r>
              <w:rPr>
                <w:sz w:val="20"/>
              </w:rPr>
              <w:t xml:space="preserve">2</w:t>
            </w:r>
          </w:p>
        </w:tc>
        <w:tc>
          <w:tcPr>
            <w:tcW w:w="3175" w:type="dxa"/>
            <w:vMerge w:val="restart"/>
          </w:tcPr>
          <w:p>
            <w:pPr>
              <w:pStyle w:val="0"/>
            </w:pPr>
            <w:r>
              <w:rPr>
                <w:sz w:val="20"/>
              </w:rPr>
              <w:t xml:space="preserve">ГБУЗ Калининградской области "Светловская центральная районная больница"</w:t>
            </w:r>
          </w:p>
        </w:tc>
        <w:tc>
          <w:tcPr>
            <w:tcW w:w="2149" w:type="dxa"/>
          </w:tcPr>
          <w:p>
            <w:pPr>
              <w:pStyle w:val="0"/>
            </w:pPr>
            <w:r>
              <w:rPr>
                <w:sz w:val="20"/>
              </w:rPr>
              <w:t xml:space="preserve">Врач-терапевт</w:t>
            </w:r>
          </w:p>
        </w:tc>
        <w:tc>
          <w:tcPr>
            <w:tcW w:w="1431" w:type="dxa"/>
          </w:tcPr>
          <w:p>
            <w:pPr>
              <w:pStyle w:val="0"/>
              <w:jc w:val="center"/>
            </w:pPr>
            <w:r>
              <w:rPr>
                <w:sz w:val="20"/>
              </w:rPr>
              <w:t xml:space="preserve">0,25</w:t>
            </w:r>
          </w:p>
        </w:tc>
        <w:tc>
          <w:tcPr>
            <w:tcW w:w="1735" w:type="dxa"/>
          </w:tcPr>
          <w:p>
            <w:pPr>
              <w:pStyle w:val="0"/>
              <w:jc w:val="center"/>
            </w:pPr>
            <w:r>
              <w:rPr>
                <w:sz w:val="20"/>
              </w:rPr>
              <w:t xml:space="preserve">-</w:t>
            </w:r>
          </w:p>
        </w:tc>
      </w:tr>
      <w:tr>
        <w:tc>
          <w:tcPr>
            <w:vMerge w:val="continue"/>
          </w:tcPr>
          <w:p/>
        </w:tc>
        <w:tc>
          <w:tcPr>
            <w:vMerge w:val="continue"/>
          </w:tcPr>
          <w:p/>
        </w:tc>
        <w:tc>
          <w:tcPr>
            <w:tcW w:w="2149" w:type="dxa"/>
          </w:tcPr>
          <w:p>
            <w:pPr>
              <w:pStyle w:val="0"/>
            </w:pPr>
            <w:r>
              <w:rPr>
                <w:sz w:val="20"/>
              </w:rPr>
              <w:t xml:space="preserve">Медицинская сестра по функциональной диагностике</w:t>
            </w:r>
          </w:p>
        </w:tc>
        <w:tc>
          <w:tcPr>
            <w:tcW w:w="1431" w:type="dxa"/>
          </w:tcPr>
          <w:p>
            <w:pPr>
              <w:pStyle w:val="0"/>
              <w:jc w:val="center"/>
            </w:pPr>
            <w:r>
              <w:rPr>
                <w:sz w:val="20"/>
              </w:rPr>
              <w:t xml:space="preserve">0,25</w:t>
            </w:r>
          </w:p>
        </w:tc>
        <w:tc>
          <w:tcPr>
            <w:tcW w:w="1735" w:type="dxa"/>
          </w:tcPr>
          <w:p>
            <w:pPr>
              <w:pStyle w:val="0"/>
              <w:jc w:val="center"/>
            </w:pPr>
            <w:r>
              <w:rPr>
                <w:sz w:val="20"/>
              </w:rPr>
              <w:t xml:space="preserve">-</w:t>
            </w:r>
          </w:p>
        </w:tc>
      </w:tr>
      <w:tr>
        <w:tc>
          <w:tcPr>
            <w:vMerge w:val="continue"/>
          </w:tcPr>
          <w:p/>
        </w:tc>
        <w:tc>
          <w:tcPr>
            <w:vMerge w:val="continue"/>
          </w:tcPr>
          <w:p/>
        </w:tc>
        <w:tc>
          <w:tcPr>
            <w:tcW w:w="2149" w:type="dxa"/>
          </w:tcPr>
          <w:p>
            <w:pPr>
              <w:pStyle w:val="0"/>
            </w:pPr>
            <w:r>
              <w:rPr>
                <w:sz w:val="20"/>
              </w:rPr>
              <w:t xml:space="preserve">Медицинская сестра</w:t>
            </w:r>
          </w:p>
        </w:tc>
        <w:tc>
          <w:tcPr>
            <w:tcW w:w="1431" w:type="dxa"/>
          </w:tcPr>
          <w:p>
            <w:pPr>
              <w:pStyle w:val="0"/>
              <w:jc w:val="center"/>
            </w:pPr>
            <w:r>
              <w:rPr>
                <w:sz w:val="20"/>
              </w:rPr>
              <w:t xml:space="preserve">0,25</w:t>
            </w:r>
          </w:p>
        </w:tc>
        <w:tc>
          <w:tcPr>
            <w:tcW w:w="1735" w:type="dxa"/>
          </w:tcPr>
          <w:p>
            <w:pPr>
              <w:pStyle w:val="0"/>
              <w:jc w:val="center"/>
            </w:pPr>
            <w:r>
              <w:rPr>
                <w:sz w:val="20"/>
              </w:rPr>
              <w:t xml:space="preserve">-</w:t>
            </w:r>
          </w:p>
        </w:tc>
      </w:tr>
      <w:tr>
        <w:tc>
          <w:tcPr>
            <w:vMerge w:val="continue"/>
          </w:tcPr>
          <w:p/>
        </w:tc>
        <w:tc>
          <w:tcPr>
            <w:vMerge w:val="continue"/>
          </w:tcPr>
          <w:p/>
        </w:tc>
        <w:tc>
          <w:tcPr>
            <w:tcW w:w="2149" w:type="dxa"/>
          </w:tcPr>
          <w:p>
            <w:pPr>
              <w:pStyle w:val="0"/>
            </w:pPr>
            <w:r>
              <w:rPr>
                <w:sz w:val="20"/>
              </w:rPr>
              <w:t xml:space="preserve">Медицинская сестра процедурной</w:t>
            </w:r>
          </w:p>
        </w:tc>
        <w:tc>
          <w:tcPr>
            <w:tcW w:w="1431" w:type="dxa"/>
          </w:tcPr>
          <w:p>
            <w:pPr>
              <w:pStyle w:val="0"/>
              <w:jc w:val="center"/>
            </w:pPr>
            <w:r>
              <w:rPr>
                <w:sz w:val="20"/>
              </w:rPr>
              <w:t xml:space="preserve">0,25</w:t>
            </w:r>
          </w:p>
        </w:tc>
        <w:tc>
          <w:tcPr>
            <w:tcW w:w="1735" w:type="dxa"/>
          </w:tcPr>
          <w:p>
            <w:pPr>
              <w:pStyle w:val="0"/>
              <w:jc w:val="center"/>
            </w:pPr>
            <w:r>
              <w:rPr>
                <w:sz w:val="20"/>
              </w:rPr>
              <w:t xml:space="preserve">-</w:t>
            </w:r>
          </w:p>
        </w:tc>
      </w:tr>
      <w:tr>
        <w:tc>
          <w:tcPr>
            <w:vMerge w:val="continue"/>
          </w:tcPr>
          <w:p/>
        </w:tc>
        <w:tc>
          <w:tcPr>
            <w:vMerge w:val="continue"/>
          </w:tcPr>
          <w:p/>
        </w:tc>
        <w:tc>
          <w:tcPr>
            <w:tcW w:w="2149" w:type="dxa"/>
          </w:tcPr>
          <w:p>
            <w:pPr>
              <w:pStyle w:val="0"/>
            </w:pPr>
            <w:r>
              <w:rPr>
                <w:sz w:val="20"/>
              </w:rPr>
              <w:t xml:space="preserve">Медицинская сестра стерилизационной</w:t>
            </w:r>
          </w:p>
        </w:tc>
        <w:tc>
          <w:tcPr>
            <w:tcW w:w="1431" w:type="dxa"/>
          </w:tcPr>
          <w:p>
            <w:pPr>
              <w:pStyle w:val="0"/>
              <w:jc w:val="center"/>
            </w:pPr>
            <w:r>
              <w:rPr>
                <w:sz w:val="20"/>
              </w:rPr>
              <w:t xml:space="preserve">0,25</w:t>
            </w:r>
          </w:p>
        </w:tc>
        <w:tc>
          <w:tcPr>
            <w:tcW w:w="1735" w:type="dxa"/>
          </w:tcPr>
          <w:p>
            <w:pPr>
              <w:pStyle w:val="0"/>
              <w:jc w:val="center"/>
            </w:pPr>
            <w:r>
              <w:rPr>
                <w:sz w:val="20"/>
              </w:rPr>
              <w:t xml:space="preserve">-</w:t>
            </w:r>
          </w:p>
        </w:tc>
      </w:tr>
      <w:tr>
        <w:tc>
          <w:tcPr>
            <w:tcW w:w="554" w:type="dxa"/>
            <w:vMerge w:val="restart"/>
          </w:tcPr>
          <w:p>
            <w:pPr>
              <w:pStyle w:val="0"/>
              <w:jc w:val="center"/>
            </w:pPr>
            <w:r>
              <w:rPr>
                <w:sz w:val="20"/>
              </w:rPr>
              <w:t xml:space="preserve">3</w:t>
            </w:r>
          </w:p>
        </w:tc>
        <w:tc>
          <w:tcPr>
            <w:tcW w:w="3175" w:type="dxa"/>
            <w:vMerge w:val="restart"/>
          </w:tcPr>
          <w:p>
            <w:pPr>
              <w:pStyle w:val="0"/>
            </w:pPr>
            <w:r>
              <w:rPr>
                <w:sz w:val="20"/>
              </w:rPr>
              <w:t xml:space="preserve">ГБУЗ Калининградской области "Славская центральная районная больница"</w:t>
            </w:r>
          </w:p>
        </w:tc>
        <w:tc>
          <w:tcPr>
            <w:tcW w:w="2149" w:type="dxa"/>
          </w:tcPr>
          <w:p>
            <w:pPr>
              <w:pStyle w:val="0"/>
            </w:pPr>
            <w:r>
              <w:rPr>
                <w:sz w:val="20"/>
              </w:rPr>
              <w:t xml:space="preserve">Врач - акушер-гинеколог</w:t>
            </w:r>
          </w:p>
        </w:tc>
        <w:tc>
          <w:tcPr>
            <w:tcW w:w="1431" w:type="dxa"/>
          </w:tcPr>
          <w:p>
            <w:pPr>
              <w:pStyle w:val="0"/>
              <w:jc w:val="center"/>
            </w:pPr>
            <w:r>
              <w:rPr>
                <w:sz w:val="20"/>
              </w:rPr>
              <w:t xml:space="preserve">0,75</w:t>
            </w:r>
          </w:p>
        </w:tc>
        <w:tc>
          <w:tcPr>
            <w:tcW w:w="1735" w:type="dxa"/>
          </w:tcPr>
          <w:p>
            <w:pPr>
              <w:pStyle w:val="0"/>
              <w:jc w:val="center"/>
            </w:pPr>
            <w:r>
              <w:rPr>
                <w:sz w:val="20"/>
              </w:rPr>
              <w:t xml:space="preserve">1</w:t>
            </w:r>
          </w:p>
        </w:tc>
      </w:tr>
      <w:tr>
        <w:tc>
          <w:tcPr>
            <w:vMerge w:val="continue"/>
          </w:tcPr>
          <w:p/>
        </w:tc>
        <w:tc>
          <w:tcPr>
            <w:vMerge w:val="continue"/>
          </w:tcPr>
          <w:p/>
        </w:tc>
        <w:tc>
          <w:tcPr>
            <w:tcW w:w="2149" w:type="dxa"/>
          </w:tcPr>
          <w:p>
            <w:pPr>
              <w:pStyle w:val="0"/>
            </w:pPr>
            <w:r>
              <w:rPr>
                <w:sz w:val="20"/>
              </w:rPr>
              <w:t xml:space="preserve">Акушерка</w:t>
            </w:r>
          </w:p>
        </w:tc>
        <w:tc>
          <w:tcPr>
            <w:tcW w:w="1431" w:type="dxa"/>
          </w:tcPr>
          <w:p>
            <w:pPr>
              <w:pStyle w:val="0"/>
              <w:jc w:val="center"/>
            </w:pPr>
            <w:r>
              <w:rPr>
                <w:sz w:val="20"/>
              </w:rPr>
              <w:t xml:space="preserve">1</w:t>
            </w:r>
          </w:p>
        </w:tc>
        <w:tc>
          <w:tcPr>
            <w:tcW w:w="1735" w:type="dxa"/>
          </w:tcPr>
          <w:p>
            <w:pPr>
              <w:pStyle w:val="0"/>
              <w:jc w:val="center"/>
            </w:pPr>
            <w:r>
              <w:rPr>
                <w:sz w:val="20"/>
              </w:rPr>
              <w:t xml:space="preserve">1</w:t>
            </w:r>
          </w:p>
        </w:tc>
      </w:tr>
      <w:tr>
        <w:tc>
          <w:tcPr>
            <w:tcW w:w="554" w:type="dxa"/>
          </w:tcPr>
          <w:p>
            <w:pPr>
              <w:pStyle w:val="0"/>
              <w:jc w:val="center"/>
            </w:pPr>
            <w:r>
              <w:rPr>
                <w:sz w:val="20"/>
              </w:rPr>
              <w:t xml:space="preserve">4</w:t>
            </w:r>
          </w:p>
        </w:tc>
        <w:tc>
          <w:tcPr>
            <w:tcW w:w="3175" w:type="dxa"/>
          </w:tcPr>
          <w:p>
            <w:pPr>
              <w:pStyle w:val="0"/>
            </w:pPr>
            <w:r>
              <w:rPr>
                <w:sz w:val="20"/>
              </w:rPr>
              <w:t xml:space="preserve">ГБУЗ Калининградской области "Гвардейская центральная районная больница"</w:t>
            </w:r>
          </w:p>
        </w:tc>
        <w:tc>
          <w:tcPr>
            <w:tcW w:w="2149" w:type="dxa"/>
          </w:tcPr>
          <w:p>
            <w:pPr>
              <w:pStyle w:val="0"/>
              <w:jc w:val="center"/>
            </w:pPr>
            <w:r>
              <w:rPr>
                <w:sz w:val="20"/>
              </w:rPr>
              <w:t xml:space="preserve">-</w:t>
            </w:r>
          </w:p>
        </w:tc>
        <w:tc>
          <w:tcPr>
            <w:tcW w:w="1431" w:type="dxa"/>
          </w:tcPr>
          <w:p>
            <w:pPr>
              <w:pStyle w:val="0"/>
              <w:jc w:val="center"/>
            </w:pPr>
            <w:r>
              <w:rPr>
                <w:sz w:val="20"/>
              </w:rPr>
              <w:t xml:space="preserve">-</w:t>
            </w:r>
          </w:p>
        </w:tc>
        <w:tc>
          <w:tcPr>
            <w:tcW w:w="1735" w:type="dxa"/>
          </w:tcPr>
          <w:p>
            <w:pPr>
              <w:pStyle w:val="0"/>
            </w:pPr>
            <w:r>
              <w:rPr>
                <w:sz w:val="20"/>
              </w:rPr>
              <w:t xml:space="preserve">Штатное расписание будет разработано в 2026 году</w:t>
            </w:r>
          </w:p>
        </w:tc>
      </w:tr>
      <w:tr>
        <w:tc>
          <w:tcPr>
            <w:tcW w:w="554" w:type="dxa"/>
          </w:tcPr>
          <w:p>
            <w:pPr>
              <w:pStyle w:val="0"/>
              <w:jc w:val="center"/>
            </w:pPr>
            <w:r>
              <w:rPr>
                <w:sz w:val="20"/>
              </w:rPr>
              <w:t xml:space="preserve">5</w:t>
            </w:r>
          </w:p>
        </w:tc>
        <w:tc>
          <w:tcPr>
            <w:tcW w:w="3175" w:type="dxa"/>
          </w:tcPr>
          <w:p>
            <w:pPr>
              <w:pStyle w:val="0"/>
            </w:pPr>
            <w:r>
              <w:rPr>
                <w:sz w:val="20"/>
              </w:rPr>
              <w:t xml:space="preserve">"ГБУЗ Калининградской области "Полесская центральная районная больница"</w:t>
            </w:r>
          </w:p>
        </w:tc>
        <w:tc>
          <w:tcPr>
            <w:tcW w:w="2149" w:type="dxa"/>
          </w:tcPr>
          <w:p>
            <w:pPr>
              <w:pStyle w:val="0"/>
              <w:jc w:val="center"/>
            </w:pPr>
            <w:r>
              <w:rPr>
                <w:sz w:val="20"/>
              </w:rPr>
              <w:t xml:space="preserve">-</w:t>
            </w:r>
          </w:p>
        </w:tc>
        <w:tc>
          <w:tcPr>
            <w:tcW w:w="1431" w:type="dxa"/>
          </w:tcPr>
          <w:p>
            <w:pPr>
              <w:pStyle w:val="0"/>
              <w:jc w:val="center"/>
            </w:pPr>
            <w:r>
              <w:rPr>
                <w:sz w:val="20"/>
              </w:rPr>
              <w:t xml:space="preserve">-</w:t>
            </w:r>
          </w:p>
        </w:tc>
        <w:tc>
          <w:tcPr>
            <w:tcW w:w="1735" w:type="dxa"/>
          </w:tcPr>
          <w:p>
            <w:pPr>
              <w:pStyle w:val="0"/>
            </w:pPr>
            <w:r>
              <w:rPr>
                <w:sz w:val="20"/>
              </w:rPr>
              <w:t xml:space="preserve">Нет потребности</w:t>
            </w:r>
          </w:p>
        </w:tc>
      </w:tr>
      <w:tr>
        <w:tc>
          <w:tcPr>
            <w:tcW w:w="554" w:type="dxa"/>
            <w:vMerge w:val="restart"/>
          </w:tcPr>
          <w:p>
            <w:pPr>
              <w:pStyle w:val="0"/>
              <w:jc w:val="center"/>
            </w:pPr>
            <w:r>
              <w:rPr>
                <w:sz w:val="20"/>
              </w:rPr>
              <w:t xml:space="preserve">6</w:t>
            </w:r>
          </w:p>
        </w:tc>
        <w:tc>
          <w:tcPr>
            <w:tcW w:w="3175" w:type="dxa"/>
            <w:vMerge w:val="restart"/>
          </w:tcPr>
          <w:p>
            <w:pPr>
              <w:pStyle w:val="0"/>
            </w:pPr>
            <w:r>
              <w:rPr>
                <w:sz w:val="20"/>
              </w:rPr>
              <w:t xml:space="preserve">ГБУЗ Калининградской области "Межрайонная больница N 1"</w:t>
            </w:r>
          </w:p>
        </w:tc>
        <w:tc>
          <w:tcPr>
            <w:tcW w:w="2149" w:type="dxa"/>
          </w:tcPr>
          <w:p>
            <w:pPr>
              <w:pStyle w:val="0"/>
            </w:pPr>
            <w:r>
              <w:rPr>
                <w:sz w:val="20"/>
              </w:rPr>
              <w:t xml:space="preserve">Заведующий ЖК; врач - акушер-гинеколог</w:t>
            </w:r>
          </w:p>
        </w:tc>
        <w:tc>
          <w:tcPr>
            <w:tcW w:w="1431" w:type="dxa"/>
          </w:tcPr>
          <w:p>
            <w:pPr>
              <w:pStyle w:val="0"/>
              <w:jc w:val="center"/>
            </w:pPr>
            <w:r>
              <w:rPr>
                <w:sz w:val="20"/>
              </w:rPr>
              <w:t xml:space="preserve">0,25</w:t>
            </w:r>
          </w:p>
        </w:tc>
        <w:tc>
          <w:tcPr>
            <w:tcW w:w="1735" w:type="dxa"/>
          </w:tcPr>
          <w:p>
            <w:pPr>
              <w:pStyle w:val="0"/>
              <w:jc w:val="center"/>
            </w:pPr>
            <w:r>
              <w:rPr>
                <w:sz w:val="20"/>
              </w:rPr>
              <w:t xml:space="preserve">-</w:t>
            </w:r>
          </w:p>
        </w:tc>
      </w:tr>
      <w:tr>
        <w:tc>
          <w:tcPr>
            <w:vMerge w:val="continue"/>
          </w:tcPr>
          <w:p/>
        </w:tc>
        <w:tc>
          <w:tcPr>
            <w:vMerge w:val="continue"/>
          </w:tcPr>
          <w:p/>
        </w:tc>
        <w:tc>
          <w:tcPr>
            <w:tcW w:w="2149" w:type="dxa"/>
          </w:tcPr>
          <w:p>
            <w:pPr>
              <w:pStyle w:val="0"/>
            </w:pPr>
            <w:r>
              <w:rPr>
                <w:sz w:val="20"/>
              </w:rPr>
              <w:t xml:space="preserve">Врач - акушер-гинеколог</w:t>
            </w:r>
          </w:p>
        </w:tc>
        <w:tc>
          <w:tcPr>
            <w:tcW w:w="1431" w:type="dxa"/>
          </w:tcPr>
          <w:p>
            <w:pPr>
              <w:pStyle w:val="0"/>
              <w:jc w:val="center"/>
            </w:pPr>
            <w:r>
              <w:rPr>
                <w:sz w:val="20"/>
              </w:rPr>
              <w:t xml:space="preserve">0,25</w:t>
            </w:r>
          </w:p>
        </w:tc>
        <w:tc>
          <w:tcPr>
            <w:tcW w:w="1735" w:type="dxa"/>
          </w:tcPr>
          <w:p>
            <w:pPr>
              <w:pStyle w:val="0"/>
              <w:jc w:val="center"/>
            </w:pPr>
            <w:r>
              <w:rPr>
                <w:sz w:val="20"/>
              </w:rPr>
              <w:t xml:space="preserve">-</w:t>
            </w:r>
          </w:p>
        </w:tc>
      </w:tr>
      <w:tr>
        <w:tc>
          <w:tcPr>
            <w:vMerge w:val="continue"/>
          </w:tcPr>
          <w:p/>
        </w:tc>
        <w:tc>
          <w:tcPr>
            <w:vMerge w:val="continue"/>
          </w:tcPr>
          <w:p/>
        </w:tc>
        <w:tc>
          <w:tcPr>
            <w:tcW w:w="2149" w:type="dxa"/>
          </w:tcPr>
          <w:p>
            <w:pPr>
              <w:pStyle w:val="0"/>
            </w:pPr>
            <w:r>
              <w:rPr>
                <w:sz w:val="20"/>
              </w:rPr>
              <w:t xml:space="preserve">Врач-терапевт</w:t>
            </w:r>
          </w:p>
        </w:tc>
        <w:tc>
          <w:tcPr>
            <w:tcW w:w="1431" w:type="dxa"/>
          </w:tcPr>
          <w:p>
            <w:pPr>
              <w:pStyle w:val="0"/>
              <w:jc w:val="center"/>
            </w:pPr>
            <w:r>
              <w:rPr>
                <w:sz w:val="20"/>
              </w:rPr>
              <w:t xml:space="preserve">0,25</w:t>
            </w:r>
          </w:p>
        </w:tc>
        <w:tc>
          <w:tcPr>
            <w:tcW w:w="1735" w:type="dxa"/>
          </w:tcPr>
          <w:p>
            <w:pPr>
              <w:pStyle w:val="0"/>
              <w:jc w:val="center"/>
            </w:pPr>
            <w:r>
              <w:rPr>
                <w:sz w:val="20"/>
              </w:rPr>
              <w:t xml:space="preserve">-</w:t>
            </w:r>
          </w:p>
        </w:tc>
      </w:tr>
      <w:tr>
        <w:tc>
          <w:tcPr>
            <w:vMerge w:val="continue"/>
          </w:tcPr>
          <w:p/>
        </w:tc>
        <w:tc>
          <w:tcPr>
            <w:vMerge w:val="continue"/>
          </w:tcPr>
          <w:p/>
        </w:tc>
        <w:tc>
          <w:tcPr>
            <w:tcW w:w="2149" w:type="dxa"/>
          </w:tcPr>
          <w:p>
            <w:pPr>
              <w:pStyle w:val="0"/>
            </w:pPr>
            <w:r>
              <w:rPr>
                <w:sz w:val="20"/>
              </w:rPr>
              <w:t xml:space="preserve">Врач функциональной диагностики</w:t>
            </w:r>
          </w:p>
        </w:tc>
        <w:tc>
          <w:tcPr>
            <w:tcW w:w="1431" w:type="dxa"/>
          </w:tcPr>
          <w:p>
            <w:pPr>
              <w:pStyle w:val="0"/>
              <w:jc w:val="center"/>
            </w:pPr>
            <w:r>
              <w:rPr>
                <w:sz w:val="20"/>
              </w:rPr>
              <w:t xml:space="preserve">0,25</w:t>
            </w:r>
          </w:p>
        </w:tc>
        <w:tc>
          <w:tcPr>
            <w:tcW w:w="1735" w:type="dxa"/>
          </w:tcPr>
          <w:p>
            <w:pPr>
              <w:pStyle w:val="0"/>
              <w:jc w:val="center"/>
            </w:pPr>
            <w:r>
              <w:rPr>
                <w:sz w:val="20"/>
              </w:rPr>
              <w:t xml:space="preserve">-</w:t>
            </w:r>
          </w:p>
        </w:tc>
      </w:tr>
      <w:tr>
        <w:tc>
          <w:tcPr>
            <w:vMerge w:val="continue"/>
          </w:tcPr>
          <w:p/>
        </w:tc>
        <w:tc>
          <w:tcPr>
            <w:vMerge w:val="continue"/>
          </w:tcPr>
          <w:p/>
        </w:tc>
        <w:tc>
          <w:tcPr>
            <w:tcW w:w="2149" w:type="dxa"/>
          </w:tcPr>
          <w:p>
            <w:pPr>
              <w:pStyle w:val="0"/>
            </w:pPr>
            <w:r>
              <w:rPr>
                <w:sz w:val="20"/>
              </w:rPr>
              <w:t xml:space="preserve">Акушерка</w:t>
            </w:r>
          </w:p>
        </w:tc>
        <w:tc>
          <w:tcPr>
            <w:tcW w:w="1431" w:type="dxa"/>
          </w:tcPr>
          <w:p>
            <w:pPr>
              <w:pStyle w:val="0"/>
              <w:jc w:val="center"/>
            </w:pPr>
            <w:r>
              <w:rPr>
                <w:sz w:val="20"/>
              </w:rPr>
              <w:t xml:space="preserve">2</w:t>
            </w:r>
          </w:p>
        </w:tc>
        <w:tc>
          <w:tcPr>
            <w:tcW w:w="1735" w:type="dxa"/>
          </w:tcPr>
          <w:p>
            <w:pPr>
              <w:pStyle w:val="0"/>
              <w:jc w:val="center"/>
            </w:pPr>
            <w:r>
              <w:rPr>
                <w:sz w:val="20"/>
              </w:rPr>
              <w:t xml:space="preserve">2</w:t>
            </w:r>
          </w:p>
        </w:tc>
      </w:tr>
      <w:tr>
        <w:tc>
          <w:tcPr>
            <w:vMerge w:val="continue"/>
          </w:tcPr>
          <w:p/>
        </w:tc>
        <w:tc>
          <w:tcPr>
            <w:vMerge w:val="continue"/>
          </w:tcPr>
          <w:p/>
        </w:tc>
        <w:tc>
          <w:tcPr>
            <w:tcW w:w="2149" w:type="dxa"/>
          </w:tcPr>
          <w:p>
            <w:pPr>
              <w:pStyle w:val="0"/>
            </w:pPr>
            <w:r>
              <w:rPr>
                <w:sz w:val="20"/>
              </w:rPr>
              <w:t xml:space="preserve">Медицинская сестра</w:t>
            </w:r>
          </w:p>
        </w:tc>
        <w:tc>
          <w:tcPr>
            <w:tcW w:w="1431" w:type="dxa"/>
          </w:tcPr>
          <w:p>
            <w:pPr>
              <w:pStyle w:val="0"/>
              <w:jc w:val="center"/>
            </w:pPr>
            <w:r>
              <w:rPr>
                <w:sz w:val="20"/>
              </w:rPr>
              <w:t xml:space="preserve">0,25</w:t>
            </w:r>
          </w:p>
        </w:tc>
        <w:tc>
          <w:tcPr>
            <w:tcW w:w="1735" w:type="dxa"/>
          </w:tcPr>
          <w:p>
            <w:pPr>
              <w:pStyle w:val="0"/>
              <w:jc w:val="center"/>
            </w:pPr>
            <w:r>
              <w:rPr>
                <w:sz w:val="20"/>
              </w:rPr>
              <w:t xml:space="preserve">-</w:t>
            </w:r>
          </w:p>
        </w:tc>
      </w:tr>
      <w:tr>
        <w:tc>
          <w:tcPr>
            <w:vMerge w:val="continue"/>
          </w:tcPr>
          <w:p/>
        </w:tc>
        <w:tc>
          <w:tcPr>
            <w:vMerge w:val="continue"/>
          </w:tcPr>
          <w:p/>
        </w:tc>
        <w:tc>
          <w:tcPr>
            <w:tcW w:w="2149" w:type="dxa"/>
          </w:tcPr>
          <w:p>
            <w:pPr>
              <w:pStyle w:val="0"/>
            </w:pPr>
            <w:r>
              <w:rPr>
                <w:sz w:val="20"/>
              </w:rPr>
              <w:t xml:space="preserve">Медицинская сестра процедурной</w:t>
            </w:r>
          </w:p>
        </w:tc>
        <w:tc>
          <w:tcPr>
            <w:tcW w:w="1431" w:type="dxa"/>
          </w:tcPr>
          <w:p>
            <w:pPr>
              <w:pStyle w:val="0"/>
              <w:jc w:val="center"/>
            </w:pPr>
            <w:r>
              <w:rPr>
                <w:sz w:val="20"/>
              </w:rPr>
              <w:t xml:space="preserve">0,75</w:t>
            </w:r>
          </w:p>
        </w:tc>
        <w:tc>
          <w:tcPr>
            <w:tcW w:w="1735" w:type="dxa"/>
          </w:tcPr>
          <w:p>
            <w:pPr>
              <w:pStyle w:val="0"/>
              <w:jc w:val="center"/>
            </w:pPr>
            <w:r>
              <w:rPr>
                <w:sz w:val="20"/>
              </w:rPr>
              <w:t xml:space="preserve">-</w:t>
            </w:r>
          </w:p>
        </w:tc>
      </w:tr>
      <w:tr>
        <w:tc>
          <w:tcPr>
            <w:tcW w:w="554" w:type="dxa"/>
          </w:tcPr>
          <w:p>
            <w:pPr>
              <w:pStyle w:val="0"/>
              <w:jc w:val="center"/>
            </w:pPr>
            <w:r>
              <w:rPr>
                <w:sz w:val="20"/>
              </w:rPr>
              <w:t xml:space="preserve">7</w:t>
            </w:r>
          </w:p>
        </w:tc>
        <w:tc>
          <w:tcPr>
            <w:gridSpan w:val="2"/>
            <w:tcW w:w="5324" w:type="dxa"/>
          </w:tcPr>
          <w:p>
            <w:pPr>
              <w:pStyle w:val="0"/>
            </w:pPr>
            <w:r>
              <w:rPr>
                <w:sz w:val="20"/>
              </w:rPr>
              <w:t xml:space="preserve">Всего</w:t>
            </w:r>
          </w:p>
        </w:tc>
        <w:tc>
          <w:tcPr>
            <w:tcW w:w="1431" w:type="dxa"/>
          </w:tcPr>
          <w:p>
            <w:pPr>
              <w:pStyle w:val="0"/>
              <w:jc w:val="center"/>
            </w:pPr>
            <w:r>
              <w:rPr>
                <w:sz w:val="20"/>
              </w:rPr>
              <w:t xml:space="preserve">8,5</w:t>
            </w:r>
          </w:p>
        </w:tc>
        <w:tc>
          <w:tcPr>
            <w:tcW w:w="1735" w:type="dxa"/>
          </w:tcPr>
          <w:p>
            <w:pPr>
              <w:pStyle w:val="0"/>
              <w:jc w:val="center"/>
            </w:pPr>
            <w:r>
              <w:rPr>
                <w:sz w:val="20"/>
              </w:rPr>
              <w:t xml:space="preserve">5</w:t>
            </w:r>
          </w:p>
        </w:tc>
      </w:tr>
    </w:tbl>
    <w:p>
      <w:pPr>
        <w:pStyle w:val="0"/>
        <w:jc w:val="both"/>
      </w:pPr>
      <w:r>
        <w:rPr>
          <w:sz w:val="20"/>
        </w:rPr>
      </w:r>
    </w:p>
    <w:p>
      <w:pPr>
        <w:pStyle w:val="0"/>
        <w:ind w:firstLine="540"/>
        <w:jc w:val="both"/>
      </w:pPr>
      <w:r>
        <w:rPr>
          <w:sz w:val="20"/>
        </w:rPr>
        <w:t xml:space="preserve">301. На 2026 год запланированы корректировка и актуализация структуры ГБУЗ Калининградской области "Гвардейская центральная районная больница" с целью формирования штатного расписания для впервые организуемой модульной ЖК в структуре указанного учреждения.</w:t>
      </w:r>
    </w:p>
    <w:p>
      <w:pPr>
        <w:pStyle w:val="0"/>
        <w:spacing w:before="200" w:lineRule="auto"/>
        <w:ind w:firstLine="540"/>
        <w:jc w:val="both"/>
      </w:pPr>
      <w:r>
        <w:rPr>
          <w:sz w:val="20"/>
        </w:rPr>
        <w:t xml:space="preserve">302. Для повышения эффективности существующих и внедрения новых механизмов привлечения медицинского персонала в государственную систему здравоохранения Калининградской области, а также в целях разработки механизмов закрепления специалистов на рабочих местах в Калининградской области создан и функционирует региональный кадровый центр, действуют следующие меры социальной поддержки, направленные на привлечение и закрепление медицинских работников:</w:t>
      </w:r>
    </w:p>
    <w:p>
      <w:pPr>
        <w:pStyle w:val="0"/>
        <w:spacing w:before="200" w:lineRule="auto"/>
        <w:ind w:firstLine="540"/>
        <w:jc w:val="both"/>
      </w:pPr>
      <w:r>
        <w:rPr>
          <w:sz w:val="20"/>
        </w:rPr>
        <w:t xml:space="preserve">1) в соответствии с </w:t>
      </w:r>
      <w:hyperlink w:history="0" r:id="rId85" w:tooltip="Постановление Правительства Калининградской области от 15.08.2014 N 520 (ред. от 09.12.2024) &quot;Об установлении порядка предоставления мер социальной поддержки отдельным категориям лиц, обучающихся, завершивших обучение в государственных организациях, осуществляющих образовательную деятельность по программам среднего медицинского образования, высшего медицинского образования&quot; {КонсультантПлюс}">
        <w:r>
          <w:rPr>
            <w:sz w:val="20"/>
            <w:color w:val="0000ff"/>
          </w:rPr>
          <w:t xml:space="preserve">постановлением</w:t>
        </w:r>
      </w:hyperlink>
      <w:r>
        <w:rPr>
          <w:sz w:val="20"/>
        </w:rPr>
        <w:t xml:space="preserve"> Правительства Калининградской области от 15 августа 2014 года N 520 "Об установлении порядка предоставления мер социальной поддержки отдельным категориям лиц, обучающихся, завершивших обучение в государственных организациях, осуществляющих образовательную деятельность по программам среднего медицинского образования, высшего медицинского образования" выплачиваются:</w:t>
      </w:r>
    </w:p>
    <w:p>
      <w:pPr>
        <w:pStyle w:val="0"/>
        <w:spacing w:before="200" w:lineRule="auto"/>
        <w:ind w:firstLine="540"/>
        <w:jc w:val="both"/>
      </w:pPr>
      <w:r>
        <w:rPr>
          <w:sz w:val="20"/>
        </w:rPr>
        <w:t xml:space="preserve">- ежемесячная дополнительная стипендия в размере 3 тыс. рублей для обучающихся по программам специалитета и 10 тыс. рублей для обучающихся в ординатуре;</w:t>
      </w:r>
    </w:p>
    <w:p>
      <w:pPr>
        <w:pStyle w:val="0"/>
        <w:spacing w:before="200" w:lineRule="auto"/>
        <w:ind w:firstLine="540"/>
        <w:jc w:val="both"/>
      </w:pPr>
      <w:r>
        <w:rPr>
          <w:sz w:val="20"/>
        </w:rPr>
        <w:t xml:space="preserve">- единовременная денежная выплата в размере 200 тыс. рублей при 1-м трудоустройстве в государственные медицинские организации Калининградской области;</w:t>
      </w:r>
    </w:p>
    <w:p>
      <w:pPr>
        <w:pStyle w:val="0"/>
        <w:spacing w:before="200" w:lineRule="auto"/>
        <w:ind w:firstLine="540"/>
        <w:jc w:val="both"/>
      </w:pPr>
      <w:r>
        <w:rPr>
          <w:sz w:val="20"/>
        </w:rPr>
        <w:t xml:space="preserve">- мера социальной поддержки в виде оплаты обучения по фактически произведенным расходам лицам, обучающимся на платной основе по программам среднего профессионального образования и ординатуры по остродефицитным специальностям, заключившим договор о целевом обучении;</w:t>
      </w:r>
    </w:p>
    <w:p>
      <w:pPr>
        <w:pStyle w:val="0"/>
        <w:spacing w:before="200" w:lineRule="auto"/>
        <w:ind w:firstLine="540"/>
        <w:jc w:val="both"/>
      </w:pPr>
      <w:r>
        <w:rPr>
          <w:sz w:val="20"/>
        </w:rPr>
        <w:t xml:space="preserve">2) в соответствии с </w:t>
      </w:r>
      <w:hyperlink w:history="0" r:id="rId86" w:tooltip="Постановление Правительства Калининградской области от 29.03.2016 N 153 (ред. от 17.04.2026) &quot;Об организации предоставления единовременных компенсационных выплат медицинским работникам (врачам, фельдшерам, а также акушеркам и медицинским сестрам фельдшерских здравпунктов и фельдшерско-акушерских пунктов, врачебных амбулаторий, центров (отделений) общей врачебной практики (семейной медицины), являющимся гражданами Российской Федерации, не имеющим неисполненных финансовых обязательств по договору о целевом об {КонсультантПлюс}">
        <w:r>
          <w:rPr>
            <w:sz w:val="20"/>
            <w:color w:val="0000ff"/>
          </w:rPr>
          <w:t xml:space="preserve">постановлением</w:t>
        </w:r>
      </w:hyperlink>
      <w:r>
        <w:rPr>
          <w:sz w:val="20"/>
        </w:rPr>
        <w:t xml:space="preserve"> Правительства Калининградской области от 29 марта 2016 года N 153 "Об организации предоставления единовременных компенсационных выплат медицинским работникам (врачам, фельдшерам, а также акушеркам и медицинским сестрам фельдшерских здравпунктов и фельдшерско-акушерских пунктов, врачебных амбулаторий, центров (отделений) общей врачебной практики (семейной медицины), являющимся гражданами Российской Федерации, не имеющим неисполненных финансовых обязательств по договору о целевом обучении (за исключением медицинских организаций с укомплектованностью штата менее 60 процентов), прибывшим (переехавшим) на работу в сельские населенные пункты, либо рабочие поселки, либо поселки городского типа, либо города с населением до 50 тысяч человек и заключившим трудовой договор с медицинской организацией, подведомственной Министерству здравоохранения Калининградской области, и признании утратившими силу отдельных пунктов постановления Правительства Калининградской области от 6 июля 2015 года N 378" осуществляются выплаты по программе "Земский доктор" (до 15 тыс. рублей) и "Земский фельдшер" (до 750 тыс. рублей);</w:t>
      </w:r>
    </w:p>
    <w:p>
      <w:pPr>
        <w:pStyle w:val="0"/>
        <w:spacing w:before="200" w:lineRule="auto"/>
        <w:ind w:firstLine="540"/>
        <w:jc w:val="both"/>
      </w:pPr>
      <w:r>
        <w:rPr>
          <w:sz w:val="20"/>
        </w:rPr>
        <w:t xml:space="preserve">3) в соответствии с </w:t>
      </w:r>
      <w:hyperlink w:history="0" r:id="rId87" w:tooltip="Постановление Правительства Калининградской области от 02.04.2018 N 170 (ред. от 17.04.2026) &quot;Об установлении порядков, условий и размеров выплаты при первом трудоустройстве в государственные медицинские организации Калининградской области и компенсации расходов на оплату найма жилого помещения жилищного фонда коммерческого использования, расположенного на территории Калининградской области, медицинским работникам, имеющим высшее медицинское образование, среднее профессиональное медицинское образование&quot; {КонсультантПлюс}">
        <w:r>
          <w:rPr>
            <w:sz w:val="20"/>
            <w:color w:val="0000ff"/>
          </w:rPr>
          <w:t xml:space="preserve">постановлением</w:t>
        </w:r>
      </w:hyperlink>
      <w:r>
        <w:rPr>
          <w:sz w:val="20"/>
        </w:rPr>
        <w:t xml:space="preserve"> Правительства Калининградской области от 2 апреля 2018 года N 170 "Об установлении порядков, условий и размеров выплаты при первом трудоустройстве в государственные медицинские организации Калининградской области и компенсации расходов на оплату найма жилого помещения жилищного фонда коммерческого использования, расположенного на территории Калининградской области, медицинским работникам, имеющим высшее профессиональное образование, среднее профессиональное образование" выплачиваются:</w:t>
      </w:r>
    </w:p>
    <w:p>
      <w:pPr>
        <w:pStyle w:val="0"/>
        <w:spacing w:before="200" w:lineRule="auto"/>
        <w:ind w:firstLine="540"/>
        <w:jc w:val="both"/>
      </w:pPr>
      <w:r>
        <w:rPr>
          <w:sz w:val="20"/>
        </w:rPr>
        <w:t xml:space="preserve">компенсация расходов на оплату найма жилого помещения (в размере до 15 тыс. рублей на срок не более 36 месяцев);</w:t>
      </w:r>
    </w:p>
    <w:p>
      <w:pPr>
        <w:pStyle w:val="0"/>
        <w:spacing w:before="200" w:lineRule="auto"/>
        <w:ind w:firstLine="540"/>
        <w:jc w:val="both"/>
      </w:pPr>
      <w:r>
        <w:rPr>
          <w:sz w:val="20"/>
        </w:rPr>
        <w:t xml:space="preserve">выплаты при 1-м трудоустройстве в государственные медицинские организации Калининградской области;</w:t>
      </w:r>
    </w:p>
    <w:p>
      <w:pPr>
        <w:pStyle w:val="0"/>
        <w:spacing w:before="200" w:lineRule="auto"/>
        <w:ind w:firstLine="540"/>
        <w:jc w:val="both"/>
      </w:pPr>
      <w:r>
        <w:rPr>
          <w:sz w:val="20"/>
        </w:rPr>
        <w:t xml:space="preserve">4) в соответствии с </w:t>
      </w:r>
      <w:hyperlink w:history="0" r:id="rId88" w:tooltip="Приказ Министерства здравоохранения Калининградской области от 28.01.2021 N 47 (ред. от 26.05.2026) &quot;Об установлении порядка определения объема и условий предоставления субсидий на иные цели государственным бюджетным и автономным учреждениям здравоохранения Калининградской области&quot; {КонсультантПлюс}">
        <w:r>
          <w:rPr>
            <w:sz w:val="20"/>
            <w:color w:val="0000ff"/>
          </w:rPr>
          <w:t xml:space="preserve">порядком</w:t>
        </w:r>
      </w:hyperlink>
      <w:r>
        <w:rPr>
          <w:sz w:val="20"/>
        </w:rPr>
        <w:t xml:space="preserve"> определения объема и условий предоставления субсидий на иные цели ГБУ и государственным бюджетным автономным учреждениям здравоохранения Калининградской области, установленным приказом Министерства здравоохранения Калининградской области от 28 января 2021 года N 47, мера в виде заключения ученических договоров между подведомственными Министерству здравоохранения Калининградской области медицинскими организациями и абитуриентами, планирующими поступление на обучение на медицинских сестер и фельдшеров, с полной оплатой обучения и выплатой ежемесячной стипендии в сумме 24 тыс. рублей;</w:t>
      </w:r>
    </w:p>
    <w:p>
      <w:pPr>
        <w:pStyle w:val="0"/>
        <w:spacing w:before="200" w:lineRule="auto"/>
        <w:ind w:firstLine="540"/>
        <w:jc w:val="both"/>
      </w:pPr>
      <w:r>
        <w:rPr>
          <w:sz w:val="20"/>
        </w:rPr>
        <w:t xml:space="preserve">5) в соответствии с </w:t>
      </w:r>
      <w:hyperlink w:history="0" r:id="rId89" w:tooltip="Постановление Правительства Калининградской области от 16.12.2022 N 664 (ред. от 17.04.2026) &quot;О дополнительной мере социальной поддержки в виде единовременной денежной выплаты на приобретение жилого помещения на основании жилищного сертификата медицинским работникам, работающим в государственных медицинских организациях Калининградской области&quot; (вместе с &quot;Порядком и условиями предоставления дополнительной меры социальной поддержки в виде единовременной денежной выплаты на приобретение жилого помещения на ос {КонсультантПлюс}">
        <w:r>
          <w:rPr>
            <w:sz w:val="20"/>
            <w:color w:val="0000ff"/>
          </w:rPr>
          <w:t xml:space="preserve">постановлением</w:t>
        </w:r>
      </w:hyperlink>
      <w:r>
        <w:rPr>
          <w:sz w:val="20"/>
        </w:rPr>
        <w:t xml:space="preserve"> Правительства Калининградской области от 16 декабря 2022 года N 664 "О дополнительной разовой мере социальной поддержки в виде единовременной денежной выплаты на приобретение жилого помещения на основании жилищного сертификата медицинским работникам, работающим в государственных медицинских организациях Калининградской области" выплачивается единовременная денежная выплата на приобретение жилого помещения на основании жилищного сертификата медицинским работникам, работающим в государственных медицинских организациях Калининградской области, в размере не более 2500 тыс. рублей;</w:t>
      </w:r>
    </w:p>
    <w:p>
      <w:pPr>
        <w:pStyle w:val="0"/>
        <w:spacing w:before="200" w:lineRule="auto"/>
        <w:ind w:firstLine="540"/>
        <w:jc w:val="both"/>
      </w:pPr>
      <w:r>
        <w:rPr>
          <w:sz w:val="20"/>
        </w:rPr>
        <w:t xml:space="preserve">6) в соответствии с </w:t>
      </w:r>
      <w:hyperlink w:history="0" r:id="rId90" w:tooltip="Постановление Правительства Калининградской области от 08.07.2025 N 260-п &quot;О дополнительных разовых мерах социальной поддержки в 2025-2027 годах отдельных категорий медицинских работников государственных медицинских организаций Калининградской области&quot; (вместе с &quot;Порядком и условиями предоставления дополнительной разовой меры социальной поддержки в 2025-2027 годах в виде единовременной денежной компенсации расходов на переезд из других субъектов Российской Федерации отдельным категориям медицинских работник {КонсультантПлюс}">
        <w:r>
          <w:rPr>
            <w:sz w:val="20"/>
            <w:color w:val="0000ff"/>
          </w:rPr>
          <w:t xml:space="preserve">постановлением</w:t>
        </w:r>
      </w:hyperlink>
      <w:r>
        <w:rPr>
          <w:sz w:val="20"/>
        </w:rPr>
        <w:t xml:space="preserve"> Правительства Калининградской области от 8 июля 2025 года N 260-п "О дополнительных разовых мерах социальной поддержки в 2025 - 2027 годах отдельных категорий медицинских работников государственных медицинских организаций Калининградской области" выплачиваются:</w:t>
      </w:r>
    </w:p>
    <w:p>
      <w:pPr>
        <w:pStyle w:val="0"/>
        <w:spacing w:before="200" w:lineRule="auto"/>
        <w:ind w:firstLine="540"/>
        <w:jc w:val="both"/>
      </w:pPr>
      <w:r>
        <w:rPr>
          <w:sz w:val="20"/>
        </w:rPr>
        <w:t xml:space="preserve">- единовременная денежная компенсация расходов на переезд из других субъектов Российской Федерации отдельным категориям медицинских работников при их трудоустройстве в государственные медицинские организации Калининградской области;</w:t>
      </w:r>
    </w:p>
    <w:p>
      <w:pPr>
        <w:pStyle w:val="0"/>
        <w:spacing w:before="200" w:lineRule="auto"/>
        <w:ind w:firstLine="540"/>
        <w:jc w:val="both"/>
      </w:pPr>
      <w:r>
        <w:rPr>
          <w:sz w:val="20"/>
        </w:rPr>
        <w:t xml:space="preserve">- денежная выплата отдельным категориям медицинских работников государственных медицинских организаций Калининградской области, способствующих привлечению специалистов из других субъектов Российской Федерации в целях трудоустройства в государственные медицинские организации Калининградской области.</w:t>
      </w:r>
    </w:p>
    <w:p>
      <w:pPr>
        <w:pStyle w:val="0"/>
        <w:spacing w:before="200" w:lineRule="auto"/>
        <w:ind w:firstLine="540"/>
        <w:jc w:val="both"/>
      </w:pPr>
      <w:r>
        <w:rPr>
          <w:sz w:val="20"/>
        </w:rPr>
        <w:t xml:space="preserve">303. Мероприятия по повышению квалификации медицинских работников, участвующих в оказании медицинской помощи по профилю "Акушерство и гинекология", в том числе в условиях ЖК, осуществляются по утвержденному медицинскими организациями графику, в том числе в рамках системы непрерывного медицинского образования.</w:t>
      </w:r>
    </w:p>
    <w:p>
      <w:pPr>
        <w:pStyle w:val="0"/>
        <w:spacing w:before="200" w:lineRule="auto"/>
        <w:ind w:firstLine="540"/>
        <w:jc w:val="both"/>
      </w:pPr>
      <w:r>
        <w:rPr>
          <w:sz w:val="20"/>
        </w:rPr>
        <w:t xml:space="preserve">План повышения квалификации врачебного и СМП, участвующего в оказании медицинской помощи по профилю "Акушерство и гинекология", в том числе в рамках системы непрерывного медицинского образования, в период 2026 - 2030 годов приведен в таблице 67.</w:t>
      </w:r>
    </w:p>
    <w:p>
      <w:pPr>
        <w:pStyle w:val="0"/>
        <w:jc w:val="both"/>
      </w:pPr>
      <w:r>
        <w:rPr>
          <w:sz w:val="20"/>
        </w:rPr>
      </w:r>
    </w:p>
    <w:p>
      <w:pPr>
        <w:pStyle w:val="0"/>
        <w:jc w:val="center"/>
      </w:pPr>
      <w:r>
        <w:rPr>
          <w:sz w:val="20"/>
        </w:rPr>
        <w:t xml:space="preserve">План повышения квалификации врачебного и СМП, участвующего</w:t>
      </w:r>
    </w:p>
    <w:p>
      <w:pPr>
        <w:pStyle w:val="0"/>
        <w:jc w:val="center"/>
      </w:pPr>
      <w:r>
        <w:rPr>
          <w:sz w:val="20"/>
        </w:rPr>
        <w:t xml:space="preserve">в оказании медицинской помощи по профилю "Акушерство</w:t>
      </w:r>
    </w:p>
    <w:p>
      <w:pPr>
        <w:pStyle w:val="0"/>
        <w:jc w:val="center"/>
      </w:pPr>
      <w:r>
        <w:rPr>
          <w:sz w:val="20"/>
        </w:rPr>
        <w:t xml:space="preserve">и гинекология", в том числе в рамках системы непрерывного</w:t>
      </w:r>
    </w:p>
    <w:p>
      <w:pPr>
        <w:pStyle w:val="0"/>
        <w:jc w:val="center"/>
      </w:pPr>
      <w:r>
        <w:rPr>
          <w:sz w:val="20"/>
        </w:rPr>
        <w:t xml:space="preserve">медицинского образования, в период 2026 - 2030 годов</w:t>
      </w:r>
    </w:p>
    <w:p>
      <w:pPr>
        <w:pStyle w:val="0"/>
        <w:jc w:val="both"/>
      </w:pPr>
      <w:r>
        <w:rPr>
          <w:sz w:val="20"/>
        </w:rPr>
      </w:r>
    </w:p>
    <w:p>
      <w:pPr>
        <w:pStyle w:val="0"/>
        <w:jc w:val="right"/>
      </w:pPr>
      <w:r>
        <w:rPr>
          <w:sz w:val="20"/>
        </w:rPr>
        <w:t xml:space="preserve">Таблица 67</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10"/>
        <w:gridCol w:w="1701"/>
        <w:gridCol w:w="907"/>
        <w:gridCol w:w="1161"/>
        <w:gridCol w:w="1595"/>
        <w:gridCol w:w="1701"/>
        <w:gridCol w:w="1450"/>
      </w:tblGrid>
      <w:tr>
        <w:tc>
          <w:tcPr>
            <w:tcW w:w="510" w:type="dxa"/>
          </w:tcPr>
          <w:p>
            <w:pPr>
              <w:pStyle w:val="0"/>
              <w:jc w:val="center"/>
            </w:pPr>
            <w:r>
              <w:rPr>
                <w:sz w:val="20"/>
              </w:rPr>
              <w:t xml:space="preserve">N п/п</w:t>
            </w:r>
          </w:p>
        </w:tc>
        <w:tc>
          <w:tcPr>
            <w:tcW w:w="1701" w:type="dxa"/>
          </w:tcPr>
          <w:p>
            <w:pPr>
              <w:pStyle w:val="0"/>
              <w:jc w:val="center"/>
            </w:pPr>
            <w:r>
              <w:rPr>
                <w:sz w:val="20"/>
              </w:rPr>
              <w:t xml:space="preserve">Наименование специальности</w:t>
            </w:r>
          </w:p>
        </w:tc>
        <w:tc>
          <w:tcPr>
            <w:tcW w:w="907" w:type="dxa"/>
          </w:tcPr>
          <w:p>
            <w:pPr>
              <w:pStyle w:val="0"/>
              <w:jc w:val="center"/>
            </w:pPr>
            <w:r>
              <w:rPr>
                <w:sz w:val="20"/>
              </w:rPr>
              <w:t xml:space="preserve">Категория слушателей</w:t>
            </w:r>
          </w:p>
        </w:tc>
        <w:tc>
          <w:tcPr>
            <w:tcW w:w="1161" w:type="dxa"/>
          </w:tcPr>
          <w:p>
            <w:pPr>
              <w:pStyle w:val="0"/>
              <w:jc w:val="center"/>
            </w:pPr>
            <w:r>
              <w:rPr>
                <w:sz w:val="20"/>
              </w:rPr>
              <w:t xml:space="preserve">Период обучения</w:t>
            </w:r>
          </w:p>
        </w:tc>
        <w:tc>
          <w:tcPr>
            <w:tcW w:w="1595" w:type="dxa"/>
          </w:tcPr>
          <w:p>
            <w:pPr>
              <w:pStyle w:val="0"/>
              <w:jc w:val="center"/>
            </w:pPr>
            <w:r>
              <w:rPr>
                <w:sz w:val="20"/>
              </w:rPr>
              <w:t xml:space="preserve">Наименование учебной базы</w:t>
            </w:r>
          </w:p>
        </w:tc>
        <w:tc>
          <w:tcPr>
            <w:tcW w:w="1701" w:type="dxa"/>
          </w:tcPr>
          <w:p>
            <w:pPr>
              <w:pStyle w:val="0"/>
              <w:jc w:val="center"/>
            </w:pPr>
            <w:r>
              <w:rPr>
                <w:sz w:val="20"/>
              </w:rPr>
              <w:t xml:space="preserve">Наименование цикла</w:t>
            </w:r>
          </w:p>
        </w:tc>
        <w:tc>
          <w:tcPr>
            <w:tcW w:w="1450" w:type="dxa"/>
          </w:tcPr>
          <w:p>
            <w:pPr>
              <w:pStyle w:val="0"/>
              <w:jc w:val="center"/>
            </w:pPr>
            <w:r>
              <w:rPr>
                <w:sz w:val="20"/>
              </w:rPr>
              <w:t xml:space="preserve">Количество часов</w:t>
            </w:r>
          </w:p>
        </w:tc>
      </w:tr>
      <w:tr>
        <w:tc>
          <w:tcPr>
            <w:tcW w:w="510" w:type="dxa"/>
          </w:tcPr>
          <w:p>
            <w:pPr>
              <w:pStyle w:val="0"/>
              <w:jc w:val="center"/>
            </w:pPr>
            <w:r>
              <w:rPr>
                <w:sz w:val="20"/>
              </w:rPr>
              <w:t xml:space="preserve">1</w:t>
            </w:r>
          </w:p>
        </w:tc>
        <w:tc>
          <w:tcPr>
            <w:tcW w:w="1701" w:type="dxa"/>
          </w:tcPr>
          <w:p>
            <w:pPr>
              <w:pStyle w:val="0"/>
              <w:jc w:val="center"/>
            </w:pPr>
            <w:r>
              <w:rPr>
                <w:sz w:val="20"/>
              </w:rPr>
              <w:t xml:space="preserve">2</w:t>
            </w:r>
          </w:p>
        </w:tc>
        <w:tc>
          <w:tcPr>
            <w:tcW w:w="907" w:type="dxa"/>
          </w:tcPr>
          <w:p>
            <w:pPr>
              <w:pStyle w:val="0"/>
              <w:jc w:val="center"/>
            </w:pPr>
            <w:r>
              <w:rPr>
                <w:sz w:val="20"/>
              </w:rPr>
              <w:t xml:space="preserve">3</w:t>
            </w:r>
          </w:p>
        </w:tc>
        <w:tc>
          <w:tcPr>
            <w:tcW w:w="1161" w:type="dxa"/>
          </w:tcPr>
          <w:p>
            <w:pPr>
              <w:pStyle w:val="0"/>
              <w:jc w:val="center"/>
            </w:pPr>
            <w:r>
              <w:rPr>
                <w:sz w:val="20"/>
              </w:rPr>
              <w:t xml:space="preserve">4</w:t>
            </w:r>
          </w:p>
        </w:tc>
        <w:tc>
          <w:tcPr>
            <w:tcW w:w="1595" w:type="dxa"/>
          </w:tcPr>
          <w:p>
            <w:pPr>
              <w:pStyle w:val="0"/>
              <w:jc w:val="center"/>
            </w:pPr>
            <w:r>
              <w:rPr>
                <w:sz w:val="20"/>
              </w:rPr>
              <w:t xml:space="preserve">5</w:t>
            </w:r>
          </w:p>
        </w:tc>
        <w:tc>
          <w:tcPr>
            <w:tcW w:w="1701" w:type="dxa"/>
          </w:tcPr>
          <w:p>
            <w:pPr>
              <w:pStyle w:val="0"/>
              <w:jc w:val="center"/>
            </w:pPr>
            <w:r>
              <w:rPr>
                <w:sz w:val="20"/>
              </w:rPr>
              <w:t xml:space="preserve">6</w:t>
            </w:r>
          </w:p>
        </w:tc>
        <w:tc>
          <w:tcPr>
            <w:tcW w:w="1450" w:type="dxa"/>
          </w:tcPr>
          <w:p>
            <w:pPr>
              <w:pStyle w:val="0"/>
              <w:jc w:val="center"/>
            </w:pPr>
            <w:r>
              <w:rPr>
                <w:sz w:val="20"/>
              </w:rPr>
              <w:t xml:space="preserve">7</w:t>
            </w:r>
          </w:p>
        </w:tc>
      </w:tr>
      <w:tr>
        <w:tc>
          <w:tcPr>
            <w:tcW w:w="510" w:type="dxa"/>
          </w:tcPr>
          <w:p>
            <w:pPr>
              <w:pStyle w:val="0"/>
              <w:jc w:val="center"/>
            </w:pPr>
            <w:r>
              <w:rPr>
                <w:sz w:val="20"/>
              </w:rPr>
              <w:t xml:space="preserve">1</w:t>
            </w:r>
          </w:p>
        </w:tc>
        <w:tc>
          <w:tcPr>
            <w:tcW w:w="1701" w:type="dxa"/>
          </w:tcPr>
          <w:p>
            <w:pPr>
              <w:pStyle w:val="0"/>
            </w:pPr>
            <w:r>
              <w:rPr>
                <w:sz w:val="20"/>
              </w:rPr>
              <w:t xml:space="preserve">Акушерство и гинекология</w:t>
            </w:r>
          </w:p>
        </w:tc>
        <w:tc>
          <w:tcPr>
            <w:tcW w:w="907" w:type="dxa"/>
          </w:tcPr>
          <w:p>
            <w:pPr>
              <w:pStyle w:val="0"/>
            </w:pPr>
            <w:r>
              <w:rPr>
                <w:sz w:val="20"/>
              </w:rPr>
              <w:t xml:space="preserve">ВМП</w:t>
            </w:r>
          </w:p>
        </w:tc>
        <w:tc>
          <w:tcPr>
            <w:tcW w:w="1161" w:type="dxa"/>
          </w:tcPr>
          <w:p>
            <w:pPr>
              <w:pStyle w:val="0"/>
            </w:pPr>
            <w:r>
              <w:rPr>
                <w:sz w:val="20"/>
              </w:rPr>
              <w:t xml:space="preserve">2026 год</w:t>
            </w:r>
          </w:p>
        </w:tc>
        <w:tc>
          <w:tcPr>
            <w:tcW w:w="1595" w:type="dxa"/>
          </w:tcPr>
          <w:p>
            <w:pPr>
              <w:pStyle w:val="0"/>
            </w:pPr>
            <w:r>
              <w:rPr>
                <w:sz w:val="20"/>
              </w:rPr>
              <w:t xml:space="preserve">ФГАОУ ВО БФУ</w:t>
            </w:r>
          </w:p>
          <w:p>
            <w:pPr>
              <w:pStyle w:val="0"/>
            </w:pPr>
            <w:r>
              <w:rPr>
                <w:sz w:val="20"/>
              </w:rPr>
              <w:t xml:space="preserve">им. И. Канта</w:t>
            </w:r>
          </w:p>
        </w:tc>
        <w:tc>
          <w:tcPr>
            <w:tcW w:w="1701" w:type="dxa"/>
          </w:tcPr>
          <w:p>
            <w:pPr>
              <w:pStyle w:val="0"/>
            </w:pPr>
            <w:r>
              <w:rPr>
                <w:sz w:val="20"/>
              </w:rPr>
              <w:t xml:space="preserve">Роль гинеколога первичного звена в сохранении репродуктивного здоровья женщины</w:t>
            </w:r>
          </w:p>
        </w:tc>
        <w:tc>
          <w:tcPr>
            <w:tcW w:w="1450" w:type="dxa"/>
          </w:tcPr>
          <w:p>
            <w:pPr>
              <w:pStyle w:val="0"/>
              <w:jc w:val="center"/>
            </w:pPr>
            <w:r>
              <w:rPr>
                <w:sz w:val="20"/>
              </w:rPr>
              <w:t xml:space="preserve">18</w:t>
            </w:r>
          </w:p>
        </w:tc>
      </w:tr>
      <w:tr>
        <w:tc>
          <w:tcPr>
            <w:tcW w:w="510" w:type="dxa"/>
          </w:tcPr>
          <w:p>
            <w:pPr>
              <w:pStyle w:val="0"/>
              <w:jc w:val="center"/>
            </w:pPr>
            <w:r>
              <w:rPr>
                <w:sz w:val="20"/>
              </w:rPr>
              <w:t xml:space="preserve">2</w:t>
            </w:r>
          </w:p>
        </w:tc>
        <w:tc>
          <w:tcPr>
            <w:tcW w:w="1701" w:type="dxa"/>
          </w:tcPr>
          <w:p>
            <w:pPr>
              <w:pStyle w:val="0"/>
            </w:pPr>
            <w:r>
              <w:rPr>
                <w:sz w:val="20"/>
              </w:rPr>
              <w:t xml:space="preserve">Акушерство и гинекология</w:t>
            </w:r>
          </w:p>
        </w:tc>
        <w:tc>
          <w:tcPr>
            <w:tcW w:w="907" w:type="dxa"/>
          </w:tcPr>
          <w:p>
            <w:pPr>
              <w:pStyle w:val="0"/>
            </w:pPr>
            <w:r>
              <w:rPr>
                <w:sz w:val="20"/>
              </w:rPr>
              <w:t xml:space="preserve">ВМП</w:t>
            </w:r>
          </w:p>
        </w:tc>
        <w:tc>
          <w:tcPr>
            <w:tcW w:w="1161" w:type="dxa"/>
          </w:tcPr>
          <w:p>
            <w:pPr>
              <w:pStyle w:val="0"/>
            </w:pPr>
            <w:r>
              <w:rPr>
                <w:sz w:val="20"/>
              </w:rPr>
              <w:t xml:space="preserve">2027 год</w:t>
            </w:r>
          </w:p>
        </w:tc>
        <w:tc>
          <w:tcPr>
            <w:tcW w:w="1595" w:type="dxa"/>
          </w:tcPr>
          <w:p>
            <w:pPr>
              <w:pStyle w:val="0"/>
            </w:pPr>
            <w:r>
              <w:rPr>
                <w:sz w:val="20"/>
              </w:rPr>
              <w:t xml:space="preserve">ФГАОУ ВО БФУ</w:t>
            </w:r>
          </w:p>
          <w:p>
            <w:pPr>
              <w:pStyle w:val="0"/>
            </w:pPr>
            <w:r>
              <w:rPr>
                <w:sz w:val="20"/>
              </w:rPr>
              <w:t xml:space="preserve">им. И. Канта</w:t>
            </w:r>
          </w:p>
        </w:tc>
        <w:tc>
          <w:tcPr>
            <w:tcW w:w="1701" w:type="dxa"/>
          </w:tcPr>
          <w:p>
            <w:pPr>
              <w:pStyle w:val="0"/>
            </w:pPr>
            <w:r>
              <w:rPr>
                <w:sz w:val="20"/>
              </w:rPr>
              <w:t xml:space="preserve">Современный взгляд на проблему ведения беременности при наличии экстрагенитальной патологии</w:t>
            </w:r>
          </w:p>
        </w:tc>
        <w:tc>
          <w:tcPr>
            <w:tcW w:w="1450" w:type="dxa"/>
          </w:tcPr>
          <w:p>
            <w:pPr>
              <w:pStyle w:val="0"/>
              <w:jc w:val="center"/>
            </w:pPr>
            <w:r>
              <w:rPr>
                <w:sz w:val="20"/>
              </w:rPr>
              <w:t xml:space="preserve">36</w:t>
            </w:r>
          </w:p>
        </w:tc>
      </w:tr>
      <w:tr>
        <w:tc>
          <w:tcPr>
            <w:tcW w:w="510" w:type="dxa"/>
          </w:tcPr>
          <w:p>
            <w:pPr>
              <w:pStyle w:val="0"/>
              <w:jc w:val="center"/>
            </w:pPr>
            <w:r>
              <w:rPr>
                <w:sz w:val="20"/>
              </w:rPr>
              <w:t xml:space="preserve">3</w:t>
            </w:r>
          </w:p>
        </w:tc>
        <w:tc>
          <w:tcPr>
            <w:tcW w:w="1701" w:type="dxa"/>
          </w:tcPr>
          <w:p>
            <w:pPr>
              <w:pStyle w:val="0"/>
            </w:pPr>
            <w:r>
              <w:rPr>
                <w:sz w:val="20"/>
              </w:rPr>
              <w:t xml:space="preserve">Акушерство и гинекология</w:t>
            </w:r>
          </w:p>
        </w:tc>
        <w:tc>
          <w:tcPr>
            <w:tcW w:w="907" w:type="dxa"/>
          </w:tcPr>
          <w:p>
            <w:pPr>
              <w:pStyle w:val="0"/>
            </w:pPr>
            <w:r>
              <w:rPr>
                <w:sz w:val="20"/>
              </w:rPr>
              <w:t xml:space="preserve">ВМП</w:t>
            </w:r>
          </w:p>
        </w:tc>
        <w:tc>
          <w:tcPr>
            <w:tcW w:w="1161" w:type="dxa"/>
          </w:tcPr>
          <w:p>
            <w:pPr>
              <w:pStyle w:val="0"/>
            </w:pPr>
            <w:r>
              <w:rPr>
                <w:sz w:val="20"/>
              </w:rPr>
              <w:t xml:space="preserve">2028 год</w:t>
            </w:r>
          </w:p>
        </w:tc>
        <w:tc>
          <w:tcPr>
            <w:tcW w:w="1595" w:type="dxa"/>
          </w:tcPr>
          <w:p>
            <w:pPr>
              <w:pStyle w:val="0"/>
            </w:pPr>
            <w:r>
              <w:rPr>
                <w:sz w:val="20"/>
              </w:rPr>
              <w:t xml:space="preserve">ФГАОУ ВО БФУ</w:t>
            </w:r>
          </w:p>
          <w:p>
            <w:pPr>
              <w:pStyle w:val="0"/>
            </w:pPr>
            <w:r>
              <w:rPr>
                <w:sz w:val="20"/>
              </w:rPr>
              <w:t xml:space="preserve">им. И. Канта</w:t>
            </w:r>
          </w:p>
        </w:tc>
        <w:tc>
          <w:tcPr>
            <w:tcW w:w="1701" w:type="dxa"/>
          </w:tcPr>
          <w:p>
            <w:pPr>
              <w:pStyle w:val="0"/>
            </w:pPr>
            <w:r>
              <w:rPr>
                <w:sz w:val="20"/>
              </w:rPr>
              <w:t xml:space="preserve">Современные подходы к оказанию акушерско-гинекологической помощи в ЖК</w:t>
            </w:r>
          </w:p>
        </w:tc>
        <w:tc>
          <w:tcPr>
            <w:tcW w:w="1450" w:type="dxa"/>
          </w:tcPr>
          <w:p>
            <w:pPr>
              <w:pStyle w:val="0"/>
              <w:jc w:val="center"/>
            </w:pPr>
            <w:r>
              <w:rPr>
                <w:sz w:val="20"/>
              </w:rPr>
              <w:t xml:space="preserve">36</w:t>
            </w:r>
          </w:p>
        </w:tc>
      </w:tr>
      <w:tr>
        <w:tc>
          <w:tcPr>
            <w:tcW w:w="510" w:type="dxa"/>
          </w:tcPr>
          <w:p>
            <w:pPr>
              <w:pStyle w:val="0"/>
              <w:jc w:val="center"/>
            </w:pPr>
            <w:r>
              <w:rPr>
                <w:sz w:val="20"/>
              </w:rPr>
              <w:t xml:space="preserve">4</w:t>
            </w:r>
          </w:p>
        </w:tc>
        <w:tc>
          <w:tcPr>
            <w:tcW w:w="1701" w:type="dxa"/>
          </w:tcPr>
          <w:p>
            <w:pPr>
              <w:pStyle w:val="0"/>
            </w:pPr>
            <w:r>
              <w:rPr>
                <w:sz w:val="20"/>
              </w:rPr>
              <w:t xml:space="preserve">Акушерство и гинекология</w:t>
            </w:r>
          </w:p>
        </w:tc>
        <w:tc>
          <w:tcPr>
            <w:tcW w:w="907" w:type="dxa"/>
          </w:tcPr>
          <w:p>
            <w:pPr>
              <w:pStyle w:val="0"/>
            </w:pPr>
            <w:r>
              <w:rPr>
                <w:sz w:val="20"/>
              </w:rPr>
              <w:t xml:space="preserve">ВМП</w:t>
            </w:r>
          </w:p>
        </w:tc>
        <w:tc>
          <w:tcPr>
            <w:tcW w:w="1161" w:type="dxa"/>
          </w:tcPr>
          <w:p>
            <w:pPr>
              <w:pStyle w:val="0"/>
            </w:pPr>
            <w:r>
              <w:rPr>
                <w:sz w:val="20"/>
              </w:rPr>
              <w:t xml:space="preserve">2029 год</w:t>
            </w:r>
          </w:p>
        </w:tc>
        <w:tc>
          <w:tcPr>
            <w:tcW w:w="1595" w:type="dxa"/>
          </w:tcPr>
          <w:p>
            <w:pPr>
              <w:pStyle w:val="0"/>
            </w:pPr>
            <w:r>
              <w:rPr>
                <w:sz w:val="20"/>
              </w:rPr>
              <w:t xml:space="preserve">ФГАОУ ВО БФУ</w:t>
            </w:r>
          </w:p>
          <w:p>
            <w:pPr>
              <w:pStyle w:val="0"/>
            </w:pPr>
            <w:r>
              <w:rPr>
                <w:sz w:val="20"/>
              </w:rPr>
              <w:t xml:space="preserve">им. И. Канта</w:t>
            </w:r>
          </w:p>
        </w:tc>
        <w:tc>
          <w:tcPr>
            <w:tcW w:w="1701" w:type="dxa"/>
          </w:tcPr>
          <w:p>
            <w:pPr>
              <w:pStyle w:val="0"/>
            </w:pPr>
            <w:r>
              <w:rPr>
                <w:sz w:val="20"/>
              </w:rPr>
              <w:t xml:space="preserve">Современные методы диагностики и актуальность скрининговых программ для раннего выявления заболевании молочной железы с симуляционным курсом обучения</w:t>
            </w:r>
          </w:p>
        </w:tc>
        <w:tc>
          <w:tcPr>
            <w:tcW w:w="1450" w:type="dxa"/>
          </w:tcPr>
          <w:p>
            <w:pPr>
              <w:pStyle w:val="0"/>
              <w:jc w:val="center"/>
            </w:pPr>
            <w:r>
              <w:rPr>
                <w:sz w:val="20"/>
              </w:rPr>
              <w:t xml:space="preserve">36</w:t>
            </w:r>
          </w:p>
        </w:tc>
      </w:tr>
      <w:tr>
        <w:tc>
          <w:tcPr>
            <w:tcW w:w="510" w:type="dxa"/>
          </w:tcPr>
          <w:p>
            <w:pPr>
              <w:pStyle w:val="0"/>
              <w:jc w:val="center"/>
            </w:pPr>
            <w:r>
              <w:rPr>
                <w:sz w:val="20"/>
              </w:rPr>
              <w:t xml:space="preserve">5</w:t>
            </w:r>
          </w:p>
        </w:tc>
        <w:tc>
          <w:tcPr>
            <w:tcW w:w="1701" w:type="dxa"/>
          </w:tcPr>
          <w:p>
            <w:pPr>
              <w:pStyle w:val="0"/>
            </w:pPr>
            <w:r>
              <w:rPr>
                <w:sz w:val="20"/>
              </w:rPr>
              <w:t xml:space="preserve">Акушерство и гинекология</w:t>
            </w:r>
          </w:p>
        </w:tc>
        <w:tc>
          <w:tcPr>
            <w:tcW w:w="907" w:type="dxa"/>
          </w:tcPr>
          <w:p>
            <w:pPr>
              <w:pStyle w:val="0"/>
            </w:pPr>
            <w:r>
              <w:rPr>
                <w:sz w:val="20"/>
              </w:rPr>
              <w:t xml:space="preserve">ВМП</w:t>
            </w:r>
          </w:p>
        </w:tc>
        <w:tc>
          <w:tcPr>
            <w:tcW w:w="1161" w:type="dxa"/>
          </w:tcPr>
          <w:p>
            <w:pPr>
              <w:pStyle w:val="0"/>
            </w:pPr>
            <w:r>
              <w:rPr>
                <w:sz w:val="20"/>
              </w:rPr>
              <w:t xml:space="preserve">2030 год</w:t>
            </w:r>
          </w:p>
        </w:tc>
        <w:tc>
          <w:tcPr>
            <w:tcW w:w="1595" w:type="dxa"/>
          </w:tcPr>
          <w:p>
            <w:pPr>
              <w:pStyle w:val="0"/>
            </w:pPr>
            <w:r>
              <w:rPr>
                <w:sz w:val="20"/>
              </w:rPr>
              <w:t xml:space="preserve">ФГАОУ ВО БФУ</w:t>
            </w:r>
          </w:p>
          <w:p>
            <w:pPr>
              <w:pStyle w:val="0"/>
            </w:pPr>
            <w:r>
              <w:rPr>
                <w:sz w:val="20"/>
              </w:rPr>
              <w:t xml:space="preserve">им. И. Канта</w:t>
            </w:r>
          </w:p>
        </w:tc>
        <w:tc>
          <w:tcPr>
            <w:tcW w:w="1701" w:type="dxa"/>
          </w:tcPr>
          <w:p>
            <w:pPr>
              <w:pStyle w:val="0"/>
            </w:pPr>
            <w:r>
              <w:rPr>
                <w:sz w:val="20"/>
              </w:rPr>
              <w:t xml:space="preserve">Патология шейки матки. Основы кольпоскопии. Хирургические аспекты лечения</w:t>
            </w:r>
          </w:p>
        </w:tc>
        <w:tc>
          <w:tcPr>
            <w:tcW w:w="1450" w:type="dxa"/>
          </w:tcPr>
          <w:p>
            <w:pPr>
              <w:pStyle w:val="0"/>
              <w:jc w:val="center"/>
            </w:pPr>
            <w:r>
              <w:rPr>
                <w:sz w:val="20"/>
              </w:rPr>
              <w:t xml:space="preserve">36</w:t>
            </w:r>
          </w:p>
        </w:tc>
      </w:tr>
      <w:tr>
        <w:tc>
          <w:tcPr>
            <w:tcW w:w="510" w:type="dxa"/>
          </w:tcPr>
          <w:p>
            <w:pPr>
              <w:pStyle w:val="0"/>
              <w:jc w:val="center"/>
            </w:pPr>
            <w:r>
              <w:rPr>
                <w:sz w:val="20"/>
              </w:rPr>
              <w:t xml:space="preserve">6</w:t>
            </w:r>
          </w:p>
        </w:tc>
        <w:tc>
          <w:tcPr>
            <w:tcW w:w="1701" w:type="dxa"/>
          </w:tcPr>
          <w:p>
            <w:pPr>
              <w:pStyle w:val="0"/>
            </w:pPr>
            <w:r>
              <w:rPr>
                <w:sz w:val="20"/>
              </w:rPr>
              <w:t xml:space="preserve">Акушерское дело</w:t>
            </w:r>
          </w:p>
        </w:tc>
        <w:tc>
          <w:tcPr>
            <w:tcW w:w="907" w:type="dxa"/>
          </w:tcPr>
          <w:p>
            <w:pPr>
              <w:pStyle w:val="0"/>
            </w:pPr>
            <w:r>
              <w:rPr>
                <w:sz w:val="20"/>
              </w:rPr>
              <w:t xml:space="preserve">СМП</w:t>
            </w:r>
          </w:p>
        </w:tc>
        <w:tc>
          <w:tcPr>
            <w:tcW w:w="1161" w:type="dxa"/>
          </w:tcPr>
          <w:p>
            <w:pPr>
              <w:pStyle w:val="0"/>
            </w:pPr>
            <w:r>
              <w:rPr>
                <w:sz w:val="20"/>
              </w:rPr>
              <w:t xml:space="preserve">2026 год</w:t>
            </w:r>
          </w:p>
        </w:tc>
        <w:tc>
          <w:tcPr>
            <w:tcW w:w="1595" w:type="dxa"/>
          </w:tcPr>
          <w:p>
            <w:pPr>
              <w:pStyle w:val="0"/>
            </w:pPr>
            <w:r>
              <w:rPr>
                <w:sz w:val="20"/>
              </w:rPr>
              <w:t xml:space="preserve">ФГАОУ ВО БФУ</w:t>
            </w:r>
          </w:p>
          <w:p>
            <w:pPr>
              <w:pStyle w:val="0"/>
            </w:pPr>
            <w:r>
              <w:rPr>
                <w:sz w:val="20"/>
              </w:rPr>
              <w:t xml:space="preserve">им. И. Канта</w:t>
            </w:r>
          </w:p>
        </w:tc>
        <w:tc>
          <w:tcPr>
            <w:tcW w:w="1701" w:type="dxa"/>
          </w:tcPr>
          <w:p>
            <w:pPr>
              <w:pStyle w:val="0"/>
            </w:pPr>
            <w:r>
              <w:rPr>
                <w:sz w:val="20"/>
              </w:rPr>
              <w:t xml:space="preserve">Вопросы эпидемиологии и профилактики инфекции, связанной с оказанием медицинской помощи</w:t>
            </w:r>
          </w:p>
        </w:tc>
        <w:tc>
          <w:tcPr>
            <w:tcW w:w="1450" w:type="dxa"/>
          </w:tcPr>
          <w:p>
            <w:pPr>
              <w:pStyle w:val="0"/>
              <w:jc w:val="center"/>
            </w:pPr>
            <w:r>
              <w:rPr>
                <w:sz w:val="20"/>
              </w:rPr>
              <w:t xml:space="preserve">36</w:t>
            </w:r>
          </w:p>
        </w:tc>
      </w:tr>
      <w:tr>
        <w:tc>
          <w:tcPr>
            <w:tcW w:w="510" w:type="dxa"/>
          </w:tcPr>
          <w:p>
            <w:pPr>
              <w:pStyle w:val="0"/>
              <w:jc w:val="center"/>
            </w:pPr>
            <w:r>
              <w:rPr>
                <w:sz w:val="20"/>
              </w:rPr>
              <w:t xml:space="preserve">7</w:t>
            </w:r>
          </w:p>
        </w:tc>
        <w:tc>
          <w:tcPr>
            <w:tcW w:w="1701" w:type="dxa"/>
          </w:tcPr>
          <w:p>
            <w:pPr>
              <w:pStyle w:val="0"/>
            </w:pPr>
            <w:r>
              <w:rPr>
                <w:sz w:val="20"/>
              </w:rPr>
              <w:t xml:space="preserve">Акушерское дело</w:t>
            </w:r>
          </w:p>
        </w:tc>
        <w:tc>
          <w:tcPr>
            <w:tcW w:w="907" w:type="dxa"/>
          </w:tcPr>
          <w:p>
            <w:pPr>
              <w:pStyle w:val="0"/>
            </w:pPr>
            <w:r>
              <w:rPr>
                <w:sz w:val="20"/>
              </w:rPr>
              <w:t xml:space="preserve">СМП</w:t>
            </w:r>
          </w:p>
        </w:tc>
        <w:tc>
          <w:tcPr>
            <w:tcW w:w="1161" w:type="dxa"/>
          </w:tcPr>
          <w:p>
            <w:pPr>
              <w:pStyle w:val="0"/>
            </w:pPr>
            <w:r>
              <w:rPr>
                <w:sz w:val="20"/>
              </w:rPr>
              <w:t xml:space="preserve">2026 год</w:t>
            </w:r>
          </w:p>
        </w:tc>
        <w:tc>
          <w:tcPr>
            <w:tcW w:w="1595" w:type="dxa"/>
          </w:tcPr>
          <w:p>
            <w:pPr>
              <w:pStyle w:val="0"/>
            </w:pPr>
            <w:r>
              <w:rPr>
                <w:sz w:val="20"/>
              </w:rPr>
              <w:t xml:space="preserve">ФГАОУ ВО БФУ</w:t>
            </w:r>
          </w:p>
          <w:p>
            <w:pPr>
              <w:pStyle w:val="0"/>
            </w:pPr>
            <w:r>
              <w:rPr>
                <w:sz w:val="20"/>
              </w:rPr>
              <w:t xml:space="preserve">им. И. Канта</w:t>
            </w:r>
          </w:p>
        </w:tc>
        <w:tc>
          <w:tcPr>
            <w:tcW w:w="1701" w:type="dxa"/>
          </w:tcPr>
          <w:p>
            <w:pPr>
              <w:pStyle w:val="0"/>
            </w:pPr>
            <w:r>
              <w:rPr>
                <w:sz w:val="20"/>
              </w:rPr>
              <w:t xml:space="preserve">Анатомические особенности строения женской половой системы</w:t>
            </w:r>
          </w:p>
        </w:tc>
        <w:tc>
          <w:tcPr>
            <w:tcW w:w="1450" w:type="dxa"/>
          </w:tcPr>
          <w:p>
            <w:pPr>
              <w:pStyle w:val="0"/>
              <w:jc w:val="center"/>
            </w:pPr>
            <w:r>
              <w:rPr>
                <w:sz w:val="20"/>
              </w:rPr>
              <w:t xml:space="preserve">18</w:t>
            </w:r>
          </w:p>
        </w:tc>
      </w:tr>
      <w:tr>
        <w:tc>
          <w:tcPr>
            <w:tcW w:w="510" w:type="dxa"/>
          </w:tcPr>
          <w:p>
            <w:pPr>
              <w:pStyle w:val="0"/>
              <w:jc w:val="center"/>
            </w:pPr>
            <w:r>
              <w:rPr>
                <w:sz w:val="20"/>
              </w:rPr>
              <w:t xml:space="preserve">8</w:t>
            </w:r>
          </w:p>
        </w:tc>
        <w:tc>
          <w:tcPr>
            <w:tcW w:w="1701" w:type="dxa"/>
          </w:tcPr>
          <w:p>
            <w:pPr>
              <w:pStyle w:val="0"/>
            </w:pPr>
            <w:r>
              <w:rPr>
                <w:sz w:val="20"/>
              </w:rPr>
              <w:t xml:space="preserve">Акушерское дело</w:t>
            </w:r>
          </w:p>
        </w:tc>
        <w:tc>
          <w:tcPr>
            <w:tcW w:w="907" w:type="dxa"/>
          </w:tcPr>
          <w:p>
            <w:pPr>
              <w:pStyle w:val="0"/>
            </w:pPr>
            <w:r>
              <w:rPr>
                <w:sz w:val="20"/>
              </w:rPr>
              <w:t xml:space="preserve">СМП</w:t>
            </w:r>
          </w:p>
        </w:tc>
        <w:tc>
          <w:tcPr>
            <w:tcW w:w="1161" w:type="dxa"/>
          </w:tcPr>
          <w:p>
            <w:pPr>
              <w:pStyle w:val="0"/>
            </w:pPr>
            <w:r>
              <w:rPr>
                <w:sz w:val="20"/>
              </w:rPr>
              <w:t xml:space="preserve">2027 год</w:t>
            </w:r>
          </w:p>
        </w:tc>
        <w:tc>
          <w:tcPr>
            <w:tcW w:w="1595" w:type="dxa"/>
          </w:tcPr>
          <w:p>
            <w:pPr>
              <w:pStyle w:val="0"/>
            </w:pPr>
            <w:r>
              <w:rPr>
                <w:sz w:val="20"/>
              </w:rPr>
              <w:t xml:space="preserve">ФГАОУ ВО БФУ</w:t>
            </w:r>
          </w:p>
          <w:p>
            <w:pPr>
              <w:pStyle w:val="0"/>
            </w:pPr>
            <w:r>
              <w:rPr>
                <w:sz w:val="20"/>
              </w:rPr>
              <w:t xml:space="preserve">им. И. Канта</w:t>
            </w:r>
          </w:p>
        </w:tc>
        <w:tc>
          <w:tcPr>
            <w:tcW w:w="1701" w:type="dxa"/>
          </w:tcPr>
          <w:p>
            <w:pPr>
              <w:pStyle w:val="0"/>
            </w:pPr>
            <w:r>
              <w:rPr>
                <w:sz w:val="20"/>
              </w:rPr>
              <w:t xml:space="preserve">Обработка медицинских изделий и предметов ухода</w:t>
            </w:r>
          </w:p>
        </w:tc>
        <w:tc>
          <w:tcPr>
            <w:tcW w:w="1450" w:type="dxa"/>
          </w:tcPr>
          <w:p>
            <w:pPr>
              <w:pStyle w:val="0"/>
              <w:jc w:val="center"/>
            </w:pPr>
            <w:r>
              <w:rPr>
                <w:sz w:val="20"/>
              </w:rPr>
              <w:t xml:space="preserve">18</w:t>
            </w:r>
          </w:p>
        </w:tc>
      </w:tr>
      <w:tr>
        <w:tc>
          <w:tcPr>
            <w:tcW w:w="510" w:type="dxa"/>
          </w:tcPr>
          <w:p>
            <w:pPr>
              <w:pStyle w:val="0"/>
              <w:jc w:val="center"/>
            </w:pPr>
            <w:r>
              <w:rPr>
                <w:sz w:val="20"/>
              </w:rPr>
              <w:t xml:space="preserve">9</w:t>
            </w:r>
          </w:p>
        </w:tc>
        <w:tc>
          <w:tcPr>
            <w:tcW w:w="1701" w:type="dxa"/>
          </w:tcPr>
          <w:p>
            <w:pPr>
              <w:pStyle w:val="0"/>
            </w:pPr>
            <w:r>
              <w:rPr>
                <w:sz w:val="20"/>
              </w:rPr>
              <w:t xml:space="preserve">Акушерское дело</w:t>
            </w:r>
          </w:p>
        </w:tc>
        <w:tc>
          <w:tcPr>
            <w:tcW w:w="907" w:type="dxa"/>
          </w:tcPr>
          <w:p>
            <w:pPr>
              <w:pStyle w:val="0"/>
            </w:pPr>
            <w:r>
              <w:rPr>
                <w:sz w:val="20"/>
              </w:rPr>
              <w:t xml:space="preserve">СМП</w:t>
            </w:r>
          </w:p>
        </w:tc>
        <w:tc>
          <w:tcPr>
            <w:tcW w:w="1161" w:type="dxa"/>
          </w:tcPr>
          <w:p>
            <w:pPr>
              <w:pStyle w:val="0"/>
            </w:pPr>
            <w:r>
              <w:rPr>
                <w:sz w:val="20"/>
              </w:rPr>
              <w:t xml:space="preserve">2027 год</w:t>
            </w:r>
          </w:p>
        </w:tc>
        <w:tc>
          <w:tcPr>
            <w:tcW w:w="1595" w:type="dxa"/>
          </w:tcPr>
          <w:p>
            <w:pPr>
              <w:pStyle w:val="0"/>
            </w:pPr>
            <w:r>
              <w:rPr>
                <w:sz w:val="20"/>
              </w:rPr>
              <w:t xml:space="preserve">ФГАОУ ВО БФУ</w:t>
            </w:r>
          </w:p>
          <w:p>
            <w:pPr>
              <w:pStyle w:val="0"/>
            </w:pPr>
            <w:r>
              <w:rPr>
                <w:sz w:val="20"/>
              </w:rPr>
              <w:t xml:space="preserve">им. И. Канта</w:t>
            </w:r>
          </w:p>
        </w:tc>
        <w:tc>
          <w:tcPr>
            <w:tcW w:w="1701" w:type="dxa"/>
          </w:tcPr>
          <w:p>
            <w:pPr>
              <w:pStyle w:val="0"/>
            </w:pPr>
            <w:r>
              <w:rPr>
                <w:sz w:val="20"/>
              </w:rPr>
              <w:t xml:space="preserve">Анатомические особенности строения женской половой системы</w:t>
            </w:r>
          </w:p>
        </w:tc>
        <w:tc>
          <w:tcPr>
            <w:tcW w:w="1450" w:type="dxa"/>
          </w:tcPr>
          <w:p>
            <w:pPr>
              <w:pStyle w:val="0"/>
              <w:jc w:val="center"/>
            </w:pPr>
            <w:r>
              <w:rPr>
                <w:sz w:val="20"/>
              </w:rPr>
              <w:t xml:space="preserve">18</w:t>
            </w:r>
          </w:p>
        </w:tc>
      </w:tr>
      <w:tr>
        <w:tc>
          <w:tcPr>
            <w:tcW w:w="510" w:type="dxa"/>
          </w:tcPr>
          <w:p>
            <w:pPr>
              <w:pStyle w:val="0"/>
              <w:jc w:val="center"/>
            </w:pPr>
            <w:r>
              <w:rPr>
                <w:sz w:val="20"/>
              </w:rPr>
              <w:t xml:space="preserve">10</w:t>
            </w:r>
          </w:p>
        </w:tc>
        <w:tc>
          <w:tcPr>
            <w:tcW w:w="1701" w:type="dxa"/>
          </w:tcPr>
          <w:p>
            <w:pPr>
              <w:pStyle w:val="0"/>
            </w:pPr>
            <w:r>
              <w:rPr>
                <w:sz w:val="20"/>
              </w:rPr>
              <w:t xml:space="preserve">Акушерское дело</w:t>
            </w:r>
          </w:p>
        </w:tc>
        <w:tc>
          <w:tcPr>
            <w:tcW w:w="907" w:type="dxa"/>
          </w:tcPr>
          <w:p>
            <w:pPr>
              <w:pStyle w:val="0"/>
            </w:pPr>
            <w:r>
              <w:rPr>
                <w:sz w:val="20"/>
              </w:rPr>
              <w:t xml:space="preserve">СМП</w:t>
            </w:r>
          </w:p>
        </w:tc>
        <w:tc>
          <w:tcPr>
            <w:tcW w:w="1161" w:type="dxa"/>
          </w:tcPr>
          <w:p>
            <w:pPr>
              <w:pStyle w:val="0"/>
            </w:pPr>
            <w:r>
              <w:rPr>
                <w:sz w:val="20"/>
              </w:rPr>
              <w:t xml:space="preserve">2028 год</w:t>
            </w:r>
          </w:p>
        </w:tc>
        <w:tc>
          <w:tcPr>
            <w:tcW w:w="1595" w:type="dxa"/>
          </w:tcPr>
          <w:p>
            <w:pPr>
              <w:pStyle w:val="0"/>
            </w:pPr>
            <w:r>
              <w:rPr>
                <w:sz w:val="20"/>
              </w:rPr>
              <w:t xml:space="preserve">ФГАОУ ВО БФУ</w:t>
            </w:r>
          </w:p>
          <w:p>
            <w:pPr>
              <w:pStyle w:val="0"/>
            </w:pPr>
            <w:r>
              <w:rPr>
                <w:sz w:val="20"/>
              </w:rPr>
              <w:t xml:space="preserve">им. И. Канта</w:t>
            </w:r>
          </w:p>
        </w:tc>
        <w:tc>
          <w:tcPr>
            <w:tcW w:w="1701" w:type="dxa"/>
          </w:tcPr>
          <w:p>
            <w:pPr>
              <w:pStyle w:val="0"/>
            </w:pPr>
            <w:r>
              <w:rPr>
                <w:sz w:val="20"/>
              </w:rPr>
              <w:t xml:space="preserve">Инфекционная безопасность и инфекционный контроль в медицинских организациях</w:t>
            </w:r>
          </w:p>
        </w:tc>
        <w:tc>
          <w:tcPr>
            <w:tcW w:w="1450" w:type="dxa"/>
          </w:tcPr>
          <w:p>
            <w:pPr>
              <w:pStyle w:val="0"/>
              <w:jc w:val="center"/>
            </w:pPr>
            <w:r>
              <w:rPr>
                <w:sz w:val="20"/>
              </w:rPr>
              <w:t xml:space="preserve">18</w:t>
            </w:r>
          </w:p>
        </w:tc>
      </w:tr>
      <w:tr>
        <w:tc>
          <w:tcPr>
            <w:tcW w:w="510" w:type="dxa"/>
          </w:tcPr>
          <w:p>
            <w:pPr>
              <w:pStyle w:val="0"/>
              <w:jc w:val="center"/>
            </w:pPr>
            <w:r>
              <w:rPr>
                <w:sz w:val="20"/>
              </w:rPr>
              <w:t xml:space="preserve">11</w:t>
            </w:r>
          </w:p>
        </w:tc>
        <w:tc>
          <w:tcPr>
            <w:tcW w:w="1701" w:type="dxa"/>
          </w:tcPr>
          <w:p>
            <w:pPr>
              <w:pStyle w:val="0"/>
            </w:pPr>
            <w:r>
              <w:rPr>
                <w:sz w:val="20"/>
              </w:rPr>
              <w:t xml:space="preserve">Акушерское дело</w:t>
            </w:r>
          </w:p>
        </w:tc>
        <w:tc>
          <w:tcPr>
            <w:tcW w:w="907" w:type="dxa"/>
          </w:tcPr>
          <w:p>
            <w:pPr>
              <w:pStyle w:val="0"/>
            </w:pPr>
            <w:r>
              <w:rPr>
                <w:sz w:val="20"/>
              </w:rPr>
              <w:t xml:space="preserve">СМП</w:t>
            </w:r>
          </w:p>
        </w:tc>
        <w:tc>
          <w:tcPr>
            <w:tcW w:w="1161" w:type="dxa"/>
          </w:tcPr>
          <w:p>
            <w:pPr>
              <w:pStyle w:val="0"/>
            </w:pPr>
            <w:r>
              <w:rPr>
                <w:sz w:val="20"/>
              </w:rPr>
              <w:t xml:space="preserve">2028 год</w:t>
            </w:r>
          </w:p>
        </w:tc>
        <w:tc>
          <w:tcPr>
            <w:tcW w:w="1595" w:type="dxa"/>
          </w:tcPr>
          <w:p>
            <w:pPr>
              <w:pStyle w:val="0"/>
            </w:pPr>
            <w:r>
              <w:rPr>
                <w:sz w:val="20"/>
              </w:rPr>
              <w:t xml:space="preserve">ФГАОУ ВО БФУ</w:t>
            </w:r>
          </w:p>
          <w:p>
            <w:pPr>
              <w:pStyle w:val="0"/>
            </w:pPr>
            <w:r>
              <w:rPr>
                <w:sz w:val="20"/>
              </w:rPr>
              <w:t xml:space="preserve">им. И. Канта</w:t>
            </w:r>
          </w:p>
        </w:tc>
        <w:tc>
          <w:tcPr>
            <w:tcW w:w="1701" w:type="dxa"/>
          </w:tcPr>
          <w:p>
            <w:pPr>
              <w:pStyle w:val="0"/>
            </w:pPr>
            <w:r>
              <w:rPr>
                <w:sz w:val="20"/>
              </w:rPr>
              <w:t xml:space="preserve">Анатомические особенности строения женской половой системы</w:t>
            </w:r>
          </w:p>
        </w:tc>
        <w:tc>
          <w:tcPr>
            <w:tcW w:w="1450" w:type="dxa"/>
          </w:tcPr>
          <w:p>
            <w:pPr>
              <w:pStyle w:val="0"/>
              <w:jc w:val="center"/>
            </w:pPr>
            <w:r>
              <w:rPr>
                <w:sz w:val="20"/>
              </w:rPr>
              <w:t xml:space="preserve">18</w:t>
            </w:r>
          </w:p>
        </w:tc>
      </w:tr>
      <w:tr>
        <w:tc>
          <w:tcPr>
            <w:tcW w:w="510" w:type="dxa"/>
          </w:tcPr>
          <w:p>
            <w:pPr>
              <w:pStyle w:val="0"/>
              <w:jc w:val="center"/>
            </w:pPr>
            <w:r>
              <w:rPr>
                <w:sz w:val="20"/>
              </w:rPr>
              <w:t xml:space="preserve">12</w:t>
            </w:r>
          </w:p>
        </w:tc>
        <w:tc>
          <w:tcPr>
            <w:tcW w:w="1701" w:type="dxa"/>
          </w:tcPr>
          <w:p>
            <w:pPr>
              <w:pStyle w:val="0"/>
            </w:pPr>
            <w:r>
              <w:rPr>
                <w:sz w:val="20"/>
              </w:rPr>
              <w:t xml:space="preserve">Акушерское дело</w:t>
            </w:r>
          </w:p>
        </w:tc>
        <w:tc>
          <w:tcPr>
            <w:tcW w:w="907" w:type="dxa"/>
          </w:tcPr>
          <w:p>
            <w:pPr>
              <w:pStyle w:val="0"/>
            </w:pPr>
            <w:r>
              <w:rPr>
                <w:sz w:val="20"/>
              </w:rPr>
              <w:t xml:space="preserve">СМП</w:t>
            </w:r>
          </w:p>
        </w:tc>
        <w:tc>
          <w:tcPr>
            <w:tcW w:w="1161" w:type="dxa"/>
          </w:tcPr>
          <w:p>
            <w:pPr>
              <w:pStyle w:val="0"/>
            </w:pPr>
            <w:r>
              <w:rPr>
                <w:sz w:val="20"/>
              </w:rPr>
              <w:t xml:space="preserve">2029 год</w:t>
            </w:r>
          </w:p>
        </w:tc>
        <w:tc>
          <w:tcPr>
            <w:tcW w:w="1595" w:type="dxa"/>
          </w:tcPr>
          <w:p>
            <w:pPr>
              <w:pStyle w:val="0"/>
            </w:pPr>
            <w:r>
              <w:rPr>
                <w:sz w:val="20"/>
              </w:rPr>
              <w:t xml:space="preserve">ФГАОУ ВО БФУ</w:t>
            </w:r>
          </w:p>
          <w:p>
            <w:pPr>
              <w:pStyle w:val="0"/>
            </w:pPr>
            <w:r>
              <w:rPr>
                <w:sz w:val="20"/>
              </w:rPr>
              <w:t xml:space="preserve">им. И. Канта</w:t>
            </w:r>
          </w:p>
        </w:tc>
        <w:tc>
          <w:tcPr>
            <w:tcW w:w="1701" w:type="dxa"/>
          </w:tcPr>
          <w:p>
            <w:pPr>
              <w:pStyle w:val="0"/>
            </w:pPr>
            <w:r>
              <w:rPr>
                <w:sz w:val="20"/>
              </w:rPr>
              <w:t xml:space="preserve">Обеспечение безопасной больничной среды для пациента и персонала</w:t>
            </w:r>
          </w:p>
        </w:tc>
        <w:tc>
          <w:tcPr>
            <w:tcW w:w="1450" w:type="dxa"/>
          </w:tcPr>
          <w:p>
            <w:pPr>
              <w:pStyle w:val="0"/>
              <w:jc w:val="center"/>
            </w:pPr>
            <w:r>
              <w:rPr>
                <w:sz w:val="20"/>
              </w:rPr>
              <w:t xml:space="preserve">18</w:t>
            </w:r>
          </w:p>
        </w:tc>
      </w:tr>
      <w:tr>
        <w:tc>
          <w:tcPr>
            <w:tcW w:w="510" w:type="dxa"/>
          </w:tcPr>
          <w:p>
            <w:pPr>
              <w:pStyle w:val="0"/>
              <w:jc w:val="center"/>
            </w:pPr>
            <w:r>
              <w:rPr>
                <w:sz w:val="20"/>
              </w:rPr>
              <w:t xml:space="preserve">13</w:t>
            </w:r>
          </w:p>
        </w:tc>
        <w:tc>
          <w:tcPr>
            <w:tcW w:w="1701" w:type="dxa"/>
          </w:tcPr>
          <w:p>
            <w:pPr>
              <w:pStyle w:val="0"/>
            </w:pPr>
            <w:r>
              <w:rPr>
                <w:sz w:val="20"/>
              </w:rPr>
              <w:t xml:space="preserve">Акушерское дело</w:t>
            </w:r>
          </w:p>
        </w:tc>
        <w:tc>
          <w:tcPr>
            <w:tcW w:w="907" w:type="dxa"/>
          </w:tcPr>
          <w:p>
            <w:pPr>
              <w:pStyle w:val="0"/>
            </w:pPr>
            <w:r>
              <w:rPr>
                <w:sz w:val="20"/>
              </w:rPr>
              <w:t xml:space="preserve">СМП</w:t>
            </w:r>
          </w:p>
        </w:tc>
        <w:tc>
          <w:tcPr>
            <w:tcW w:w="1161" w:type="dxa"/>
          </w:tcPr>
          <w:p>
            <w:pPr>
              <w:pStyle w:val="0"/>
            </w:pPr>
            <w:r>
              <w:rPr>
                <w:sz w:val="20"/>
              </w:rPr>
              <w:t xml:space="preserve">2029 год</w:t>
            </w:r>
          </w:p>
        </w:tc>
        <w:tc>
          <w:tcPr>
            <w:tcW w:w="1595" w:type="dxa"/>
          </w:tcPr>
          <w:p>
            <w:pPr>
              <w:pStyle w:val="0"/>
            </w:pPr>
            <w:r>
              <w:rPr>
                <w:sz w:val="20"/>
              </w:rPr>
              <w:t xml:space="preserve">ФГАОУ ВО БФУ</w:t>
            </w:r>
          </w:p>
          <w:p>
            <w:pPr>
              <w:pStyle w:val="0"/>
            </w:pPr>
            <w:r>
              <w:rPr>
                <w:sz w:val="20"/>
              </w:rPr>
              <w:t xml:space="preserve">им. И. Канта</w:t>
            </w:r>
          </w:p>
        </w:tc>
        <w:tc>
          <w:tcPr>
            <w:tcW w:w="1701" w:type="dxa"/>
          </w:tcPr>
          <w:p>
            <w:pPr>
              <w:pStyle w:val="0"/>
            </w:pPr>
            <w:r>
              <w:rPr>
                <w:sz w:val="20"/>
              </w:rPr>
              <w:t xml:space="preserve">Анатомические особенности строения женской половой системы</w:t>
            </w:r>
          </w:p>
        </w:tc>
        <w:tc>
          <w:tcPr>
            <w:tcW w:w="1450" w:type="dxa"/>
          </w:tcPr>
          <w:p>
            <w:pPr>
              <w:pStyle w:val="0"/>
              <w:jc w:val="center"/>
            </w:pPr>
            <w:r>
              <w:rPr>
                <w:sz w:val="20"/>
              </w:rPr>
              <w:t xml:space="preserve">18</w:t>
            </w:r>
          </w:p>
        </w:tc>
      </w:tr>
      <w:tr>
        <w:tc>
          <w:tcPr>
            <w:tcW w:w="510" w:type="dxa"/>
          </w:tcPr>
          <w:p>
            <w:pPr>
              <w:pStyle w:val="0"/>
              <w:jc w:val="center"/>
            </w:pPr>
            <w:r>
              <w:rPr>
                <w:sz w:val="20"/>
              </w:rPr>
              <w:t xml:space="preserve">14</w:t>
            </w:r>
          </w:p>
        </w:tc>
        <w:tc>
          <w:tcPr>
            <w:tcW w:w="1701" w:type="dxa"/>
          </w:tcPr>
          <w:p>
            <w:pPr>
              <w:pStyle w:val="0"/>
            </w:pPr>
            <w:r>
              <w:rPr>
                <w:sz w:val="20"/>
              </w:rPr>
              <w:t xml:space="preserve">Акушерское дело</w:t>
            </w:r>
          </w:p>
        </w:tc>
        <w:tc>
          <w:tcPr>
            <w:tcW w:w="907" w:type="dxa"/>
          </w:tcPr>
          <w:p>
            <w:pPr>
              <w:pStyle w:val="0"/>
            </w:pPr>
            <w:r>
              <w:rPr>
                <w:sz w:val="20"/>
              </w:rPr>
              <w:t xml:space="preserve">СМП</w:t>
            </w:r>
          </w:p>
        </w:tc>
        <w:tc>
          <w:tcPr>
            <w:tcW w:w="1161" w:type="dxa"/>
          </w:tcPr>
          <w:p>
            <w:pPr>
              <w:pStyle w:val="0"/>
            </w:pPr>
            <w:r>
              <w:rPr>
                <w:sz w:val="20"/>
              </w:rPr>
              <w:t xml:space="preserve">2030 год</w:t>
            </w:r>
          </w:p>
        </w:tc>
        <w:tc>
          <w:tcPr>
            <w:tcW w:w="1595" w:type="dxa"/>
          </w:tcPr>
          <w:p>
            <w:pPr>
              <w:pStyle w:val="0"/>
            </w:pPr>
            <w:r>
              <w:rPr>
                <w:sz w:val="20"/>
              </w:rPr>
              <w:t xml:space="preserve">ФГАОУ ВО БФУ</w:t>
            </w:r>
          </w:p>
          <w:p>
            <w:pPr>
              <w:pStyle w:val="0"/>
            </w:pPr>
            <w:r>
              <w:rPr>
                <w:sz w:val="20"/>
              </w:rPr>
              <w:t xml:space="preserve">им. И. Канта</w:t>
            </w:r>
          </w:p>
        </w:tc>
        <w:tc>
          <w:tcPr>
            <w:tcW w:w="1701" w:type="dxa"/>
          </w:tcPr>
          <w:p>
            <w:pPr>
              <w:pStyle w:val="0"/>
            </w:pPr>
            <w:r>
              <w:rPr>
                <w:sz w:val="20"/>
              </w:rPr>
              <w:t xml:space="preserve">Лечебно-охранительный режим</w:t>
            </w:r>
          </w:p>
        </w:tc>
        <w:tc>
          <w:tcPr>
            <w:tcW w:w="1450" w:type="dxa"/>
          </w:tcPr>
          <w:p>
            <w:pPr>
              <w:pStyle w:val="0"/>
              <w:jc w:val="center"/>
            </w:pPr>
            <w:r>
              <w:rPr>
                <w:sz w:val="20"/>
              </w:rPr>
              <w:t xml:space="preserve">18</w:t>
            </w:r>
          </w:p>
        </w:tc>
      </w:tr>
      <w:tr>
        <w:tc>
          <w:tcPr>
            <w:tcW w:w="510" w:type="dxa"/>
          </w:tcPr>
          <w:p>
            <w:pPr>
              <w:pStyle w:val="0"/>
              <w:jc w:val="center"/>
            </w:pPr>
            <w:r>
              <w:rPr>
                <w:sz w:val="20"/>
              </w:rPr>
              <w:t xml:space="preserve">15</w:t>
            </w:r>
          </w:p>
        </w:tc>
        <w:tc>
          <w:tcPr>
            <w:tcW w:w="1701" w:type="dxa"/>
          </w:tcPr>
          <w:p>
            <w:pPr>
              <w:pStyle w:val="0"/>
            </w:pPr>
            <w:r>
              <w:rPr>
                <w:sz w:val="20"/>
              </w:rPr>
              <w:t xml:space="preserve">Акушерское дело</w:t>
            </w:r>
          </w:p>
        </w:tc>
        <w:tc>
          <w:tcPr>
            <w:tcW w:w="907" w:type="dxa"/>
          </w:tcPr>
          <w:p>
            <w:pPr>
              <w:pStyle w:val="0"/>
            </w:pPr>
            <w:r>
              <w:rPr>
                <w:sz w:val="20"/>
              </w:rPr>
              <w:t xml:space="preserve">СМП</w:t>
            </w:r>
          </w:p>
        </w:tc>
        <w:tc>
          <w:tcPr>
            <w:tcW w:w="1161" w:type="dxa"/>
          </w:tcPr>
          <w:p>
            <w:pPr>
              <w:pStyle w:val="0"/>
            </w:pPr>
            <w:r>
              <w:rPr>
                <w:sz w:val="20"/>
              </w:rPr>
              <w:t xml:space="preserve">2030 год</w:t>
            </w:r>
          </w:p>
        </w:tc>
        <w:tc>
          <w:tcPr>
            <w:tcW w:w="1595" w:type="dxa"/>
          </w:tcPr>
          <w:p>
            <w:pPr>
              <w:pStyle w:val="0"/>
            </w:pPr>
            <w:r>
              <w:rPr>
                <w:sz w:val="20"/>
              </w:rPr>
              <w:t xml:space="preserve">ФГАОУ ВО БФУ</w:t>
            </w:r>
          </w:p>
          <w:p>
            <w:pPr>
              <w:pStyle w:val="0"/>
            </w:pPr>
            <w:r>
              <w:rPr>
                <w:sz w:val="20"/>
              </w:rPr>
              <w:t xml:space="preserve">им. И. Канта</w:t>
            </w:r>
          </w:p>
        </w:tc>
        <w:tc>
          <w:tcPr>
            <w:tcW w:w="1701" w:type="dxa"/>
          </w:tcPr>
          <w:p>
            <w:pPr>
              <w:pStyle w:val="0"/>
            </w:pPr>
            <w:r>
              <w:rPr>
                <w:sz w:val="20"/>
              </w:rPr>
              <w:t xml:space="preserve">Анатомические особенности строения женской половой системы</w:t>
            </w:r>
          </w:p>
        </w:tc>
        <w:tc>
          <w:tcPr>
            <w:tcW w:w="1450" w:type="dxa"/>
          </w:tcPr>
          <w:p>
            <w:pPr>
              <w:pStyle w:val="0"/>
              <w:jc w:val="center"/>
            </w:pPr>
            <w:r>
              <w:rPr>
                <w:sz w:val="20"/>
              </w:rPr>
              <w:t xml:space="preserve">18</w:t>
            </w:r>
          </w:p>
        </w:tc>
      </w:tr>
    </w:tbl>
    <w:p>
      <w:pPr>
        <w:pStyle w:val="0"/>
        <w:jc w:val="both"/>
      </w:pPr>
      <w:r>
        <w:rPr>
          <w:sz w:val="20"/>
        </w:rPr>
      </w:r>
    </w:p>
    <w:bookmarkStart w:id="9976" w:name="P9976"/>
    <w:bookmarkEnd w:id="9976"/>
    <w:p>
      <w:pPr>
        <w:pStyle w:val="0"/>
        <w:ind w:firstLine="540"/>
        <w:jc w:val="both"/>
      </w:pPr>
      <w:r>
        <w:rPr>
          <w:sz w:val="20"/>
        </w:rPr>
        <w:t xml:space="preserve">304. Обеспечение внедрения новых подходов в работе вновь создаваемых ЖК с учетом стандартизации и типизации процессов оказания медицинской помощи, в том числе по формированию положительных репродуктивных установок у женщин:</w:t>
      </w:r>
    </w:p>
    <w:p>
      <w:pPr>
        <w:pStyle w:val="0"/>
        <w:spacing w:before="200" w:lineRule="auto"/>
        <w:ind w:firstLine="540"/>
        <w:jc w:val="both"/>
      </w:pPr>
      <w:r>
        <w:rPr>
          <w:sz w:val="20"/>
        </w:rPr>
        <w:t xml:space="preserve">1) подготовка в срок до 1 декабря 2025 года перечня 11 процессов для внедрения во вновь создаваемых ЖК с учетом стандартизации и типизации процессов оказания медицинской помощи, в том числе по формированию положительных репродуктивных установок у женщин;</w:t>
      </w:r>
    </w:p>
    <w:p>
      <w:pPr>
        <w:pStyle w:val="0"/>
        <w:spacing w:before="200" w:lineRule="auto"/>
        <w:ind w:firstLine="540"/>
        <w:jc w:val="both"/>
      </w:pPr>
      <w:r>
        <w:rPr>
          <w:sz w:val="20"/>
        </w:rPr>
        <w:t xml:space="preserve">2) утверждение в срок до 10 февраля 2026 для внедрения во вновь создаваемых ЖК архитектуры ЖК, обеспечивающей внедрение принципов семейноцентричности и доступной среды;</w:t>
      </w:r>
    </w:p>
    <w:p>
      <w:pPr>
        <w:pStyle w:val="0"/>
        <w:spacing w:before="200" w:lineRule="auto"/>
        <w:ind w:firstLine="540"/>
        <w:jc w:val="both"/>
      </w:pPr>
      <w:r>
        <w:rPr>
          <w:sz w:val="20"/>
        </w:rPr>
        <w:t xml:space="preserve">- внедрение единого стиля ЖК с применением логотипа и визуального оформления сети "Служба здоровья";</w:t>
      </w:r>
    </w:p>
    <w:p>
      <w:pPr>
        <w:pStyle w:val="0"/>
        <w:spacing w:before="200" w:lineRule="auto"/>
        <w:ind w:firstLine="540"/>
        <w:jc w:val="both"/>
      </w:pPr>
      <w:r>
        <w:rPr>
          <w:sz w:val="20"/>
        </w:rPr>
        <w:t xml:space="preserve">- использование речевых модулей по формированию положительных репродуктивных установок у женщин;</w:t>
      </w:r>
    </w:p>
    <w:p>
      <w:pPr>
        <w:pStyle w:val="0"/>
        <w:spacing w:before="200" w:lineRule="auto"/>
        <w:ind w:firstLine="540"/>
        <w:jc w:val="both"/>
      </w:pPr>
      <w:r>
        <w:rPr>
          <w:sz w:val="20"/>
        </w:rPr>
        <w:t xml:space="preserve">- проведение диспансеризации взрослого населения с целью оценки репродуктивного здоровья;</w:t>
      </w:r>
    </w:p>
    <w:p>
      <w:pPr>
        <w:pStyle w:val="0"/>
        <w:spacing w:before="200" w:lineRule="auto"/>
        <w:ind w:firstLine="540"/>
        <w:jc w:val="both"/>
      </w:pPr>
      <w:r>
        <w:rPr>
          <w:sz w:val="20"/>
        </w:rPr>
        <w:t xml:space="preserve">- диспансерное наблюдение женщин с заболеваниями репродуктивной системы;</w:t>
      </w:r>
    </w:p>
    <w:p>
      <w:pPr>
        <w:pStyle w:val="0"/>
        <w:spacing w:before="200" w:lineRule="auto"/>
        <w:ind w:firstLine="540"/>
        <w:jc w:val="both"/>
      </w:pPr>
      <w:r>
        <w:rPr>
          <w:sz w:val="20"/>
        </w:rPr>
        <w:t xml:space="preserve">- прегравидарная подготовка семейных пар, предоставление "сертификатов молодоженов";</w:t>
      </w:r>
    </w:p>
    <w:p>
      <w:pPr>
        <w:pStyle w:val="0"/>
        <w:spacing w:before="200" w:lineRule="auto"/>
        <w:ind w:firstLine="540"/>
        <w:jc w:val="both"/>
      </w:pPr>
      <w:r>
        <w:rPr>
          <w:sz w:val="20"/>
        </w:rPr>
        <w:t xml:space="preserve">- пропаганда и консультирование по вопросам грудного вскармливания;</w:t>
      </w:r>
    </w:p>
    <w:p>
      <w:pPr>
        <w:pStyle w:val="0"/>
        <w:spacing w:before="200" w:lineRule="auto"/>
        <w:ind w:firstLine="540"/>
        <w:jc w:val="both"/>
      </w:pPr>
      <w:r>
        <w:rPr>
          <w:sz w:val="20"/>
        </w:rPr>
        <w:t xml:space="preserve">- консультирование женщин в ситуации репродуктивного выбора;</w:t>
      </w:r>
    </w:p>
    <w:p>
      <w:pPr>
        <w:pStyle w:val="0"/>
        <w:spacing w:before="200" w:lineRule="auto"/>
        <w:ind w:firstLine="540"/>
        <w:jc w:val="both"/>
      </w:pPr>
      <w:r>
        <w:rPr>
          <w:sz w:val="20"/>
        </w:rPr>
        <w:t xml:space="preserve">- оформление сайтов медицинских организаций, выполняющих услуги по искусственному прерыванию беременности;</w:t>
      </w:r>
    </w:p>
    <w:p>
      <w:pPr>
        <w:pStyle w:val="0"/>
        <w:spacing w:before="200" w:lineRule="auto"/>
        <w:ind w:firstLine="540"/>
        <w:jc w:val="both"/>
      </w:pPr>
      <w:r>
        <w:rPr>
          <w:sz w:val="20"/>
        </w:rPr>
        <w:t xml:space="preserve">- обеспечение взаимодействия медицинских организаций и социальных служб, органов службы занятости при консультировании женщин в ситуации репродуктивного выбора, трудной жизненной ситуации, беременных и женщин (семей, желающих иметь детей);</w:t>
      </w:r>
    </w:p>
    <w:p>
      <w:pPr>
        <w:pStyle w:val="0"/>
        <w:spacing w:before="200" w:lineRule="auto"/>
        <w:ind w:firstLine="540"/>
        <w:jc w:val="both"/>
      </w:pPr>
      <w:r>
        <w:rPr>
          <w:sz w:val="20"/>
        </w:rPr>
        <w:t xml:space="preserve">- обеспечение послеродовой поддержки;</w:t>
      </w:r>
    </w:p>
    <w:p>
      <w:pPr>
        <w:pStyle w:val="0"/>
        <w:spacing w:before="200" w:lineRule="auto"/>
        <w:ind w:firstLine="540"/>
        <w:jc w:val="both"/>
      </w:pPr>
      <w:r>
        <w:rPr>
          <w:sz w:val="20"/>
        </w:rPr>
        <w:t xml:space="preserve">- подготовка в срок до 15 марта 2026 года документов (приказов, писем, инструкций, алгоритмов), регламентирующих новые подходы в работе с учетом стандартизации и типизации процессов оказания медицинской помощи;</w:t>
      </w:r>
    </w:p>
    <w:p>
      <w:pPr>
        <w:pStyle w:val="0"/>
        <w:spacing w:before="200" w:lineRule="auto"/>
        <w:ind w:firstLine="540"/>
        <w:jc w:val="both"/>
      </w:pPr>
      <w:r>
        <w:rPr>
          <w:sz w:val="20"/>
        </w:rPr>
        <w:t xml:space="preserve">3) для 5 ЖК, создаваемых на базе существующих кабинетов врача - акушера-гинеколога, в ГБУЗ Калининградской области "Багратионовская центральная районная больница", ГБУЗ Калининградской области "Светловская центральная районная больница", ГБУЗ Калининградской области "Межрайонная больница N 1", ГБУЗ Калининградской области "Полесская центральная районная больница", ГБУЗ Калининградской области "Славская центральная районная больница":</w:t>
      </w:r>
    </w:p>
    <w:p>
      <w:pPr>
        <w:pStyle w:val="0"/>
        <w:spacing w:before="200" w:lineRule="auto"/>
        <w:ind w:firstLine="540"/>
        <w:jc w:val="both"/>
      </w:pPr>
      <w:r>
        <w:rPr>
          <w:sz w:val="20"/>
        </w:rPr>
        <w:t xml:space="preserve">- разработка в срок до 1 июня 2026 проектов паспортов внедрения 11 процессов оказания медицинской помощи;</w:t>
      </w:r>
    </w:p>
    <w:p>
      <w:pPr>
        <w:pStyle w:val="0"/>
        <w:spacing w:before="200" w:lineRule="auto"/>
        <w:ind w:firstLine="540"/>
        <w:jc w:val="both"/>
      </w:pPr>
      <w:r>
        <w:rPr>
          <w:sz w:val="20"/>
        </w:rPr>
        <w:t xml:space="preserve">- утверждение в срок до 31 декабря 2026 года паспортов внедрения 11 процессов оказания медицинской помощи;</w:t>
      </w:r>
    </w:p>
    <w:p>
      <w:pPr>
        <w:pStyle w:val="0"/>
        <w:spacing w:before="200" w:lineRule="auto"/>
        <w:ind w:firstLine="540"/>
        <w:jc w:val="both"/>
      </w:pPr>
      <w:r>
        <w:rPr>
          <w:sz w:val="20"/>
        </w:rPr>
        <w:t xml:space="preserve">- реализация в срок до 1 июля 2027 внедрения новых подходов в работе с учетом стандартизации и типизации процессов оказания медицинской помощи, в том числе по формированию положительных репродуктивных установок у женщин;</w:t>
      </w:r>
    </w:p>
    <w:p>
      <w:pPr>
        <w:pStyle w:val="0"/>
        <w:spacing w:before="200" w:lineRule="auto"/>
        <w:ind w:firstLine="540"/>
        <w:jc w:val="both"/>
      </w:pPr>
      <w:r>
        <w:rPr>
          <w:sz w:val="20"/>
        </w:rPr>
        <w:t xml:space="preserve">4) для новой ЖК модульного типа в ГБУЗ Калининградской области "Гвардейская центральная районная больница":</w:t>
      </w:r>
    </w:p>
    <w:p>
      <w:pPr>
        <w:pStyle w:val="0"/>
        <w:spacing w:before="200" w:lineRule="auto"/>
        <w:ind w:firstLine="540"/>
        <w:jc w:val="both"/>
      </w:pPr>
      <w:r>
        <w:rPr>
          <w:sz w:val="20"/>
        </w:rPr>
        <w:t xml:space="preserve">- разработка в срок до 1 июня 2027 года проектов паспортов внедрения 11 процессов оказания медицинской помощи;</w:t>
      </w:r>
    </w:p>
    <w:p>
      <w:pPr>
        <w:pStyle w:val="0"/>
        <w:spacing w:before="200" w:lineRule="auto"/>
        <w:ind w:firstLine="540"/>
        <w:jc w:val="both"/>
      </w:pPr>
      <w:r>
        <w:rPr>
          <w:sz w:val="20"/>
        </w:rPr>
        <w:t xml:space="preserve">- утверждение в срок до 31 декабря 2027 года паспортов внедрения 11 процессов оказания медицинской помощи;</w:t>
      </w:r>
    </w:p>
    <w:p>
      <w:pPr>
        <w:pStyle w:val="0"/>
        <w:spacing w:before="200" w:lineRule="auto"/>
        <w:ind w:firstLine="540"/>
        <w:jc w:val="both"/>
      </w:pPr>
      <w:r>
        <w:rPr>
          <w:sz w:val="20"/>
        </w:rPr>
        <w:t xml:space="preserve">- реализация в срок до 1 июля 2028 года внедрения новых подходов в работе с учетом стандартизации и типизации процессов оказания медицинской помощи, в том числе по формированию положительных репродуктивных установок у женщин.</w:t>
      </w:r>
    </w:p>
    <w:p>
      <w:pPr>
        <w:pStyle w:val="0"/>
        <w:spacing w:before="200" w:lineRule="auto"/>
        <w:ind w:firstLine="540"/>
        <w:jc w:val="both"/>
      </w:pPr>
      <w:r>
        <w:rPr>
          <w:sz w:val="20"/>
        </w:rPr>
        <w:t xml:space="preserve">305. В целях обеспечения внедрения "бережливых" технологий в работу вновь создаваемых ЖК с учетом стандартизации и типизации процессов оказания медицинской помощи, в том числе по формированию положительных репродуктивных установок у женщин, в 2026 - 2028 годах запланировано выполнить указанные в </w:t>
      </w:r>
      <w:hyperlink w:history="0" w:anchor="P9976" w:tooltip="304. Обеспечение внедрения новых подходов в работе вновь создаваемых ЖК с учетом стандартизации и типизации процессов оказания медицинской помощи, в том числе по формированию положительных репродуктивных установок у женщин:">
        <w:r>
          <w:rPr>
            <w:sz w:val="20"/>
            <w:color w:val="0000ff"/>
          </w:rPr>
          <w:t xml:space="preserve">пунктах 304</w:t>
        </w:r>
      </w:hyperlink>
      <w:r>
        <w:rPr>
          <w:sz w:val="20"/>
        </w:rPr>
        <w:t xml:space="preserve"> - </w:t>
      </w:r>
      <w:hyperlink w:history="0" w:anchor="P9999" w:tooltip="306. В 2026 году:">
        <w:r>
          <w:rPr>
            <w:sz w:val="20"/>
            <w:color w:val="0000ff"/>
          </w:rPr>
          <w:t xml:space="preserve">306</w:t>
        </w:r>
      </w:hyperlink>
      <w:r>
        <w:rPr>
          <w:sz w:val="20"/>
        </w:rPr>
        <w:t xml:space="preserve"> настоящей региональной программы мероприятия.</w:t>
      </w:r>
    </w:p>
    <w:bookmarkStart w:id="9999" w:name="P9999"/>
    <w:bookmarkEnd w:id="9999"/>
    <w:p>
      <w:pPr>
        <w:pStyle w:val="0"/>
        <w:spacing w:before="200" w:lineRule="auto"/>
        <w:ind w:firstLine="540"/>
        <w:jc w:val="both"/>
      </w:pPr>
      <w:r>
        <w:rPr>
          <w:sz w:val="20"/>
        </w:rPr>
        <w:t xml:space="preserve">306. В 2026 году:</w:t>
      </w:r>
    </w:p>
    <w:p>
      <w:pPr>
        <w:pStyle w:val="0"/>
        <w:spacing w:before="200" w:lineRule="auto"/>
        <w:ind w:firstLine="540"/>
        <w:jc w:val="both"/>
      </w:pPr>
      <w:r>
        <w:rPr>
          <w:sz w:val="20"/>
        </w:rPr>
        <w:t xml:space="preserve">1) утверждение перечня процессов оказания медицинской помощи, совершенствование которых планируется с применением бережливых технологий, для 5 ЖК, созданных в 2025 году, на базе существующих кабинетов врача - акушера-гинеколога;</w:t>
      </w:r>
    </w:p>
    <w:p>
      <w:pPr>
        <w:pStyle w:val="0"/>
        <w:spacing w:before="200" w:lineRule="auto"/>
        <w:ind w:firstLine="540"/>
        <w:jc w:val="both"/>
      </w:pPr>
      <w:r>
        <w:rPr>
          <w:sz w:val="20"/>
        </w:rPr>
        <w:t xml:space="preserve">2) издание документа, регламентирующего новые подходы в работе на основе внедрения организационных "бережливых" технологий при оказании медицинской помощи в 5 ЖК, созданных в 2025 году на базе существующих кабинетов врача - акушера-гинеколога;</w:t>
      </w:r>
    </w:p>
    <w:p>
      <w:pPr>
        <w:pStyle w:val="0"/>
        <w:spacing w:before="200" w:lineRule="auto"/>
        <w:ind w:firstLine="540"/>
        <w:jc w:val="both"/>
      </w:pPr>
      <w:r>
        <w:rPr>
          <w:sz w:val="20"/>
        </w:rPr>
        <w:t xml:space="preserve">3) в 5 медицинских организациях согласованы паспорта проектов внедрения процессов с применением "бережливых" технологий при оказании медицинской помощи.</w:t>
      </w:r>
    </w:p>
    <w:p>
      <w:pPr>
        <w:pStyle w:val="0"/>
        <w:spacing w:before="200" w:lineRule="auto"/>
        <w:ind w:firstLine="540"/>
        <w:jc w:val="both"/>
      </w:pPr>
      <w:r>
        <w:rPr>
          <w:sz w:val="20"/>
        </w:rPr>
        <w:t xml:space="preserve">307. В 2027 году:</w:t>
      </w:r>
    </w:p>
    <w:p>
      <w:pPr>
        <w:pStyle w:val="0"/>
        <w:spacing w:before="200" w:lineRule="auto"/>
        <w:ind w:firstLine="540"/>
        <w:jc w:val="both"/>
      </w:pPr>
      <w:r>
        <w:rPr>
          <w:sz w:val="20"/>
        </w:rPr>
        <w:t xml:space="preserve">1) утверждение перечня процессов оказания медицинской помощи, совершенствование которых планируется с применением "бережливых" технологий, для новой модульной ЖК, запланированной к строительству в 2026 году;</w:t>
      </w:r>
    </w:p>
    <w:p>
      <w:pPr>
        <w:pStyle w:val="0"/>
        <w:spacing w:before="200" w:lineRule="auto"/>
        <w:ind w:firstLine="540"/>
        <w:jc w:val="both"/>
      </w:pPr>
      <w:r>
        <w:rPr>
          <w:sz w:val="20"/>
        </w:rPr>
        <w:t xml:space="preserve">2) издание документа, регламентирующего новые подходы в работе на основе внедрения организационных "бережливых" технологий при оказании медицинской помощи в новой модульной ЖК, запланированной к строительству в 2026 году;</w:t>
      </w:r>
    </w:p>
    <w:p>
      <w:pPr>
        <w:pStyle w:val="0"/>
        <w:spacing w:before="200" w:lineRule="auto"/>
        <w:ind w:firstLine="540"/>
        <w:jc w:val="both"/>
      </w:pPr>
      <w:r>
        <w:rPr>
          <w:sz w:val="20"/>
        </w:rPr>
        <w:t xml:space="preserve">3) согласование паспортов проектов внедрения процессов с применением "бережливых" технологий при оказании медицинской помощи в новой модульной ЖК, запланированной к строительству в 2026 году.</w:t>
      </w:r>
    </w:p>
    <w:p>
      <w:pPr>
        <w:pStyle w:val="0"/>
        <w:spacing w:before="200" w:lineRule="auto"/>
        <w:ind w:firstLine="540"/>
        <w:jc w:val="both"/>
      </w:pPr>
      <w:r>
        <w:rPr>
          <w:sz w:val="20"/>
        </w:rPr>
        <w:t xml:space="preserve">308. В 2027 - 2028 годах - реализация в соответствии с паспортами проектов внедрения процессов с применением "бережливых" технологий во всех вновь созданных ЖК (5 ЖК, созданных в 2025 году, 1 новой модульной ЖК).</w:t>
      </w:r>
    </w:p>
    <w:p>
      <w:pPr>
        <w:pStyle w:val="0"/>
        <w:spacing w:before="200" w:lineRule="auto"/>
        <w:ind w:firstLine="540"/>
        <w:jc w:val="both"/>
      </w:pPr>
      <w:r>
        <w:rPr>
          <w:sz w:val="20"/>
        </w:rPr>
        <w:t xml:space="preserve">309. Перечень оборудования для дооснащения (переоснащения) ГБУЗ "ДОБ" в 2030 году приведен в таблице 68.</w:t>
      </w:r>
    </w:p>
    <w:p>
      <w:pPr>
        <w:pStyle w:val="0"/>
        <w:jc w:val="both"/>
      </w:pPr>
      <w:r>
        <w:rPr>
          <w:sz w:val="20"/>
        </w:rPr>
      </w:r>
    </w:p>
    <w:p>
      <w:pPr>
        <w:pStyle w:val="0"/>
        <w:jc w:val="center"/>
      </w:pPr>
      <w:r>
        <w:rPr>
          <w:sz w:val="20"/>
        </w:rPr>
        <w:t xml:space="preserve">Перечень оборудования для дооснащения (переоснащения)</w:t>
      </w:r>
    </w:p>
    <w:p>
      <w:pPr>
        <w:pStyle w:val="0"/>
        <w:jc w:val="center"/>
      </w:pPr>
      <w:r>
        <w:rPr>
          <w:sz w:val="20"/>
        </w:rPr>
        <w:t xml:space="preserve">ГБУЗ "ДОБ" в 2030 году</w:t>
      </w:r>
    </w:p>
    <w:p>
      <w:pPr>
        <w:pStyle w:val="0"/>
        <w:jc w:val="both"/>
      </w:pPr>
      <w:r>
        <w:rPr>
          <w:sz w:val="20"/>
        </w:rPr>
      </w:r>
    </w:p>
    <w:p>
      <w:pPr>
        <w:pStyle w:val="0"/>
        <w:jc w:val="right"/>
      </w:pPr>
      <w:r>
        <w:rPr>
          <w:sz w:val="20"/>
        </w:rPr>
        <w:t xml:space="preserve">Таблица 68</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3402"/>
        <w:gridCol w:w="5953"/>
        <w:gridCol w:w="1644"/>
      </w:tblGrid>
      <w:tr>
        <w:tc>
          <w:tcPr>
            <w:tcW w:w="567" w:type="dxa"/>
          </w:tcPr>
          <w:p>
            <w:pPr>
              <w:pStyle w:val="0"/>
              <w:jc w:val="center"/>
            </w:pPr>
            <w:r>
              <w:rPr>
                <w:sz w:val="20"/>
              </w:rPr>
              <w:t xml:space="preserve">N п/п</w:t>
            </w:r>
          </w:p>
        </w:tc>
        <w:tc>
          <w:tcPr>
            <w:tcW w:w="3402" w:type="dxa"/>
          </w:tcPr>
          <w:p>
            <w:pPr>
              <w:pStyle w:val="0"/>
              <w:jc w:val="center"/>
            </w:pPr>
            <w:r>
              <w:rPr>
                <w:sz w:val="20"/>
              </w:rPr>
              <w:t xml:space="preserve">Подразделение</w:t>
            </w:r>
          </w:p>
        </w:tc>
        <w:tc>
          <w:tcPr>
            <w:tcW w:w="5953" w:type="dxa"/>
          </w:tcPr>
          <w:p>
            <w:pPr>
              <w:pStyle w:val="0"/>
              <w:jc w:val="center"/>
            </w:pPr>
            <w:r>
              <w:rPr>
                <w:sz w:val="20"/>
              </w:rPr>
              <w:t xml:space="preserve">Наименование оборудования</w:t>
            </w:r>
          </w:p>
        </w:tc>
        <w:tc>
          <w:tcPr>
            <w:tcW w:w="1644" w:type="dxa"/>
          </w:tcPr>
          <w:p>
            <w:pPr>
              <w:pStyle w:val="0"/>
              <w:jc w:val="center"/>
            </w:pPr>
            <w:r>
              <w:rPr>
                <w:sz w:val="20"/>
              </w:rPr>
              <w:t xml:space="preserve">Количество, единиц</w:t>
            </w:r>
          </w:p>
        </w:tc>
      </w:tr>
      <w:tr>
        <w:tc>
          <w:tcPr>
            <w:tcW w:w="567" w:type="dxa"/>
          </w:tcPr>
          <w:p>
            <w:pPr>
              <w:pStyle w:val="0"/>
              <w:jc w:val="center"/>
            </w:pPr>
            <w:r>
              <w:rPr>
                <w:sz w:val="20"/>
              </w:rPr>
              <w:t xml:space="preserve">1</w:t>
            </w:r>
          </w:p>
        </w:tc>
        <w:tc>
          <w:tcPr>
            <w:tcW w:w="3402" w:type="dxa"/>
          </w:tcPr>
          <w:p>
            <w:pPr>
              <w:pStyle w:val="0"/>
              <w:jc w:val="center"/>
            </w:pPr>
            <w:r>
              <w:rPr>
                <w:sz w:val="20"/>
              </w:rPr>
              <w:t xml:space="preserve">2</w:t>
            </w:r>
          </w:p>
        </w:tc>
        <w:tc>
          <w:tcPr>
            <w:tcW w:w="5953" w:type="dxa"/>
          </w:tcPr>
          <w:p>
            <w:pPr>
              <w:pStyle w:val="0"/>
              <w:jc w:val="center"/>
            </w:pPr>
            <w:r>
              <w:rPr>
                <w:sz w:val="20"/>
              </w:rPr>
              <w:t xml:space="preserve">3</w:t>
            </w:r>
          </w:p>
        </w:tc>
        <w:tc>
          <w:tcPr>
            <w:tcW w:w="1644" w:type="dxa"/>
          </w:tcPr>
          <w:p>
            <w:pPr>
              <w:pStyle w:val="0"/>
              <w:jc w:val="center"/>
            </w:pPr>
            <w:r>
              <w:rPr>
                <w:sz w:val="20"/>
              </w:rPr>
              <w:t xml:space="preserve">4</w:t>
            </w:r>
          </w:p>
        </w:tc>
      </w:tr>
      <w:tr>
        <w:tc>
          <w:tcPr>
            <w:tcW w:w="567" w:type="dxa"/>
          </w:tcPr>
          <w:p>
            <w:pPr>
              <w:pStyle w:val="0"/>
              <w:jc w:val="center"/>
            </w:pPr>
            <w:r>
              <w:rPr>
                <w:sz w:val="20"/>
              </w:rPr>
              <w:t xml:space="preserve">1</w:t>
            </w:r>
          </w:p>
        </w:tc>
        <w:tc>
          <w:tcPr>
            <w:tcW w:w="3402" w:type="dxa"/>
            <w:vMerge w:val="restart"/>
          </w:tcPr>
          <w:p>
            <w:pPr>
              <w:pStyle w:val="0"/>
            </w:pPr>
            <w:r>
              <w:rPr>
                <w:sz w:val="20"/>
              </w:rPr>
              <w:t xml:space="preserve">Отделение анестезиологии-реанимации</w:t>
            </w:r>
          </w:p>
        </w:tc>
        <w:tc>
          <w:tcPr>
            <w:tcW w:w="5953" w:type="dxa"/>
          </w:tcPr>
          <w:p>
            <w:pPr>
              <w:pStyle w:val="0"/>
            </w:pPr>
            <w:r>
              <w:rPr>
                <w:sz w:val="20"/>
              </w:rPr>
              <w:t xml:space="preserve">Автоматический анализатор газов крови, кислотно-щелочного состояния, электролитов, глюкозы, осмолярности</w:t>
            </w:r>
          </w:p>
        </w:tc>
        <w:tc>
          <w:tcPr>
            <w:tcW w:w="1644" w:type="dxa"/>
          </w:tcPr>
          <w:p>
            <w:pPr>
              <w:pStyle w:val="0"/>
              <w:jc w:val="center"/>
            </w:pPr>
            <w:r>
              <w:rPr>
                <w:sz w:val="20"/>
              </w:rPr>
              <w:t xml:space="preserve">2</w:t>
            </w:r>
          </w:p>
        </w:tc>
      </w:tr>
      <w:tr>
        <w:tc>
          <w:tcPr>
            <w:tcW w:w="567" w:type="dxa"/>
          </w:tcPr>
          <w:p>
            <w:pPr>
              <w:pStyle w:val="0"/>
              <w:jc w:val="center"/>
            </w:pPr>
            <w:r>
              <w:rPr>
                <w:sz w:val="20"/>
              </w:rPr>
              <w:t xml:space="preserve">2</w:t>
            </w:r>
          </w:p>
        </w:tc>
        <w:tc>
          <w:tcPr>
            <w:vMerge w:val="continue"/>
          </w:tcPr>
          <w:p/>
        </w:tc>
        <w:tc>
          <w:tcPr>
            <w:tcW w:w="5953" w:type="dxa"/>
          </w:tcPr>
          <w:p>
            <w:pPr>
              <w:pStyle w:val="0"/>
            </w:pPr>
            <w:r>
              <w:rPr>
                <w:sz w:val="20"/>
              </w:rPr>
              <w:t xml:space="preserve">Аппарат для ИВЛ для новорожденных с блоком высокочастотной осцилляторной ИВЛ</w:t>
            </w:r>
          </w:p>
        </w:tc>
        <w:tc>
          <w:tcPr>
            <w:tcW w:w="1644" w:type="dxa"/>
          </w:tcPr>
          <w:p>
            <w:pPr>
              <w:pStyle w:val="0"/>
              <w:jc w:val="center"/>
            </w:pPr>
            <w:r>
              <w:rPr>
                <w:sz w:val="20"/>
              </w:rPr>
              <w:t xml:space="preserve">1</w:t>
            </w:r>
          </w:p>
        </w:tc>
      </w:tr>
      <w:tr>
        <w:tc>
          <w:tcPr>
            <w:tcW w:w="567" w:type="dxa"/>
          </w:tcPr>
          <w:p>
            <w:pPr>
              <w:pStyle w:val="0"/>
              <w:jc w:val="center"/>
            </w:pPr>
            <w:r>
              <w:rPr>
                <w:sz w:val="20"/>
              </w:rPr>
              <w:t xml:space="preserve">3</w:t>
            </w:r>
          </w:p>
        </w:tc>
        <w:tc>
          <w:tcPr>
            <w:vMerge w:val="continue"/>
          </w:tcPr>
          <w:p/>
        </w:tc>
        <w:tc>
          <w:tcPr>
            <w:tcW w:w="5953" w:type="dxa"/>
          </w:tcPr>
          <w:p>
            <w:pPr>
              <w:pStyle w:val="0"/>
            </w:pPr>
            <w:r>
              <w:rPr>
                <w:sz w:val="20"/>
              </w:rPr>
              <w:t xml:space="preserve">Аппарат ультразвукового исследования с набором датчиков для проведения контроля катетеризации крупных сосудов и периневральных пространств</w:t>
            </w:r>
          </w:p>
        </w:tc>
        <w:tc>
          <w:tcPr>
            <w:tcW w:w="1644" w:type="dxa"/>
          </w:tcPr>
          <w:p>
            <w:pPr>
              <w:pStyle w:val="0"/>
              <w:jc w:val="center"/>
            </w:pPr>
            <w:r>
              <w:rPr>
                <w:sz w:val="20"/>
              </w:rPr>
              <w:t xml:space="preserve">2</w:t>
            </w:r>
          </w:p>
        </w:tc>
      </w:tr>
      <w:tr>
        <w:tc>
          <w:tcPr>
            <w:tcW w:w="567" w:type="dxa"/>
          </w:tcPr>
          <w:p>
            <w:pPr>
              <w:pStyle w:val="0"/>
              <w:jc w:val="center"/>
            </w:pPr>
            <w:r>
              <w:rPr>
                <w:sz w:val="20"/>
              </w:rPr>
              <w:t xml:space="preserve">4</w:t>
            </w:r>
          </w:p>
        </w:tc>
        <w:tc>
          <w:tcPr>
            <w:vMerge w:val="continue"/>
          </w:tcPr>
          <w:p/>
        </w:tc>
        <w:tc>
          <w:tcPr>
            <w:tcW w:w="5953" w:type="dxa"/>
          </w:tcPr>
          <w:p>
            <w:pPr>
              <w:pStyle w:val="0"/>
            </w:pPr>
            <w:r>
              <w:rPr>
                <w:sz w:val="20"/>
              </w:rPr>
              <w:t xml:space="preserve">Аппарат для неинвазивной вентиляции легких, педиатрический</w:t>
            </w:r>
          </w:p>
        </w:tc>
        <w:tc>
          <w:tcPr>
            <w:tcW w:w="1644" w:type="dxa"/>
          </w:tcPr>
          <w:p>
            <w:pPr>
              <w:pStyle w:val="0"/>
              <w:jc w:val="center"/>
            </w:pPr>
            <w:r>
              <w:rPr>
                <w:sz w:val="20"/>
              </w:rPr>
              <w:t xml:space="preserve">2</w:t>
            </w:r>
          </w:p>
        </w:tc>
      </w:tr>
      <w:tr>
        <w:tc>
          <w:tcPr>
            <w:tcW w:w="567" w:type="dxa"/>
          </w:tcPr>
          <w:p>
            <w:pPr>
              <w:pStyle w:val="0"/>
              <w:jc w:val="center"/>
            </w:pPr>
            <w:r>
              <w:rPr>
                <w:sz w:val="20"/>
              </w:rPr>
              <w:t xml:space="preserve">5</w:t>
            </w:r>
          </w:p>
        </w:tc>
        <w:tc>
          <w:tcPr>
            <w:vMerge w:val="continue"/>
          </w:tcPr>
          <w:p/>
        </w:tc>
        <w:tc>
          <w:tcPr>
            <w:tcW w:w="5953" w:type="dxa"/>
          </w:tcPr>
          <w:p>
            <w:pPr>
              <w:pStyle w:val="0"/>
            </w:pPr>
            <w:r>
              <w:rPr>
                <w:sz w:val="20"/>
              </w:rPr>
              <w:t xml:space="preserve">Аппарат для неинвазивной оценки центральной гемодинамики методом доплерографии</w:t>
            </w:r>
          </w:p>
        </w:tc>
        <w:tc>
          <w:tcPr>
            <w:tcW w:w="1644" w:type="dxa"/>
          </w:tcPr>
          <w:p>
            <w:pPr>
              <w:pStyle w:val="0"/>
              <w:jc w:val="center"/>
            </w:pPr>
            <w:r>
              <w:rPr>
                <w:sz w:val="20"/>
              </w:rPr>
              <w:t xml:space="preserve">1</w:t>
            </w:r>
          </w:p>
        </w:tc>
      </w:tr>
      <w:tr>
        <w:tc>
          <w:tcPr>
            <w:tcW w:w="567" w:type="dxa"/>
          </w:tcPr>
          <w:p>
            <w:pPr>
              <w:pStyle w:val="0"/>
              <w:jc w:val="center"/>
            </w:pPr>
            <w:r>
              <w:rPr>
                <w:sz w:val="20"/>
              </w:rPr>
              <w:t xml:space="preserve">6</w:t>
            </w:r>
          </w:p>
        </w:tc>
        <w:tc>
          <w:tcPr>
            <w:vMerge w:val="continue"/>
          </w:tcPr>
          <w:p/>
        </w:tc>
        <w:tc>
          <w:tcPr>
            <w:tcW w:w="5953" w:type="dxa"/>
          </w:tcPr>
          <w:p>
            <w:pPr>
              <w:pStyle w:val="0"/>
            </w:pPr>
            <w:r>
              <w:rPr>
                <w:sz w:val="20"/>
              </w:rPr>
              <w:t xml:space="preserve">Аппарат для проведения экстракорпоральной терапии (гемодиализ, гемосорбция, гемофильтрация, плазферез/плазмафильтрация) с низкопоточными режимами, цитратно-кальциевой и гепариновой антикоагуляцией детям и новорожденным</w:t>
            </w:r>
          </w:p>
        </w:tc>
        <w:tc>
          <w:tcPr>
            <w:tcW w:w="1644" w:type="dxa"/>
          </w:tcPr>
          <w:p>
            <w:pPr>
              <w:pStyle w:val="0"/>
              <w:jc w:val="center"/>
            </w:pPr>
            <w:r>
              <w:rPr>
                <w:sz w:val="20"/>
              </w:rPr>
              <w:t xml:space="preserve">1</w:t>
            </w:r>
          </w:p>
        </w:tc>
      </w:tr>
      <w:tr>
        <w:tc>
          <w:tcPr>
            <w:tcW w:w="567" w:type="dxa"/>
          </w:tcPr>
          <w:p>
            <w:pPr>
              <w:pStyle w:val="0"/>
              <w:jc w:val="center"/>
            </w:pPr>
            <w:r>
              <w:rPr>
                <w:sz w:val="20"/>
              </w:rPr>
              <w:t xml:space="preserve">7</w:t>
            </w:r>
          </w:p>
        </w:tc>
        <w:tc>
          <w:tcPr>
            <w:vMerge w:val="continue"/>
          </w:tcPr>
          <w:p/>
        </w:tc>
        <w:tc>
          <w:tcPr>
            <w:tcW w:w="5953" w:type="dxa"/>
          </w:tcPr>
          <w:p>
            <w:pPr>
              <w:pStyle w:val="0"/>
            </w:pPr>
            <w:r>
              <w:rPr>
                <w:sz w:val="20"/>
              </w:rPr>
              <w:t xml:space="preserve">Аппарат медицинский для подогрева крови, кровезаменителей и растворов при инфузионной и трансфузионной терапии</w:t>
            </w:r>
          </w:p>
        </w:tc>
        <w:tc>
          <w:tcPr>
            <w:tcW w:w="1644" w:type="dxa"/>
          </w:tcPr>
          <w:p>
            <w:pPr>
              <w:pStyle w:val="0"/>
              <w:jc w:val="center"/>
            </w:pPr>
            <w:r>
              <w:rPr>
                <w:sz w:val="20"/>
              </w:rPr>
              <w:t xml:space="preserve">2</w:t>
            </w:r>
          </w:p>
        </w:tc>
      </w:tr>
      <w:tr>
        <w:tc>
          <w:tcPr>
            <w:tcW w:w="567" w:type="dxa"/>
          </w:tcPr>
          <w:p>
            <w:pPr>
              <w:pStyle w:val="0"/>
              <w:jc w:val="center"/>
            </w:pPr>
            <w:r>
              <w:rPr>
                <w:sz w:val="20"/>
              </w:rPr>
              <w:t xml:space="preserve">8</w:t>
            </w:r>
          </w:p>
        </w:tc>
        <w:tc>
          <w:tcPr>
            <w:vMerge w:val="continue"/>
          </w:tcPr>
          <w:p/>
        </w:tc>
        <w:tc>
          <w:tcPr>
            <w:tcW w:w="5953" w:type="dxa"/>
          </w:tcPr>
          <w:p>
            <w:pPr>
              <w:pStyle w:val="0"/>
            </w:pPr>
            <w:r>
              <w:rPr>
                <w:sz w:val="20"/>
              </w:rPr>
              <w:t xml:space="preserve">Аппарат медицинский универсальный для быстрого размораживания и подогрева плазмы, крови и инфузионных растворов</w:t>
            </w:r>
          </w:p>
        </w:tc>
        <w:tc>
          <w:tcPr>
            <w:tcW w:w="1644" w:type="dxa"/>
          </w:tcPr>
          <w:p>
            <w:pPr>
              <w:pStyle w:val="0"/>
              <w:jc w:val="center"/>
            </w:pPr>
            <w:r>
              <w:rPr>
                <w:sz w:val="20"/>
              </w:rPr>
              <w:t xml:space="preserve">1</w:t>
            </w:r>
          </w:p>
        </w:tc>
      </w:tr>
      <w:tr>
        <w:tc>
          <w:tcPr>
            <w:tcW w:w="567" w:type="dxa"/>
          </w:tcPr>
          <w:p>
            <w:pPr>
              <w:pStyle w:val="0"/>
              <w:jc w:val="center"/>
            </w:pPr>
            <w:r>
              <w:rPr>
                <w:sz w:val="20"/>
              </w:rPr>
              <w:t xml:space="preserve">9</w:t>
            </w:r>
          </w:p>
        </w:tc>
        <w:tc>
          <w:tcPr>
            <w:vMerge w:val="continue"/>
          </w:tcPr>
          <w:p/>
        </w:tc>
        <w:tc>
          <w:tcPr>
            <w:tcW w:w="5953" w:type="dxa"/>
          </w:tcPr>
          <w:p>
            <w:pPr>
              <w:pStyle w:val="0"/>
            </w:pPr>
            <w:r>
              <w:rPr>
                <w:sz w:val="20"/>
              </w:rPr>
              <w:t xml:space="preserve">Аппарат наркозный (полуоткрытый и полузакрытый контуры) с дыхательным автоматом, волюметром, монитором концентрации кислорода и герметичности дыхательного контура (не менее 1 испарителя для ингаляционных анестетиков) с педиатрическим контуром</w:t>
            </w:r>
          </w:p>
        </w:tc>
        <w:tc>
          <w:tcPr>
            <w:tcW w:w="1644" w:type="dxa"/>
          </w:tcPr>
          <w:p>
            <w:pPr>
              <w:pStyle w:val="0"/>
              <w:jc w:val="center"/>
            </w:pPr>
            <w:r>
              <w:rPr>
                <w:sz w:val="20"/>
              </w:rPr>
              <w:t xml:space="preserve">3</w:t>
            </w:r>
          </w:p>
        </w:tc>
      </w:tr>
      <w:tr>
        <w:tc>
          <w:tcPr>
            <w:tcW w:w="567" w:type="dxa"/>
          </w:tcPr>
          <w:p>
            <w:pPr>
              <w:pStyle w:val="0"/>
              <w:jc w:val="center"/>
            </w:pPr>
            <w:r>
              <w:rPr>
                <w:sz w:val="20"/>
              </w:rPr>
              <w:t xml:space="preserve">10</w:t>
            </w:r>
          </w:p>
        </w:tc>
        <w:tc>
          <w:tcPr>
            <w:vMerge w:val="continue"/>
          </w:tcPr>
          <w:p/>
        </w:tc>
        <w:tc>
          <w:tcPr>
            <w:tcW w:w="5953" w:type="dxa"/>
          </w:tcPr>
          <w:p>
            <w:pPr>
              <w:pStyle w:val="0"/>
            </w:pPr>
            <w:r>
              <w:rPr>
                <w:sz w:val="20"/>
              </w:rPr>
              <w:t xml:space="preserve">Дефибриллятор</w:t>
            </w:r>
          </w:p>
        </w:tc>
        <w:tc>
          <w:tcPr>
            <w:tcW w:w="1644" w:type="dxa"/>
          </w:tcPr>
          <w:p>
            <w:pPr>
              <w:pStyle w:val="0"/>
              <w:jc w:val="center"/>
            </w:pPr>
            <w:r>
              <w:rPr>
                <w:sz w:val="20"/>
              </w:rPr>
              <w:t xml:space="preserve">5</w:t>
            </w:r>
          </w:p>
        </w:tc>
      </w:tr>
      <w:tr>
        <w:tc>
          <w:tcPr>
            <w:tcW w:w="567" w:type="dxa"/>
          </w:tcPr>
          <w:p>
            <w:pPr>
              <w:pStyle w:val="0"/>
              <w:jc w:val="center"/>
            </w:pPr>
            <w:r>
              <w:rPr>
                <w:sz w:val="20"/>
              </w:rPr>
              <w:t xml:space="preserve">11</w:t>
            </w:r>
          </w:p>
        </w:tc>
        <w:tc>
          <w:tcPr>
            <w:vMerge w:val="continue"/>
          </w:tcPr>
          <w:p/>
        </w:tc>
        <w:tc>
          <w:tcPr>
            <w:tcW w:w="5953" w:type="dxa"/>
          </w:tcPr>
          <w:p>
            <w:pPr>
              <w:pStyle w:val="0"/>
            </w:pPr>
            <w:r>
              <w:rPr>
                <w:sz w:val="20"/>
              </w:rPr>
              <w:t xml:space="preserve">Инкубатор для новорожденных</w:t>
            </w:r>
          </w:p>
        </w:tc>
        <w:tc>
          <w:tcPr>
            <w:tcW w:w="1644" w:type="dxa"/>
          </w:tcPr>
          <w:p>
            <w:pPr>
              <w:pStyle w:val="0"/>
              <w:jc w:val="center"/>
            </w:pPr>
            <w:r>
              <w:rPr>
                <w:sz w:val="20"/>
              </w:rPr>
              <w:t xml:space="preserve">3</w:t>
            </w:r>
          </w:p>
        </w:tc>
      </w:tr>
      <w:tr>
        <w:tc>
          <w:tcPr>
            <w:tcW w:w="567" w:type="dxa"/>
          </w:tcPr>
          <w:p>
            <w:pPr>
              <w:pStyle w:val="0"/>
              <w:jc w:val="center"/>
            </w:pPr>
            <w:r>
              <w:rPr>
                <w:sz w:val="20"/>
              </w:rPr>
              <w:t xml:space="preserve">12</w:t>
            </w:r>
          </w:p>
        </w:tc>
        <w:tc>
          <w:tcPr>
            <w:vMerge w:val="continue"/>
          </w:tcPr>
          <w:p/>
        </w:tc>
        <w:tc>
          <w:tcPr>
            <w:tcW w:w="5953" w:type="dxa"/>
          </w:tcPr>
          <w:p>
            <w:pPr>
              <w:pStyle w:val="0"/>
            </w:pPr>
            <w:r>
              <w:rPr>
                <w:sz w:val="20"/>
              </w:rPr>
              <w:t xml:space="preserve">Инфузионный насос волюметрический</w:t>
            </w:r>
          </w:p>
        </w:tc>
        <w:tc>
          <w:tcPr>
            <w:tcW w:w="1644" w:type="dxa"/>
          </w:tcPr>
          <w:p>
            <w:pPr>
              <w:pStyle w:val="0"/>
              <w:jc w:val="center"/>
            </w:pPr>
            <w:r>
              <w:rPr>
                <w:sz w:val="20"/>
              </w:rPr>
              <w:t xml:space="preserve">6</w:t>
            </w:r>
          </w:p>
        </w:tc>
      </w:tr>
      <w:tr>
        <w:tc>
          <w:tcPr>
            <w:tcW w:w="567" w:type="dxa"/>
          </w:tcPr>
          <w:p>
            <w:pPr>
              <w:pStyle w:val="0"/>
              <w:jc w:val="center"/>
            </w:pPr>
            <w:r>
              <w:rPr>
                <w:sz w:val="20"/>
              </w:rPr>
              <w:t xml:space="preserve">13</w:t>
            </w:r>
          </w:p>
        </w:tc>
        <w:tc>
          <w:tcPr>
            <w:vMerge w:val="continue"/>
          </w:tcPr>
          <w:p/>
        </w:tc>
        <w:tc>
          <w:tcPr>
            <w:tcW w:w="5953" w:type="dxa"/>
          </w:tcPr>
          <w:p>
            <w:pPr>
              <w:pStyle w:val="0"/>
            </w:pPr>
            <w:r>
              <w:rPr>
                <w:sz w:val="20"/>
              </w:rPr>
              <w:t xml:space="preserve">Инфузионный насос шприцевой</w:t>
            </w:r>
          </w:p>
        </w:tc>
        <w:tc>
          <w:tcPr>
            <w:tcW w:w="1644" w:type="dxa"/>
          </w:tcPr>
          <w:p>
            <w:pPr>
              <w:pStyle w:val="0"/>
              <w:jc w:val="center"/>
            </w:pPr>
            <w:r>
              <w:rPr>
                <w:sz w:val="20"/>
              </w:rPr>
              <w:t xml:space="preserve">9</w:t>
            </w:r>
          </w:p>
        </w:tc>
      </w:tr>
      <w:tr>
        <w:tc>
          <w:tcPr>
            <w:tcW w:w="567" w:type="dxa"/>
          </w:tcPr>
          <w:p>
            <w:pPr>
              <w:pStyle w:val="0"/>
              <w:jc w:val="center"/>
            </w:pPr>
            <w:r>
              <w:rPr>
                <w:sz w:val="20"/>
              </w:rPr>
              <w:t xml:space="preserve">14</w:t>
            </w:r>
          </w:p>
        </w:tc>
        <w:tc>
          <w:tcPr>
            <w:vMerge w:val="continue"/>
          </w:tcPr>
          <w:p/>
        </w:tc>
        <w:tc>
          <w:tcPr>
            <w:tcW w:w="5953" w:type="dxa"/>
          </w:tcPr>
          <w:p>
            <w:pPr>
              <w:pStyle w:val="0"/>
            </w:pPr>
            <w:r>
              <w:rPr>
                <w:sz w:val="20"/>
              </w:rPr>
              <w:t xml:space="preserve">Комплект устройств для проведения перитонеального диализа ручным способом</w:t>
            </w:r>
          </w:p>
        </w:tc>
        <w:tc>
          <w:tcPr>
            <w:tcW w:w="1644" w:type="dxa"/>
          </w:tcPr>
          <w:p>
            <w:pPr>
              <w:pStyle w:val="0"/>
              <w:jc w:val="center"/>
            </w:pPr>
            <w:r>
              <w:rPr>
                <w:sz w:val="20"/>
              </w:rPr>
              <w:t xml:space="preserve">1</w:t>
            </w:r>
          </w:p>
        </w:tc>
      </w:tr>
      <w:tr>
        <w:tc>
          <w:tcPr>
            <w:tcW w:w="567" w:type="dxa"/>
          </w:tcPr>
          <w:p>
            <w:pPr>
              <w:pStyle w:val="0"/>
              <w:jc w:val="center"/>
            </w:pPr>
            <w:r>
              <w:rPr>
                <w:sz w:val="20"/>
              </w:rPr>
              <w:t xml:space="preserve">15</w:t>
            </w:r>
          </w:p>
        </w:tc>
        <w:tc>
          <w:tcPr>
            <w:vMerge w:val="continue"/>
          </w:tcPr>
          <w:p/>
        </w:tc>
        <w:tc>
          <w:tcPr>
            <w:tcW w:w="5953" w:type="dxa"/>
          </w:tcPr>
          <w:p>
            <w:pPr>
              <w:pStyle w:val="0"/>
            </w:pPr>
            <w:r>
              <w:rPr>
                <w:sz w:val="20"/>
              </w:rPr>
              <w:t xml:space="preserve">Монитор внутричерепного давления</w:t>
            </w:r>
          </w:p>
        </w:tc>
        <w:tc>
          <w:tcPr>
            <w:tcW w:w="1644" w:type="dxa"/>
          </w:tcPr>
          <w:p>
            <w:pPr>
              <w:pStyle w:val="0"/>
              <w:jc w:val="center"/>
            </w:pPr>
            <w:r>
              <w:rPr>
                <w:sz w:val="20"/>
              </w:rPr>
              <w:t xml:space="preserve">1</w:t>
            </w:r>
          </w:p>
        </w:tc>
      </w:tr>
      <w:tr>
        <w:tc>
          <w:tcPr>
            <w:tcW w:w="567" w:type="dxa"/>
          </w:tcPr>
          <w:p>
            <w:pPr>
              <w:pStyle w:val="0"/>
              <w:jc w:val="center"/>
            </w:pPr>
            <w:r>
              <w:rPr>
                <w:sz w:val="20"/>
              </w:rPr>
              <w:t xml:space="preserve">16</w:t>
            </w:r>
          </w:p>
        </w:tc>
        <w:tc>
          <w:tcPr>
            <w:vMerge w:val="continue"/>
          </w:tcPr>
          <w:p/>
        </w:tc>
        <w:tc>
          <w:tcPr>
            <w:tcW w:w="5953" w:type="dxa"/>
          </w:tcPr>
          <w:p>
            <w:pPr>
              <w:pStyle w:val="0"/>
            </w:pPr>
            <w:r>
              <w:rPr>
                <w:sz w:val="20"/>
              </w:rPr>
              <w:t xml:space="preserve">Монитор пациента с набором педиатрических датчиков</w:t>
            </w:r>
          </w:p>
        </w:tc>
        <w:tc>
          <w:tcPr>
            <w:tcW w:w="1644" w:type="dxa"/>
          </w:tcPr>
          <w:p>
            <w:pPr>
              <w:pStyle w:val="0"/>
              <w:jc w:val="center"/>
            </w:pPr>
            <w:r>
              <w:rPr>
                <w:sz w:val="20"/>
              </w:rPr>
              <w:t xml:space="preserve">5</w:t>
            </w:r>
          </w:p>
        </w:tc>
      </w:tr>
      <w:tr>
        <w:tc>
          <w:tcPr>
            <w:tcW w:w="567" w:type="dxa"/>
          </w:tcPr>
          <w:p>
            <w:pPr>
              <w:pStyle w:val="0"/>
              <w:jc w:val="center"/>
            </w:pPr>
            <w:r>
              <w:rPr>
                <w:sz w:val="20"/>
              </w:rPr>
              <w:t xml:space="preserve">17</w:t>
            </w:r>
          </w:p>
        </w:tc>
        <w:tc>
          <w:tcPr>
            <w:vMerge w:val="continue"/>
          </w:tcPr>
          <w:p/>
        </w:tc>
        <w:tc>
          <w:tcPr>
            <w:tcW w:w="5953" w:type="dxa"/>
          </w:tcPr>
          <w:p>
            <w:pPr>
              <w:pStyle w:val="0"/>
            </w:pPr>
            <w:r>
              <w:rPr>
                <w:sz w:val="20"/>
              </w:rPr>
              <w:t xml:space="preserve">Передвижной рентгеновский цифровой аппарат</w:t>
            </w:r>
          </w:p>
        </w:tc>
        <w:tc>
          <w:tcPr>
            <w:tcW w:w="1644" w:type="dxa"/>
          </w:tcPr>
          <w:p>
            <w:pPr>
              <w:pStyle w:val="0"/>
              <w:jc w:val="center"/>
            </w:pPr>
            <w:r>
              <w:rPr>
                <w:sz w:val="20"/>
              </w:rPr>
              <w:t xml:space="preserve">1</w:t>
            </w:r>
          </w:p>
        </w:tc>
      </w:tr>
      <w:tr>
        <w:tc>
          <w:tcPr>
            <w:tcW w:w="567" w:type="dxa"/>
          </w:tcPr>
          <w:p>
            <w:pPr>
              <w:pStyle w:val="0"/>
              <w:jc w:val="center"/>
            </w:pPr>
            <w:r>
              <w:rPr>
                <w:sz w:val="20"/>
              </w:rPr>
              <w:t xml:space="preserve">18</w:t>
            </w:r>
          </w:p>
        </w:tc>
        <w:tc>
          <w:tcPr>
            <w:vMerge w:val="continue"/>
          </w:tcPr>
          <w:p/>
        </w:tc>
        <w:tc>
          <w:tcPr>
            <w:tcW w:w="5953" w:type="dxa"/>
          </w:tcPr>
          <w:p>
            <w:pPr>
              <w:pStyle w:val="0"/>
            </w:pPr>
            <w:r>
              <w:rPr>
                <w:sz w:val="20"/>
              </w:rPr>
              <w:t xml:space="preserve">Реанимационный стол для новорожденных и недоношенных детей</w:t>
            </w:r>
          </w:p>
        </w:tc>
        <w:tc>
          <w:tcPr>
            <w:tcW w:w="1644" w:type="dxa"/>
          </w:tcPr>
          <w:p>
            <w:pPr>
              <w:pStyle w:val="0"/>
              <w:jc w:val="center"/>
            </w:pPr>
            <w:r>
              <w:rPr>
                <w:sz w:val="20"/>
              </w:rPr>
              <w:t xml:space="preserve">1</w:t>
            </w:r>
          </w:p>
        </w:tc>
      </w:tr>
      <w:tr>
        <w:tc>
          <w:tcPr>
            <w:tcW w:w="567" w:type="dxa"/>
          </w:tcPr>
          <w:p>
            <w:pPr>
              <w:pStyle w:val="0"/>
              <w:jc w:val="center"/>
            </w:pPr>
            <w:r>
              <w:rPr>
                <w:sz w:val="20"/>
              </w:rPr>
              <w:t xml:space="preserve">19</w:t>
            </w:r>
          </w:p>
        </w:tc>
        <w:tc>
          <w:tcPr>
            <w:vMerge w:val="continue"/>
          </w:tcPr>
          <w:p/>
        </w:tc>
        <w:tc>
          <w:tcPr>
            <w:tcW w:w="5953" w:type="dxa"/>
          </w:tcPr>
          <w:p>
            <w:pPr>
              <w:pStyle w:val="0"/>
            </w:pPr>
            <w:r>
              <w:rPr>
                <w:sz w:val="20"/>
              </w:rPr>
              <w:t xml:space="preserve">Стойка для инфузионных систем напольная</w:t>
            </w:r>
          </w:p>
        </w:tc>
        <w:tc>
          <w:tcPr>
            <w:tcW w:w="1644" w:type="dxa"/>
          </w:tcPr>
          <w:p>
            <w:pPr>
              <w:pStyle w:val="0"/>
              <w:jc w:val="center"/>
            </w:pPr>
            <w:r>
              <w:rPr>
                <w:sz w:val="20"/>
              </w:rPr>
              <w:t xml:space="preserve">3</w:t>
            </w:r>
          </w:p>
        </w:tc>
      </w:tr>
      <w:tr>
        <w:tc>
          <w:tcPr>
            <w:tcW w:w="567" w:type="dxa"/>
          </w:tcPr>
          <w:p>
            <w:pPr>
              <w:pStyle w:val="0"/>
              <w:jc w:val="center"/>
            </w:pPr>
            <w:r>
              <w:rPr>
                <w:sz w:val="20"/>
              </w:rPr>
              <w:t xml:space="preserve">20</w:t>
            </w:r>
          </w:p>
        </w:tc>
        <w:tc>
          <w:tcPr>
            <w:vMerge w:val="continue"/>
          </w:tcPr>
          <w:p/>
        </w:tc>
        <w:tc>
          <w:tcPr>
            <w:tcW w:w="5953" w:type="dxa"/>
          </w:tcPr>
          <w:p>
            <w:pPr>
              <w:pStyle w:val="0"/>
            </w:pPr>
            <w:r>
              <w:rPr>
                <w:sz w:val="20"/>
              </w:rPr>
              <w:t xml:space="preserve">Транспортный инкубатор (реанимационный комплекс) с портативным аппаратом для проведения ИВЛ у новорожденных</w:t>
            </w:r>
          </w:p>
        </w:tc>
        <w:tc>
          <w:tcPr>
            <w:tcW w:w="1644" w:type="dxa"/>
          </w:tcPr>
          <w:p>
            <w:pPr>
              <w:pStyle w:val="0"/>
              <w:jc w:val="center"/>
            </w:pPr>
            <w:r>
              <w:rPr>
                <w:sz w:val="20"/>
              </w:rPr>
              <w:t xml:space="preserve">1</w:t>
            </w:r>
          </w:p>
        </w:tc>
      </w:tr>
      <w:tr>
        <w:tc>
          <w:tcPr>
            <w:tcW w:w="567" w:type="dxa"/>
          </w:tcPr>
          <w:p>
            <w:pPr>
              <w:pStyle w:val="0"/>
              <w:jc w:val="center"/>
            </w:pPr>
            <w:r>
              <w:rPr>
                <w:sz w:val="20"/>
              </w:rPr>
              <w:t xml:space="preserve">21</w:t>
            </w:r>
          </w:p>
        </w:tc>
        <w:tc>
          <w:tcPr>
            <w:vMerge w:val="continue"/>
          </w:tcPr>
          <w:p/>
        </w:tc>
        <w:tc>
          <w:tcPr>
            <w:tcW w:w="5953" w:type="dxa"/>
          </w:tcPr>
          <w:p>
            <w:pPr>
              <w:pStyle w:val="0"/>
            </w:pPr>
            <w:r>
              <w:rPr>
                <w:sz w:val="20"/>
              </w:rPr>
              <w:t xml:space="preserve">Транспортный монитор пациента с набором педиатрических датчиков, электродов и манжет</w:t>
            </w:r>
          </w:p>
        </w:tc>
        <w:tc>
          <w:tcPr>
            <w:tcW w:w="1644" w:type="dxa"/>
          </w:tcPr>
          <w:p>
            <w:pPr>
              <w:pStyle w:val="0"/>
              <w:jc w:val="center"/>
            </w:pPr>
            <w:r>
              <w:rPr>
                <w:sz w:val="20"/>
              </w:rPr>
              <w:t xml:space="preserve">3</w:t>
            </w:r>
          </w:p>
        </w:tc>
      </w:tr>
      <w:tr>
        <w:tc>
          <w:tcPr>
            <w:tcW w:w="567" w:type="dxa"/>
          </w:tcPr>
          <w:p>
            <w:pPr>
              <w:pStyle w:val="0"/>
              <w:jc w:val="center"/>
            </w:pPr>
            <w:r>
              <w:rPr>
                <w:sz w:val="20"/>
              </w:rPr>
              <w:t xml:space="preserve">22</w:t>
            </w:r>
          </w:p>
        </w:tc>
        <w:tc>
          <w:tcPr>
            <w:vMerge w:val="continue"/>
          </w:tcPr>
          <w:p/>
        </w:tc>
        <w:tc>
          <w:tcPr>
            <w:tcW w:w="5953" w:type="dxa"/>
          </w:tcPr>
          <w:p>
            <w:pPr>
              <w:pStyle w:val="0"/>
            </w:pPr>
            <w:r>
              <w:rPr>
                <w:sz w:val="20"/>
              </w:rPr>
              <w:t xml:space="preserve">Тромбоэластограф</w:t>
            </w:r>
          </w:p>
        </w:tc>
        <w:tc>
          <w:tcPr>
            <w:tcW w:w="1644" w:type="dxa"/>
          </w:tcPr>
          <w:p>
            <w:pPr>
              <w:pStyle w:val="0"/>
              <w:jc w:val="center"/>
            </w:pPr>
            <w:r>
              <w:rPr>
                <w:sz w:val="20"/>
              </w:rPr>
              <w:t xml:space="preserve">2</w:t>
            </w:r>
          </w:p>
        </w:tc>
      </w:tr>
      <w:tr>
        <w:tc>
          <w:tcPr>
            <w:tcW w:w="567" w:type="dxa"/>
          </w:tcPr>
          <w:p>
            <w:pPr>
              <w:pStyle w:val="0"/>
              <w:jc w:val="center"/>
            </w:pPr>
            <w:r>
              <w:rPr>
                <w:sz w:val="20"/>
              </w:rPr>
              <w:t xml:space="preserve">23</w:t>
            </w:r>
          </w:p>
        </w:tc>
        <w:tc>
          <w:tcPr>
            <w:vMerge w:val="continue"/>
          </w:tcPr>
          <w:p/>
        </w:tc>
        <w:tc>
          <w:tcPr>
            <w:tcW w:w="5953" w:type="dxa"/>
          </w:tcPr>
          <w:p>
            <w:pPr>
              <w:pStyle w:val="0"/>
            </w:pPr>
            <w:r>
              <w:rPr>
                <w:sz w:val="20"/>
              </w:rPr>
              <w:t xml:space="preserve">Электрокардиостимулятор</w:t>
            </w:r>
          </w:p>
        </w:tc>
        <w:tc>
          <w:tcPr>
            <w:tcW w:w="1644" w:type="dxa"/>
          </w:tcPr>
          <w:p>
            <w:pPr>
              <w:pStyle w:val="0"/>
              <w:jc w:val="center"/>
            </w:pPr>
            <w:r>
              <w:rPr>
                <w:sz w:val="20"/>
              </w:rPr>
              <w:t xml:space="preserve">1</w:t>
            </w:r>
          </w:p>
        </w:tc>
      </w:tr>
      <w:tr>
        <w:tc>
          <w:tcPr>
            <w:tcW w:w="567" w:type="dxa"/>
          </w:tcPr>
          <w:p>
            <w:pPr>
              <w:pStyle w:val="0"/>
              <w:jc w:val="center"/>
            </w:pPr>
            <w:r>
              <w:rPr>
                <w:sz w:val="20"/>
              </w:rPr>
              <w:t xml:space="preserve">24</w:t>
            </w:r>
          </w:p>
        </w:tc>
        <w:tc>
          <w:tcPr>
            <w:vMerge w:val="continue"/>
          </w:tcPr>
          <w:p/>
        </w:tc>
        <w:tc>
          <w:tcPr>
            <w:tcW w:w="5953" w:type="dxa"/>
          </w:tcPr>
          <w:p>
            <w:pPr>
              <w:pStyle w:val="0"/>
            </w:pPr>
            <w:r>
              <w:rPr>
                <w:sz w:val="20"/>
              </w:rPr>
              <w:t xml:space="preserve">Наркозно-дыхательный аппарат для детей, включая новорожденных</w:t>
            </w:r>
          </w:p>
        </w:tc>
        <w:tc>
          <w:tcPr>
            <w:tcW w:w="1644" w:type="dxa"/>
          </w:tcPr>
          <w:p>
            <w:pPr>
              <w:pStyle w:val="0"/>
              <w:jc w:val="center"/>
            </w:pPr>
            <w:r>
              <w:rPr>
                <w:sz w:val="20"/>
              </w:rPr>
              <w:t xml:space="preserve">2</w:t>
            </w:r>
          </w:p>
        </w:tc>
      </w:tr>
      <w:tr>
        <w:tc>
          <w:tcPr>
            <w:tcW w:w="567" w:type="dxa"/>
          </w:tcPr>
          <w:p>
            <w:pPr>
              <w:pStyle w:val="0"/>
              <w:jc w:val="center"/>
            </w:pPr>
            <w:r>
              <w:rPr>
                <w:sz w:val="20"/>
              </w:rPr>
              <w:t xml:space="preserve">25</w:t>
            </w:r>
          </w:p>
        </w:tc>
        <w:tc>
          <w:tcPr>
            <w:vMerge w:val="continue"/>
          </w:tcPr>
          <w:p/>
        </w:tc>
        <w:tc>
          <w:tcPr>
            <w:tcW w:w="5953" w:type="dxa"/>
          </w:tcPr>
          <w:p>
            <w:pPr>
              <w:pStyle w:val="0"/>
            </w:pPr>
            <w:r>
              <w:rPr>
                <w:sz w:val="20"/>
              </w:rPr>
              <w:t xml:space="preserve">Аппарат ИВЛ для новорожденных с функцией неинвазивной ИВЛ</w:t>
            </w:r>
          </w:p>
        </w:tc>
        <w:tc>
          <w:tcPr>
            <w:tcW w:w="1644" w:type="dxa"/>
          </w:tcPr>
          <w:p>
            <w:pPr>
              <w:pStyle w:val="0"/>
              <w:jc w:val="center"/>
            </w:pPr>
            <w:r>
              <w:rPr>
                <w:sz w:val="20"/>
              </w:rPr>
              <w:t xml:space="preserve">2</w:t>
            </w:r>
          </w:p>
        </w:tc>
      </w:tr>
      <w:tr>
        <w:tc>
          <w:tcPr>
            <w:tcW w:w="567" w:type="dxa"/>
          </w:tcPr>
          <w:p>
            <w:pPr>
              <w:pStyle w:val="0"/>
              <w:jc w:val="center"/>
            </w:pPr>
            <w:r>
              <w:rPr>
                <w:sz w:val="20"/>
              </w:rPr>
              <w:t xml:space="preserve">26</w:t>
            </w:r>
          </w:p>
        </w:tc>
        <w:tc>
          <w:tcPr>
            <w:vMerge w:val="continue"/>
          </w:tcPr>
          <w:p/>
        </w:tc>
        <w:tc>
          <w:tcPr>
            <w:tcW w:w="5953" w:type="dxa"/>
          </w:tcPr>
          <w:p>
            <w:pPr>
              <w:pStyle w:val="0"/>
            </w:pPr>
            <w:r>
              <w:rPr>
                <w:sz w:val="20"/>
              </w:rPr>
              <w:t xml:space="preserve">Воздушно-кислородный смеситель с флоуметром для ручного аппарата ИВЛ</w:t>
            </w:r>
          </w:p>
        </w:tc>
        <w:tc>
          <w:tcPr>
            <w:tcW w:w="1644" w:type="dxa"/>
          </w:tcPr>
          <w:p>
            <w:pPr>
              <w:pStyle w:val="0"/>
              <w:jc w:val="center"/>
            </w:pPr>
            <w:r>
              <w:rPr>
                <w:sz w:val="20"/>
              </w:rPr>
              <w:t xml:space="preserve">2</w:t>
            </w:r>
          </w:p>
        </w:tc>
      </w:tr>
      <w:tr>
        <w:tc>
          <w:tcPr>
            <w:tcW w:w="567" w:type="dxa"/>
          </w:tcPr>
          <w:p>
            <w:pPr>
              <w:pStyle w:val="0"/>
              <w:jc w:val="center"/>
            </w:pPr>
            <w:r>
              <w:rPr>
                <w:sz w:val="20"/>
              </w:rPr>
              <w:t xml:space="preserve">27</w:t>
            </w:r>
          </w:p>
        </w:tc>
        <w:tc>
          <w:tcPr>
            <w:vMerge w:val="continue"/>
          </w:tcPr>
          <w:p/>
        </w:tc>
        <w:tc>
          <w:tcPr>
            <w:tcW w:w="5953" w:type="dxa"/>
          </w:tcPr>
          <w:p>
            <w:pPr>
              <w:pStyle w:val="0"/>
            </w:pPr>
            <w:r>
              <w:rPr>
                <w:sz w:val="20"/>
              </w:rPr>
              <w:t xml:space="preserve">Аппарат для быстрого размораживания плазмы</w:t>
            </w:r>
          </w:p>
        </w:tc>
        <w:tc>
          <w:tcPr>
            <w:tcW w:w="1644" w:type="dxa"/>
          </w:tcPr>
          <w:p>
            <w:pPr>
              <w:pStyle w:val="0"/>
              <w:jc w:val="center"/>
            </w:pPr>
            <w:r>
              <w:rPr>
                <w:sz w:val="20"/>
              </w:rPr>
              <w:t xml:space="preserve">1</w:t>
            </w:r>
          </w:p>
        </w:tc>
      </w:tr>
      <w:tr>
        <w:tc>
          <w:tcPr>
            <w:tcW w:w="567" w:type="dxa"/>
          </w:tcPr>
          <w:p>
            <w:pPr>
              <w:pStyle w:val="0"/>
              <w:jc w:val="center"/>
            </w:pPr>
            <w:r>
              <w:rPr>
                <w:sz w:val="20"/>
              </w:rPr>
              <w:t xml:space="preserve">28</w:t>
            </w:r>
          </w:p>
        </w:tc>
        <w:tc>
          <w:tcPr>
            <w:vMerge w:val="continue"/>
          </w:tcPr>
          <w:p/>
        </w:tc>
        <w:tc>
          <w:tcPr>
            <w:tcW w:w="5953" w:type="dxa"/>
          </w:tcPr>
          <w:p>
            <w:pPr>
              <w:pStyle w:val="0"/>
            </w:pPr>
            <w:r>
              <w:rPr>
                <w:sz w:val="20"/>
              </w:rPr>
              <w:t xml:space="preserve">Облучатель фототерапевтический для новорожденных</w:t>
            </w:r>
          </w:p>
        </w:tc>
        <w:tc>
          <w:tcPr>
            <w:tcW w:w="1644" w:type="dxa"/>
          </w:tcPr>
          <w:p>
            <w:pPr>
              <w:pStyle w:val="0"/>
              <w:jc w:val="center"/>
            </w:pPr>
            <w:r>
              <w:rPr>
                <w:sz w:val="20"/>
              </w:rPr>
              <w:t xml:space="preserve">1</w:t>
            </w:r>
          </w:p>
        </w:tc>
      </w:tr>
      <w:tr>
        <w:tc>
          <w:tcPr>
            <w:tcW w:w="567" w:type="dxa"/>
          </w:tcPr>
          <w:p>
            <w:pPr>
              <w:pStyle w:val="0"/>
              <w:jc w:val="center"/>
            </w:pPr>
            <w:r>
              <w:rPr>
                <w:sz w:val="20"/>
              </w:rPr>
              <w:t xml:space="preserve">29</w:t>
            </w:r>
          </w:p>
        </w:tc>
        <w:tc>
          <w:tcPr>
            <w:vMerge w:val="continue"/>
          </w:tcPr>
          <w:p/>
        </w:tc>
        <w:tc>
          <w:tcPr>
            <w:tcW w:w="5953" w:type="dxa"/>
          </w:tcPr>
          <w:p>
            <w:pPr>
              <w:pStyle w:val="0"/>
            </w:pPr>
            <w:r>
              <w:rPr>
                <w:sz w:val="20"/>
              </w:rPr>
              <w:t xml:space="preserve">Передвижной аппарат для ультразвукового исследования у новорожденных с набором датчиков и с доплерометрическим блоком</w:t>
            </w:r>
          </w:p>
        </w:tc>
        <w:tc>
          <w:tcPr>
            <w:tcW w:w="1644" w:type="dxa"/>
          </w:tcPr>
          <w:p>
            <w:pPr>
              <w:pStyle w:val="0"/>
              <w:jc w:val="center"/>
            </w:pPr>
            <w:r>
              <w:rPr>
                <w:sz w:val="20"/>
              </w:rPr>
              <w:t xml:space="preserve">1</w:t>
            </w:r>
          </w:p>
        </w:tc>
      </w:tr>
      <w:tr>
        <w:tc>
          <w:tcPr>
            <w:tcW w:w="567" w:type="dxa"/>
          </w:tcPr>
          <w:p>
            <w:pPr>
              <w:pStyle w:val="0"/>
              <w:jc w:val="center"/>
            </w:pPr>
            <w:r>
              <w:rPr>
                <w:sz w:val="20"/>
              </w:rPr>
              <w:t xml:space="preserve">30</w:t>
            </w:r>
          </w:p>
        </w:tc>
        <w:tc>
          <w:tcPr>
            <w:vMerge w:val="continue"/>
          </w:tcPr>
          <w:p/>
        </w:tc>
        <w:tc>
          <w:tcPr>
            <w:tcW w:w="5953" w:type="dxa"/>
          </w:tcPr>
          <w:p>
            <w:pPr>
              <w:pStyle w:val="0"/>
            </w:pPr>
            <w:r>
              <w:rPr>
                <w:sz w:val="20"/>
              </w:rPr>
              <w:t xml:space="preserve">Стол операционный</w:t>
            </w:r>
          </w:p>
        </w:tc>
        <w:tc>
          <w:tcPr>
            <w:tcW w:w="1644" w:type="dxa"/>
          </w:tcPr>
          <w:p>
            <w:pPr>
              <w:pStyle w:val="0"/>
              <w:jc w:val="center"/>
            </w:pPr>
            <w:r>
              <w:rPr>
                <w:sz w:val="20"/>
              </w:rPr>
              <w:t xml:space="preserve">2</w:t>
            </w:r>
          </w:p>
        </w:tc>
      </w:tr>
      <w:tr>
        <w:tc>
          <w:tcPr>
            <w:tcW w:w="567" w:type="dxa"/>
          </w:tcPr>
          <w:p>
            <w:pPr>
              <w:pStyle w:val="0"/>
              <w:jc w:val="center"/>
            </w:pPr>
            <w:r>
              <w:rPr>
                <w:sz w:val="20"/>
              </w:rPr>
              <w:t xml:space="preserve">31</w:t>
            </w:r>
          </w:p>
        </w:tc>
        <w:tc>
          <w:tcPr>
            <w:vMerge w:val="continue"/>
          </w:tcPr>
          <w:p/>
        </w:tc>
        <w:tc>
          <w:tcPr>
            <w:tcW w:w="5953" w:type="dxa"/>
          </w:tcPr>
          <w:p>
            <w:pPr>
              <w:pStyle w:val="0"/>
            </w:pPr>
            <w:r>
              <w:rPr>
                <w:sz w:val="20"/>
              </w:rPr>
              <w:t xml:space="preserve">Центральная мониторинговая станция</w:t>
            </w:r>
          </w:p>
        </w:tc>
        <w:tc>
          <w:tcPr>
            <w:tcW w:w="1644" w:type="dxa"/>
          </w:tcPr>
          <w:p>
            <w:pPr>
              <w:pStyle w:val="0"/>
              <w:jc w:val="center"/>
            </w:pPr>
            <w:r>
              <w:rPr>
                <w:sz w:val="20"/>
              </w:rPr>
              <w:t xml:space="preserve">1</w:t>
            </w:r>
          </w:p>
        </w:tc>
      </w:tr>
      <w:tr>
        <w:tc>
          <w:tcPr>
            <w:tcW w:w="567" w:type="dxa"/>
          </w:tcPr>
          <w:p>
            <w:pPr>
              <w:pStyle w:val="0"/>
              <w:jc w:val="center"/>
            </w:pPr>
            <w:r>
              <w:rPr>
                <w:sz w:val="20"/>
              </w:rPr>
              <w:t xml:space="preserve">32</w:t>
            </w:r>
          </w:p>
        </w:tc>
        <w:tc>
          <w:tcPr>
            <w:gridSpan w:val="2"/>
            <w:tcW w:w="9355" w:type="dxa"/>
          </w:tcPr>
          <w:p>
            <w:pPr>
              <w:pStyle w:val="0"/>
            </w:pPr>
            <w:r>
              <w:rPr>
                <w:sz w:val="20"/>
              </w:rPr>
              <w:t xml:space="preserve">Операционный блок и операционные (для профилей операционных)</w:t>
            </w:r>
          </w:p>
        </w:tc>
        <w:tc>
          <w:tcPr>
            <w:tcW w:w="1644" w:type="dxa"/>
          </w:tcPr>
          <w:p>
            <w:pPr>
              <w:pStyle w:val="0"/>
            </w:pPr>
            <w:r>
              <w:rPr>
                <w:sz w:val="20"/>
              </w:rPr>
            </w:r>
          </w:p>
        </w:tc>
      </w:tr>
      <w:tr>
        <w:tc>
          <w:tcPr>
            <w:tcW w:w="567" w:type="dxa"/>
          </w:tcPr>
          <w:p>
            <w:pPr>
              <w:pStyle w:val="0"/>
              <w:jc w:val="center"/>
            </w:pPr>
            <w:r>
              <w:rPr>
                <w:sz w:val="20"/>
              </w:rPr>
              <w:t xml:space="preserve">33</w:t>
            </w:r>
          </w:p>
        </w:tc>
        <w:tc>
          <w:tcPr>
            <w:tcW w:w="3402" w:type="dxa"/>
          </w:tcPr>
          <w:p>
            <w:pPr>
              <w:pStyle w:val="0"/>
            </w:pPr>
            <w:r>
              <w:rPr>
                <w:sz w:val="20"/>
              </w:rPr>
              <w:t xml:space="preserve">Нейрохирургическая</w:t>
            </w:r>
          </w:p>
        </w:tc>
        <w:tc>
          <w:tcPr>
            <w:tcW w:w="5953" w:type="dxa"/>
          </w:tcPr>
          <w:p>
            <w:pPr>
              <w:pStyle w:val="0"/>
            </w:pPr>
            <w:r>
              <w:rPr>
                <w:sz w:val="20"/>
              </w:rPr>
              <w:t xml:space="preserve">Анализатор кислотно-основного равновесия крови</w:t>
            </w:r>
          </w:p>
        </w:tc>
        <w:tc>
          <w:tcPr>
            <w:tcW w:w="1644" w:type="dxa"/>
          </w:tcPr>
          <w:p>
            <w:pPr>
              <w:pStyle w:val="0"/>
              <w:jc w:val="center"/>
            </w:pPr>
            <w:r>
              <w:rPr>
                <w:sz w:val="20"/>
              </w:rPr>
              <w:t xml:space="preserve">1</w:t>
            </w:r>
          </w:p>
        </w:tc>
      </w:tr>
      <w:tr>
        <w:tc>
          <w:tcPr>
            <w:tcW w:w="567" w:type="dxa"/>
          </w:tcPr>
          <w:p>
            <w:pPr>
              <w:pStyle w:val="0"/>
              <w:jc w:val="center"/>
            </w:pPr>
            <w:r>
              <w:rPr>
                <w:sz w:val="20"/>
              </w:rPr>
              <w:t xml:space="preserve">34</w:t>
            </w:r>
          </w:p>
        </w:tc>
        <w:tc>
          <w:tcPr>
            <w:tcW w:w="3402" w:type="dxa"/>
          </w:tcPr>
          <w:p>
            <w:pPr>
              <w:pStyle w:val="0"/>
            </w:pPr>
            <w:r>
              <w:rPr>
                <w:sz w:val="20"/>
              </w:rPr>
              <w:t xml:space="preserve">Общепрофильная (детская хирургия, травматологическая)</w:t>
            </w:r>
          </w:p>
        </w:tc>
        <w:tc>
          <w:tcPr>
            <w:tcW w:w="5953" w:type="dxa"/>
          </w:tcPr>
          <w:p>
            <w:pPr>
              <w:pStyle w:val="0"/>
            </w:pPr>
            <w:r>
              <w:rPr>
                <w:sz w:val="20"/>
              </w:rPr>
              <w:t xml:space="preserve">Аппарат для реинфузии крови</w:t>
            </w:r>
          </w:p>
        </w:tc>
        <w:tc>
          <w:tcPr>
            <w:tcW w:w="1644" w:type="dxa"/>
          </w:tcPr>
          <w:p>
            <w:pPr>
              <w:pStyle w:val="0"/>
              <w:jc w:val="center"/>
            </w:pPr>
            <w:r>
              <w:rPr>
                <w:sz w:val="20"/>
              </w:rPr>
              <w:t xml:space="preserve">1</w:t>
            </w:r>
          </w:p>
        </w:tc>
      </w:tr>
      <w:tr>
        <w:tc>
          <w:tcPr>
            <w:tcW w:w="567" w:type="dxa"/>
          </w:tcPr>
          <w:p>
            <w:pPr>
              <w:pStyle w:val="0"/>
              <w:jc w:val="center"/>
            </w:pPr>
            <w:r>
              <w:rPr>
                <w:sz w:val="20"/>
              </w:rPr>
              <w:t xml:space="preserve">35</w:t>
            </w:r>
          </w:p>
        </w:tc>
        <w:tc>
          <w:tcPr>
            <w:tcW w:w="3402" w:type="dxa"/>
          </w:tcPr>
          <w:p>
            <w:pPr>
              <w:pStyle w:val="0"/>
            </w:pPr>
            <w:r>
              <w:rPr>
                <w:sz w:val="20"/>
              </w:rPr>
              <w:t xml:space="preserve">Оториноларингологическая</w:t>
            </w:r>
          </w:p>
        </w:tc>
        <w:tc>
          <w:tcPr>
            <w:tcW w:w="5953" w:type="dxa"/>
          </w:tcPr>
          <w:p>
            <w:pPr>
              <w:pStyle w:val="0"/>
            </w:pPr>
            <w:r>
              <w:rPr>
                <w:sz w:val="20"/>
              </w:rPr>
              <w:t xml:space="preserve">Аппарат лазерный для резекции и коагуляции оториноларингологический</w:t>
            </w:r>
          </w:p>
        </w:tc>
        <w:tc>
          <w:tcPr>
            <w:tcW w:w="1644" w:type="dxa"/>
          </w:tcPr>
          <w:p>
            <w:pPr>
              <w:pStyle w:val="0"/>
              <w:jc w:val="center"/>
            </w:pPr>
            <w:r>
              <w:rPr>
                <w:sz w:val="20"/>
              </w:rPr>
              <w:t xml:space="preserve">1</w:t>
            </w:r>
          </w:p>
        </w:tc>
      </w:tr>
      <w:tr>
        <w:tc>
          <w:tcPr>
            <w:tcW w:w="567" w:type="dxa"/>
          </w:tcPr>
          <w:p>
            <w:pPr>
              <w:pStyle w:val="0"/>
              <w:jc w:val="center"/>
            </w:pPr>
            <w:r>
              <w:rPr>
                <w:sz w:val="20"/>
              </w:rPr>
              <w:t xml:space="preserve">36</w:t>
            </w:r>
          </w:p>
        </w:tc>
        <w:tc>
          <w:tcPr>
            <w:tcW w:w="3402" w:type="dxa"/>
          </w:tcPr>
          <w:p>
            <w:pPr>
              <w:pStyle w:val="0"/>
            </w:pPr>
            <w:r>
              <w:rPr>
                <w:sz w:val="20"/>
              </w:rPr>
              <w:t xml:space="preserve">Анестезиология</w:t>
            </w:r>
          </w:p>
        </w:tc>
        <w:tc>
          <w:tcPr>
            <w:tcW w:w="5953" w:type="dxa"/>
          </w:tcPr>
          <w:p>
            <w:pPr>
              <w:pStyle w:val="0"/>
            </w:pPr>
            <w:r>
              <w:rPr>
                <w:sz w:val="20"/>
              </w:rPr>
              <w:t xml:space="preserve">Аппарат медицинский универсальный для быстрого размораживания и подогрева плазмы, крови и инфузионных растворов</w:t>
            </w:r>
          </w:p>
        </w:tc>
        <w:tc>
          <w:tcPr>
            <w:tcW w:w="1644" w:type="dxa"/>
          </w:tcPr>
          <w:p>
            <w:pPr>
              <w:pStyle w:val="0"/>
              <w:jc w:val="center"/>
            </w:pPr>
            <w:r>
              <w:rPr>
                <w:sz w:val="20"/>
              </w:rPr>
              <w:t xml:space="preserve">1</w:t>
            </w:r>
          </w:p>
        </w:tc>
      </w:tr>
      <w:tr>
        <w:tc>
          <w:tcPr>
            <w:tcW w:w="567" w:type="dxa"/>
          </w:tcPr>
          <w:p>
            <w:pPr>
              <w:pStyle w:val="0"/>
              <w:jc w:val="center"/>
            </w:pPr>
            <w:r>
              <w:rPr>
                <w:sz w:val="20"/>
              </w:rPr>
              <w:t xml:space="preserve">37</w:t>
            </w:r>
          </w:p>
        </w:tc>
        <w:tc>
          <w:tcPr>
            <w:tcW w:w="3402" w:type="dxa"/>
          </w:tcPr>
          <w:p>
            <w:pPr>
              <w:pStyle w:val="0"/>
            </w:pPr>
            <w:r>
              <w:rPr>
                <w:sz w:val="20"/>
              </w:rPr>
              <w:t xml:space="preserve">Общепрофильная (детская хирургия, травматологическая)</w:t>
            </w:r>
          </w:p>
        </w:tc>
        <w:tc>
          <w:tcPr>
            <w:tcW w:w="5953" w:type="dxa"/>
          </w:tcPr>
          <w:p>
            <w:pPr>
              <w:pStyle w:val="0"/>
            </w:pPr>
            <w:r>
              <w:rPr>
                <w:sz w:val="20"/>
              </w:rPr>
              <w:t xml:space="preserve">Аппарат электрохирургический радиочастотный</w:t>
            </w:r>
          </w:p>
        </w:tc>
        <w:tc>
          <w:tcPr>
            <w:tcW w:w="1644" w:type="dxa"/>
          </w:tcPr>
          <w:p>
            <w:pPr>
              <w:pStyle w:val="0"/>
              <w:jc w:val="center"/>
            </w:pPr>
            <w:r>
              <w:rPr>
                <w:sz w:val="20"/>
              </w:rPr>
              <w:t xml:space="preserve">1</w:t>
            </w:r>
          </w:p>
        </w:tc>
      </w:tr>
      <w:tr>
        <w:tc>
          <w:tcPr>
            <w:tcW w:w="567" w:type="dxa"/>
          </w:tcPr>
          <w:p>
            <w:pPr>
              <w:pStyle w:val="0"/>
              <w:jc w:val="center"/>
            </w:pPr>
            <w:r>
              <w:rPr>
                <w:sz w:val="20"/>
              </w:rPr>
              <w:t xml:space="preserve">38</w:t>
            </w:r>
          </w:p>
        </w:tc>
        <w:tc>
          <w:tcPr>
            <w:tcW w:w="3402" w:type="dxa"/>
          </w:tcPr>
          <w:p>
            <w:pPr>
              <w:pStyle w:val="0"/>
            </w:pPr>
            <w:r>
              <w:rPr>
                <w:sz w:val="20"/>
              </w:rPr>
              <w:t xml:space="preserve">Оториноларингологическое</w:t>
            </w:r>
          </w:p>
        </w:tc>
        <w:tc>
          <w:tcPr>
            <w:tcW w:w="5953" w:type="dxa"/>
          </w:tcPr>
          <w:p>
            <w:pPr>
              <w:pStyle w:val="0"/>
            </w:pPr>
            <w:r>
              <w:rPr>
                <w:sz w:val="20"/>
              </w:rPr>
              <w:t xml:space="preserve">Аппарат (бор) для обработки костей и костной ткани электрический или пневматический</w:t>
            </w:r>
          </w:p>
        </w:tc>
        <w:tc>
          <w:tcPr>
            <w:tcW w:w="1644" w:type="dxa"/>
          </w:tcPr>
          <w:p>
            <w:pPr>
              <w:pStyle w:val="0"/>
              <w:jc w:val="center"/>
            </w:pPr>
            <w:r>
              <w:rPr>
                <w:sz w:val="20"/>
              </w:rPr>
              <w:t xml:space="preserve">1</w:t>
            </w:r>
          </w:p>
        </w:tc>
      </w:tr>
      <w:tr>
        <w:tc>
          <w:tcPr>
            <w:tcW w:w="567" w:type="dxa"/>
          </w:tcPr>
          <w:p>
            <w:pPr>
              <w:pStyle w:val="0"/>
              <w:jc w:val="center"/>
            </w:pPr>
            <w:r>
              <w:rPr>
                <w:sz w:val="20"/>
              </w:rPr>
              <w:t xml:space="preserve">39</w:t>
            </w:r>
          </w:p>
        </w:tc>
        <w:tc>
          <w:tcPr>
            <w:tcW w:w="3402" w:type="dxa"/>
          </w:tcPr>
          <w:p>
            <w:pPr>
              <w:pStyle w:val="0"/>
            </w:pPr>
            <w:r>
              <w:rPr>
                <w:sz w:val="20"/>
              </w:rPr>
              <w:t xml:space="preserve">Травмотологическая</w:t>
            </w:r>
          </w:p>
        </w:tc>
        <w:tc>
          <w:tcPr>
            <w:tcW w:w="5953" w:type="dxa"/>
          </w:tcPr>
          <w:p>
            <w:pPr>
              <w:pStyle w:val="0"/>
            </w:pPr>
            <w:r>
              <w:rPr>
                <w:sz w:val="20"/>
              </w:rPr>
              <w:t xml:space="preserve">Артроскопическая стойка</w:t>
            </w:r>
          </w:p>
        </w:tc>
        <w:tc>
          <w:tcPr>
            <w:tcW w:w="1644" w:type="dxa"/>
          </w:tcPr>
          <w:p>
            <w:pPr>
              <w:pStyle w:val="0"/>
              <w:jc w:val="center"/>
            </w:pPr>
            <w:r>
              <w:rPr>
                <w:sz w:val="20"/>
              </w:rPr>
              <w:t xml:space="preserve">1</w:t>
            </w:r>
          </w:p>
        </w:tc>
      </w:tr>
      <w:tr>
        <w:tc>
          <w:tcPr>
            <w:tcW w:w="567" w:type="dxa"/>
          </w:tcPr>
          <w:p>
            <w:pPr>
              <w:pStyle w:val="0"/>
              <w:jc w:val="center"/>
            </w:pPr>
            <w:r>
              <w:rPr>
                <w:sz w:val="20"/>
              </w:rPr>
              <w:t xml:space="preserve">40</w:t>
            </w:r>
          </w:p>
        </w:tc>
        <w:tc>
          <w:tcPr>
            <w:tcW w:w="3402" w:type="dxa"/>
          </w:tcPr>
          <w:p>
            <w:pPr>
              <w:pStyle w:val="0"/>
            </w:pPr>
            <w:r>
              <w:rPr>
                <w:sz w:val="20"/>
              </w:rPr>
              <w:t xml:space="preserve">Общепрофильная (детская хирургия, травматологическая)</w:t>
            </w:r>
          </w:p>
        </w:tc>
        <w:tc>
          <w:tcPr>
            <w:tcW w:w="5953" w:type="dxa"/>
          </w:tcPr>
          <w:p>
            <w:pPr>
              <w:pStyle w:val="0"/>
            </w:pPr>
            <w:r>
              <w:rPr>
                <w:sz w:val="20"/>
              </w:rPr>
              <w:t xml:space="preserve">Аспиратор хирургический ультразвуковой</w:t>
            </w:r>
          </w:p>
        </w:tc>
        <w:tc>
          <w:tcPr>
            <w:tcW w:w="1644" w:type="dxa"/>
          </w:tcPr>
          <w:p>
            <w:pPr>
              <w:pStyle w:val="0"/>
              <w:jc w:val="center"/>
            </w:pPr>
            <w:r>
              <w:rPr>
                <w:sz w:val="20"/>
              </w:rPr>
              <w:t xml:space="preserve">1</w:t>
            </w:r>
          </w:p>
        </w:tc>
      </w:tr>
      <w:tr>
        <w:tc>
          <w:tcPr>
            <w:tcW w:w="567" w:type="dxa"/>
          </w:tcPr>
          <w:p>
            <w:pPr>
              <w:pStyle w:val="0"/>
              <w:jc w:val="center"/>
            </w:pPr>
            <w:r>
              <w:rPr>
                <w:sz w:val="20"/>
              </w:rPr>
              <w:t xml:space="preserve">41</w:t>
            </w:r>
          </w:p>
        </w:tc>
        <w:tc>
          <w:tcPr>
            <w:tcW w:w="3402" w:type="dxa"/>
          </w:tcPr>
          <w:p>
            <w:pPr>
              <w:pStyle w:val="0"/>
            </w:pPr>
            <w:r>
              <w:rPr>
                <w:sz w:val="20"/>
              </w:rPr>
              <w:t xml:space="preserve">Эндоскопия</w:t>
            </w:r>
          </w:p>
        </w:tc>
        <w:tc>
          <w:tcPr>
            <w:tcW w:w="5953" w:type="dxa"/>
          </w:tcPr>
          <w:p>
            <w:pPr>
              <w:pStyle w:val="0"/>
            </w:pPr>
            <w:r>
              <w:rPr>
                <w:sz w:val="20"/>
              </w:rPr>
              <w:t xml:space="preserve">Видеобронхоскоп</w:t>
            </w:r>
          </w:p>
        </w:tc>
        <w:tc>
          <w:tcPr>
            <w:tcW w:w="1644" w:type="dxa"/>
          </w:tcPr>
          <w:p>
            <w:pPr>
              <w:pStyle w:val="0"/>
              <w:jc w:val="center"/>
            </w:pPr>
            <w:r>
              <w:rPr>
                <w:sz w:val="20"/>
              </w:rPr>
              <w:t xml:space="preserve">1</w:t>
            </w:r>
          </w:p>
        </w:tc>
      </w:tr>
      <w:tr>
        <w:tc>
          <w:tcPr>
            <w:tcW w:w="567" w:type="dxa"/>
          </w:tcPr>
          <w:p>
            <w:pPr>
              <w:pStyle w:val="0"/>
              <w:jc w:val="center"/>
            </w:pPr>
            <w:r>
              <w:rPr>
                <w:sz w:val="20"/>
              </w:rPr>
              <w:t xml:space="preserve">42</w:t>
            </w:r>
          </w:p>
        </w:tc>
        <w:tc>
          <w:tcPr>
            <w:tcW w:w="3402" w:type="dxa"/>
          </w:tcPr>
          <w:p>
            <w:pPr>
              <w:pStyle w:val="0"/>
            </w:pPr>
            <w:r>
              <w:rPr>
                <w:sz w:val="20"/>
              </w:rPr>
              <w:t xml:space="preserve">Эндоскопия</w:t>
            </w:r>
          </w:p>
        </w:tc>
        <w:tc>
          <w:tcPr>
            <w:tcW w:w="5953" w:type="dxa"/>
          </w:tcPr>
          <w:p>
            <w:pPr>
              <w:pStyle w:val="0"/>
            </w:pPr>
            <w:r>
              <w:rPr>
                <w:sz w:val="20"/>
              </w:rPr>
              <w:t xml:space="preserve">Видеогастроскоп</w:t>
            </w:r>
          </w:p>
        </w:tc>
        <w:tc>
          <w:tcPr>
            <w:tcW w:w="1644" w:type="dxa"/>
          </w:tcPr>
          <w:p>
            <w:pPr>
              <w:pStyle w:val="0"/>
              <w:jc w:val="center"/>
            </w:pPr>
            <w:r>
              <w:rPr>
                <w:sz w:val="20"/>
              </w:rPr>
              <w:t xml:space="preserve">1</w:t>
            </w:r>
          </w:p>
        </w:tc>
      </w:tr>
      <w:tr>
        <w:tc>
          <w:tcPr>
            <w:tcW w:w="567" w:type="dxa"/>
          </w:tcPr>
          <w:p>
            <w:pPr>
              <w:pStyle w:val="0"/>
              <w:jc w:val="center"/>
            </w:pPr>
            <w:r>
              <w:rPr>
                <w:sz w:val="20"/>
              </w:rPr>
              <w:t xml:space="preserve">43</w:t>
            </w:r>
          </w:p>
        </w:tc>
        <w:tc>
          <w:tcPr>
            <w:tcW w:w="3402" w:type="dxa"/>
          </w:tcPr>
          <w:p>
            <w:pPr>
              <w:pStyle w:val="0"/>
            </w:pPr>
            <w:r>
              <w:rPr>
                <w:sz w:val="20"/>
              </w:rPr>
              <w:t xml:space="preserve">Эндоскопия</w:t>
            </w:r>
          </w:p>
        </w:tc>
        <w:tc>
          <w:tcPr>
            <w:tcW w:w="5953" w:type="dxa"/>
          </w:tcPr>
          <w:p>
            <w:pPr>
              <w:pStyle w:val="0"/>
            </w:pPr>
            <w:r>
              <w:rPr>
                <w:sz w:val="20"/>
              </w:rPr>
              <w:t xml:space="preserve">Видеоколоноскоп</w:t>
            </w:r>
          </w:p>
        </w:tc>
        <w:tc>
          <w:tcPr>
            <w:tcW w:w="1644" w:type="dxa"/>
          </w:tcPr>
          <w:p>
            <w:pPr>
              <w:pStyle w:val="0"/>
              <w:jc w:val="center"/>
            </w:pPr>
            <w:r>
              <w:rPr>
                <w:sz w:val="20"/>
              </w:rPr>
              <w:t xml:space="preserve">1</w:t>
            </w:r>
          </w:p>
        </w:tc>
      </w:tr>
      <w:tr>
        <w:tc>
          <w:tcPr>
            <w:tcW w:w="567" w:type="dxa"/>
          </w:tcPr>
          <w:p>
            <w:pPr>
              <w:pStyle w:val="0"/>
              <w:jc w:val="center"/>
            </w:pPr>
            <w:r>
              <w:rPr>
                <w:sz w:val="20"/>
              </w:rPr>
              <w:t xml:space="preserve">44</w:t>
            </w:r>
          </w:p>
        </w:tc>
        <w:tc>
          <w:tcPr>
            <w:tcW w:w="3402" w:type="dxa"/>
          </w:tcPr>
          <w:p>
            <w:pPr>
              <w:pStyle w:val="0"/>
            </w:pPr>
            <w:r>
              <w:rPr>
                <w:sz w:val="20"/>
              </w:rPr>
              <w:t xml:space="preserve">Оториноларингологическая</w:t>
            </w:r>
          </w:p>
        </w:tc>
        <w:tc>
          <w:tcPr>
            <w:tcW w:w="5953" w:type="dxa"/>
          </w:tcPr>
          <w:p>
            <w:pPr>
              <w:pStyle w:val="0"/>
            </w:pPr>
            <w:r>
              <w:rPr>
                <w:sz w:val="20"/>
              </w:rPr>
              <w:t xml:space="preserve">Видеокомплекс, видеосистема эндоскопическая</w:t>
            </w:r>
          </w:p>
        </w:tc>
        <w:tc>
          <w:tcPr>
            <w:tcW w:w="1644" w:type="dxa"/>
          </w:tcPr>
          <w:p>
            <w:pPr>
              <w:pStyle w:val="0"/>
              <w:jc w:val="center"/>
            </w:pPr>
            <w:r>
              <w:rPr>
                <w:sz w:val="20"/>
              </w:rPr>
              <w:t xml:space="preserve">1</w:t>
            </w:r>
          </w:p>
        </w:tc>
      </w:tr>
      <w:tr>
        <w:tc>
          <w:tcPr>
            <w:tcW w:w="567" w:type="dxa"/>
          </w:tcPr>
          <w:p>
            <w:pPr>
              <w:pStyle w:val="0"/>
              <w:jc w:val="center"/>
            </w:pPr>
            <w:r>
              <w:rPr>
                <w:sz w:val="20"/>
              </w:rPr>
              <w:t xml:space="preserve">45</w:t>
            </w:r>
          </w:p>
        </w:tc>
        <w:tc>
          <w:tcPr>
            <w:tcW w:w="3402" w:type="dxa"/>
          </w:tcPr>
          <w:p>
            <w:pPr>
              <w:pStyle w:val="0"/>
            </w:pPr>
            <w:r>
              <w:rPr>
                <w:sz w:val="20"/>
              </w:rPr>
              <w:t xml:space="preserve">Эндоскопия</w:t>
            </w:r>
          </w:p>
        </w:tc>
        <w:tc>
          <w:tcPr>
            <w:tcW w:w="5953" w:type="dxa"/>
          </w:tcPr>
          <w:p>
            <w:pPr>
              <w:pStyle w:val="0"/>
            </w:pPr>
            <w:r>
              <w:rPr>
                <w:sz w:val="20"/>
              </w:rPr>
              <w:t xml:space="preserve">Видеопроцессор</w:t>
            </w:r>
          </w:p>
        </w:tc>
        <w:tc>
          <w:tcPr>
            <w:tcW w:w="1644" w:type="dxa"/>
          </w:tcPr>
          <w:p>
            <w:pPr>
              <w:pStyle w:val="0"/>
              <w:jc w:val="center"/>
            </w:pPr>
            <w:r>
              <w:rPr>
                <w:sz w:val="20"/>
              </w:rPr>
              <w:t xml:space="preserve">1</w:t>
            </w:r>
          </w:p>
        </w:tc>
      </w:tr>
      <w:tr>
        <w:tc>
          <w:tcPr>
            <w:tcW w:w="567" w:type="dxa"/>
          </w:tcPr>
          <w:p>
            <w:pPr>
              <w:pStyle w:val="0"/>
              <w:jc w:val="center"/>
            </w:pPr>
            <w:r>
              <w:rPr>
                <w:sz w:val="20"/>
              </w:rPr>
              <w:t xml:space="preserve">46</w:t>
            </w:r>
          </w:p>
        </w:tc>
        <w:tc>
          <w:tcPr>
            <w:tcW w:w="3402" w:type="dxa"/>
          </w:tcPr>
          <w:p>
            <w:pPr>
              <w:pStyle w:val="0"/>
            </w:pPr>
            <w:r>
              <w:rPr>
                <w:sz w:val="20"/>
              </w:rPr>
              <w:t xml:space="preserve">Анестезиология, общепрофильная (детская хирургия), урологическая, кардиохирургическая</w:t>
            </w:r>
          </w:p>
        </w:tc>
        <w:tc>
          <w:tcPr>
            <w:tcW w:w="5953" w:type="dxa"/>
          </w:tcPr>
          <w:p>
            <w:pPr>
              <w:pStyle w:val="0"/>
            </w:pPr>
            <w:r>
              <w:rPr>
                <w:sz w:val="20"/>
              </w:rPr>
              <w:t xml:space="preserve">Дефибриллятор</w:t>
            </w:r>
          </w:p>
        </w:tc>
        <w:tc>
          <w:tcPr>
            <w:tcW w:w="1644" w:type="dxa"/>
          </w:tcPr>
          <w:p>
            <w:pPr>
              <w:pStyle w:val="0"/>
              <w:jc w:val="center"/>
            </w:pPr>
            <w:r>
              <w:rPr>
                <w:sz w:val="20"/>
              </w:rPr>
              <w:t xml:space="preserve">5</w:t>
            </w:r>
          </w:p>
        </w:tc>
      </w:tr>
      <w:tr>
        <w:tc>
          <w:tcPr>
            <w:tcW w:w="567" w:type="dxa"/>
          </w:tcPr>
          <w:p>
            <w:pPr>
              <w:pStyle w:val="0"/>
              <w:jc w:val="center"/>
            </w:pPr>
            <w:r>
              <w:rPr>
                <w:sz w:val="20"/>
              </w:rPr>
              <w:t xml:space="preserve">47</w:t>
            </w:r>
          </w:p>
        </w:tc>
        <w:tc>
          <w:tcPr>
            <w:tcW w:w="3402" w:type="dxa"/>
          </w:tcPr>
          <w:p>
            <w:pPr>
              <w:pStyle w:val="0"/>
            </w:pPr>
            <w:r>
              <w:rPr>
                <w:sz w:val="20"/>
              </w:rPr>
              <w:t xml:space="preserve">Офтальмологическая, оторинологическая</w:t>
            </w:r>
          </w:p>
        </w:tc>
        <w:tc>
          <w:tcPr>
            <w:tcW w:w="5953" w:type="dxa"/>
          </w:tcPr>
          <w:p>
            <w:pPr>
              <w:pStyle w:val="0"/>
            </w:pPr>
            <w:r>
              <w:rPr>
                <w:sz w:val="20"/>
              </w:rPr>
              <w:t xml:space="preserve">Коагулятор высокочастотный для микрохирургии с набором инструментов</w:t>
            </w:r>
          </w:p>
        </w:tc>
        <w:tc>
          <w:tcPr>
            <w:tcW w:w="1644" w:type="dxa"/>
          </w:tcPr>
          <w:p>
            <w:pPr>
              <w:pStyle w:val="0"/>
              <w:jc w:val="center"/>
            </w:pPr>
            <w:r>
              <w:rPr>
                <w:sz w:val="20"/>
              </w:rPr>
              <w:t xml:space="preserve">1</w:t>
            </w:r>
          </w:p>
        </w:tc>
      </w:tr>
      <w:tr>
        <w:tc>
          <w:tcPr>
            <w:tcW w:w="567" w:type="dxa"/>
          </w:tcPr>
          <w:p>
            <w:pPr>
              <w:pStyle w:val="0"/>
              <w:jc w:val="center"/>
            </w:pPr>
            <w:r>
              <w:rPr>
                <w:sz w:val="20"/>
              </w:rPr>
              <w:t xml:space="preserve">48</w:t>
            </w:r>
          </w:p>
        </w:tc>
        <w:tc>
          <w:tcPr>
            <w:tcW w:w="3402" w:type="dxa"/>
          </w:tcPr>
          <w:p>
            <w:pPr>
              <w:pStyle w:val="0"/>
            </w:pPr>
            <w:r>
              <w:rPr>
                <w:sz w:val="20"/>
              </w:rPr>
              <w:t xml:space="preserve">Общепрофильная (детская хирургия)</w:t>
            </w:r>
          </w:p>
        </w:tc>
        <w:tc>
          <w:tcPr>
            <w:tcW w:w="5953" w:type="dxa"/>
          </w:tcPr>
          <w:p>
            <w:pPr>
              <w:pStyle w:val="0"/>
            </w:pPr>
            <w:r>
              <w:rPr>
                <w:sz w:val="20"/>
              </w:rPr>
              <w:t xml:space="preserve">Комплект сшивающих аппаратов для наложения механического шва с длиной кассеты 25, 30, 45, 55, 60, 80, 90 и 100 см</w:t>
            </w:r>
          </w:p>
        </w:tc>
        <w:tc>
          <w:tcPr>
            <w:tcW w:w="1644" w:type="dxa"/>
          </w:tcPr>
          <w:p>
            <w:pPr>
              <w:pStyle w:val="0"/>
              <w:jc w:val="center"/>
            </w:pPr>
            <w:r>
              <w:rPr>
                <w:sz w:val="20"/>
              </w:rPr>
              <w:t xml:space="preserve">1</w:t>
            </w:r>
          </w:p>
        </w:tc>
      </w:tr>
      <w:tr>
        <w:tc>
          <w:tcPr>
            <w:tcW w:w="567" w:type="dxa"/>
          </w:tcPr>
          <w:p>
            <w:pPr>
              <w:pStyle w:val="0"/>
              <w:jc w:val="center"/>
            </w:pPr>
            <w:r>
              <w:rPr>
                <w:sz w:val="20"/>
              </w:rPr>
              <w:t xml:space="preserve">49</w:t>
            </w:r>
          </w:p>
        </w:tc>
        <w:tc>
          <w:tcPr>
            <w:tcW w:w="3402" w:type="dxa"/>
          </w:tcPr>
          <w:p>
            <w:pPr>
              <w:pStyle w:val="0"/>
            </w:pPr>
            <w:r>
              <w:rPr>
                <w:sz w:val="20"/>
              </w:rPr>
              <w:t xml:space="preserve">Нейрохирургическая</w:t>
            </w:r>
          </w:p>
        </w:tc>
        <w:tc>
          <w:tcPr>
            <w:tcW w:w="5953" w:type="dxa"/>
          </w:tcPr>
          <w:p>
            <w:pPr>
              <w:pStyle w:val="0"/>
            </w:pPr>
            <w:r>
              <w:rPr>
                <w:sz w:val="20"/>
              </w:rPr>
              <w:t xml:space="preserve">Кресло с подлокотниками мягкое мобильное с гидроприводом для операционной</w:t>
            </w:r>
          </w:p>
        </w:tc>
        <w:tc>
          <w:tcPr>
            <w:tcW w:w="1644" w:type="dxa"/>
          </w:tcPr>
          <w:p>
            <w:pPr>
              <w:pStyle w:val="0"/>
              <w:jc w:val="center"/>
            </w:pPr>
            <w:r>
              <w:rPr>
                <w:sz w:val="20"/>
              </w:rPr>
              <w:t xml:space="preserve">1</w:t>
            </w:r>
          </w:p>
        </w:tc>
      </w:tr>
      <w:tr>
        <w:tc>
          <w:tcPr>
            <w:tcW w:w="567" w:type="dxa"/>
          </w:tcPr>
          <w:p>
            <w:pPr>
              <w:pStyle w:val="0"/>
              <w:jc w:val="center"/>
            </w:pPr>
            <w:r>
              <w:rPr>
                <w:sz w:val="20"/>
              </w:rPr>
              <w:t xml:space="preserve">50</w:t>
            </w:r>
          </w:p>
        </w:tc>
        <w:tc>
          <w:tcPr>
            <w:tcW w:w="3402" w:type="dxa"/>
          </w:tcPr>
          <w:p>
            <w:pPr>
              <w:pStyle w:val="0"/>
            </w:pPr>
            <w:r>
              <w:rPr>
                <w:sz w:val="20"/>
              </w:rPr>
              <w:t xml:space="preserve">Офтальмологическая</w:t>
            </w:r>
          </w:p>
        </w:tc>
        <w:tc>
          <w:tcPr>
            <w:tcW w:w="5953" w:type="dxa"/>
          </w:tcPr>
          <w:p>
            <w:pPr>
              <w:pStyle w:val="0"/>
            </w:pPr>
            <w:r>
              <w:rPr>
                <w:sz w:val="20"/>
              </w:rPr>
              <w:t xml:space="preserve">Криохирургическая офтальмологическая установка</w:t>
            </w:r>
          </w:p>
        </w:tc>
        <w:tc>
          <w:tcPr>
            <w:tcW w:w="1644" w:type="dxa"/>
          </w:tcPr>
          <w:p>
            <w:pPr>
              <w:pStyle w:val="0"/>
              <w:jc w:val="center"/>
            </w:pPr>
            <w:r>
              <w:rPr>
                <w:sz w:val="20"/>
              </w:rPr>
              <w:t xml:space="preserve">1</w:t>
            </w:r>
          </w:p>
        </w:tc>
      </w:tr>
      <w:tr>
        <w:tc>
          <w:tcPr>
            <w:tcW w:w="567" w:type="dxa"/>
          </w:tcPr>
          <w:p>
            <w:pPr>
              <w:pStyle w:val="0"/>
              <w:jc w:val="center"/>
            </w:pPr>
            <w:r>
              <w:rPr>
                <w:sz w:val="20"/>
              </w:rPr>
              <w:t xml:space="preserve">51</w:t>
            </w:r>
          </w:p>
        </w:tc>
        <w:tc>
          <w:tcPr>
            <w:tcW w:w="3402" w:type="dxa"/>
          </w:tcPr>
          <w:p>
            <w:pPr>
              <w:pStyle w:val="0"/>
            </w:pPr>
            <w:r>
              <w:rPr>
                <w:sz w:val="20"/>
              </w:rPr>
              <w:t xml:space="preserve">Офтальмологическая</w:t>
            </w:r>
          </w:p>
        </w:tc>
        <w:tc>
          <w:tcPr>
            <w:tcW w:w="5953" w:type="dxa"/>
          </w:tcPr>
          <w:p>
            <w:pPr>
              <w:pStyle w:val="0"/>
            </w:pPr>
            <w:r>
              <w:rPr>
                <w:sz w:val="20"/>
              </w:rPr>
              <w:t xml:space="preserve">Лазерный офтальмологический коагулятор диодный для транспупиллярной и транссклеральной коагуляции сетчатки в комплекте с щелевой лампой и непрямым бинокулярным офтальмоскопом со встроенным защитным фильтром</w:t>
            </w:r>
          </w:p>
        </w:tc>
        <w:tc>
          <w:tcPr>
            <w:tcW w:w="1644" w:type="dxa"/>
          </w:tcPr>
          <w:p>
            <w:pPr>
              <w:pStyle w:val="0"/>
              <w:jc w:val="center"/>
            </w:pPr>
            <w:r>
              <w:rPr>
                <w:sz w:val="20"/>
              </w:rPr>
              <w:t xml:space="preserve">1</w:t>
            </w:r>
          </w:p>
        </w:tc>
      </w:tr>
      <w:tr>
        <w:tc>
          <w:tcPr>
            <w:tcW w:w="567" w:type="dxa"/>
          </w:tcPr>
          <w:p>
            <w:pPr>
              <w:pStyle w:val="0"/>
              <w:jc w:val="center"/>
            </w:pPr>
            <w:r>
              <w:rPr>
                <w:sz w:val="20"/>
              </w:rPr>
              <w:t xml:space="preserve">52</w:t>
            </w:r>
          </w:p>
        </w:tc>
        <w:tc>
          <w:tcPr>
            <w:tcW w:w="3402" w:type="dxa"/>
          </w:tcPr>
          <w:p>
            <w:pPr>
              <w:pStyle w:val="0"/>
            </w:pPr>
            <w:r>
              <w:rPr>
                <w:sz w:val="20"/>
              </w:rPr>
              <w:t xml:space="preserve">Офтальмологическая</w:t>
            </w:r>
          </w:p>
        </w:tc>
        <w:tc>
          <w:tcPr>
            <w:tcW w:w="5953" w:type="dxa"/>
          </w:tcPr>
          <w:p>
            <w:pPr>
              <w:pStyle w:val="0"/>
            </w:pPr>
            <w:r>
              <w:rPr>
                <w:sz w:val="20"/>
              </w:rPr>
              <w:t xml:space="preserve">Лазерный фотокоагулятор с трансцилиарными наконечниками для транссклеральной и эндокоагуляции</w:t>
            </w:r>
          </w:p>
        </w:tc>
        <w:tc>
          <w:tcPr>
            <w:tcW w:w="1644" w:type="dxa"/>
          </w:tcPr>
          <w:p>
            <w:pPr>
              <w:pStyle w:val="0"/>
              <w:jc w:val="center"/>
            </w:pPr>
            <w:r>
              <w:rPr>
                <w:sz w:val="20"/>
              </w:rPr>
              <w:t xml:space="preserve">1</w:t>
            </w:r>
          </w:p>
        </w:tc>
      </w:tr>
      <w:tr>
        <w:tc>
          <w:tcPr>
            <w:tcW w:w="567" w:type="dxa"/>
          </w:tcPr>
          <w:p>
            <w:pPr>
              <w:pStyle w:val="0"/>
              <w:jc w:val="center"/>
            </w:pPr>
            <w:r>
              <w:rPr>
                <w:sz w:val="20"/>
              </w:rPr>
              <w:t xml:space="preserve">53</w:t>
            </w:r>
          </w:p>
        </w:tc>
        <w:tc>
          <w:tcPr>
            <w:tcW w:w="3402" w:type="dxa"/>
          </w:tcPr>
          <w:p>
            <w:pPr>
              <w:pStyle w:val="0"/>
            </w:pPr>
            <w:r>
              <w:rPr>
                <w:sz w:val="20"/>
              </w:rPr>
              <w:t xml:space="preserve">Нейрохирургическая</w:t>
            </w:r>
          </w:p>
        </w:tc>
        <w:tc>
          <w:tcPr>
            <w:tcW w:w="5953" w:type="dxa"/>
          </w:tcPr>
          <w:p>
            <w:pPr>
              <w:pStyle w:val="0"/>
            </w:pPr>
            <w:r>
              <w:rPr>
                <w:sz w:val="20"/>
              </w:rPr>
              <w:t xml:space="preserve">Микроскоп операционный напольный с монитором изображения операционного поля</w:t>
            </w:r>
          </w:p>
        </w:tc>
        <w:tc>
          <w:tcPr>
            <w:tcW w:w="1644" w:type="dxa"/>
          </w:tcPr>
          <w:p>
            <w:pPr>
              <w:pStyle w:val="0"/>
              <w:jc w:val="center"/>
            </w:pPr>
            <w:r>
              <w:rPr>
                <w:sz w:val="20"/>
              </w:rPr>
              <w:t xml:space="preserve">1</w:t>
            </w:r>
          </w:p>
        </w:tc>
      </w:tr>
      <w:tr>
        <w:tc>
          <w:tcPr>
            <w:tcW w:w="567" w:type="dxa"/>
          </w:tcPr>
          <w:p>
            <w:pPr>
              <w:pStyle w:val="0"/>
              <w:jc w:val="center"/>
            </w:pPr>
            <w:r>
              <w:rPr>
                <w:sz w:val="20"/>
              </w:rPr>
              <w:t xml:space="preserve">54</w:t>
            </w:r>
          </w:p>
        </w:tc>
        <w:tc>
          <w:tcPr>
            <w:tcW w:w="3402" w:type="dxa"/>
          </w:tcPr>
          <w:p>
            <w:pPr>
              <w:pStyle w:val="0"/>
            </w:pPr>
            <w:r>
              <w:rPr>
                <w:sz w:val="20"/>
              </w:rPr>
              <w:t xml:space="preserve">Оториноларингологическая</w:t>
            </w:r>
          </w:p>
        </w:tc>
        <w:tc>
          <w:tcPr>
            <w:tcW w:w="5953" w:type="dxa"/>
          </w:tcPr>
          <w:p>
            <w:pPr>
              <w:pStyle w:val="0"/>
            </w:pPr>
            <w:r>
              <w:rPr>
                <w:sz w:val="20"/>
              </w:rPr>
              <w:t xml:space="preserve">Микроскоп оториноларингологический операционный</w:t>
            </w:r>
          </w:p>
        </w:tc>
        <w:tc>
          <w:tcPr>
            <w:tcW w:w="1644" w:type="dxa"/>
          </w:tcPr>
          <w:p>
            <w:pPr>
              <w:pStyle w:val="0"/>
              <w:jc w:val="center"/>
            </w:pPr>
            <w:r>
              <w:rPr>
                <w:sz w:val="20"/>
              </w:rPr>
              <w:t xml:space="preserve">1</w:t>
            </w:r>
          </w:p>
        </w:tc>
      </w:tr>
      <w:tr>
        <w:tc>
          <w:tcPr>
            <w:tcW w:w="567" w:type="dxa"/>
          </w:tcPr>
          <w:p>
            <w:pPr>
              <w:pStyle w:val="0"/>
              <w:jc w:val="center"/>
            </w:pPr>
            <w:r>
              <w:rPr>
                <w:sz w:val="20"/>
              </w:rPr>
              <w:t xml:space="preserve">55</w:t>
            </w:r>
          </w:p>
        </w:tc>
        <w:tc>
          <w:tcPr>
            <w:tcW w:w="3402" w:type="dxa"/>
          </w:tcPr>
          <w:p>
            <w:pPr>
              <w:pStyle w:val="0"/>
            </w:pPr>
            <w:r>
              <w:rPr>
                <w:sz w:val="20"/>
              </w:rPr>
              <w:t xml:space="preserve">Анестезиология</w:t>
            </w:r>
          </w:p>
        </w:tc>
        <w:tc>
          <w:tcPr>
            <w:tcW w:w="5953" w:type="dxa"/>
          </w:tcPr>
          <w:p>
            <w:pPr>
              <w:pStyle w:val="0"/>
            </w:pPr>
            <w:r>
              <w:rPr>
                <w:sz w:val="20"/>
              </w:rPr>
              <w:t xml:space="preserve">Монитор операционный</w:t>
            </w:r>
          </w:p>
        </w:tc>
        <w:tc>
          <w:tcPr>
            <w:tcW w:w="1644" w:type="dxa"/>
          </w:tcPr>
          <w:p>
            <w:pPr>
              <w:pStyle w:val="0"/>
              <w:jc w:val="center"/>
            </w:pPr>
            <w:r>
              <w:rPr>
                <w:sz w:val="20"/>
              </w:rPr>
              <w:t xml:space="preserve">2</w:t>
            </w:r>
          </w:p>
        </w:tc>
      </w:tr>
      <w:tr>
        <w:tc>
          <w:tcPr>
            <w:tcW w:w="567" w:type="dxa"/>
          </w:tcPr>
          <w:p>
            <w:pPr>
              <w:pStyle w:val="0"/>
              <w:jc w:val="center"/>
            </w:pPr>
            <w:r>
              <w:rPr>
                <w:sz w:val="20"/>
              </w:rPr>
              <w:t xml:space="preserve">56</w:t>
            </w:r>
          </w:p>
        </w:tc>
        <w:tc>
          <w:tcPr>
            <w:tcW w:w="3402" w:type="dxa"/>
          </w:tcPr>
          <w:p>
            <w:pPr>
              <w:pStyle w:val="0"/>
            </w:pPr>
            <w:r>
              <w:rPr>
                <w:sz w:val="20"/>
              </w:rPr>
              <w:t xml:space="preserve">Анестезиология</w:t>
            </w:r>
          </w:p>
        </w:tc>
        <w:tc>
          <w:tcPr>
            <w:tcW w:w="5953" w:type="dxa"/>
          </w:tcPr>
          <w:p>
            <w:pPr>
              <w:pStyle w:val="0"/>
            </w:pPr>
            <w:r>
              <w:rPr>
                <w:sz w:val="20"/>
              </w:rPr>
              <w:t xml:space="preserve">Монитор оценки глубины нейромышечной проводимости</w:t>
            </w:r>
          </w:p>
        </w:tc>
        <w:tc>
          <w:tcPr>
            <w:tcW w:w="1644" w:type="dxa"/>
          </w:tcPr>
          <w:p>
            <w:pPr>
              <w:pStyle w:val="0"/>
              <w:jc w:val="center"/>
            </w:pPr>
            <w:r>
              <w:rPr>
                <w:sz w:val="20"/>
              </w:rPr>
              <w:t xml:space="preserve">2</w:t>
            </w:r>
          </w:p>
        </w:tc>
      </w:tr>
      <w:tr>
        <w:tc>
          <w:tcPr>
            <w:tcW w:w="567" w:type="dxa"/>
          </w:tcPr>
          <w:p>
            <w:pPr>
              <w:pStyle w:val="0"/>
              <w:jc w:val="center"/>
            </w:pPr>
            <w:r>
              <w:rPr>
                <w:sz w:val="20"/>
              </w:rPr>
              <w:t xml:space="preserve">57</w:t>
            </w:r>
          </w:p>
        </w:tc>
        <w:tc>
          <w:tcPr>
            <w:tcW w:w="3402" w:type="dxa"/>
          </w:tcPr>
          <w:p>
            <w:pPr>
              <w:pStyle w:val="0"/>
            </w:pPr>
            <w:r>
              <w:rPr>
                <w:sz w:val="20"/>
              </w:rPr>
              <w:t xml:space="preserve">Нейрохирургическая</w:t>
            </w:r>
          </w:p>
        </w:tc>
        <w:tc>
          <w:tcPr>
            <w:tcW w:w="5953" w:type="dxa"/>
          </w:tcPr>
          <w:p>
            <w:pPr>
              <w:pStyle w:val="0"/>
            </w:pPr>
            <w:r>
              <w:rPr>
                <w:sz w:val="20"/>
              </w:rPr>
              <w:t xml:space="preserve">Набор для измерения ликворного давления</w:t>
            </w:r>
          </w:p>
        </w:tc>
        <w:tc>
          <w:tcPr>
            <w:tcW w:w="1644" w:type="dxa"/>
          </w:tcPr>
          <w:p>
            <w:pPr>
              <w:pStyle w:val="0"/>
              <w:jc w:val="center"/>
            </w:pPr>
            <w:r>
              <w:rPr>
                <w:sz w:val="20"/>
              </w:rPr>
              <w:t xml:space="preserve">1</w:t>
            </w:r>
          </w:p>
        </w:tc>
      </w:tr>
      <w:tr>
        <w:tc>
          <w:tcPr>
            <w:tcW w:w="567" w:type="dxa"/>
          </w:tcPr>
          <w:p>
            <w:pPr>
              <w:pStyle w:val="0"/>
              <w:jc w:val="center"/>
            </w:pPr>
            <w:r>
              <w:rPr>
                <w:sz w:val="20"/>
              </w:rPr>
              <w:t xml:space="preserve">58</w:t>
            </w:r>
          </w:p>
        </w:tc>
        <w:tc>
          <w:tcPr>
            <w:tcW w:w="3402" w:type="dxa"/>
          </w:tcPr>
          <w:p>
            <w:pPr>
              <w:pStyle w:val="0"/>
            </w:pPr>
            <w:r>
              <w:rPr>
                <w:sz w:val="20"/>
              </w:rPr>
              <w:t xml:space="preserve">Общепрофильная (детская хирургия), урологическая</w:t>
            </w:r>
          </w:p>
        </w:tc>
        <w:tc>
          <w:tcPr>
            <w:tcW w:w="5953" w:type="dxa"/>
          </w:tcPr>
          <w:p>
            <w:pPr>
              <w:pStyle w:val="0"/>
            </w:pPr>
            <w:r>
              <w:rPr>
                <w:sz w:val="20"/>
              </w:rPr>
              <w:t xml:space="preserve">Набор для лапароскопических операций (торакоскопических) (3, 5, 10 мм - в зависимости от потребности)</w:t>
            </w:r>
          </w:p>
        </w:tc>
        <w:tc>
          <w:tcPr>
            <w:tcW w:w="1644" w:type="dxa"/>
          </w:tcPr>
          <w:p>
            <w:pPr>
              <w:pStyle w:val="0"/>
              <w:jc w:val="center"/>
            </w:pPr>
            <w:r>
              <w:rPr>
                <w:sz w:val="20"/>
              </w:rPr>
              <w:t xml:space="preserve">1</w:t>
            </w:r>
          </w:p>
        </w:tc>
      </w:tr>
      <w:tr>
        <w:tc>
          <w:tcPr>
            <w:tcW w:w="567" w:type="dxa"/>
          </w:tcPr>
          <w:p>
            <w:pPr>
              <w:pStyle w:val="0"/>
              <w:jc w:val="center"/>
            </w:pPr>
            <w:r>
              <w:rPr>
                <w:sz w:val="20"/>
              </w:rPr>
              <w:t xml:space="preserve">59</w:t>
            </w:r>
          </w:p>
        </w:tc>
        <w:tc>
          <w:tcPr>
            <w:tcW w:w="3402" w:type="dxa"/>
          </w:tcPr>
          <w:p>
            <w:pPr>
              <w:pStyle w:val="0"/>
            </w:pPr>
            <w:r>
              <w:rPr>
                <w:sz w:val="20"/>
              </w:rPr>
              <w:t xml:space="preserve">Нейрохирургическая</w:t>
            </w:r>
          </w:p>
        </w:tc>
        <w:tc>
          <w:tcPr>
            <w:tcW w:w="5953" w:type="dxa"/>
          </w:tcPr>
          <w:p>
            <w:pPr>
              <w:pStyle w:val="0"/>
            </w:pPr>
            <w:r>
              <w:rPr>
                <w:sz w:val="20"/>
              </w:rPr>
              <w:t xml:space="preserve">Набор для операции на межпозвонковых дисках</w:t>
            </w:r>
          </w:p>
        </w:tc>
        <w:tc>
          <w:tcPr>
            <w:tcW w:w="1644" w:type="dxa"/>
          </w:tcPr>
          <w:p>
            <w:pPr>
              <w:pStyle w:val="0"/>
              <w:jc w:val="center"/>
            </w:pPr>
            <w:r>
              <w:rPr>
                <w:sz w:val="20"/>
              </w:rPr>
              <w:t xml:space="preserve">1</w:t>
            </w:r>
          </w:p>
        </w:tc>
      </w:tr>
      <w:tr>
        <w:tc>
          <w:tcPr>
            <w:tcW w:w="567" w:type="dxa"/>
          </w:tcPr>
          <w:p>
            <w:pPr>
              <w:pStyle w:val="0"/>
              <w:jc w:val="center"/>
            </w:pPr>
            <w:r>
              <w:rPr>
                <w:sz w:val="20"/>
              </w:rPr>
              <w:t xml:space="preserve">60</w:t>
            </w:r>
          </w:p>
        </w:tc>
        <w:tc>
          <w:tcPr>
            <w:tcW w:w="3402" w:type="dxa"/>
          </w:tcPr>
          <w:p>
            <w:pPr>
              <w:pStyle w:val="0"/>
            </w:pPr>
            <w:r>
              <w:rPr>
                <w:sz w:val="20"/>
              </w:rPr>
              <w:t xml:space="preserve">Травматологическая</w:t>
            </w:r>
          </w:p>
        </w:tc>
        <w:tc>
          <w:tcPr>
            <w:tcW w:w="5953" w:type="dxa"/>
          </w:tcPr>
          <w:p>
            <w:pPr>
              <w:pStyle w:val="0"/>
            </w:pPr>
            <w:r>
              <w:rPr>
                <w:sz w:val="20"/>
              </w:rPr>
              <w:t xml:space="preserve">Набор для проведения хирургической артроскопии</w:t>
            </w:r>
          </w:p>
        </w:tc>
        <w:tc>
          <w:tcPr>
            <w:tcW w:w="1644" w:type="dxa"/>
          </w:tcPr>
          <w:p>
            <w:pPr>
              <w:pStyle w:val="0"/>
              <w:jc w:val="center"/>
            </w:pPr>
            <w:r>
              <w:rPr>
                <w:sz w:val="20"/>
              </w:rPr>
              <w:t xml:space="preserve">1</w:t>
            </w:r>
          </w:p>
        </w:tc>
      </w:tr>
      <w:tr>
        <w:tc>
          <w:tcPr>
            <w:tcW w:w="567" w:type="dxa"/>
          </w:tcPr>
          <w:p>
            <w:pPr>
              <w:pStyle w:val="0"/>
              <w:jc w:val="center"/>
            </w:pPr>
            <w:r>
              <w:rPr>
                <w:sz w:val="20"/>
              </w:rPr>
              <w:t xml:space="preserve">61</w:t>
            </w:r>
          </w:p>
        </w:tc>
        <w:tc>
          <w:tcPr>
            <w:tcW w:w="3402" w:type="dxa"/>
          </w:tcPr>
          <w:p>
            <w:pPr>
              <w:pStyle w:val="0"/>
            </w:pPr>
            <w:r>
              <w:rPr>
                <w:sz w:val="20"/>
              </w:rPr>
              <w:t xml:space="preserve">Оториноларингологическая</w:t>
            </w:r>
          </w:p>
        </w:tc>
        <w:tc>
          <w:tcPr>
            <w:tcW w:w="5953" w:type="dxa"/>
          </w:tcPr>
          <w:p>
            <w:pPr>
              <w:pStyle w:val="0"/>
            </w:pPr>
            <w:r>
              <w:rPr>
                <w:sz w:val="20"/>
              </w:rPr>
              <w:t xml:space="preserve">Набор инструментов хирургических для оториноларингологии</w:t>
            </w:r>
          </w:p>
        </w:tc>
        <w:tc>
          <w:tcPr>
            <w:tcW w:w="1644" w:type="dxa"/>
          </w:tcPr>
          <w:p>
            <w:pPr>
              <w:pStyle w:val="0"/>
              <w:jc w:val="center"/>
            </w:pPr>
            <w:r>
              <w:rPr>
                <w:sz w:val="20"/>
              </w:rPr>
              <w:t xml:space="preserve">2</w:t>
            </w:r>
          </w:p>
        </w:tc>
      </w:tr>
      <w:tr>
        <w:tc>
          <w:tcPr>
            <w:tcW w:w="567" w:type="dxa"/>
          </w:tcPr>
          <w:p>
            <w:pPr>
              <w:pStyle w:val="0"/>
              <w:jc w:val="center"/>
            </w:pPr>
            <w:r>
              <w:rPr>
                <w:sz w:val="20"/>
              </w:rPr>
              <w:t xml:space="preserve">62</w:t>
            </w:r>
          </w:p>
        </w:tc>
        <w:tc>
          <w:tcPr>
            <w:tcW w:w="3402" w:type="dxa"/>
          </w:tcPr>
          <w:p>
            <w:pPr>
              <w:pStyle w:val="0"/>
            </w:pPr>
            <w:r>
              <w:rPr>
                <w:sz w:val="20"/>
              </w:rPr>
              <w:t xml:space="preserve">Нейрохирургическая</w:t>
            </w:r>
          </w:p>
        </w:tc>
        <w:tc>
          <w:tcPr>
            <w:tcW w:w="5953" w:type="dxa"/>
          </w:tcPr>
          <w:p>
            <w:pPr>
              <w:pStyle w:val="0"/>
            </w:pPr>
            <w:r>
              <w:rPr>
                <w:sz w:val="20"/>
              </w:rPr>
              <w:t xml:space="preserve">Набор микронейрохирургического инструментария</w:t>
            </w:r>
          </w:p>
        </w:tc>
        <w:tc>
          <w:tcPr>
            <w:tcW w:w="1644" w:type="dxa"/>
          </w:tcPr>
          <w:p>
            <w:pPr>
              <w:pStyle w:val="0"/>
              <w:jc w:val="center"/>
            </w:pPr>
            <w:r>
              <w:rPr>
                <w:sz w:val="20"/>
              </w:rPr>
              <w:t xml:space="preserve">1</w:t>
            </w:r>
          </w:p>
        </w:tc>
      </w:tr>
      <w:tr>
        <w:tc>
          <w:tcPr>
            <w:tcW w:w="567" w:type="dxa"/>
          </w:tcPr>
          <w:p>
            <w:pPr>
              <w:pStyle w:val="0"/>
              <w:jc w:val="center"/>
            </w:pPr>
            <w:r>
              <w:rPr>
                <w:sz w:val="20"/>
              </w:rPr>
              <w:t xml:space="preserve">63</w:t>
            </w:r>
          </w:p>
        </w:tc>
        <w:tc>
          <w:tcPr>
            <w:tcW w:w="3402" w:type="dxa"/>
          </w:tcPr>
          <w:p>
            <w:pPr>
              <w:pStyle w:val="0"/>
            </w:pPr>
            <w:r>
              <w:rPr>
                <w:sz w:val="20"/>
              </w:rPr>
              <w:t xml:space="preserve">Нейрохирургическая</w:t>
            </w:r>
          </w:p>
        </w:tc>
        <w:tc>
          <w:tcPr>
            <w:tcW w:w="5953" w:type="dxa"/>
          </w:tcPr>
          <w:p>
            <w:pPr>
              <w:pStyle w:val="0"/>
            </w:pPr>
            <w:r>
              <w:rPr>
                <w:sz w:val="20"/>
              </w:rPr>
              <w:t xml:space="preserve">Набор нейрохирургических инструментов большой</w:t>
            </w:r>
          </w:p>
        </w:tc>
        <w:tc>
          <w:tcPr>
            <w:tcW w:w="1644" w:type="dxa"/>
          </w:tcPr>
          <w:p>
            <w:pPr>
              <w:pStyle w:val="0"/>
              <w:jc w:val="center"/>
            </w:pPr>
            <w:r>
              <w:rPr>
                <w:sz w:val="20"/>
              </w:rPr>
              <w:t xml:space="preserve">2</w:t>
            </w:r>
          </w:p>
        </w:tc>
      </w:tr>
      <w:tr>
        <w:tc>
          <w:tcPr>
            <w:tcW w:w="567" w:type="dxa"/>
          </w:tcPr>
          <w:p>
            <w:pPr>
              <w:pStyle w:val="0"/>
              <w:jc w:val="center"/>
            </w:pPr>
            <w:r>
              <w:rPr>
                <w:sz w:val="20"/>
              </w:rPr>
              <w:t xml:space="preserve">64</w:t>
            </w:r>
          </w:p>
        </w:tc>
        <w:tc>
          <w:tcPr>
            <w:tcW w:w="3402" w:type="dxa"/>
          </w:tcPr>
          <w:p>
            <w:pPr>
              <w:pStyle w:val="0"/>
            </w:pPr>
            <w:r>
              <w:rPr>
                <w:sz w:val="20"/>
              </w:rPr>
              <w:t xml:space="preserve">Общепрофильная (детская хирургия), травматологическая, урологическая)</w:t>
            </w:r>
          </w:p>
        </w:tc>
        <w:tc>
          <w:tcPr>
            <w:tcW w:w="5953" w:type="dxa"/>
          </w:tcPr>
          <w:p>
            <w:pPr>
              <w:pStyle w:val="0"/>
            </w:pPr>
            <w:r>
              <w:rPr>
                <w:sz w:val="20"/>
              </w:rPr>
              <w:t xml:space="preserve">Набор хирургических инструментов большой, малый</w:t>
            </w:r>
          </w:p>
        </w:tc>
        <w:tc>
          <w:tcPr>
            <w:tcW w:w="1644" w:type="dxa"/>
          </w:tcPr>
          <w:p>
            <w:pPr>
              <w:pStyle w:val="0"/>
              <w:jc w:val="center"/>
            </w:pPr>
            <w:r>
              <w:rPr>
                <w:sz w:val="20"/>
              </w:rPr>
              <w:t xml:space="preserve">3</w:t>
            </w:r>
          </w:p>
        </w:tc>
      </w:tr>
      <w:tr>
        <w:tc>
          <w:tcPr>
            <w:tcW w:w="567" w:type="dxa"/>
          </w:tcPr>
          <w:p>
            <w:pPr>
              <w:pStyle w:val="0"/>
              <w:jc w:val="center"/>
            </w:pPr>
            <w:r>
              <w:rPr>
                <w:sz w:val="20"/>
              </w:rPr>
              <w:t xml:space="preserve">65</w:t>
            </w:r>
          </w:p>
        </w:tc>
        <w:tc>
          <w:tcPr>
            <w:tcW w:w="3402" w:type="dxa"/>
          </w:tcPr>
          <w:p>
            <w:pPr>
              <w:pStyle w:val="0"/>
            </w:pPr>
            <w:r>
              <w:rPr>
                <w:sz w:val="20"/>
              </w:rPr>
              <w:t xml:space="preserve">Нейрохирургическая</w:t>
            </w:r>
          </w:p>
        </w:tc>
        <w:tc>
          <w:tcPr>
            <w:tcW w:w="5953" w:type="dxa"/>
          </w:tcPr>
          <w:p>
            <w:pPr>
              <w:pStyle w:val="0"/>
            </w:pPr>
            <w:r>
              <w:rPr>
                <w:sz w:val="20"/>
              </w:rPr>
              <w:t xml:space="preserve">Набор хирургических инструментов для малоинвазивного доступа</w:t>
            </w:r>
          </w:p>
        </w:tc>
        <w:tc>
          <w:tcPr>
            <w:tcW w:w="1644" w:type="dxa"/>
          </w:tcPr>
          <w:p>
            <w:pPr>
              <w:pStyle w:val="0"/>
              <w:jc w:val="center"/>
            </w:pPr>
            <w:r>
              <w:rPr>
                <w:sz w:val="20"/>
              </w:rPr>
              <w:t xml:space="preserve">2</w:t>
            </w:r>
          </w:p>
        </w:tc>
      </w:tr>
      <w:tr>
        <w:tc>
          <w:tcPr>
            <w:tcW w:w="567" w:type="dxa"/>
          </w:tcPr>
          <w:p>
            <w:pPr>
              <w:pStyle w:val="0"/>
              <w:jc w:val="center"/>
            </w:pPr>
            <w:r>
              <w:rPr>
                <w:sz w:val="20"/>
              </w:rPr>
              <w:t xml:space="preserve">66</w:t>
            </w:r>
          </w:p>
        </w:tc>
        <w:tc>
          <w:tcPr>
            <w:tcW w:w="3402" w:type="dxa"/>
          </w:tcPr>
          <w:p>
            <w:pPr>
              <w:pStyle w:val="0"/>
            </w:pPr>
            <w:r>
              <w:rPr>
                <w:sz w:val="20"/>
              </w:rPr>
              <w:t xml:space="preserve">Нейрохирургическая</w:t>
            </w:r>
          </w:p>
        </w:tc>
        <w:tc>
          <w:tcPr>
            <w:tcW w:w="5953" w:type="dxa"/>
          </w:tcPr>
          <w:p>
            <w:pPr>
              <w:pStyle w:val="0"/>
            </w:pPr>
            <w:r>
              <w:rPr>
                <w:sz w:val="20"/>
              </w:rPr>
              <w:t xml:space="preserve">Навигационная система безрамная (рамная)</w:t>
            </w:r>
          </w:p>
        </w:tc>
        <w:tc>
          <w:tcPr>
            <w:tcW w:w="1644" w:type="dxa"/>
          </w:tcPr>
          <w:p>
            <w:pPr>
              <w:pStyle w:val="0"/>
              <w:jc w:val="center"/>
            </w:pPr>
            <w:r>
              <w:rPr>
                <w:sz w:val="20"/>
              </w:rPr>
              <w:t xml:space="preserve">1</w:t>
            </w:r>
          </w:p>
        </w:tc>
      </w:tr>
      <w:tr>
        <w:tc>
          <w:tcPr>
            <w:tcW w:w="567" w:type="dxa"/>
          </w:tcPr>
          <w:p>
            <w:pPr>
              <w:pStyle w:val="0"/>
              <w:jc w:val="center"/>
            </w:pPr>
            <w:r>
              <w:rPr>
                <w:sz w:val="20"/>
              </w:rPr>
              <w:t xml:space="preserve">67</w:t>
            </w:r>
          </w:p>
        </w:tc>
        <w:tc>
          <w:tcPr>
            <w:tcW w:w="3402" w:type="dxa"/>
          </w:tcPr>
          <w:p>
            <w:pPr>
              <w:pStyle w:val="0"/>
            </w:pPr>
            <w:r>
              <w:rPr>
                <w:sz w:val="20"/>
              </w:rPr>
              <w:t xml:space="preserve">Анестезиология</w:t>
            </w:r>
          </w:p>
        </w:tc>
        <w:tc>
          <w:tcPr>
            <w:tcW w:w="5953" w:type="dxa"/>
          </w:tcPr>
          <w:p>
            <w:pPr>
              <w:pStyle w:val="0"/>
            </w:pPr>
            <w:r>
              <w:rPr>
                <w:sz w:val="20"/>
              </w:rPr>
              <w:t xml:space="preserve">Наркозно-дыхательный аппарат с возможностью вентиляции 3 газами (O2, N 2O, воздух) с испарителями для ингаляционных анестетиков (изофлуран, севрфлуран), с блоком для газоанализа</w:t>
            </w:r>
          </w:p>
        </w:tc>
        <w:tc>
          <w:tcPr>
            <w:tcW w:w="1644" w:type="dxa"/>
          </w:tcPr>
          <w:p>
            <w:pPr>
              <w:pStyle w:val="0"/>
              <w:jc w:val="center"/>
            </w:pPr>
            <w:r>
              <w:rPr>
                <w:sz w:val="20"/>
              </w:rPr>
              <w:t xml:space="preserve">2</w:t>
            </w:r>
          </w:p>
        </w:tc>
      </w:tr>
      <w:tr>
        <w:tc>
          <w:tcPr>
            <w:tcW w:w="567" w:type="dxa"/>
          </w:tcPr>
          <w:p>
            <w:pPr>
              <w:pStyle w:val="0"/>
              <w:jc w:val="center"/>
            </w:pPr>
            <w:r>
              <w:rPr>
                <w:sz w:val="20"/>
              </w:rPr>
              <w:t xml:space="preserve">68</w:t>
            </w:r>
          </w:p>
        </w:tc>
        <w:tc>
          <w:tcPr>
            <w:tcW w:w="3402" w:type="dxa"/>
          </w:tcPr>
          <w:p>
            <w:pPr>
              <w:pStyle w:val="0"/>
            </w:pPr>
            <w:r>
              <w:rPr>
                <w:sz w:val="20"/>
              </w:rPr>
              <w:t xml:space="preserve">Урологическая</w:t>
            </w:r>
          </w:p>
        </w:tc>
        <w:tc>
          <w:tcPr>
            <w:tcW w:w="5953" w:type="dxa"/>
          </w:tcPr>
          <w:p>
            <w:pPr>
              <w:pStyle w:val="0"/>
            </w:pPr>
            <w:r>
              <w:rPr>
                <w:sz w:val="20"/>
              </w:rPr>
              <w:t xml:space="preserve">Нефроскоп</w:t>
            </w:r>
          </w:p>
        </w:tc>
        <w:tc>
          <w:tcPr>
            <w:tcW w:w="1644" w:type="dxa"/>
          </w:tcPr>
          <w:p>
            <w:pPr>
              <w:pStyle w:val="0"/>
              <w:jc w:val="center"/>
            </w:pPr>
            <w:r>
              <w:rPr>
                <w:sz w:val="20"/>
              </w:rPr>
              <w:t xml:space="preserve">2</w:t>
            </w:r>
          </w:p>
        </w:tc>
      </w:tr>
      <w:tr>
        <w:tc>
          <w:tcPr>
            <w:tcW w:w="567" w:type="dxa"/>
          </w:tcPr>
          <w:p>
            <w:pPr>
              <w:pStyle w:val="0"/>
              <w:jc w:val="center"/>
            </w:pPr>
            <w:r>
              <w:rPr>
                <w:sz w:val="20"/>
              </w:rPr>
              <w:t xml:space="preserve">69</w:t>
            </w:r>
          </w:p>
        </w:tc>
        <w:tc>
          <w:tcPr>
            <w:tcW w:w="3402" w:type="dxa"/>
          </w:tcPr>
          <w:p>
            <w:pPr>
              <w:pStyle w:val="0"/>
            </w:pPr>
            <w:r>
              <w:rPr>
                <w:sz w:val="20"/>
              </w:rPr>
              <w:t xml:space="preserve">Офтальмологическая</w:t>
            </w:r>
          </w:p>
        </w:tc>
        <w:tc>
          <w:tcPr>
            <w:tcW w:w="5953" w:type="dxa"/>
          </w:tcPr>
          <w:p>
            <w:pPr>
              <w:pStyle w:val="0"/>
            </w:pPr>
            <w:r>
              <w:rPr>
                <w:sz w:val="20"/>
              </w:rPr>
              <w:t xml:space="preserve">Операционный микроскоп с коаксиальным освещением, окулярами для ассистента и насадкой для осмотра глазного дна, с интегрированным видеомодулем и монитором для визуализации хода операции</w:t>
            </w:r>
          </w:p>
        </w:tc>
        <w:tc>
          <w:tcPr>
            <w:tcW w:w="1644" w:type="dxa"/>
          </w:tcPr>
          <w:p>
            <w:pPr>
              <w:pStyle w:val="0"/>
              <w:jc w:val="center"/>
            </w:pPr>
            <w:r>
              <w:rPr>
                <w:sz w:val="20"/>
              </w:rPr>
              <w:t xml:space="preserve">1</w:t>
            </w:r>
          </w:p>
        </w:tc>
      </w:tr>
      <w:tr>
        <w:tc>
          <w:tcPr>
            <w:tcW w:w="567" w:type="dxa"/>
          </w:tcPr>
          <w:p>
            <w:pPr>
              <w:pStyle w:val="0"/>
              <w:jc w:val="center"/>
            </w:pPr>
            <w:r>
              <w:rPr>
                <w:sz w:val="20"/>
              </w:rPr>
              <w:t xml:space="preserve">70</w:t>
            </w:r>
          </w:p>
        </w:tc>
        <w:tc>
          <w:tcPr>
            <w:tcW w:w="3402" w:type="dxa"/>
          </w:tcPr>
          <w:p>
            <w:pPr>
              <w:pStyle w:val="0"/>
            </w:pPr>
            <w:r>
              <w:rPr>
                <w:sz w:val="20"/>
              </w:rPr>
              <w:t xml:space="preserve">Анестезиология</w:t>
            </w:r>
          </w:p>
        </w:tc>
        <w:tc>
          <w:tcPr>
            <w:tcW w:w="5953" w:type="dxa"/>
          </w:tcPr>
          <w:p>
            <w:pPr>
              <w:pStyle w:val="0"/>
            </w:pPr>
            <w:r>
              <w:rPr>
                <w:sz w:val="20"/>
              </w:rPr>
              <w:t xml:space="preserve">Портативный ультразвуковой диагностический аппарат с системой навигации для выполнения регионарной анестезии, пункции и катетеризации центральных и периферических сосудов и оценки критических состояний</w:t>
            </w:r>
          </w:p>
        </w:tc>
        <w:tc>
          <w:tcPr>
            <w:tcW w:w="1644" w:type="dxa"/>
          </w:tcPr>
          <w:p>
            <w:pPr>
              <w:pStyle w:val="0"/>
              <w:jc w:val="center"/>
            </w:pPr>
            <w:r>
              <w:rPr>
                <w:sz w:val="20"/>
              </w:rPr>
              <w:t xml:space="preserve">2</w:t>
            </w:r>
          </w:p>
        </w:tc>
      </w:tr>
      <w:tr>
        <w:tc>
          <w:tcPr>
            <w:tcW w:w="567" w:type="dxa"/>
          </w:tcPr>
          <w:p>
            <w:pPr>
              <w:pStyle w:val="0"/>
              <w:jc w:val="center"/>
            </w:pPr>
            <w:r>
              <w:rPr>
                <w:sz w:val="20"/>
              </w:rPr>
              <w:t xml:space="preserve">71</w:t>
            </w:r>
          </w:p>
        </w:tc>
        <w:tc>
          <w:tcPr>
            <w:tcW w:w="3402" w:type="dxa"/>
          </w:tcPr>
          <w:p>
            <w:pPr>
              <w:pStyle w:val="0"/>
            </w:pPr>
            <w:r>
              <w:rPr>
                <w:sz w:val="20"/>
              </w:rPr>
              <w:t xml:space="preserve">Общепрофильная (детская хирургия)</w:t>
            </w:r>
          </w:p>
        </w:tc>
        <w:tc>
          <w:tcPr>
            <w:tcW w:w="5953" w:type="dxa"/>
          </w:tcPr>
          <w:p>
            <w:pPr>
              <w:pStyle w:val="0"/>
            </w:pPr>
            <w:r>
              <w:rPr>
                <w:sz w:val="20"/>
              </w:rPr>
              <w:t xml:space="preserve">Система аргоноплазменной коагуляции</w:t>
            </w:r>
          </w:p>
        </w:tc>
        <w:tc>
          <w:tcPr>
            <w:tcW w:w="1644" w:type="dxa"/>
          </w:tcPr>
          <w:p>
            <w:pPr>
              <w:pStyle w:val="0"/>
              <w:jc w:val="center"/>
            </w:pPr>
            <w:r>
              <w:rPr>
                <w:sz w:val="20"/>
              </w:rPr>
              <w:t xml:space="preserve">1</w:t>
            </w:r>
          </w:p>
        </w:tc>
      </w:tr>
      <w:tr>
        <w:tc>
          <w:tcPr>
            <w:tcW w:w="567" w:type="dxa"/>
          </w:tcPr>
          <w:p>
            <w:pPr>
              <w:pStyle w:val="0"/>
              <w:jc w:val="center"/>
            </w:pPr>
            <w:r>
              <w:rPr>
                <w:sz w:val="20"/>
              </w:rPr>
              <w:t xml:space="preserve">72</w:t>
            </w:r>
          </w:p>
        </w:tc>
        <w:tc>
          <w:tcPr>
            <w:tcW w:w="3402" w:type="dxa"/>
          </w:tcPr>
          <w:p>
            <w:pPr>
              <w:pStyle w:val="0"/>
            </w:pPr>
            <w:r>
              <w:rPr>
                <w:sz w:val="20"/>
              </w:rPr>
              <w:t xml:space="preserve">Офтальмологическая</w:t>
            </w:r>
          </w:p>
        </w:tc>
        <w:tc>
          <w:tcPr>
            <w:tcW w:w="5953" w:type="dxa"/>
          </w:tcPr>
          <w:p>
            <w:pPr>
              <w:pStyle w:val="0"/>
            </w:pPr>
            <w:r>
              <w:rPr>
                <w:sz w:val="20"/>
              </w:rPr>
              <w:t xml:space="preserve">Система офтальмологическая хирургическая универсальная фако/витрео с принадлежностями и аксессуарами для основных видов офтальмохирургических вмешательств</w:t>
            </w:r>
          </w:p>
        </w:tc>
        <w:tc>
          <w:tcPr>
            <w:tcW w:w="1644" w:type="dxa"/>
          </w:tcPr>
          <w:p>
            <w:pPr>
              <w:pStyle w:val="0"/>
              <w:jc w:val="center"/>
            </w:pPr>
            <w:r>
              <w:rPr>
                <w:sz w:val="20"/>
              </w:rPr>
              <w:t xml:space="preserve">1</w:t>
            </w:r>
          </w:p>
        </w:tc>
      </w:tr>
      <w:tr>
        <w:tc>
          <w:tcPr>
            <w:tcW w:w="567" w:type="dxa"/>
          </w:tcPr>
          <w:p>
            <w:pPr>
              <w:pStyle w:val="0"/>
              <w:jc w:val="center"/>
            </w:pPr>
            <w:r>
              <w:rPr>
                <w:sz w:val="20"/>
              </w:rPr>
              <w:t xml:space="preserve">73</w:t>
            </w:r>
          </w:p>
        </w:tc>
        <w:tc>
          <w:tcPr>
            <w:tcW w:w="3402" w:type="dxa"/>
          </w:tcPr>
          <w:p>
            <w:pPr>
              <w:pStyle w:val="0"/>
            </w:pPr>
            <w:r>
              <w:rPr>
                <w:sz w:val="20"/>
              </w:rPr>
              <w:t xml:space="preserve">Нейрохирургическая</w:t>
            </w:r>
          </w:p>
        </w:tc>
        <w:tc>
          <w:tcPr>
            <w:tcW w:w="5953" w:type="dxa"/>
          </w:tcPr>
          <w:p>
            <w:pPr>
              <w:pStyle w:val="0"/>
            </w:pPr>
            <w:r>
              <w:rPr>
                <w:sz w:val="20"/>
              </w:rPr>
              <w:t xml:space="preserve">Сканер ультразвуковой интраоперационный</w:t>
            </w:r>
          </w:p>
        </w:tc>
        <w:tc>
          <w:tcPr>
            <w:tcW w:w="1644" w:type="dxa"/>
          </w:tcPr>
          <w:p>
            <w:pPr>
              <w:pStyle w:val="0"/>
              <w:jc w:val="center"/>
            </w:pPr>
            <w:r>
              <w:rPr>
                <w:sz w:val="20"/>
              </w:rPr>
              <w:t xml:space="preserve">1</w:t>
            </w:r>
          </w:p>
        </w:tc>
      </w:tr>
      <w:tr>
        <w:tc>
          <w:tcPr>
            <w:tcW w:w="567" w:type="dxa"/>
          </w:tcPr>
          <w:p>
            <w:pPr>
              <w:pStyle w:val="0"/>
              <w:jc w:val="center"/>
            </w:pPr>
            <w:r>
              <w:rPr>
                <w:sz w:val="20"/>
              </w:rPr>
              <w:t xml:space="preserve">74</w:t>
            </w:r>
          </w:p>
        </w:tc>
        <w:tc>
          <w:tcPr>
            <w:tcW w:w="3402" w:type="dxa"/>
          </w:tcPr>
          <w:p>
            <w:pPr>
              <w:pStyle w:val="0"/>
            </w:pPr>
            <w:r>
              <w:rPr>
                <w:sz w:val="20"/>
              </w:rPr>
              <w:t xml:space="preserve">Оториноларингологическая</w:t>
            </w:r>
          </w:p>
        </w:tc>
        <w:tc>
          <w:tcPr>
            <w:tcW w:w="5953" w:type="dxa"/>
          </w:tcPr>
          <w:p>
            <w:pPr>
              <w:pStyle w:val="0"/>
            </w:pPr>
            <w:r>
              <w:rPr>
                <w:sz w:val="20"/>
              </w:rPr>
              <w:t xml:space="preserve">Стойка эндоскопическая аппаратная</w:t>
            </w:r>
          </w:p>
        </w:tc>
        <w:tc>
          <w:tcPr>
            <w:tcW w:w="1644" w:type="dxa"/>
          </w:tcPr>
          <w:p>
            <w:pPr>
              <w:pStyle w:val="0"/>
              <w:jc w:val="center"/>
            </w:pPr>
            <w:r>
              <w:rPr>
                <w:sz w:val="20"/>
              </w:rPr>
              <w:t xml:space="preserve">1</w:t>
            </w:r>
          </w:p>
        </w:tc>
      </w:tr>
      <w:tr>
        <w:tc>
          <w:tcPr>
            <w:tcW w:w="567" w:type="dxa"/>
          </w:tcPr>
          <w:p>
            <w:pPr>
              <w:pStyle w:val="0"/>
              <w:jc w:val="center"/>
            </w:pPr>
            <w:r>
              <w:rPr>
                <w:sz w:val="20"/>
              </w:rPr>
              <w:t xml:space="preserve">75</w:t>
            </w:r>
          </w:p>
        </w:tc>
        <w:tc>
          <w:tcPr>
            <w:tcW w:w="3402" w:type="dxa"/>
          </w:tcPr>
          <w:p>
            <w:pPr>
              <w:pStyle w:val="0"/>
            </w:pPr>
            <w:r>
              <w:rPr>
                <w:sz w:val="20"/>
              </w:rPr>
              <w:t xml:space="preserve">Урологическая</w:t>
            </w:r>
          </w:p>
        </w:tc>
        <w:tc>
          <w:tcPr>
            <w:tcW w:w="5953" w:type="dxa"/>
          </w:tcPr>
          <w:p>
            <w:pPr>
              <w:pStyle w:val="0"/>
            </w:pPr>
            <w:r>
              <w:rPr>
                <w:sz w:val="20"/>
              </w:rPr>
              <w:t xml:space="preserve">Стойка эндоскопическая универсальная (монитор, видеокамера, источник света, электрокоагулятор)</w:t>
            </w:r>
          </w:p>
        </w:tc>
        <w:tc>
          <w:tcPr>
            <w:tcW w:w="1644" w:type="dxa"/>
          </w:tcPr>
          <w:p>
            <w:pPr>
              <w:pStyle w:val="0"/>
              <w:jc w:val="center"/>
            </w:pPr>
            <w:r>
              <w:rPr>
                <w:sz w:val="20"/>
              </w:rPr>
              <w:t xml:space="preserve">1</w:t>
            </w:r>
          </w:p>
        </w:tc>
      </w:tr>
      <w:tr>
        <w:tc>
          <w:tcPr>
            <w:tcW w:w="567" w:type="dxa"/>
          </w:tcPr>
          <w:p>
            <w:pPr>
              <w:pStyle w:val="0"/>
              <w:jc w:val="center"/>
            </w:pPr>
            <w:r>
              <w:rPr>
                <w:sz w:val="20"/>
              </w:rPr>
              <w:t xml:space="preserve">76</w:t>
            </w:r>
          </w:p>
        </w:tc>
        <w:tc>
          <w:tcPr>
            <w:tcW w:w="3402" w:type="dxa"/>
          </w:tcPr>
          <w:p>
            <w:pPr>
              <w:pStyle w:val="0"/>
            </w:pPr>
            <w:r>
              <w:rPr>
                <w:sz w:val="20"/>
              </w:rPr>
              <w:t xml:space="preserve">Эндоскопия</w:t>
            </w:r>
          </w:p>
        </w:tc>
        <w:tc>
          <w:tcPr>
            <w:tcW w:w="5953" w:type="dxa"/>
          </w:tcPr>
          <w:p>
            <w:pPr>
              <w:pStyle w:val="0"/>
            </w:pPr>
            <w:r>
              <w:rPr>
                <w:sz w:val="20"/>
              </w:rPr>
              <w:t xml:space="preserve">Стойка эндоскопическая (комплект) (цистоскопическая)</w:t>
            </w:r>
          </w:p>
        </w:tc>
        <w:tc>
          <w:tcPr>
            <w:tcW w:w="1644" w:type="dxa"/>
          </w:tcPr>
          <w:p>
            <w:pPr>
              <w:pStyle w:val="0"/>
              <w:jc w:val="center"/>
            </w:pPr>
            <w:r>
              <w:rPr>
                <w:sz w:val="20"/>
              </w:rPr>
              <w:t xml:space="preserve">1</w:t>
            </w:r>
          </w:p>
        </w:tc>
      </w:tr>
      <w:tr>
        <w:tc>
          <w:tcPr>
            <w:tcW w:w="567" w:type="dxa"/>
          </w:tcPr>
          <w:p>
            <w:pPr>
              <w:pStyle w:val="0"/>
              <w:jc w:val="center"/>
            </w:pPr>
            <w:r>
              <w:rPr>
                <w:sz w:val="20"/>
              </w:rPr>
              <w:t xml:space="preserve">77</w:t>
            </w:r>
          </w:p>
        </w:tc>
        <w:tc>
          <w:tcPr>
            <w:tcW w:w="3402" w:type="dxa"/>
          </w:tcPr>
          <w:p>
            <w:pPr>
              <w:pStyle w:val="0"/>
            </w:pPr>
            <w:r>
              <w:rPr>
                <w:sz w:val="20"/>
              </w:rPr>
              <w:t xml:space="preserve">Нейрохирургическая</w:t>
            </w:r>
          </w:p>
        </w:tc>
        <w:tc>
          <w:tcPr>
            <w:tcW w:w="5953" w:type="dxa"/>
          </w:tcPr>
          <w:p>
            <w:pPr>
              <w:pStyle w:val="0"/>
            </w:pPr>
            <w:r>
              <w:rPr>
                <w:sz w:val="20"/>
              </w:rPr>
              <w:t xml:space="preserve">Трепан нейрохирургический высокоскоростной электрический или пневматический с набором дрелей различного диаметра</w:t>
            </w:r>
          </w:p>
        </w:tc>
        <w:tc>
          <w:tcPr>
            <w:tcW w:w="1644" w:type="dxa"/>
          </w:tcPr>
          <w:p>
            <w:pPr>
              <w:pStyle w:val="0"/>
              <w:jc w:val="center"/>
            </w:pPr>
            <w:r>
              <w:rPr>
                <w:sz w:val="20"/>
              </w:rPr>
              <w:t xml:space="preserve">1</w:t>
            </w:r>
          </w:p>
        </w:tc>
      </w:tr>
      <w:tr>
        <w:tc>
          <w:tcPr>
            <w:tcW w:w="567" w:type="dxa"/>
          </w:tcPr>
          <w:p>
            <w:pPr>
              <w:pStyle w:val="0"/>
              <w:jc w:val="center"/>
            </w:pPr>
            <w:r>
              <w:rPr>
                <w:sz w:val="20"/>
              </w:rPr>
              <w:t xml:space="preserve">78</w:t>
            </w:r>
          </w:p>
        </w:tc>
        <w:tc>
          <w:tcPr>
            <w:tcW w:w="3402" w:type="dxa"/>
          </w:tcPr>
          <w:p>
            <w:pPr>
              <w:pStyle w:val="0"/>
            </w:pPr>
            <w:r>
              <w:rPr>
                <w:sz w:val="20"/>
              </w:rPr>
              <w:t xml:space="preserve">Урологическая</w:t>
            </w:r>
          </w:p>
        </w:tc>
        <w:tc>
          <w:tcPr>
            <w:tcW w:w="5953" w:type="dxa"/>
          </w:tcPr>
          <w:p>
            <w:pPr>
              <w:pStyle w:val="0"/>
            </w:pPr>
            <w:r>
              <w:rPr>
                <w:sz w:val="20"/>
              </w:rPr>
              <w:t xml:space="preserve">Уретерореноскоп жесткий, размер N 4, 5 - 6, 6 - 7, 5</w:t>
            </w:r>
          </w:p>
        </w:tc>
        <w:tc>
          <w:tcPr>
            <w:tcW w:w="1644" w:type="dxa"/>
          </w:tcPr>
          <w:p>
            <w:pPr>
              <w:pStyle w:val="0"/>
              <w:jc w:val="center"/>
            </w:pPr>
            <w:r>
              <w:rPr>
                <w:sz w:val="20"/>
              </w:rPr>
              <w:t xml:space="preserve">2</w:t>
            </w:r>
          </w:p>
        </w:tc>
      </w:tr>
      <w:tr>
        <w:tc>
          <w:tcPr>
            <w:tcW w:w="567" w:type="dxa"/>
          </w:tcPr>
          <w:p>
            <w:pPr>
              <w:pStyle w:val="0"/>
              <w:jc w:val="center"/>
            </w:pPr>
            <w:r>
              <w:rPr>
                <w:sz w:val="20"/>
              </w:rPr>
              <w:t xml:space="preserve">79</w:t>
            </w:r>
          </w:p>
        </w:tc>
        <w:tc>
          <w:tcPr>
            <w:tcW w:w="3402" w:type="dxa"/>
          </w:tcPr>
          <w:p>
            <w:pPr>
              <w:pStyle w:val="0"/>
            </w:pPr>
            <w:r>
              <w:rPr>
                <w:sz w:val="20"/>
              </w:rPr>
              <w:t xml:space="preserve">Урологическая</w:t>
            </w:r>
          </w:p>
        </w:tc>
        <w:tc>
          <w:tcPr>
            <w:tcW w:w="5953" w:type="dxa"/>
          </w:tcPr>
          <w:p>
            <w:pPr>
              <w:pStyle w:val="0"/>
            </w:pPr>
            <w:r>
              <w:rPr>
                <w:sz w:val="20"/>
              </w:rPr>
              <w:t xml:space="preserve">Цистоскоп операционный, размер N 6 - 12</w:t>
            </w:r>
          </w:p>
        </w:tc>
        <w:tc>
          <w:tcPr>
            <w:tcW w:w="1644" w:type="dxa"/>
          </w:tcPr>
          <w:p>
            <w:pPr>
              <w:pStyle w:val="0"/>
              <w:jc w:val="center"/>
            </w:pPr>
            <w:r>
              <w:rPr>
                <w:sz w:val="20"/>
              </w:rPr>
              <w:t xml:space="preserve">2</w:t>
            </w:r>
          </w:p>
        </w:tc>
      </w:tr>
      <w:tr>
        <w:tc>
          <w:tcPr>
            <w:tcW w:w="567" w:type="dxa"/>
          </w:tcPr>
          <w:p>
            <w:pPr>
              <w:pStyle w:val="0"/>
              <w:jc w:val="center"/>
            </w:pPr>
            <w:r>
              <w:rPr>
                <w:sz w:val="20"/>
              </w:rPr>
              <w:t xml:space="preserve">80</w:t>
            </w:r>
          </w:p>
        </w:tc>
        <w:tc>
          <w:tcPr>
            <w:tcW w:w="3402" w:type="dxa"/>
          </w:tcPr>
          <w:p>
            <w:pPr>
              <w:pStyle w:val="0"/>
            </w:pPr>
            <w:r>
              <w:rPr>
                <w:sz w:val="20"/>
              </w:rPr>
              <w:t xml:space="preserve">Урологическая</w:t>
            </w:r>
          </w:p>
        </w:tc>
        <w:tc>
          <w:tcPr>
            <w:tcW w:w="5953" w:type="dxa"/>
          </w:tcPr>
          <w:p>
            <w:pPr>
              <w:pStyle w:val="0"/>
            </w:pPr>
            <w:r>
              <w:rPr>
                <w:sz w:val="20"/>
              </w:rPr>
              <w:t xml:space="preserve">Цистоуретероскоп гибкий</w:t>
            </w:r>
          </w:p>
        </w:tc>
        <w:tc>
          <w:tcPr>
            <w:tcW w:w="1644" w:type="dxa"/>
          </w:tcPr>
          <w:p>
            <w:pPr>
              <w:pStyle w:val="0"/>
              <w:jc w:val="center"/>
            </w:pPr>
            <w:r>
              <w:rPr>
                <w:sz w:val="20"/>
              </w:rPr>
              <w:t xml:space="preserve">2</w:t>
            </w:r>
          </w:p>
        </w:tc>
      </w:tr>
      <w:tr>
        <w:tc>
          <w:tcPr>
            <w:tcW w:w="567" w:type="dxa"/>
          </w:tcPr>
          <w:p>
            <w:pPr>
              <w:pStyle w:val="0"/>
              <w:jc w:val="center"/>
            </w:pPr>
            <w:r>
              <w:rPr>
                <w:sz w:val="20"/>
              </w:rPr>
              <w:t xml:space="preserve">81</w:t>
            </w:r>
          </w:p>
        </w:tc>
        <w:tc>
          <w:tcPr>
            <w:tcW w:w="3402" w:type="dxa"/>
          </w:tcPr>
          <w:p>
            <w:pPr>
              <w:pStyle w:val="0"/>
            </w:pPr>
            <w:r>
              <w:rPr>
                <w:sz w:val="20"/>
              </w:rPr>
              <w:t xml:space="preserve">Эндоскопия</w:t>
            </w:r>
          </w:p>
        </w:tc>
        <w:tc>
          <w:tcPr>
            <w:tcW w:w="5953" w:type="dxa"/>
          </w:tcPr>
          <w:p>
            <w:pPr>
              <w:pStyle w:val="0"/>
            </w:pPr>
            <w:r>
              <w:rPr>
                <w:sz w:val="20"/>
              </w:rPr>
              <w:t xml:space="preserve">Шкаф для хранения эндоскопов</w:t>
            </w:r>
          </w:p>
        </w:tc>
        <w:tc>
          <w:tcPr>
            <w:tcW w:w="1644" w:type="dxa"/>
          </w:tcPr>
          <w:p>
            <w:pPr>
              <w:pStyle w:val="0"/>
              <w:jc w:val="center"/>
            </w:pPr>
            <w:r>
              <w:rPr>
                <w:sz w:val="20"/>
              </w:rPr>
              <w:t xml:space="preserve">2</w:t>
            </w:r>
          </w:p>
        </w:tc>
      </w:tr>
      <w:tr>
        <w:tc>
          <w:tcPr>
            <w:tcW w:w="567" w:type="dxa"/>
          </w:tcPr>
          <w:p>
            <w:pPr>
              <w:pStyle w:val="0"/>
              <w:jc w:val="center"/>
            </w:pPr>
            <w:r>
              <w:rPr>
                <w:sz w:val="20"/>
              </w:rPr>
              <w:t xml:space="preserve">82</w:t>
            </w:r>
          </w:p>
        </w:tc>
        <w:tc>
          <w:tcPr>
            <w:tcW w:w="3402" w:type="dxa"/>
          </w:tcPr>
          <w:p>
            <w:pPr>
              <w:pStyle w:val="0"/>
            </w:pPr>
            <w:r>
              <w:rPr>
                <w:sz w:val="20"/>
              </w:rPr>
              <w:t xml:space="preserve">Нейрохирургическая</w:t>
            </w:r>
          </w:p>
        </w:tc>
        <w:tc>
          <w:tcPr>
            <w:tcW w:w="5953" w:type="dxa"/>
          </w:tcPr>
          <w:p>
            <w:pPr>
              <w:pStyle w:val="0"/>
            </w:pPr>
            <w:r>
              <w:rPr>
                <w:sz w:val="20"/>
              </w:rPr>
              <w:t xml:space="preserve">Электроэнцефалограф для операционной</w:t>
            </w:r>
          </w:p>
        </w:tc>
        <w:tc>
          <w:tcPr>
            <w:tcW w:w="1644" w:type="dxa"/>
          </w:tcPr>
          <w:p>
            <w:pPr>
              <w:pStyle w:val="0"/>
              <w:jc w:val="center"/>
            </w:pPr>
            <w:r>
              <w:rPr>
                <w:sz w:val="20"/>
              </w:rPr>
              <w:t xml:space="preserve">1</w:t>
            </w:r>
          </w:p>
        </w:tc>
      </w:tr>
      <w:tr>
        <w:tc>
          <w:tcPr>
            <w:tcW w:w="567" w:type="dxa"/>
          </w:tcPr>
          <w:p>
            <w:pPr>
              <w:pStyle w:val="0"/>
              <w:jc w:val="center"/>
            </w:pPr>
            <w:r>
              <w:rPr>
                <w:sz w:val="20"/>
              </w:rPr>
              <w:t xml:space="preserve">83</w:t>
            </w:r>
          </w:p>
        </w:tc>
        <w:tc>
          <w:tcPr>
            <w:tcW w:w="3402" w:type="dxa"/>
          </w:tcPr>
          <w:p>
            <w:pPr>
              <w:pStyle w:val="0"/>
            </w:pPr>
            <w:r>
              <w:rPr>
                <w:sz w:val="20"/>
              </w:rPr>
              <w:t xml:space="preserve">Общепрофильная, (детская хирургия), травматологическая, урологическая, нейрохирургическая, кардиохирургическая</w:t>
            </w:r>
          </w:p>
        </w:tc>
        <w:tc>
          <w:tcPr>
            <w:tcW w:w="5953" w:type="dxa"/>
          </w:tcPr>
          <w:p>
            <w:pPr>
              <w:pStyle w:val="0"/>
            </w:pPr>
            <w:r>
              <w:rPr>
                <w:sz w:val="20"/>
              </w:rPr>
              <w:t xml:space="preserve">Оборудование моечное, дезинфекционное</w:t>
            </w:r>
          </w:p>
        </w:tc>
        <w:tc>
          <w:tcPr>
            <w:tcW w:w="1644" w:type="dxa"/>
          </w:tcPr>
          <w:p>
            <w:pPr>
              <w:pStyle w:val="0"/>
              <w:jc w:val="center"/>
            </w:pPr>
            <w:r>
              <w:rPr>
                <w:sz w:val="20"/>
              </w:rPr>
              <w:t xml:space="preserve">1</w:t>
            </w:r>
          </w:p>
        </w:tc>
      </w:tr>
      <w:tr>
        <w:tc>
          <w:tcPr>
            <w:tcW w:w="567" w:type="dxa"/>
          </w:tcPr>
          <w:p>
            <w:pPr>
              <w:pStyle w:val="0"/>
              <w:jc w:val="center"/>
            </w:pPr>
            <w:r>
              <w:rPr>
                <w:sz w:val="20"/>
              </w:rPr>
              <w:t xml:space="preserve">84</w:t>
            </w:r>
          </w:p>
        </w:tc>
        <w:tc>
          <w:tcPr>
            <w:gridSpan w:val="3"/>
            <w:tcW w:w="10999" w:type="dxa"/>
          </w:tcPr>
          <w:p>
            <w:pPr>
              <w:pStyle w:val="0"/>
            </w:pPr>
            <w:r>
              <w:rPr>
                <w:sz w:val="20"/>
              </w:rPr>
              <w:t xml:space="preserve">Кабинеты МРТ/компьютерной томографии, противошоковые палаты, РКЦ</w:t>
            </w:r>
          </w:p>
        </w:tc>
      </w:tr>
      <w:tr>
        <w:tc>
          <w:tcPr>
            <w:tcW w:w="567" w:type="dxa"/>
          </w:tcPr>
          <w:p>
            <w:pPr>
              <w:pStyle w:val="0"/>
              <w:jc w:val="center"/>
            </w:pPr>
            <w:r>
              <w:rPr>
                <w:sz w:val="20"/>
              </w:rPr>
              <w:t xml:space="preserve">85</w:t>
            </w:r>
          </w:p>
        </w:tc>
        <w:tc>
          <w:tcPr>
            <w:tcW w:w="3402" w:type="dxa"/>
            <w:vMerge w:val="restart"/>
          </w:tcPr>
          <w:p>
            <w:pPr>
              <w:pStyle w:val="0"/>
            </w:pPr>
            <w:r>
              <w:rPr>
                <w:sz w:val="20"/>
              </w:rPr>
              <w:t xml:space="preserve">Кабинет МРТ с возможностью анестезии</w:t>
            </w:r>
          </w:p>
        </w:tc>
        <w:tc>
          <w:tcPr>
            <w:tcW w:w="5953" w:type="dxa"/>
          </w:tcPr>
          <w:p>
            <w:pPr>
              <w:pStyle w:val="0"/>
            </w:pPr>
            <w:r>
              <w:rPr>
                <w:sz w:val="20"/>
              </w:rPr>
              <w:t xml:space="preserve">Аппарат наркозный амагнитный (полуоткрытый и полузакрытый контуры) с дыхательным автоматом, волюметром, монитором концентрации кислорода и герметичности дыхательного контура (не менее 1 испарителя для ингаляционных анестетиков)</w:t>
            </w:r>
          </w:p>
        </w:tc>
        <w:tc>
          <w:tcPr>
            <w:tcW w:w="1644" w:type="dxa"/>
          </w:tcPr>
          <w:p>
            <w:pPr>
              <w:pStyle w:val="0"/>
              <w:jc w:val="center"/>
            </w:pPr>
            <w:r>
              <w:rPr>
                <w:sz w:val="20"/>
              </w:rPr>
              <w:t xml:space="preserve">1</w:t>
            </w:r>
          </w:p>
        </w:tc>
      </w:tr>
      <w:tr>
        <w:tc>
          <w:tcPr>
            <w:tcW w:w="567" w:type="dxa"/>
          </w:tcPr>
          <w:p>
            <w:pPr>
              <w:pStyle w:val="0"/>
              <w:jc w:val="center"/>
            </w:pPr>
            <w:r>
              <w:rPr>
                <w:sz w:val="20"/>
              </w:rPr>
              <w:t xml:space="preserve">86</w:t>
            </w:r>
          </w:p>
        </w:tc>
        <w:tc>
          <w:tcPr>
            <w:vMerge w:val="continue"/>
          </w:tcPr>
          <w:p/>
        </w:tc>
        <w:tc>
          <w:tcPr>
            <w:tcW w:w="5953" w:type="dxa"/>
          </w:tcPr>
          <w:p>
            <w:pPr>
              <w:pStyle w:val="0"/>
            </w:pPr>
            <w:r>
              <w:rPr>
                <w:sz w:val="20"/>
              </w:rPr>
              <w:t xml:space="preserve">Монитор пациента амагнитный или сплит (оксиметрия, неинвазивное артериальное давление, электрокардиография, частота дыхания, температура тела) с набором неонатальных и педиатрических датчиков</w:t>
            </w:r>
          </w:p>
        </w:tc>
        <w:tc>
          <w:tcPr>
            <w:tcW w:w="1644" w:type="dxa"/>
          </w:tcPr>
          <w:p>
            <w:pPr>
              <w:pStyle w:val="0"/>
              <w:jc w:val="center"/>
            </w:pPr>
            <w:r>
              <w:rPr>
                <w:sz w:val="20"/>
              </w:rPr>
              <w:t xml:space="preserve">2</w:t>
            </w:r>
          </w:p>
        </w:tc>
      </w:tr>
      <w:tr>
        <w:tc>
          <w:tcPr>
            <w:tcW w:w="567" w:type="dxa"/>
          </w:tcPr>
          <w:p>
            <w:pPr>
              <w:pStyle w:val="0"/>
              <w:jc w:val="center"/>
            </w:pPr>
            <w:r>
              <w:rPr>
                <w:sz w:val="20"/>
              </w:rPr>
              <w:t xml:space="preserve">87</w:t>
            </w:r>
          </w:p>
        </w:tc>
        <w:tc>
          <w:tcPr>
            <w:vMerge w:val="continue"/>
          </w:tcPr>
          <w:p/>
        </w:tc>
        <w:tc>
          <w:tcPr>
            <w:tcW w:w="5953" w:type="dxa"/>
          </w:tcPr>
          <w:p>
            <w:pPr>
              <w:pStyle w:val="0"/>
            </w:pPr>
            <w:r>
              <w:rPr>
                <w:sz w:val="20"/>
              </w:rPr>
              <w:t xml:space="preserve">Транспортный монитор пациента (пульсоксиметрия, неинвазивное артериальное давление, электрокардиография, частота дыхания, температура тела) с набором педиатрических датчиков</w:t>
            </w:r>
          </w:p>
        </w:tc>
        <w:tc>
          <w:tcPr>
            <w:tcW w:w="1644" w:type="dxa"/>
          </w:tcPr>
          <w:p>
            <w:pPr>
              <w:pStyle w:val="0"/>
              <w:jc w:val="center"/>
            </w:pPr>
            <w:r>
              <w:rPr>
                <w:sz w:val="20"/>
              </w:rPr>
              <w:t xml:space="preserve">1</w:t>
            </w:r>
          </w:p>
        </w:tc>
      </w:tr>
      <w:tr>
        <w:tc>
          <w:tcPr>
            <w:tcW w:w="567" w:type="dxa"/>
          </w:tcPr>
          <w:p>
            <w:pPr>
              <w:pStyle w:val="0"/>
              <w:jc w:val="center"/>
            </w:pPr>
            <w:r>
              <w:rPr>
                <w:sz w:val="20"/>
              </w:rPr>
              <w:t xml:space="preserve">88</w:t>
            </w:r>
          </w:p>
        </w:tc>
        <w:tc>
          <w:tcPr>
            <w:vMerge w:val="continue"/>
          </w:tcPr>
          <w:p/>
        </w:tc>
        <w:tc>
          <w:tcPr>
            <w:tcW w:w="5953" w:type="dxa"/>
          </w:tcPr>
          <w:p>
            <w:pPr>
              <w:pStyle w:val="0"/>
            </w:pPr>
            <w:r>
              <w:rPr>
                <w:sz w:val="20"/>
              </w:rPr>
              <w:t xml:space="preserve">Инфузионный насос шприцевой в амагнитном корпусе</w:t>
            </w:r>
          </w:p>
        </w:tc>
        <w:tc>
          <w:tcPr>
            <w:tcW w:w="1644" w:type="dxa"/>
          </w:tcPr>
          <w:p>
            <w:pPr>
              <w:pStyle w:val="0"/>
              <w:jc w:val="center"/>
            </w:pPr>
            <w:r>
              <w:rPr>
                <w:sz w:val="20"/>
              </w:rPr>
              <w:t xml:space="preserve">1</w:t>
            </w:r>
          </w:p>
        </w:tc>
      </w:tr>
      <w:tr>
        <w:tc>
          <w:tcPr>
            <w:tcW w:w="567" w:type="dxa"/>
          </w:tcPr>
          <w:p>
            <w:pPr>
              <w:pStyle w:val="0"/>
              <w:jc w:val="center"/>
            </w:pPr>
            <w:r>
              <w:rPr>
                <w:sz w:val="20"/>
              </w:rPr>
              <w:t xml:space="preserve">89</w:t>
            </w:r>
          </w:p>
        </w:tc>
        <w:tc>
          <w:tcPr>
            <w:tcW w:w="3402" w:type="dxa"/>
          </w:tcPr>
          <w:p>
            <w:pPr>
              <w:pStyle w:val="0"/>
            </w:pPr>
            <w:r>
              <w:rPr>
                <w:sz w:val="20"/>
              </w:rPr>
              <w:t xml:space="preserve">Кабинет рентгенологической компьютерной томографии с возможностью анестезии</w:t>
            </w:r>
          </w:p>
        </w:tc>
        <w:tc>
          <w:tcPr>
            <w:tcW w:w="5953" w:type="dxa"/>
          </w:tcPr>
          <w:p>
            <w:pPr>
              <w:pStyle w:val="0"/>
            </w:pPr>
            <w:r>
              <w:rPr>
                <w:sz w:val="20"/>
              </w:rPr>
              <w:t xml:space="preserve">Компьютерный томограф (не менее 64 срезов)</w:t>
            </w:r>
          </w:p>
        </w:tc>
        <w:tc>
          <w:tcPr>
            <w:tcW w:w="1644" w:type="dxa"/>
          </w:tcPr>
          <w:p>
            <w:pPr>
              <w:pStyle w:val="0"/>
              <w:jc w:val="center"/>
            </w:pPr>
            <w:r>
              <w:rPr>
                <w:sz w:val="20"/>
              </w:rPr>
              <w:t xml:space="preserve">1</w:t>
            </w:r>
          </w:p>
        </w:tc>
      </w:tr>
      <w:tr>
        <w:tc>
          <w:tcPr>
            <w:tcW w:w="567" w:type="dxa"/>
          </w:tcPr>
          <w:p>
            <w:pPr>
              <w:pStyle w:val="0"/>
              <w:jc w:val="center"/>
            </w:pPr>
            <w:r>
              <w:rPr>
                <w:sz w:val="20"/>
              </w:rPr>
              <w:t xml:space="preserve">90</w:t>
            </w:r>
          </w:p>
        </w:tc>
        <w:tc>
          <w:tcPr>
            <w:tcW w:w="3402" w:type="dxa"/>
            <w:vMerge w:val="restart"/>
          </w:tcPr>
          <w:p>
            <w:pPr>
              <w:pStyle w:val="0"/>
            </w:pPr>
            <w:r>
              <w:rPr>
                <w:sz w:val="20"/>
              </w:rPr>
              <w:t xml:space="preserve">Противошоковая палата</w:t>
            </w:r>
          </w:p>
        </w:tc>
        <w:tc>
          <w:tcPr>
            <w:tcW w:w="5953" w:type="dxa"/>
          </w:tcPr>
          <w:p>
            <w:pPr>
              <w:pStyle w:val="0"/>
            </w:pPr>
            <w:r>
              <w:rPr>
                <w:sz w:val="20"/>
              </w:rPr>
              <w:t xml:space="preserve">Аппарат ИВЛ педиатрический с увлажнителем и монитором параметров дыхания</w:t>
            </w:r>
          </w:p>
        </w:tc>
        <w:tc>
          <w:tcPr>
            <w:tcW w:w="1644" w:type="dxa"/>
          </w:tcPr>
          <w:p>
            <w:pPr>
              <w:pStyle w:val="0"/>
              <w:jc w:val="center"/>
            </w:pPr>
            <w:r>
              <w:rPr>
                <w:sz w:val="20"/>
              </w:rPr>
              <w:t xml:space="preserve">1</w:t>
            </w:r>
          </w:p>
        </w:tc>
      </w:tr>
      <w:tr>
        <w:tc>
          <w:tcPr>
            <w:tcW w:w="567" w:type="dxa"/>
          </w:tcPr>
          <w:p>
            <w:pPr>
              <w:pStyle w:val="0"/>
              <w:jc w:val="center"/>
            </w:pPr>
            <w:r>
              <w:rPr>
                <w:sz w:val="20"/>
              </w:rPr>
              <w:t xml:space="preserve">91</w:t>
            </w:r>
          </w:p>
        </w:tc>
        <w:tc>
          <w:tcPr>
            <w:vMerge w:val="continue"/>
          </w:tcPr>
          <w:p/>
        </w:tc>
        <w:tc>
          <w:tcPr>
            <w:tcW w:w="5953" w:type="dxa"/>
          </w:tcPr>
          <w:p>
            <w:pPr>
              <w:pStyle w:val="0"/>
            </w:pPr>
            <w:r>
              <w:rPr>
                <w:sz w:val="20"/>
              </w:rPr>
              <w:t xml:space="preserve">Дефибриллятор</w:t>
            </w:r>
          </w:p>
        </w:tc>
        <w:tc>
          <w:tcPr>
            <w:tcW w:w="1644" w:type="dxa"/>
          </w:tcPr>
          <w:p>
            <w:pPr>
              <w:pStyle w:val="0"/>
              <w:jc w:val="center"/>
            </w:pPr>
            <w:r>
              <w:rPr>
                <w:sz w:val="20"/>
              </w:rPr>
              <w:t xml:space="preserve">1</w:t>
            </w:r>
          </w:p>
        </w:tc>
      </w:tr>
      <w:tr>
        <w:tc>
          <w:tcPr>
            <w:tcW w:w="567" w:type="dxa"/>
          </w:tcPr>
          <w:p>
            <w:pPr>
              <w:pStyle w:val="0"/>
              <w:jc w:val="center"/>
            </w:pPr>
            <w:r>
              <w:rPr>
                <w:sz w:val="20"/>
              </w:rPr>
              <w:t xml:space="preserve">92</w:t>
            </w:r>
          </w:p>
        </w:tc>
        <w:tc>
          <w:tcPr>
            <w:vMerge w:val="continue"/>
          </w:tcPr>
          <w:p/>
        </w:tc>
        <w:tc>
          <w:tcPr>
            <w:tcW w:w="5953" w:type="dxa"/>
          </w:tcPr>
          <w:p>
            <w:pPr>
              <w:pStyle w:val="0"/>
            </w:pPr>
            <w:r>
              <w:rPr>
                <w:sz w:val="20"/>
              </w:rPr>
              <w:t xml:space="preserve">Монитор пациента с набором педиатрических датчиков</w:t>
            </w:r>
          </w:p>
        </w:tc>
        <w:tc>
          <w:tcPr>
            <w:tcW w:w="1644" w:type="dxa"/>
          </w:tcPr>
          <w:p>
            <w:pPr>
              <w:pStyle w:val="0"/>
              <w:jc w:val="center"/>
            </w:pPr>
            <w:r>
              <w:rPr>
                <w:sz w:val="20"/>
              </w:rPr>
              <w:t xml:space="preserve">1</w:t>
            </w:r>
          </w:p>
        </w:tc>
      </w:tr>
      <w:tr>
        <w:tc>
          <w:tcPr>
            <w:tcW w:w="567" w:type="dxa"/>
          </w:tcPr>
          <w:p>
            <w:pPr>
              <w:pStyle w:val="0"/>
              <w:jc w:val="center"/>
            </w:pPr>
            <w:r>
              <w:rPr>
                <w:sz w:val="20"/>
              </w:rPr>
              <w:t xml:space="preserve">93</w:t>
            </w:r>
          </w:p>
        </w:tc>
        <w:tc>
          <w:tcPr>
            <w:vMerge w:val="continue"/>
          </w:tcPr>
          <w:p/>
        </w:tc>
        <w:tc>
          <w:tcPr>
            <w:tcW w:w="5953" w:type="dxa"/>
          </w:tcPr>
          <w:p>
            <w:pPr>
              <w:pStyle w:val="0"/>
            </w:pPr>
            <w:r>
              <w:rPr>
                <w:sz w:val="20"/>
              </w:rPr>
              <w:t xml:space="preserve">Набор для выполнения трудной интубации (эндовидеоларингоскоп/фиброларингобронхоскоп)</w:t>
            </w:r>
          </w:p>
        </w:tc>
        <w:tc>
          <w:tcPr>
            <w:tcW w:w="1644" w:type="dxa"/>
          </w:tcPr>
          <w:p>
            <w:pPr>
              <w:pStyle w:val="0"/>
              <w:jc w:val="center"/>
            </w:pPr>
            <w:r>
              <w:rPr>
                <w:sz w:val="20"/>
              </w:rPr>
              <w:t xml:space="preserve">1</w:t>
            </w:r>
          </w:p>
        </w:tc>
      </w:tr>
      <w:tr>
        <w:tc>
          <w:tcPr>
            <w:tcW w:w="567" w:type="dxa"/>
          </w:tcPr>
          <w:p>
            <w:pPr>
              <w:pStyle w:val="0"/>
              <w:jc w:val="center"/>
            </w:pPr>
            <w:r>
              <w:rPr>
                <w:sz w:val="20"/>
              </w:rPr>
              <w:t xml:space="preserve">94</w:t>
            </w:r>
          </w:p>
        </w:tc>
        <w:tc>
          <w:tcPr>
            <w:tcW w:w="3402" w:type="dxa"/>
          </w:tcPr>
          <w:p>
            <w:pPr>
              <w:pStyle w:val="0"/>
            </w:pPr>
            <w:r>
              <w:rPr>
                <w:sz w:val="20"/>
              </w:rPr>
              <w:t xml:space="preserve">Аппарат ультразвуковой диагностики</w:t>
            </w:r>
          </w:p>
        </w:tc>
        <w:tc>
          <w:tcPr>
            <w:tcW w:w="5953" w:type="dxa"/>
          </w:tcPr>
          <w:p>
            <w:pPr>
              <w:pStyle w:val="0"/>
            </w:pPr>
            <w:r>
              <w:rPr>
                <w:sz w:val="20"/>
              </w:rPr>
              <w:t xml:space="preserve">Аппарат ультразвуковой диагностики</w:t>
            </w:r>
          </w:p>
        </w:tc>
        <w:tc>
          <w:tcPr>
            <w:tcW w:w="1644" w:type="dxa"/>
          </w:tcPr>
          <w:p>
            <w:pPr>
              <w:pStyle w:val="0"/>
              <w:jc w:val="center"/>
            </w:pPr>
            <w:r>
              <w:rPr>
                <w:sz w:val="20"/>
              </w:rPr>
              <w:t xml:space="preserve">5</w:t>
            </w:r>
          </w:p>
        </w:tc>
      </w:tr>
      <w:tr>
        <w:tc>
          <w:tcPr>
            <w:tcW w:w="567" w:type="dxa"/>
          </w:tcPr>
          <w:p>
            <w:pPr>
              <w:pStyle w:val="0"/>
              <w:jc w:val="center"/>
            </w:pPr>
            <w:r>
              <w:rPr>
                <w:sz w:val="20"/>
              </w:rPr>
              <w:t xml:space="preserve">95</w:t>
            </w:r>
          </w:p>
        </w:tc>
        <w:tc>
          <w:tcPr>
            <w:gridSpan w:val="2"/>
            <w:tcW w:w="9355" w:type="dxa"/>
          </w:tcPr>
          <w:p>
            <w:pPr>
              <w:pStyle w:val="0"/>
            </w:pPr>
            <w:r>
              <w:rPr>
                <w:sz w:val="20"/>
              </w:rPr>
              <w:t xml:space="preserve">Итого</w:t>
            </w:r>
          </w:p>
        </w:tc>
        <w:tc>
          <w:tcPr>
            <w:tcW w:w="1644" w:type="dxa"/>
          </w:tcPr>
          <w:p>
            <w:pPr>
              <w:pStyle w:val="0"/>
              <w:jc w:val="center"/>
            </w:pPr>
            <w:r>
              <w:rPr>
                <w:sz w:val="20"/>
              </w:rPr>
              <w:t xml:space="preserve">153</w:t>
            </w:r>
          </w:p>
        </w:tc>
      </w:tr>
    </w:tbl>
    <w:p>
      <w:pPr>
        <w:sectPr>
          <w:headerReference w:type="default" r:id="rId22"/>
          <w:headerReference w:type="first" r:id="rId22"/>
          <w:footerReference w:type="default" r:id="rId23"/>
          <w:footerReference w:type="first" r:id="rId23"/>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310. Материально-техническая база ГБУЗ "ДОБ" позволяет разместить оборудование, указанное в таблице 68. Оборудование будет распределено по структурным подразделениям в соответствующие корпуса, где находятся указанные подразделения.</w:t>
      </w:r>
    </w:p>
    <w:p>
      <w:pPr>
        <w:pStyle w:val="0"/>
        <w:spacing w:before="200" w:lineRule="auto"/>
        <w:ind w:firstLine="540"/>
        <w:jc w:val="both"/>
      </w:pPr>
      <w:r>
        <w:rPr>
          <w:sz w:val="20"/>
        </w:rPr>
        <w:t xml:space="preserve">Часть операционного блока, расположенного на базе старого корпуса в здании довоенной постройки на 2 операционных (по адресу: ул. Д. Донского, д. 23), оборудование которого соответствует порядкам оказания медицинской помощи, имеет большую потребность в замене оборудования со 100-процентной изношенностью. Необходимо дооснащение 5 операционных, расположенных в корпусе по адресу: г. Калининград ул. Д. Донского, д. 27, в которых выполняется основной объем хирургических операций по следующим профилям: "Детская хирургия", "Урология-андрология детская", "Оториноларингология", "Травматология и ортопедия", "Нейрохирургия, в том числе оперативные вмешательства с использованием видеоэндоскопических технологий".</w:t>
      </w:r>
    </w:p>
    <w:p>
      <w:pPr>
        <w:pStyle w:val="0"/>
        <w:spacing w:before="200" w:lineRule="auto"/>
        <w:ind w:firstLine="540"/>
        <w:jc w:val="both"/>
      </w:pPr>
      <w:r>
        <w:rPr>
          <w:sz w:val="20"/>
        </w:rPr>
        <w:t xml:space="preserve">Кроме того, требуется дооснащение отделения анестезиологии-реанимации, противошоковой палаты приемного отделения.</w:t>
      </w:r>
    </w:p>
    <w:p>
      <w:pPr>
        <w:pStyle w:val="0"/>
        <w:spacing w:before="200" w:lineRule="auto"/>
        <w:ind w:firstLine="540"/>
        <w:jc w:val="both"/>
      </w:pPr>
      <w:r>
        <w:rPr>
          <w:sz w:val="20"/>
        </w:rPr>
        <w:t xml:space="preserve">311. Действующая нормативно-правовая база по профилям "Педиатрия" и "Детская хирургия" (приказ Министерства здравоохранения Калининградской области от 30 июля 2019 года N 485 "О правилах госпитализации детей в медицинские организации Калининградской области") требует актуализации в 2026 - 2027 годах с учетом вступления в силу новых порядков оказания медицинской помощи, а также коррекции маршрутизации детей.</w:t>
      </w:r>
    </w:p>
    <w:p>
      <w:pPr>
        <w:pStyle w:val="0"/>
        <w:spacing w:before="200" w:lineRule="auto"/>
        <w:ind w:firstLine="540"/>
        <w:jc w:val="both"/>
      </w:pPr>
      <w:r>
        <w:rPr>
          <w:sz w:val="20"/>
        </w:rPr>
        <w:t xml:space="preserve">312. На 2026 год запланирована разработка проектов о правилах оказания медицинской помощи по профилям "Педиатрия" и "Детская хирургия". Проекты региональных нормативных правовых актов будут согласованы с профильными НМИЦ и федеральными главными внештатными специалистами по профилям.</w:t>
      </w:r>
    </w:p>
    <w:p>
      <w:pPr>
        <w:pStyle w:val="0"/>
        <w:spacing w:before="200" w:lineRule="auto"/>
        <w:ind w:firstLine="540"/>
        <w:jc w:val="both"/>
      </w:pPr>
      <w:r>
        <w:rPr>
          <w:sz w:val="20"/>
        </w:rPr>
        <w:t xml:space="preserve">На 2027 год запланировано издание приказов Министерства здравоохранения Калининградской области об организации медицинской помощи по профилям "Педиатрия" и "Детская хирургия".</w:t>
      </w:r>
    </w:p>
    <w:p>
      <w:pPr>
        <w:pStyle w:val="0"/>
        <w:spacing w:before="200" w:lineRule="auto"/>
        <w:ind w:firstLine="540"/>
        <w:jc w:val="both"/>
      </w:pPr>
      <w:r>
        <w:rPr>
          <w:sz w:val="20"/>
        </w:rPr>
        <w:t xml:space="preserve">313. Согласование и утверждение актуализированной региональной маршрутизации по профилям "Педиатрия" и "Детская хирургия" запланированы:</w:t>
      </w:r>
    </w:p>
    <w:p>
      <w:pPr>
        <w:pStyle w:val="0"/>
        <w:spacing w:before="200" w:lineRule="auto"/>
        <w:ind w:firstLine="540"/>
        <w:jc w:val="both"/>
      </w:pPr>
      <w:r>
        <w:rPr>
          <w:sz w:val="20"/>
        </w:rPr>
        <w:t xml:space="preserve">1) на 2026 год - профиль "Педиатрия";</w:t>
      </w:r>
    </w:p>
    <w:p>
      <w:pPr>
        <w:pStyle w:val="0"/>
        <w:spacing w:before="200" w:lineRule="auto"/>
        <w:ind w:firstLine="540"/>
        <w:jc w:val="both"/>
      </w:pPr>
      <w:r>
        <w:rPr>
          <w:sz w:val="20"/>
        </w:rPr>
        <w:t xml:space="preserve">2) на 2027 год - профиль "Детская хирургия".</w:t>
      </w:r>
    </w:p>
    <w:p>
      <w:pPr>
        <w:pStyle w:val="0"/>
        <w:spacing w:before="200" w:lineRule="auto"/>
        <w:ind w:firstLine="540"/>
        <w:jc w:val="both"/>
      </w:pPr>
      <w:r>
        <w:rPr>
          <w:sz w:val="20"/>
        </w:rPr>
        <w:t xml:space="preserve">314. Разработка и утверждение приказа Министерства здравоохранения Калининградской области, регламентирующего деятельность РКЦ для детей. Внедрение документирования реанимационно-консультативной помощи детям запланировано в 2027 году.</w:t>
      </w:r>
    </w:p>
    <w:p>
      <w:pPr>
        <w:pStyle w:val="0"/>
        <w:spacing w:before="200" w:lineRule="auto"/>
        <w:ind w:firstLine="540"/>
        <w:jc w:val="both"/>
      </w:pPr>
      <w:r>
        <w:rPr>
          <w:sz w:val="20"/>
        </w:rPr>
        <w:t xml:space="preserve">315. План обучения врачебного медицинского персонала на 2026 - 2030 годы приведен в таблице 69, план обучения СМП на 2026 - 2030 годы - в таблице 70.</w:t>
      </w:r>
    </w:p>
    <w:p>
      <w:pPr>
        <w:pStyle w:val="0"/>
        <w:jc w:val="both"/>
      </w:pPr>
      <w:r>
        <w:rPr>
          <w:sz w:val="20"/>
        </w:rPr>
      </w:r>
    </w:p>
    <w:p>
      <w:pPr>
        <w:pStyle w:val="0"/>
        <w:jc w:val="center"/>
      </w:pPr>
      <w:r>
        <w:rPr>
          <w:sz w:val="20"/>
        </w:rPr>
        <w:t xml:space="preserve">План обучения врачебного медицинского персонала</w:t>
      </w:r>
    </w:p>
    <w:p>
      <w:pPr>
        <w:pStyle w:val="0"/>
        <w:jc w:val="center"/>
      </w:pPr>
      <w:r>
        <w:rPr>
          <w:sz w:val="20"/>
        </w:rPr>
        <w:t xml:space="preserve">на 2026 - 2030 годы</w:t>
      </w:r>
    </w:p>
    <w:p>
      <w:pPr>
        <w:pStyle w:val="0"/>
        <w:jc w:val="both"/>
      </w:pPr>
      <w:r>
        <w:rPr>
          <w:sz w:val="20"/>
        </w:rPr>
      </w:r>
    </w:p>
    <w:p>
      <w:pPr>
        <w:pStyle w:val="0"/>
        <w:jc w:val="right"/>
      </w:pPr>
      <w:r>
        <w:rPr>
          <w:sz w:val="20"/>
        </w:rPr>
        <w:t xml:space="preserve">Таблица 69</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1757"/>
        <w:gridCol w:w="2778"/>
        <w:gridCol w:w="1276"/>
        <w:gridCol w:w="1276"/>
        <w:gridCol w:w="1417"/>
      </w:tblGrid>
      <w:tr>
        <w:tc>
          <w:tcPr>
            <w:tcW w:w="567" w:type="dxa"/>
          </w:tcPr>
          <w:p>
            <w:pPr>
              <w:pStyle w:val="0"/>
              <w:jc w:val="center"/>
            </w:pPr>
            <w:r>
              <w:rPr>
                <w:sz w:val="20"/>
              </w:rPr>
              <w:t xml:space="preserve">N п/п</w:t>
            </w:r>
          </w:p>
        </w:tc>
        <w:tc>
          <w:tcPr>
            <w:tcW w:w="1757" w:type="dxa"/>
          </w:tcPr>
          <w:p>
            <w:pPr>
              <w:pStyle w:val="0"/>
              <w:jc w:val="center"/>
            </w:pPr>
            <w:r>
              <w:rPr>
                <w:sz w:val="20"/>
              </w:rPr>
              <w:t xml:space="preserve">Наименование медицинской организации</w:t>
            </w:r>
          </w:p>
        </w:tc>
        <w:tc>
          <w:tcPr>
            <w:tcW w:w="2778" w:type="dxa"/>
          </w:tcPr>
          <w:p>
            <w:pPr>
              <w:pStyle w:val="0"/>
              <w:jc w:val="center"/>
            </w:pPr>
            <w:r>
              <w:rPr>
                <w:sz w:val="20"/>
              </w:rPr>
              <w:t xml:space="preserve">Наименование курса повышения квалификации</w:t>
            </w:r>
          </w:p>
        </w:tc>
        <w:tc>
          <w:tcPr>
            <w:tcW w:w="1276" w:type="dxa"/>
          </w:tcPr>
          <w:p>
            <w:pPr>
              <w:pStyle w:val="0"/>
              <w:jc w:val="center"/>
            </w:pPr>
            <w:r>
              <w:rPr>
                <w:sz w:val="20"/>
              </w:rPr>
              <w:t xml:space="preserve">Сроки обучения, часов</w:t>
            </w:r>
          </w:p>
        </w:tc>
        <w:tc>
          <w:tcPr>
            <w:tcW w:w="1276" w:type="dxa"/>
          </w:tcPr>
          <w:p>
            <w:pPr>
              <w:pStyle w:val="0"/>
              <w:jc w:val="center"/>
            </w:pPr>
            <w:r>
              <w:rPr>
                <w:sz w:val="20"/>
              </w:rPr>
              <w:t xml:space="preserve">Год обучения</w:t>
            </w:r>
          </w:p>
        </w:tc>
        <w:tc>
          <w:tcPr>
            <w:tcW w:w="1417" w:type="dxa"/>
          </w:tcPr>
          <w:p>
            <w:pPr>
              <w:pStyle w:val="0"/>
              <w:jc w:val="center"/>
            </w:pPr>
            <w:r>
              <w:rPr>
                <w:sz w:val="20"/>
              </w:rPr>
              <w:t xml:space="preserve">Количество, человек</w:t>
            </w:r>
          </w:p>
        </w:tc>
      </w:tr>
      <w:tr>
        <w:tc>
          <w:tcPr>
            <w:tcW w:w="567" w:type="dxa"/>
          </w:tcPr>
          <w:p>
            <w:pPr>
              <w:pStyle w:val="0"/>
              <w:jc w:val="center"/>
            </w:pPr>
            <w:r>
              <w:rPr>
                <w:sz w:val="20"/>
              </w:rPr>
              <w:t xml:space="preserve">1</w:t>
            </w:r>
          </w:p>
        </w:tc>
        <w:tc>
          <w:tcPr>
            <w:tcW w:w="1757" w:type="dxa"/>
            <w:vMerge w:val="restart"/>
          </w:tcPr>
          <w:p>
            <w:pPr>
              <w:pStyle w:val="0"/>
            </w:pPr>
            <w:r>
              <w:rPr>
                <w:sz w:val="20"/>
              </w:rPr>
              <w:t xml:space="preserve">ГБУЗ "ДОБ"</w:t>
            </w:r>
          </w:p>
        </w:tc>
        <w:tc>
          <w:tcPr>
            <w:tcW w:w="2778" w:type="dxa"/>
            <w:vMerge w:val="restart"/>
          </w:tcPr>
          <w:p>
            <w:pPr>
              <w:pStyle w:val="0"/>
            </w:pPr>
            <w:r>
              <w:rPr>
                <w:sz w:val="20"/>
              </w:rPr>
              <w:t xml:space="preserve">Детская хирургия</w:t>
            </w:r>
          </w:p>
        </w:tc>
        <w:tc>
          <w:tcPr>
            <w:tcW w:w="1276" w:type="dxa"/>
            <w:vMerge w:val="restart"/>
          </w:tcPr>
          <w:p>
            <w:pPr>
              <w:pStyle w:val="0"/>
              <w:jc w:val="center"/>
            </w:pPr>
            <w:r>
              <w:rPr>
                <w:sz w:val="20"/>
              </w:rPr>
              <w:t xml:space="preserve">144</w:t>
            </w:r>
          </w:p>
        </w:tc>
        <w:tc>
          <w:tcPr>
            <w:tcW w:w="1276" w:type="dxa"/>
          </w:tcPr>
          <w:p>
            <w:pPr>
              <w:pStyle w:val="0"/>
              <w:jc w:val="center"/>
            </w:pPr>
            <w:r>
              <w:rPr>
                <w:sz w:val="20"/>
              </w:rPr>
              <w:t xml:space="preserve">2030</w:t>
            </w:r>
          </w:p>
        </w:tc>
        <w:tc>
          <w:tcPr>
            <w:tcW w:w="1417" w:type="dxa"/>
          </w:tcPr>
          <w:p>
            <w:pPr>
              <w:pStyle w:val="0"/>
              <w:jc w:val="center"/>
            </w:pPr>
            <w:r>
              <w:rPr>
                <w:sz w:val="20"/>
              </w:rPr>
              <w:t xml:space="preserve">9</w:t>
            </w:r>
          </w:p>
        </w:tc>
      </w:tr>
      <w:tr>
        <w:tc>
          <w:tcPr>
            <w:tcW w:w="567" w:type="dxa"/>
          </w:tcPr>
          <w:p>
            <w:pPr>
              <w:pStyle w:val="0"/>
              <w:jc w:val="center"/>
            </w:pPr>
            <w:r>
              <w:rPr>
                <w:sz w:val="20"/>
              </w:rPr>
              <w:t xml:space="preserve">2</w:t>
            </w:r>
          </w:p>
        </w:tc>
        <w:tc>
          <w:tcPr>
            <w:vMerge w:val="continue"/>
          </w:tcPr>
          <w:p/>
        </w:tc>
        <w:tc>
          <w:tcPr>
            <w:vMerge w:val="continue"/>
          </w:tcPr>
          <w:p/>
        </w:tc>
        <w:tc>
          <w:tcPr>
            <w:vMerge w:val="continue"/>
          </w:tcPr>
          <w:p/>
        </w:tc>
        <w:tc>
          <w:tcPr>
            <w:tcW w:w="1276" w:type="dxa"/>
          </w:tcPr>
          <w:p>
            <w:pPr>
              <w:pStyle w:val="0"/>
              <w:jc w:val="center"/>
            </w:pPr>
            <w:r>
              <w:rPr>
                <w:sz w:val="20"/>
              </w:rPr>
              <w:t xml:space="preserve">2029</w:t>
            </w:r>
          </w:p>
        </w:tc>
        <w:tc>
          <w:tcPr>
            <w:tcW w:w="1417" w:type="dxa"/>
          </w:tcPr>
          <w:p>
            <w:pPr>
              <w:pStyle w:val="0"/>
              <w:jc w:val="center"/>
            </w:pPr>
            <w:r>
              <w:rPr>
                <w:sz w:val="20"/>
              </w:rPr>
              <w:t xml:space="preserve">9</w:t>
            </w:r>
          </w:p>
        </w:tc>
      </w:tr>
      <w:tr>
        <w:tc>
          <w:tcPr>
            <w:tcW w:w="567" w:type="dxa"/>
          </w:tcPr>
          <w:p>
            <w:pPr>
              <w:pStyle w:val="0"/>
              <w:jc w:val="center"/>
            </w:pPr>
            <w:r>
              <w:rPr>
                <w:sz w:val="20"/>
              </w:rPr>
              <w:t xml:space="preserve">3</w:t>
            </w:r>
          </w:p>
        </w:tc>
        <w:tc>
          <w:tcPr>
            <w:vMerge w:val="continue"/>
          </w:tcPr>
          <w:p/>
        </w:tc>
        <w:tc>
          <w:tcPr>
            <w:vMerge w:val="continue"/>
          </w:tcPr>
          <w:p/>
        </w:tc>
        <w:tc>
          <w:tcPr>
            <w:vMerge w:val="continue"/>
          </w:tcPr>
          <w:p/>
        </w:tc>
        <w:tc>
          <w:tcPr>
            <w:tcW w:w="1276" w:type="dxa"/>
          </w:tcPr>
          <w:p>
            <w:pPr>
              <w:pStyle w:val="0"/>
              <w:jc w:val="center"/>
            </w:pPr>
            <w:r>
              <w:rPr>
                <w:sz w:val="20"/>
              </w:rPr>
              <w:t xml:space="preserve">2028</w:t>
            </w:r>
          </w:p>
        </w:tc>
        <w:tc>
          <w:tcPr>
            <w:tcW w:w="1417" w:type="dxa"/>
          </w:tcPr>
          <w:p>
            <w:pPr>
              <w:pStyle w:val="0"/>
              <w:jc w:val="center"/>
            </w:pPr>
            <w:r>
              <w:rPr>
                <w:sz w:val="20"/>
              </w:rPr>
              <w:t xml:space="preserve">1</w:t>
            </w:r>
          </w:p>
        </w:tc>
      </w:tr>
      <w:tr>
        <w:tc>
          <w:tcPr>
            <w:tcW w:w="567" w:type="dxa"/>
          </w:tcPr>
          <w:p>
            <w:pPr>
              <w:pStyle w:val="0"/>
              <w:jc w:val="center"/>
            </w:pPr>
            <w:r>
              <w:rPr>
                <w:sz w:val="20"/>
              </w:rPr>
              <w:t xml:space="preserve">4</w:t>
            </w:r>
          </w:p>
        </w:tc>
        <w:tc>
          <w:tcPr>
            <w:vMerge w:val="continue"/>
          </w:tcPr>
          <w:p/>
        </w:tc>
        <w:tc>
          <w:tcPr>
            <w:vMerge w:val="continue"/>
          </w:tcPr>
          <w:p/>
        </w:tc>
        <w:tc>
          <w:tcPr>
            <w:vMerge w:val="continue"/>
          </w:tcPr>
          <w:p/>
        </w:tc>
        <w:tc>
          <w:tcPr>
            <w:tcW w:w="1276" w:type="dxa"/>
          </w:tcPr>
          <w:p>
            <w:pPr>
              <w:pStyle w:val="0"/>
              <w:jc w:val="center"/>
            </w:pPr>
            <w:r>
              <w:rPr>
                <w:sz w:val="20"/>
              </w:rPr>
              <w:t xml:space="preserve">2026</w:t>
            </w:r>
          </w:p>
        </w:tc>
        <w:tc>
          <w:tcPr>
            <w:tcW w:w="1417" w:type="dxa"/>
          </w:tcPr>
          <w:p>
            <w:pPr>
              <w:pStyle w:val="0"/>
              <w:jc w:val="center"/>
            </w:pPr>
            <w:r>
              <w:rPr>
                <w:sz w:val="20"/>
              </w:rPr>
              <w:t xml:space="preserve">1</w:t>
            </w:r>
          </w:p>
        </w:tc>
      </w:tr>
      <w:tr>
        <w:tc>
          <w:tcPr>
            <w:tcW w:w="567" w:type="dxa"/>
          </w:tcPr>
          <w:p>
            <w:pPr>
              <w:pStyle w:val="0"/>
              <w:jc w:val="center"/>
            </w:pPr>
            <w:r>
              <w:rPr>
                <w:sz w:val="20"/>
              </w:rPr>
              <w:t xml:space="preserve">5</w:t>
            </w:r>
          </w:p>
        </w:tc>
        <w:tc>
          <w:tcPr>
            <w:vMerge w:val="continue"/>
          </w:tcPr>
          <w:p/>
        </w:tc>
        <w:tc>
          <w:tcPr>
            <w:tcW w:w="2778" w:type="dxa"/>
          </w:tcPr>
          <w:p>
            <w:pPr>
              <w:pStyle w:val="0"/>
            </w:pPr>
            <w:r>
              <w:rPr>
                <w:sz w:val="20"/>
              </w:rPr>
              <w:t xml:space="preserve">Челюстно-лицевая хирургия</w:t>
            </w:r>
          </w:p>
        </w:tc>
        <w:tc>
          <w:tcPr>
            <w:tcW w:w="1276" w:type="dxa"/>
          </w:tcPr>
          <w:p>
            <w:pPr>
              <w:pStyle w:val="0"/>
              <w:jc w:val="center"/>
            </w:pPr>
            <w:r>
              <w:rPr>
                <w:sz w:val="20"/>
              </w:rPr>
              <w:t xml:space="preserve">144</w:t>
            </w:r>
          </w:p>
        </w:tc>
        <w:tc>
          <w:tcPr>
            <w:tcW w:w="1276" w:type="dxa"/>
          </w:tcPr>
          <w:p>
            <w:pPr>
              <w:pStyle w:val="0"/>
              <w:jc w:val="center"/>
            </w:pPr>
            <w:r>
              <w:rPr>
                <w:sz w:val="20"/>
              </w:rPr>
              <w:t xml:space="preserve">2028</w:t>
            </w:r>
          </w:p>
        </w:tc>
        <w:tc>
          <w:tcPr>
            <w:tcW w:w="1417" w:type="dxa"/>
          </w:tcPr>
          <w:p>
            <w:pPr>
              <w:pStyle w:val="0"/>
              <w:jc w:val="center"/>
            </w:pPr>
            <w:r>
              <w:rPr>
                <w:sz w:val="20"/>
              </w:rPr>
              <w:t xml:space="preserve">2</w:t>
            </w:r>
          </w:p>
        </w:tc>
      </w:tr>
      <w:tr>
        <w:tc>
          <w:tcPr>
            <w:tcW w:w="567" w:type="dxa"/>
          </w:tcPr>
          <w:p>
            <w:pPr>
              <w:pStyle w:val="0"/>
              <w:jc w:val="center"/>
            </w:pPr>
            <w:r>
              <w:rPr>
                <w:sz w:val="20"/>
              </w:rPr>
              <w:t xml:space="preserve">6</w:t>
            </w:r>
          </w:p>
        </w:tc>
        <w:tc>
          <w:tcPr>
            <w:vMerge w:val="continue"/>
          </w:tcPr>
          <w:p/>
        </w:tc>
        <w:tc>
          <w:tcPr>
            <w:tcW w:w="2778" w:type="dxa"/>
            <w:vMerge w:val="restart"/>
          </w:tcPr>
          <w:p>
            <w:pPr>
              <w:pStyle w:val="0"/>
            </w:pPr>
            <w:r>
              <w:rPr>
                <w:sz w:val="20"/>
              </w:rPr>
              <w:t xml:space="preserve">Детская урология-андрология</w:t>
            </w:r>
          </w:p>
        </w:tc>
        <w:tc>
          <w:tcPr>
            <w:tcW w:w="1276" w:type="dxa"/>
            <w:vMerge w:val="restart"/>
          </w:tcPr>
          <w:p>
            <w:pPr>
              <w:pStyle w:val="0"/>
              <w:jc w:val="center"/>
            </w:pPr>
            <w:r>
              <w:rPr>
                <w:sz w:val="20"/>
              </w:rPr>
              <w:t xml:space="preserve">144</w:t>
            </w:r>
          </w:p>
        </w:tc>
        <w:tc>
          <w:tcPr>
            <w:tcW w:w="1276" w:type="dxa"/>
          </w:tcPr>
          <w:p>
            <w:pPr>
              <w:pStyle w:val="0"/>
              <w:jc w:val="center"/>
            </w:pPr>
            <w:r>
              <w:rPr>
                <w:sz w:val="20"/>
              </w:rPr>
              <w:t xml:space="preserve">2030</w:t>
            </w:r>
          </w:p>
        </w:tc>
        <w:tc>
          <w:tcPr>
            <w:tcW w:w="1417" w:type="dxa"/>
          </w:tcPr>
          <w:p>
            <w:pPr>
              <w:pStyle w:val="0"/>
              <w:jc w:val="center"/>
            </w:pPr>
            <w:r>
              <w:rPr>
                <w:sz w:val="20"/>
              </w:rPr>
              <w:t xml:space="preserve">2</w:t>
            </w:r>
          </w:p>
        </w:tc>
      </w:tr>
      <w:tr>
        <w:tc>
          <w:tcPr>
            <w:tcW w:w="567" w:type="dxa"/>
          </w:tcPr>
          <w:p>
            <w:pPr>
              <w:pStyle w:val="0"/>
              <w:jc w:val="center"/>
            </w:pPr>
            <w:r>
              <w:rPr>
                <w:sz w:val="20"/>
              </w:rPr>
              <w:t xml:space="preserve">7</w:t>
            </w:r>
          </w:p>
        </w:tc>
        <w:tc>
          <w:tcPr>
            <w:vMerge w:val="continue"/>
          </w:tcPr>
          <w:p/>
        </w:tc>
        <w:tc>
          <w:tcPr>
            <w:vMerge w:val="continue"/>
          </w:tcPr>
          <w:p/>
        </w:tc>
        <w:tc>
          <w:tcPr>
            <w:vMerge w:val="continue"/>
          </w:tcPr>
          <w:p/>
        </w:tc>
        <w:tc>
          <w:tcPr>
            <w:tcW w:w="1276" w:type="dxa"/>
          </w:tcPr>
          <w:p>
            <w:pPr>
              <w:pStyle w:val="0"/>
              <w:jc w:val="center"/>
            </w:pPr>
            <w:r>
              <w:rPr>
                <w:sz w:val="20"/>
              </w:rPr>
              <w:t xml:space="preserve">2029</w:t>
            </w:r>
          </w:p>
        </w:tc>
        <w:tc>
          <w:tcPr>
            <w:tcW w:w="1417" w:type="dxa"/>
          </w:tcPr>
          <w:p>
            <w:pPr>
              <w:pStyle w:val="0"/>
              <w:jc w:val="center"/>
            </w:pPr>
            <w:r>
              <w:rPr>
                <w:sz w:val="20"/>
              </w:rPr>
              <w:t xml:space="preserve">1</w:t>
            </w:r>
          </w:p>
        </w:tc>
      </w:tr>
      <w:tr>
        <w:tc>
          <w:tcPr>
            <w:tcW w:w="567" w:type="dxa"/>
          </w:tcPr>
          <w:p>
            <w:pPr>
              <w:pStyle w:val="0"/>
              <w:jc w:val="center"/>
            </w:pPr>
            <w:r>
              <w:rPr>
                <w:sz w:val="20"/>
              </w:rPr>
              <w:t xml:space="preserve">8</w:t>
            </w:r>
          </w:p>
        </w:tc>
        <w:tc>
          <w:tcPr>
            <w:vMerge w:val="continue"/>
          </w:tcPr>
          <w:p/>
        </w:tc>
        <w:tc>
          <w:tcPr>
            <w:tcW w:w="2778" w:type="dxa"/>
          </w:tcPr>
          <w:p>
            <w:pPr>
              <w:pStyle w:val="0"/>
            </w:pPr>
            <w:r>
              <w:rPr>
                <w:sz w:val="20"/>
              </w:rPr>
              <w:t xml:space="preserve">Педиатрия</w:t>
            </w:r>
          </w:p>
        </w:tc>
        <w:tc>
          <w:tcPr>
            <w:tcW w:w="1276" w:type="dxa"/>
          </w:tcPr>
          <w:p>
            <w:pPr>
              <w:pStyle w:val="0"/>
              <w:jc w:val="center"/>
            </w:pPr>
            <w:r>
              <w:rPr>
                <w:sz w:val="20"/>
              </w:rPr>
              <w:t xml:space="preserve">144</w:t>
            </w:r>
          </w:p>
        </w:tc>
        <w:tc>
          <w:tcPr>
            <w:tcW w:w="1276" w:type="dxa"/>
          </w:tcPr>
          <w:p>
            <w:pPr>
              <w:pStyle w:val="0"/>
              <w:jc w:val="center"/>
            </w:pPr>
            <w:r>
              <w:rPr>
                <w:sz w:val="20"/>
              </w:rPr>
              <w:t xml:space="preserve">2030</w:t>
            </w:r>
          </w:p>
        </w:tc>
        <w:tc>
          <w:tcPr>
            <w:tcW w:w="1417" w:type="dxa"/>
          </w:tcPr>
          <w:p>
            <w:pPr>
              <w:pStyle w:val="0"/>
              <w:jc w:val="center"/>
            </w:pPr>
            <w:r>
              <w:rPr>
                <w:sz w:val="20"/>
              </w:rPr>
              <w:t xml:space="preserve">10</w:t>
            </w:r>
          </w:p>
        </w:tc>
      </w:tr>
      <w:tr>
        <w:tc>
          <w:tcPr>
            <w:tcW w:w="567" w:type="dxa"/>
          </w:tcPr>
          <w:p>
            <w:pPr>
              <w:pStyle w:val="0"/>
              <w:jc w:val="center"/>
            </w:pPr>
            <w:r>
              <w:rPr>
                <w:sz w:val="20"/>
              </w:rPr>
              <w:t xml:space="preserve">9</w:t>
            </w:r>
          </w:p>
        </w:tc>
        <w:tc>
          <w:tcPr>
            <w:vMerge w:val="continue"/>
          </w:tcPr>
          <w:p/>
        </w:tc>
        <w:tc>
          <w:tcPr>
            <w:tcW w:w="2778" w:type="dxa"/>
            <w:vMerge w:val="restart"/>
          </w:tcPr>
          <w:p>
            <w:pPr>
              <w:pStyle w:val="0"/>
            </w:pPr>
            <w:r>
              <w:rPr>
                <w:sz w:val="20"/>
              </w:rPr>
              <w:t xml:space="preserve">Анестезиология-реанимация</w:t>
            </w:r>
          </w:p>
        </w:tc>
        <w:tc>
          <w:tcPr>
            <w:tcW w:w="1276" w:type="dxa"/>
            <w:vMerge w:val="restart"/>
          </w:tcPr>
          <w:p>
            <w:pPr>
              <w:pStyle w:val="0"/>
              <w:jc w:val="center"/>
            </w:pPr>
            <w:r>
              <w:rPr>
                <w:sz w:val="20"/>
              </w:rPr>
              <w:t xml:space="preserve">144</w:t>
            </w:r>
          </w:p>
        </w:tc>
        <w:tc>
          <w:tcPr>
            <w:tcW w:w="1276" w:type="dxa"/>
          </w:tcPr>
          <w:p>
            <w:pPr>
              <w:pStyle w:val="0"/>
              <w:jc w:val="center"/>
            </w:pPr>
            <w:r>
              <w:rPr>
                <w:sz w:val="20"/>
              </w:rPr>
              <w:t xml:space="preserve">2027</w:t>
            </w:r>
          </w:p>
        </w:tc>
        <w:tc>
          <w:tcPr>
            <w:tcW w:w="1417" w:type="dxa"/>
          </w:tcPr>
          <w:p>
            <w:pPr>
              <w:pStyle w:val="0"/>
              <w:jc w:val="center"/>
            </w:pPr>
            <w:r>
              <w:rPr>
                <w:sz w:val="20"/>
              </w:rPr>
              <w:t xml:space="preserve">1</w:t>
            </w:r>
          </w:p>
        </w:tc>
      </w:tr>
      <w:tr>
        <w:tc>
          <w:tcPr>
            <w:tcW w:w="567" w:type="dxa"/>
          </w:tcPr>
          <w:p>
            <w:pPr>
              <w:pStyle w:val="0"/>
              <w:jc w:val="center"/>
            </w:pPr>
            <w:r>
              <w:rPr>
                <w:sz w:val="20"/>
              </w:rPr>
              <w:t xml:space="preserve">10</w:t>
            </w:r>
          </w:p>
        </w:tc>
        <w:tc>
          <w:tcPr>
            <w:vMerge w:val="continue"/>
          </w:tcPr>
          <w:p/>
        </w:tc>
        <w:tc>
          <w:tcPr>
            <w:vMerge w:val="continue"/>
          </w:tcPr>
          <w:p/>
        </w:tc>
        <w:tc>
          <w:tcPr>
            <w:vMerge w:val="continue"/>
          </w:tcPr>
          <w:p/>
        </w:tc>
        <w:tc>
          <w:tcPr>
            <w:tcW w:w="1276" w:type="dxa"/>
          </w:tcPr>
          <w:p>
            <w:pPr>
              <w:pStyle w:val="0"/>
              <w:jc w:val="center"/>
            </w:pPr>
            <w:r>
              <w:rPr>
                <w:sz w:val="20"/>
              </w:rPr>
              <w:t xml:space="preserve">2028</w:t>
            </w:r>
          </w:p>
        </w:tc>
        <w:tc>
          <w:tcPr>
            <w:tcW w:w="1417" w:type="dxa"/>
          </w:tcPr>
          <w:p>
            <w:pPr>
              <w:pStyle w:val="0"/>
              <w:jc w:val="center"/>
            </w:pPr>
            <w:r>
              <w:rPr>
                <w:sz w:val="20"/>
              </w:rPr>
              <w:t xml:space="preserve">2</w:t>
            </w:r>
          </w:p>
        </w:tc>
      </w:tr>
      <w:tr>
        <w:tc>
          <w:tcPr>
            <w:tcW w:w="567" w:type="dxa"/>
          </w:tcPr>
          <w:p>
            <w:pPr>
              <w:pStyle w:val="0"/>
              <w:jc w:val="center"/>
            </w:pPr>
            <w:r>
              <w:rPr>
                <w:sz w:val="20"/>
              </w:rPr>
              <w:t xml:space="preserve">11</w:t>
            </w:r>
          </w:p>
        </w:tc>
        <w:tc>
          <w:tcPr>
            <w:vMerge w:val="continue"/>
          </w:tcPr>
          <w:p/>
        </w:tc>
        <w:tc>
          <w:tcPr>
            <w:vMerge w:val="continue"/>
          </w:tcPr>
          <w:p/>
        </w:tc>
        <w:tc>
          <w:tcPr>
            <w:vMerge w:val="continue"/>
          </w:tcPr>
          <w:p/>
        </w:tc>
        <w:tc>
          <w:tcPr>
            <w:tcW w:w="1276" w:type="dxa"/>
          </w:tcPr>
          <w:p>
            <w:pPr>
              <w:pStyle w:val="0"/>
              <w:jc w:val="center"/>
            </w:pPr>
            <w:r>
              <w:rPr>
                <w:sz w:val="20"/>
              </w:rPr>
              <w:t xml:space="preserve">2026</w:t>
            </w:r>
          </w:p>
        </w:tc>
        <w:tc>
          <w:tcPr>
            <w:tcW w:w="1417" w:type="dxa"/>
          </w:tcPr>
          <w:p>
            <w:pPr>
              <w:pStyle w:val="0"/>
              <w:jc w:val="center"/>
            </w:pPr>
            <w:r>
              <w:rPr>
                <w:sz w:val="20"/>
              </w:rPr>
              <w:t xml:space="preserve">1</w:t>
            </w:r>
          </w:p>
        </w:tc>
      </w:tr>
      <w:tr>
        <w:tc>
          <w:tcPr>
            <w:tcW w:w="567" w:type="dxa"/>
          </w:tcPr>
          <w:p>
            <w:pPr>
              <w:pStyle w:val="0"/>
              <w:jc w:val="center"/>
            </w:pPr>
            <w:r>
              <w:rPr>
                <w:sz w:val="20"/>
              </w:rPr>
              <w:t xml:space="preserve">12</w:t>
            </w:r>
          </w:p>
        </w:tc>
        <w:tc>
          <w:tcPr>
            <w:vMerge w:val="continue"/>
          </w:tcPr>
          <w:p/>
        </w:tc>
        <w:tc>
          <w:tcPr>
            <w:vMerge w:val="continue"/>
          </w:tcPr>
          <w:p/>
        </w:tc>
        <w:tc>
          <w:tcPr>
            <w:vMerge w:val="continue"/>
          </w:tcPr>
          <w:p/>
        </w:tc>
        <w:tc>
          <w:tcPr>
            <w:tcW w:w="1276" w:type="dxa"/>
          </w:tcPr>
          <w:p>
            <w:pPr>
              <w:pStyle w:val="0"/>
              <w:jc w:val="center"/>
            </w:pPr>
            <w:r>
              <w:rPr>
                <w:sz w:val="20"/>
              </w:rPr>
              <w:t xml:space="preserve">2030</w:t>
            </w:r>
          </w:p>
        </w:tc>
        <w:tc>
          <w:tcPr>
            <w:tcW w:w="1417" w:type="dxa"/>
          </w:tcPr>
          <w:p>
            <w:pPr>
              <w:pStyle w:val="0"/>
              <w:jc w:val="center"/>
            </w:pPr>
            <w:r>
              <w:rPr>
                <w:sz w:val="20"/>
              </w:rPr>
              <w:t xml:space="preserve">9</w:t>
            </w:r>
          </w:p>
        </w:tc>
      </w:tr>
      <w:tr>
        <w:tc>
          <w:tcPr>
            <w:tcW w:w="567" w:type="dxa"/>
          </w:tcPr>
          <w:p>
            <w:pPr>
              <w:pStyle w:val="0"/>
              <w:jc w:val="center"/>
            </w:pPr>
            <w:r>
              <w:rPr>
                <w:sz w:val="20"/>
              </w:rPr>
              <w:t xml:space="preserve">13</w:t>
            </w:r>
          </w:p>
        </w:tc>
        <w:tc>
          <w:tcPr>
            <w:vMerge w:val="continue"/>
          </w:tcPr>
          <w:p/>
        </w:tc>
        <w:tc>
          <w:tcPr>
            <w:tcW w:w="2778" w:type="dxa"/>
          </w:tcPr>
          <w:p>
            <w:pPr>
              <w:pStyle w:val="0"/>
            </w:pPr>
            <w:r>
              <w:rPr>
                <w:sz w:val="20"/>
              </w:rPr>
              <w:t xml:space="preserve">Неонатология</w:t>
            </w:r>
          </w:p>
        </w:tc>
        <w:tc>
          <w:tcPr>
            <w:tcW w:w="1276" w:type="dxa"/>
          </w:tcPr>
          <w:p>
            <w:pPr>
              <w:pStyle w:val="0"/>
              <w:jc w:val="center"/>
            </w:pPr>
            <w:r>
              <w:rPr>
                <w:sz w:val="20"/>
              </w:rPr>
              <w:t xml:space="preserve">144</w:t>
            </w:r>
          </w:p>
        </w:tc>
        <w:tc>
          <w:tcPr>
            <w:tcW w:w="1276" w:type="dxa"/>
          </w:tcPr>
          <w:p>
            <w:pPr>
              <w:pStyle w:val="0"/>
              <w:jc w:val="center"/>
            </w:pPr>
            <w:r>
              <w:rPr>
                <w:sz w:val="20"/>
              </w:rPr>
              <w:t xml:space="preserve">2028</w:t>
            </w:r>
          </w:p>
        </w:tc>
        <w:tc>
          <w:tcPr>
            <w:tcW w:w="1417" w:type="dxa"/>
          </w:tcPr>
          <w:p>
            <w:pPr>
              <w:pStyle w:val="0"/>
              <w:jc w:val="center"/>
            </w:pPr>
            <w:r>
              <w:rPr>
                <w:sz w:val="20"/>
              </w:rPr>
              <w:t xml:space="preserve">1</w:t>
            </w:r>
          </w:p>
        </w:tc>
      </w:tr>
      <w:tr>
        <w:tc>
          <w:tcPr>
            <w:tcW w:w="567" w:type="dxa"/>
          </w:tcPr>
          <w:p>
            <w:pPr>
              <w:pStyle w:val="0"/>
              <w:jc w:val="center"/>
            </w:pPr>
            <w:r>
              <w:rPr>
                <w:sz w:val="20"/>
              </w:rPr>
              <w:t xml:space="preserve">14</w:t>
            </w:r>
          </w:p>
        </w:tc>
        <w:tc>
          <w:tcPr>
            <w:vMerge w:val="continue"/>
          </w:tcPr>
          <w:p/>
        </w:tc>
        <w:tc>
          <w:tcPr>
            <w:tcW w:w="2778" w:type="dxa"/>
            <w:vMerge w:val="restart"/>
          </w:tcPr>
          <w:p>
            <w:pPr>
              <w:pStyle w:val="0"/>
            </w:pPr>
            <w:r>
              <w:rPr>
                <w:sz w:val="20"/>
              </w:rPr>
              <w:t xml:space="preserve">Нейрохирургия</w:t>
            </w:r>
          </w:p>
        </w:tc>
        <w:tc>
          <w:tcPr>
            <w:tcW w:w="1276" w:type="dxa"/>
            <w:vMerge w:val="restart"/>
          </w:tcPr>
          <w:p>
            <w:pPr>
              <w:pStyle w:val="0"/>
              <w:jc w:val="center"/>
            </w:pPr>
            <w:r>
              <w:rPr>
                <w:sz w:val="20"/>
              </w:rPr>
              <w:t xml:space="preserve">144</w:t>
            </w:r>
          </w:p>
        </w:tc>
        <w:tc>
          <w:tcPr>
            <w:tcW w:w="1276" w:type="dxa"/>
          </w:tcPr>
          <w:p>
            <w:pPr>
              <w:pStyle w:val="0"/>
              <w:jc w:val="center"/>
            </w:pPr>
            <w:r>
              <w:rPr>
                <w:sz w:val="20"/>
              </w:rPr>
              <w:t xml:space="preserve">2028</w:t>
            </w:r>
          </w:p>
        </w:tc>
        <w:tc>
          <w:tcPr>
            <w:tcW w:w="1417" w:type="dxa"/>
          </w:tcPr>
          <w:p>
            <w:pPr>
              <w:pStyle w:val="0"/>
              <w:jc w:val="center"/>
            </w:pPr>
            <w:r>
              <w:rPr>
                <w:sz w:val="20"/>
              </w:rPr>
              <w:t xml:space="preserve">1</w:t>
            </w:r>
          </w:p>
        </w:tc>
      </w:tr>
      <w:tr>
        <w:tc>
          <w:tcPr>
            <w:tcW w:w="567" w:type="dxa"/>
          </w:tcPr>
          <w:p>
            <w:pPr>
              <w:pStyle w:val="0"/>
              <w:jc w:val="center"/>
            </w:pPr>
            <w:r>
              <w:rPr>
                <w:sz w:val="20"/>
              </w:rPr>
              <w:t xml:space="preserve">15</w:t>
            </w:r>
          </w:p>
        </w:tc>
        <w:tc>
          <w:tcPr>
            <w:vMerge w:val="continue"/>
          </w:tcPr>
          <w:p/>
        </w:tc>
        <w:tc>
          <w:tcPr>
            <w:vMerge w:val="continue"/>
          </w:tcPr>
          <w:p/>
        </w:tc>
        <w:tc>
          <w:tcPr>
            <w:vMerge w:val="continue"/>
          </w:tcPr>
          <w:p/>
        </w:tc>
        <w:tc>
          <w:tcPr>
            <w:tcW w:w="1276" w:type="dxa"/>
          </w:tcPr>
          <w:p>
            <w:pPr>
              <w:pStyle w:val="0"/>
              <w:jc w:val="center"/>
            </w:pPr>
            <w:r>
              <w:rPr>
                <w:sz w:val="20"/>
              </w:rPr>
              <w:t xml:space="preserve">2029</w:t>
            </w:r>
          </w:p>
        </w:tc>
        <w:tc>
          <w:tcPr>
            <w:tcW w:w="1417" w:type="dxa"/>
          </w:tcPr>
          <w:p>
            <w:pPr>
              <w:pStyle w:val="0"/>
              <w:jc w:val="center"/>
            </w:pPr>
            <w:r>
              <w:rPr>
                <w:sz w:val="20"/>
              </w:rPr>
              <w:t xml:space="preserve">1</w:t>
            </w:r>
          </w:p>
        </w:tc>
      </w:tr>
      <w:tr>
        <w:tc>
          <w:tcPr>
            <w:tcW w:w="567" w:type="dxa"/>
          </w:tcPr>
          <w:p>
            <w:pPr>
              <w:pStyle w:val="0"/>
              <w:jc w:val="center"/>
            </w:pPr>
            <w:r>
              <w:rPr>
                <w:sz w:val="20"/>
              </w:rPr>
              <w:t xml:space="preserve">16</w:t>
            </w:r>
          </w:p>
        </w:tc>
        <w:tc>
          <w:tcPr>
            <w:vMerge w:val="continue"/>
          </w:tcPr>
          <w:p/>
        </w:tc>
        <w:tc>
          <w:tcPr>
            <w:vMerge w:val="continue"/>
          </w:tcPr>
          <w:p/>
        </w:tc>
        <w:tc>
          <w:tcPr>
            <w:vMerge w:val="continue"/>
          </w:tcPr>
          <w:p/>
        </w:tc>
        <w:tc>
          <w:tcPr>
            <w:tcW w:w="1276" w:type="dxa"/>
          </w:tcPr>
          <w:p>
            <w:pPr>
              <w:pStyle w:val="0"/>
              <w:jc w:val="center"/>
            </w:pPr>
            <w:r>
              <w:rPr>
                <w:sz w:val="20"/>
              </w:rPr>
              <w:t xml:space="preserve">2030</w:t>
            </w:r>
          </w:p>
        </w:tc>
        <w:tc>
          <w:tcPr>
            <w:tcW w:w="1417" w:type="dxa"/>
          </w:tcPr>
          <w:p>
            <w:pPr>
              <w:pStyle w:val="0"/>
              <w:jc w:val="center"/>
            </w:pPr>
            <w:r>
              <w:rPr>
                <w:sz w:val="20"/>
              </w:rPr>
              <w:t xml:space="preserve">1</w:t>
            </w:r>
          </w:p>
        </w:tc>
      </w:tr>
      <w:tr>
        <w:tc>
          <w:tcPr>
            <w:tcW w:w="567" w:type="dxa"/>
          </w:tcPr>
          <w:p>
            <w:pPr>
              <w:pStyle w:val="0"/>
              <w:jc w:val="center"/>
            </w:pPr>
            <w:r>
              <w:rPr>
                <w:sz w:val="20"/>
              </w:rPr>
              <w:t xml:space="preserve">17</w:t>
            </w:r>
          </w:p>
        </w:tc>
        <w:tc>
          <w:tcPr>
            <w:vMerge w:val="continue"/>
          </w:tcPr>
          <w:p/>
        </w:tc>
        <w:tc>
          <w:tcPr>
            <w:tcW w:w="2778" w:type="dxa"/>
            <w:vMerge w:val="restart"/>
          </w:tcPr>
          <w:p>
            <w:pPr>
              <w:pStyle w:val="0"/>
            </w:pPr>
            <w:r>
              <w:rPr>
                <w:sz w:val="20"/>
              </w:rPr>
              <w:t xml:space="preserve">Оториноларингология</w:t>
            </w:r>
          </w:p>
        </w:tc>
        <w:tc>
          <w:tcPr>
            <w:tcW w:w="1276" w:type="dxa"/>
            <w:vMerge w:val="restart"/>
          </w:tcPr>
          <w:p>
            <w:pPr>
              <w:pStyle w:val="0"/>
              <w:jc w:val="center"/>
            </w:pPr>
            <w:r>
              <w:rPr>
                <w:sz w:val="20"/>
              </w:rPr>
              <w:t xml:space="preserve">144</w:t>
            </w:r>
          </w:p>
        </w:tc>
        <w:tc>
          <w:tcPr>
            <w:tcW w:w="1276" w:type="dxa"/>
          </w:tcPr>
          <w:p>
            <w:pPr>
              <w:pStyle w:val="0"/>
              <w:jc w:val="center"/>
            </w:pPr>
            <w:r>
              <w:rPr>
                <w:sz w:val="20"/>
              </w:rPr>
              <w:t xml:space="preserve">2029</w:t>
            </w:r>
          </w:p>
        </w:tc>
        <w:tc>
          <w:tcPr>
            <w:tcW w:w="1417" w:type="dxa"/>
          </w:tcPr>
          <w:p>
            <w:pPr>
              <w:pStyle w:val="0"/>
              <w:jc w:val="center"/>
            </w:pPr>
            <w:r>
              <w:rPr>
                <w:sz w:val="20"/>
              </w:rPr>
              <w:t xml:space="preserve">3</w:t>
            </w:r>
          </w:p>
        </w:tc>
      </w:tr>
      <w:tr>
        <w:tc>
          <w:tcPr>
            <w:tcW w:w="567" w:type="dxa"/>
          </w:tcPr>
          <w:p>
            <w:pPr>
              <w:pStyle w:val="0"/>
              <w:jc w:val="center"/>
            </w:pPr>
            <w:r>
              <w:rPr>
                <w:sz w:val="20"/>
              </w:rPr>
              <w:t xml:space="preserve">18</w:t>
            </w:r>
          </w:p>
        </w:tc>
        <w:tc>
          <w:tcPr>
            <w:vMerge w:val="continue"/>
          </w:tcPr>
          <w:p/>
        </w:tc>
        <w:tc>
          <w:tcPr>
            <w:vMerge w:val="continue"/>
          </w:tcPr>
          <w:p/>
        </w:tc>
        <w:tc>
          <w:tcPr>
            <w:vMerge w:val="continue"/>
          </w:tcPr>
          <w:p/>
        </w:tc>
        <w:tc>
          <w:tcPr>
            <w:tcW w:w="1276" w:type="dxa"/>
          </w:tcPr>
          <w:p>
            <w:pPr>
              <w:pStyle w:val="0"/>
              <w:jc w:val="center"/>
            </w:pPr>
            <w:r>
              <w:rPr>
                <w:sz w:val="20"/>
              </w:rPr>
              <w:t xml:space="preserve">2026</w:t>
            </w:r>
          </w:p>
        </w:tc>
        <w:tc>
          <w:tcPr>
            <w:tcW w:w="1417" w:type="dxa"/>
          </w:tcPr>
          <w:p>
            <w:pPr>
              <w:pStyle w:val="0"/>
              <w:jc w:val="center"/>
            </w:pPr>
            <w:r>
              <w:rPr>
                <w:sz w:val="20"/>
              </w:rPr>
              <w:t xml:space="preserve">1</w:t>
            </w:r>
          </w:p>
        </w:tc>
      </w:tr>
      <w:tr>
        <w:tc>
          <w:tcPr>
            <w:tcW w:w="567" w:type="dxa"/>
          </w:tcPr>
          <w:p>
            <w:pPr>
              <w:pStyle w:val="0"/>
              <w:jc w:val="center"/>
            </w:pPr>
            <w:r>
              <w:rPr>
                <w:sz w:val="20"/>
              </w:rPr>
              <w:t xml:space="preserve">19</w:t>
            </w:r>
          </w:p>
        </w:tc>
        <w:tc>
          <w:tcPr>
            <w:vMerge w:val="continue"/>
          </w:tcPr>
          <w:p/>
        </w:tc>
        <w:tc>
          <w:tcPr>
            <w:vMerge w:val="continue"/>
          </w:tcPr>
          <w:p/>
        </w:tc>
        <w:tc>
          <w:tcPr>
            <w:vMerge w:val="continue"/>
          </w:tcPr>
          <w:p/>
        </w:tc>
        <w:tc>
          <w:tcPr>
            <w:tcW w:w="1276" w:type="dxa"/>
          </w:tcPr>
          <w:p>
            <w:pPr>
              <w:pStyle w:val="0"/>
              <w:jc w:val="center"/>
            </w:pPr>
            <w:r>
              <w:rPr>
                <w:sz w:val="20"/>
              </w:rPr>
              <w:t xml:space="preserve">2027</w:t>
            </w:r>
          </w:p>
        </w:tc>
        <w:tc>
          <w:tcPr>
            <w:tcW w:w="1417" w:type="dxa"/>
          </w:tcPr>
          <w:p>
            <w:pPr>
              <w:pStyle w:val="0"/>
              <w:jc w:val="center"/>
            </w:pPr>
            <w:r>
              <w:rPr>
                <w:sz w:val="20"/>
              </w:rPr>
              <w:t xml:space="preserve">1</w:t>
            </w:r>
          </w:p>
        </w:tc>
      </w:tr>
      <w:tr>
        <w:tc>
          <w:tcPr>
            <w:tcW w:w="567" w:type="dxa"/>
          </w:tcPr>
          <w:p>
            <w:pPr>
              <w:pStyle w:val="0"/>
              <w:jc w:val="center"/>
            </w:pPr>
            <w:r>
              <w:rPr>
                <w:sz w:val="20"/>
              </w:rPr>
              <w:t xml:space="preserve">20</w:t>
            </w:r>
          </w:p>
        </w:tc>
        <w:tc>
          <w:tcPr>
            <w:vMerge w:val="continue"/>
          </w:tcPr>
          <w:p/>
        </w:tc>
        <w:tc>
          <w:tcPr>
            <w:tcW w:w="2778" w:type="dxa"/>
            <w:vMerge w:val="restart"/>
          </w:tcPr>
          <w:p>
            <w:pPr>
              <w:pStyle w:val="0"/>
            </w:pPr>
            <w:r>
              <w:rPr>
                <w:sz w:val="20"/>
              </w:rPr>
              <w:t xml:space="preserve">Офтальмология</w:t>
            </w:r>
          </w:p>
        </w:tc>
        <w:tc>
          <w:tcPr>
            <w:tcW w:w="1276" w:type="dxa"/>
            <w:vMerge w:val="restart"/>
          </w:tcPr>
          <w:p>
            <w:pPr>
              <w:pStyle w:val="0"/>
              <w:jc w:val="center"/>
            </w:pPr>
            <w:r>
              <w:rPr>
                <w:sz w:val="20"/>
              </w:rPr>
              <w:t xml:space="preserve">144</w:t>
            </w:r>
          </w:p>
        </w:tc>
        <w:tc>
          <w:tcPr>
            <w:tcW w:w="1276" w:type="dxa"/>
          </w:tcPr>
          <w:p>
            <w:pPr>
              <w:pStyle w:val="0"/>
              <w:jc w:val="center"/>
            </w:pPr>
            <w:r>
              <w:rPr>
                <w:sz w:val="20"/>
              </w:rPr>
              <w:t xml:space="preserve">2030</w:t>
            </w:r>
          </w:p>
        </w:tc>
        <w:tc>
          <w:tcPr>
            <w:tcW w:w="1417" w:type="dxa"/>
          </w:tcPr>
          <w:p>
            <w:pPr>
              <w:pStyle w:val="0"/>
              <w:jc w:val="center"/>
            </w:pPr>
            <w:r>
              <w:rPr>
                <w:sz w:val="20"/>
              </w:rPr>
              <w:t xml:space="preserve">2</w:t>
            </w:r>
          </w:p>
        </w:tc>
      </w:tr>
      <w:tr>
        <w:tc>
          <w:tcPr>
            <w:tcW w:w="567" w:type="dxa"/>
          </w:tcPr>
          <w:p>
            <w:pPr>
              <w:pStyle w:val="0"/>
              <w:jc w:val="center"/>
            </w:pPr>
            <w:r>
              <w:rPr>
                <w:sz w:val="20"/>
              </w:rPr>
              <w:t xml:space="preserve">21</w:t>
            </w:r>
          </w:p>
        </w:tc>
        <w:tc>
          <w:tcPr>
            <w:vMerge w:val="continue"/>
          </w:tcPr>
          <w:p/>
        </w:tc>
        <w:tc>
          <w:tcPr>
            <w:vMerge w:val="continue"/>
          </w:tcPr>
          <w:p/>
        </w:tc>
        <w:tc>
          <w:tcPr>
            <w:vMerge w:val="continue"/>
          </w:tcPr>
          <w:p/>
        </w:tc>
        <w:tc>
          <w:tcPr>
            <w:tcW w:w="1276" w:type="dxa"/>
          </w:tcPr>
          <w:p>
            <w:pPr>
              <w:pStyle w:val="0"/>
              <w:jc w:val="center"/>
            </w:pPr>
            <w:r>
              <w:rPr>
                <w:sz w:val="20"/>
              </w:rPr>
              <w:t xml:space="preserve">2026</w:t>
            </w:r>
          </w:p>
        </w:tc>
        <w:tc>
          <w:tcPr>
            <w:tcW w:w="1417" w:type="dxa"/>
          </w:tcPr>
          <w:p>
            <w:pPr>
              <w:pStyle w:val="0"/>
              <w:jc w:val="center"/>
            </w:pPr>
            <w:r>
              <w:rPr>
                <w:sz w:val="20"/>
              </w:rPr>
              <w:t xml:space="preserve">1</w:t>
            </w:r>
          </w:p>
        </w:tc>
      </w:tr>
      <w:tr>
        <w:tc>
          <w:tcPr>
            <w:tcW w:w="567" w:type="dxa"/>
          </w:tcPr>
          <w:p>
            <w:pPr>
              <w:pStyle w:val="0"/>
              <w:jc w:val="center"/>
            </w:pPr>
            <w:r>
              <w:rPr>
                <w:sz w:val="20"/>
              </w:rPr>
              <w:t xml:space="preserve">22</w:t>
            </w:r>
          </w:p>
        </w:tc>
        <w:tc>
          <w:tcPr>
            <w:gridSpan w:val="4"/>
            <w:tcW w:w="7087" w:type="dxa"/>
          </w:tcPr>
          <w:p>
            <w:pPr>
              <w:pStyle w:val="0"/>
            </w:pPr>
            <w:r>
              <w:rPr>
                <w:sz w:val="20"/>
              </w:rPr>
              <w:t xml:space="preserve">Всего</w:t>
            </w:r>
          </w:p>
        </w:tc>
        <w:tc>
          <w:tcPr>
            <w:tcW w:w="1417" w:type="dxa"/>
          </w:tcPr>
          <w:p>
            <w:pPr>
              <w:pStyle w:val="0"/>
              <w:jc w:val="center"/>
            </w:pPr>
            <w:r>
              <w:rPr>
                <w:sz w:val="20"/>
              </w:rPr>
              <w:t xml:space="preserve">60</w:t>
            </w:r>
          </w:p>
        </w:tc>
      </w:tr>
    </w:tbl>
    <w:p>
      <w:pPr>
        <w:pStyle w:val="0"/>
        <w:jc w:val="both"/>
      </w:pPr>
      <w:r>
        <w:rPr>
          <w:sz w:val="20"/>
        </w:rPr>
      </w:r>
    </w:p>
    <w:p>
      <w:pPr>
        <w:pStyle w:val="0"/>
        <w:jc w:val="center"/>
      </w:pPr>
      <w:r>
        <w:rPr>
          <w:sz w:val="20"/>
        </w:rPr>
        <w:t xml:space="preserve">План обучения СМП на 2026 - 2030 годы</w:t>
      </w:r>
    </w:p>
    <w:p>
      <w:pPr>
        <w:pStyle w:val="0"/>
        <w:jc w:val="both"/>
      </w:pPr>
      <w:r>
        <w:rPr>
          <w:sz w:val="20"/>
        </w:rPr>
      </w:r>
    </w:p>
    <w:p>
      <w:pPr>
        <w:pStyle w:val="0"/>
        <w:jc w:val="right"/>
      </w:pPr>
      <w:r>
        <w:rPr>
          <w:sz w:val="20"/>
        </w:rPr>
        <w:t xml:space="preserve">Таблица 70</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1913"/>
        <w:gridCol w:w="2608"/>
        <w:gridCol w:w="1276"/>
        <w:gridCol w:w="1275"/>
        <w:gridCol w:w="1417"/>
      </w:tblGrid>
      <w:tr>
        <w:tc>
          <w:tcPr>
            <w:tcW w:w="567" w:type="dxa"/>
          </w:tcPr>
          <w:p>
            <w:pPr>
              <w:pStyle w:val="0"/>
              <w:jc w:val="center"/>
            </w:pPr>
            <w:r>
              <w:rPr>
                <w:sz w:val="20"/>
              </w:rPr>
              <w:t xml:space="preserve">N п/п</w:t>
            </w:r>
          </w:p>
        </w:tc>
        <w:tc>
          <w:tcPr>
            <w:tcW w:w="1913" w:type="dxa"/>
          </w:tcPr>
          <w:p>
            <w:pPr>
              <w:pStyle w:val="0"/>
              <w:jc w:val="center"/>
            </w:pPr>
            <w:r>
              <w:rPr>
                <w:sz w:val="20"/>
              </w:rPr>
              <w:t xml:space="preserve">Наименование медицинской организации</w:t>
            </w:r>
          </w:p>
        </w:tc>
        <w:tc>
          <w:tcPr>
            <w:tcW w:w="2608" w:type="dxa"/>
          </w:tcPr>
          <w:p>
            <w:pPr>
              <w:pStyle w:val="0"/>
              <w:jc w:val="center"/>
            </w:pPr>
            <w:r>
              <w:rPr>
                <w:sz w:val="20"/>
              </w:rPr>
              <w:t xml:space="preserve">Наименование курса повышения квалификации</w:t>
            </w:r>
          </w:p>
        </w:tc>
        <w:tc>
          <w:tcPr>
            <w:tcW w:w="1276" w:type="dxa"/>
          </w:tcPr>
          <w:p>
            <w:pPr>
              <w:pStyle w:val="0"/>
              <w:jc w:val="center"/>
            </w:pPr>
            <w:r>
              <w:rPr>
                <w:sz w:val="20"/>
              </w:rPr>
              <w:t xml:space="preserve">Сроки обучения, часы</w:t>
            </w:r>
          </w:p>
        </w:tc>
        <w:tc>
          <w:tcPr>
            <w:tcW w:w="1275" w:type="dxa"/>
          </w:tcPr>
          <w:p>
            <w:pPr>
              <w:pStyle w:val="0"/>
              <w:jc w:val="center"/>
            </w:pPr>
            <w:r>
              <w:rPr>
                <w:sz w:val="20"/>
              </w:rPr>
              <w:t xml:space="preserve">График обучения</w:t>
            </w:r>
          </w:p>
        </w:tc>
        <w:tc>
          <w:tcPr>
            <w:tcW w:w="1417" w:type="dxa"/>
          </w:tcPr>
          <w:p>
            <w:pPr>
              <w:pStyle w:val="0"/>
              <w:jc w:val="center"/>
            </w:pPr>
            <w:r>
              <w:rPr>
                <w:sz w:val="20"/>
              </w:rPr>
              <w:t xml:space="preserve">Количество человек</w:t>
            </w:r>
          </w:p>
        </w:tc>
      </w:tr>
      <w:tr>
        <w:tc>
          <w:tcPr>
            <w:tcW w:w="567" w:type="dxa"/>
          </w:tcPr>
          <w:p>
            <w:pPr>
              <w:pStyle w:val="0"/>
              <w:jc w:val="center"/>
            </w:pPr>
            <w:r>
              <w:rPr>
                <w:sz w:val="20"/>
              </w:rPr>
              <w:t xml:space="preserve">1</w:t>
            </w:r>
          </w:p>
        </w:tc>
        <w:tc>
          <w:tcPr>
            <w:tcW w:w="1913" w:type="dxa"/>
          </w:tcPr>
          <w:p>
            <w:pPr>
              <w:pStyle w:val="0"/>
              <w:jc w:val="center"/>
            </w:pPr>
            <w:r>
              <w:rPr>
                <w:sz w:val="20"/>
              </w:rPr>
              <w:t xml:space="preserve">2</w:t>
            </w:r>
          </w:p>
        </w:tc>
        <w:tc>
          <w:tcPr>
            <w:tcW w:w="2608" w:type="dxa"/>
          </w:tcPr>
          <w:p>
            <w:pPr>
              <w:pStyle w:val="0"/>
              <w:jc w:val="center"/>
            </w:pPr>
            <w:r>
              <w:rPr>
                <w:sz w:val="20"/>
              </w:rPr>
              <w:t xml:space="preserve">3</w:t>
            </w:r>
          </w:p>
        </w:tc>
        <w:tc>
          <w:tcPr>
            <w:tcW w:w="1276" w:type="dxa"/>
          </w:tcPr>
          <w:p>
            <w:pPr>
              <w:pStyle w:val="0"/>
              <w:jc w:val="center"/>
            </w:pPr>
            <w:r>
              <w:rPr>
                <w:sz w:val="20"/>
              </w:rPr>
              <w:t xml:space="preserve">4</w:t>
            </w:r>
          </w:p>
        </w:tc>
        <w:tc>
          <w:tcPr>
            <w:tcW w:w="1275" w:type="dxa"/>
          </w:tcPr>
          <w:p>
            <w:pPr>
              <w:pStyle w:val="0"/>
              <w:jc w:val="center"/>
            </w:pPr>
            <w:r>
              <w:rPr>
                <w:sz w:val="20"/>
              </w:rPr>
              <w:t xml:space="preserve">5</w:t>
            </w:r>
          </w:p>
        </w:tc>
        <w:tc>
          <w:tcPr>
            <w:tcW w:w="1417" w:type="dxa"/>
          </w:tcPr>
          <w:p>
            <w:pPr>
              <w:pStyle w:val="0"/>
              <w:jc w:val="center"/>
            </w:pPr>
            <w:r>
              <w:rPr>
                <w:sz w:val="20"/>
              </w:rPr>
              <w:t xml:space="preserve">6</w:t>
            </w:r>
          </w:p>
        </w:tc>
      </w:tr>
      <w:tr>
        <w:tc>
          <w:tcPr>
            <w:tcW w:w="567" w:type="dxa"/>
          </w:tcPr>
          <w:p>
            <w:pPr>
              <w:pStyle w:val="0"/>
              <w:jc w:val="center"/>
            </w:pPr>
            <w:r>
              <w:rPr>
                <w:sz w:val="20"/>
              </w:rPr>
              <w:t xml:space="preserve">1</w:t>
            </w:r>
          </w:p>
        </w:tc>
        <w:tc>
          <w:tcPr>
            <w:tcW w:w="1913" w:type="dxa"/>
            <w:vMerge w:val="restart"/>
          </w:tcPr>
          <w:p>
            <w:pPr>
              <w:pStyle w:val="0"/>
            </w:pPr>
            <w:r>
              <w:rPr>
                <w:sz w:val="20"/>
              </w:rPr>
              <w:t xml:space="preserve">ГБУЗ "ДОБ"</w:t>
            </w:r>
          </w:p>
        </w:tc>
        <w:tc>
          <w:tcPr>
            <w:tcW w:w="2608" w:type="dxa"/>
            <w:vMerge w:val="restart"/>
          </w:tcPr>
          <w:p>
            <w:pPr>
              <w:pStyle w:val="0"/>
            </w:pPr>
            <w:r>
              <w:rPr>
                <w:sz w:val="20"/>
              </w:rPr>
              <w:t xml:space="preserve">Сестринское дело в педиатрии</w:t>
            </w:r>
          </w:p>
        </w:tc>
        <w:tc>
          <w:tcPr>
            <w:tcW w:w="1276" w:type="dxa"/>
            <w:vMerge w:val="restart"/>
          </w:tcPr>
          <w:p>
            <w:pPr>
              <w:pStyle w:val="0"/>
              <w:jc w:val="center"/>
            </w:pPr>
            <w:r>
              <w:rPr>
                <w:sz w:val="20"/>
              </w:rPr>
              <w:t xml:space="preserve">144</w:t>
            </w:r>
          </w:p>
        </w:tc>
        <w:tc>
          <w:tcPr>
            <w:tcW w:w="1275" w:type="dxa"/>
          </w:tcPr>
          <w:p>
            <w:pPr>
              <w:pStyle w:val="0"/>
              <w:jc w:val="center"/>
            </w:pPr>
            <w:r>
              <w:rPr>
                <w:sz w:val="20"/>
              </w:rPr>
              <w:t xml:space="preserve">2030</w:t>
            </w:r>
          </w:p>
        </w:tc>
        <w:tc>
          <w:tcPr>
            <w:tcW w:w="1417" w:type="dxa"/>
          </w:tcPr>
          <w:p>
            <w:pPr>
              <w:pStyle w:val="0"/>
              <w:jc w:val="center"/>
            </w:pPr>
            <w:r>
              <w:rPr>
                <w:sz w:val="20"/>
              </w:rPr>
              <w:t xml:space="preserve">27</w:t>
            </w:r>
          </w:p>
        </w:tc>
      </w:tr>
      <w:tr>
        <w:tc>
          <w:tcPr>
            <w:tcW w:w="567" w:type="dxa"/>
          </w:tcPr>
          <w:p>
            <w:pPr>
              <w:pStyle w:val="0"/>
              <w:jc w:val="center"/>
            </w:pPr>
            <w:r>
              <w:rPr>
                <w:sz w:val="20"/>
              </w:rPr>
              <w:t xml:space="preserve">2</w:t>
            </w:r>
          </w:p>
        </w:tc>
        <w:tc>
          <w:tcPr>
            <w:vMerge w:val="continue"/>
          </w:tcPr>
          <w:p/>
        </w:tc>
        <w:tc>
          <w:tcPr>
            <w:vMerge w:val="continue"/>
          </w:tcPr>
          <w:p/>
        </w:tc>
        <w:tc>
          <w:tcPr>
            <w:vMerge w:val="continue"/>
          </w:tcPr>
          <w:p/>
        </w:tc>
        <w:tc>
          <w:tcPr>
            <w:tcW w:w="1275" w:type="dxa"/>
          </w:tcPr>
          <w:p>
            <w:pPr>
              <w:pStyle w:val="0"/>
              <w:jc w:val="center"/>
            </w:pPr>
            <w:r>
              <w:rPr>
                <w:sz w:val="20"/>
              </w:rPr>
              <w:t xml:space="preserve">2029</w:t>
            </w:r>
          </w:p>
        </w:tc>
        <w:tc>
          <w:tcPr>
            <w:tcW w:w="1417" w:type="dxa"/>
          </w:tcPr>
          <w:p>
            <w:pPr>
              <w:pStyle w:val="0"/>
              <w:jc w:val="center"/>
            </w:pPr>
            <w:r>
              <w:rPr>
                <w:sz w:val="20"/>
              </w:rPr>
              <w:t xml:space="preserve">10</w:t>
            </w:r>
          </w:p>
        </w:tc>
      </w:tr>
      <w:tr>
        <w:tc>
          <w:tcPr>
            <w:tcW w:w="567" w:type="dxa"/>
          </w:tcPr>
          <w:p>
            <w:pPr>
              <w:pStyle w:val="0"/>
              <w:jc w:val="center"/>
            </w:pPr>
            <w:r>
              <w:rPr>
                <w:sz w:val="20"/>
              </w:rPr>
              <w:t xml:space="preserve">3</w:t>
            </w:r>
          </w:p>
        </w:tc>
        <w:tc>
          <w:tcPr>
            <w:vMerge w:val="continue"/>
          </w:tcPr>
          <w:p/>
        </w:tc>
        <w:tc>
          <w:tcPr>
            <w:vMerge w:val="continue"/>
          </w:tcPr>
          <w:p/>
        </w:tc>
        <w:tc>
          <w:tcPr>
            <w:vMerge w:val="continue"/>
          </w:tcPr>
          <w:p/>
        </w:tc>
        <w:tc>
          <w:tcPr>
            <w:tcW w:w="1275" w:type="dxa"/>
          </w:tcPr>
          <w:p>
            <w:pPr>
              <w:pStyle w:val="0"/>
              <w:jc w:val="center"/>
            </w:pPr>
            <w:r>
              <w:rPr>
                <w:sz w:val="20"/>
              </w:rPr>
              <w:t xml:space="preserve">2028</w:t>
            </w:r>
          </w:p>
        </w:tc>
        <w:tc>
          <w:tcPr>
            <w:tcW w:w="1417" w:type="dxa"/>
          </w:tcPr>
          <w:p>
            <w:pPr>
              <w:pStyle w:val="0"/>
              <w:jc w:val="center"/>
            </w:pPr>
            <w:r>
              <w:rPr>
                <w:sz w:val="20"/>
              </w:rPr>
              <w:t xml:space="preserve">5</w:t>
            </w:r>
          </w:p>
        </w:tc>
      </w:tr>
      <w:tr>
        <w:tc>
          <w:tcPr>
            <w:tcW w:w="567" w:type="dxa"/>
          </w:tcPr>
          <w:p>
            <w:pPr>
              <w:pStyle w:val="0"/>
              <w:jc w:val="center"/>
            </w:pPr>
            <w:r>
              <w:rPr>
                <w:sz w:val="20"/>
              </w:rPr>
              <w:t xml:space="preserve">4</w:t>
            </w:r>
          </w:p>
        </w:tc>
        <w:tc>
          <w:tcPr>
            <w:vMerge w:val="continue"/>
          </w:tcPr>
          <w:p/>
        </w:tc>
        <w:tc>
          <w:tcPr>
            <w:vMerge w:val="continue"/>
          </w:tcPr>
          <w:p/>
        </w:tc>
        <w:tc>
          <w:tcPr>
            <w:vMerge w:val="continue"/>
          </w:tcPr>
          <w:p/>
        </w:tc>
        <w:tc>
          <w:tcPr>
            <w:tcW w:w="1275" w:type="dxa"/>
          </w:tcPr>
          <w:p>
            <w:pPr>
              <w:pStyle w:val="0"/>
              <w:jc w:val="center"/>
            </w:pPr>
            <w:r>
              <w:rPr>
                <w:sz w:val="20"/>
              </w:rPr>
              <w:t xml:space="preserve">2027</w:t>
            </w:r>
          </w:p>
        </w:tc>
        <w:tc>
          <w:tcPr>
            <w:tcW w:w="1417" w:type="dxa"/>
          </w:tcPr>
          <w:p>
            <w:pPr>
              <w:pStyle w:val="0"/>
              <w:jc w:val="center"/>
            </w:pPr>
            <w:r>
              <w:rPr>
                <w:sz w:val="20"/>
              </w:rPr>
              <w:t xml:space="preserve">10</w:t>
            </w:r>
          </w:p>
        </w:tc>
      </w:tr>
      <w:tr>
        <w:tc>
          <w:tcPr>
            <w:tcW w:w="567" w:type="dxa"/>
          </w:tcPr>
          <w:p>
            <w:pPr>
              <w:pStyle w:val="0"/>
              <w:jc w:val="center"/>
            </w:pPr>
            <w:r>
              <w:rPr>
                <w:sz w:val="20"/>
              </w:rPr>
              <w:t xml:space="preserve">5</w:t>
            </w:r>
          </w:p>
        </w:tc>
        <w:tc>
          <w:tcPr>
            <w:vMerge w:val="continue"/>
          </w:tcPr>
          <w:p/>
        </w:tc>
        <w:tc>
          <w:tcPr>
            <w:tcW w:w="2608" w:type="dxa"/>
            <w:vMerge w:val="restart"/>
          </w:tcPr>
          <w:p>
            <w:pPr>
              <w:pStyle w:val="0"/>
            </w:pPr>
            <w:r>
              <w:rPr>
                <w:sz w:val="20"/>
              </w:rPr>
              <w:t xml:space="preserve">Анестезиология-реаниматология</w:t>
            </w:r>
          </w:p>
        </w:tc>
        <w:tc>
          <w:tcPr>
            <w:tcW w:w="1276" w:type="dxa"/>
            <w:vMerge w:val="restart"/>
          </w:tcPr>
          <w:p>
            <w:pPr>
              <w:pStyle w:val="0"/>
              <w:jc w:val="center"/>
            </w:pPr>
            <w:r>
              <w:rPr>
                <w:sz w:val="20"/>
              </w:rPr>
              <w:t xml:space="preserve">144</w:t>
            </w:r>
          </w:p>
        </w:tc>
        <w:tc>
          <w:tcPr>
            <w:tcW w:w="1275" w:type="dxa"/>
          </w:tcPr>
          <w:p>
            <w:pPr>
              <w:pStyle w:val="0"/>
              <w:jc w:val="center"/>
            </w:pPr>
            <w:r>
              <w:rPr>
                <w:sz w:val="20"/>
              </w:rPr>
              <w:t xml:space="preserve">2026</w:t>
            </w:r>
          </w:p>
        </w:tc>
        <w:tc>
          <w:tcPr>
            <w:tcW w:w="1417" w:type="dxa"/>
          </w:tcPr>
          <w:p>
            <w:pPr>
              <w:pStyle w:val="0"/>
              <w:jc w:val="center"/>
            </w:pPr>
            <w:r>
              <w:rPr>
                <w:sz w:val="20"/>
              </w:rPr>
              <w:t xml:space="preserve">1</w:t>
            </w:r>
          </w:p>
        </w:tc>
      </w:tr>
      <w:tr>
        <w:tc>
          <w:tcPr>
            <w:tcW w:w="567" w:type="dxa"/>
          </w:tcPr>
          <w:p>
            <w:pPr>
              <w:pStyle w:val="0"/>
              <w:jc w:val="center"/>
            </w:pPr>
            <w:r>
              <w:rPr>
                <w:sz w:val="20"/>
              </w:rPr>
              <w:t xml:space="preserve">6</w:t>
            </w:r>
          </w:p>
        </w:tc>
        <w:tc>
          <w:tcPr>
            <w:vMerge w:val="continue"/>
          </w:tcPr>
          <w:p/>
        </w:tc>
        <w:tc>
          <w:tcPr>
            <w:vMerge w:val="continue"/>
          </w:tcPr>
          <w:p/>
        </w:tc>
        <w:tc>
          <w:tcPr>
            <w:vMerge w:val="continue"/>
          </w:tcPr>
          <w:p/>
        </w:tc>
        <w:tc>
          <w:tcPr>
            <w:tcW w:w="1275" w:type="dxa"/>
          </w:tcPr>
          <w:p>
            <w:pPr>
              <w:pStyle w:val="0"/>
              <w:jc w:val="center"/>
            </w:pPr>
            <w:r>
              <w:rPr>
                <w:sz w:val="20"/>
              </w:rPr>
              <w:t xml:space="preserve">2027</w:t>
            </w:r>
          </w:p>
        </w:tc>
        <w:tc>
          <w:tcPr>
            <w:tcW w:w="1417" w:type="dxa"/>
          </w:tcPr>
          <w:p>
            <w:pPr>
              <w:pStyle w:val="0"/>
              <w:jc w:val="center"/>
            </w:pPr>
            <w:r>
              <w:rPr>
                <w:sz w:val="20"/>
              </w:rPr>
              <w:t xml:space="preserve">2</w:t>
            </w:r>
          </w:p>
        </w:tc>
      </w:tr>
      <w:tr>
        <w:tc>
          <w:tcPr>
            <w:tcW w:w="567" w:type="dxa"/>
          </w:tcPr>
          <w:p>
            <w:pPr>
              <w:pStyle w:val="0"/>
              <w:jc w:val="center"/>
            </w:pPr>
            <w:r>
              <w:rPr>
                <w:sz w:val="20"/>
              </w:rPr>
              <w:t xml:space="preserve">7</w:t>
            </w:r>
          </w:p>
        </w:tc>
        <w:tc>
          <w:tcPr>
            <w:vMerge w:val="continue"/>
          </w:tcPr>
          <w:p/>
        </w:tc>
        <w:tc>
          <w:tcPr>
            <w:vMerge w:val="continue"/>
          </w:tcPr>
          <w:p/>
        </w:tc>
        <w:tc>
          <w:tcPr>
            <w:vMerge w:val="continue"/>
          </w:tcPr>
          <w:p/>
        </w:tc>
        <w:tc>
          <w:tcPr>
            <w:tcW w:w="1275" w:type="dxa"/>
          </w:tcPr>
          <w:p>
            <w:pPr>
              <w:pStyle w:val="0"/>
              <w:jc w:val="center"/>
            </w:pPr>
            <w:r>
              <w:rPr>
                <w:sz w:val="20"/>
              </w:rPr>
              <w:t xml:space="preserve">2028</w:t>
            </w:r>
          </w:p>
        </w:tc>
        <w:tc>
          <w:tcPr>
            <w:tcW w:w="1417" w:type="dxa"/>
          </w:tcPr>
          <w:p>
            <w:pPr>
              <w:pStyle w:val="0"/>
              <w:jc w:val="center"/>
            </w:pPr>
            <w:r>
              <w:rPr>
                <w:sz w:val="20"/>
              </w:rPr>
              <w:t xml:space="preserve">3</w:t>
            </w:r>
          </w:p>
        </w:tc>
      </w:tr>
      <w:tr>
        <w:tc>
          <w:tcPr>
            <w:tcW w:w="567" w:type="dxa"/>
          </w:tcPr>
          <w:p>
            <w:pPr>
              <w:pStyle w:val="0"/>
              <w:jc w:val="center"/>
            </w:pPr>
            <w:r>
              <w:rPr>
                <w:sz w:val="20"/>
              </w:rPr>
              <w:t xml:space="preserve">8</w:t>
            </w:r>
          </w:p>
        </w:tc>
        <w:tc>
          <w:tcPr>
            <w:vMerge w:val="continue"/>
          </w:tcPr>
          <w:p/>
        </w:tc>
        <w:tc>
          <w:tcPr>
            <w:vMerge w:val="continue"/>
          </w:tcPr>
          <w:p/>
        </w:tc>
        <w:tc>
          <w:tcPr>
            <w:vMerge w:val="continue"/>
          </w:tcPr>
          <w:p/>
        </w:tc>
        <w:tc>
          <w:tcPr>
            <w:tcW w:w="1275" w:type="dxa"/>
          </w:tcPr>
          <w:p>
            <w:pPr>
              <w:pStyle w:val="0"/>
              <w:jc w:val="center"/>
            </w:pPr>
            <w:r>
              <w:rPr>
                <w:sz w:val="20"/>
              </w:rPr>
              <w:t xml:space="preserve">2030</w:t>
            </w:r>
          </w:p>
        </w:tc>
        <w:tc>
          <w:tcPr>
            <w:tcW w:w="1417" w:type="dxa"/>
          </w:tcPr>
          <w:p>
            <w:pPr>
              <w:pStyle w:val="0"/>
              <w:jc w:val="center"/>
            </w:pPr>
            <w:r>
              <w:rPr>
                <w:sz w:val="20"/>
              </w:rPr>
              <w:t xml:space="preserve">1</w:t>
            </w:r>
          </w:p>
        </w:tc>
      </w:tr>
      <w:tr>
        <w:tc>
          <w:tcPr>
            <w:tcW w:w="567" w:type="dxa"/>
          </w:tcPr>
          <w:p>
            <w:pPr>
              <w:pStyle w:val="0"/>
              <w:jc w:val="center"/>
            </w:pPr>
            <w:r>
              <w:rPr>
                <w:sz w:val="20"/>
              </w:rPr>
              <w:t xml:space="preserve">9</w:t>
            </w:r>
          </w:p>
        </w:tc>
        <w:tc>
          <w:tcPr>
            <w:vMerge w:val="continue"/>
          </w:tcPr>
          <w:p/>
        </w:tc>
        <w:tc>
          <w:tcPr>
            <w:tcW w:w="2608" w:type="dxa"/>
            <w:vMerge w:val="restart"/>
          </w:tcPr>
          <w:p>
            <w:pPr>
              <w:pStyle w:val="0"/>
            </w:pPr>
            <w:r>
              <w:rPr>
                <w:sz w:val="20"/>
              </w:rPr>
              <w:t xml:space="preserve">Операционное дело</w:t>
            </w:r>
          </w:p>
        </w:tc>
        <w:tc>
          <w:tcPr>
            <w:tcW w:w="1276" w:type="dxa"/>
            <w:vMerge w:val="restart"/>
          </w:tcPr>
          <w:p>
            <w:pPr>
              <w:pStyle w:val="0"/>
              <w:jc w:val="center"/>
            </w:pPr>
            <w:r>
              <w:rPr>
                <w:sz w:val="20"/>
              </w:rPr>
              <w:t xml:space="preserve">144</w:t>
            </w:r>
          </w:p>
        </w:tc>
        <w:tc>
          <w:tcPr>
            <w:tcW w:w="1275" w:type="dxa"/>
          </w:tcPr>
          <w:p>
            <w:pPr>
              <w:pStyle w:val="0"/>
              <w:jc w:val="center"/>
            </w:pPr>
            <w:r>
              <w:rPr>
                <w:sz w:val="20"/>
              </w:rPr>
              <w:t xml:space="preserve">2026</w:t>
            </w:r>
          </w:p>
        </w:tc>
        <w:tc>
          <w:tcPr>
            <w:tcW w:w="1417" w:type="dxa"/>
          </w:tcPr>
          <w:p>
            <w:pPr>
              <w:pStyle w:val="0"/>
              <w:jc w:val="center"/>
            </w:pPr>
            <w:r>
              <w:rPr>
                <w:sz w:val="20"/>
              </w:rPr>
              <w:t xml:space="preserve">1</w:t>
            </w:r>
          </w:p>
        </w:tc>
      </w:tr>
      <w:tr>
        <w:tc>
          <w:tcPr>
            <w:tcW w:w="567" w:type="dxa"/>
          </w:tcPr>
          <w:p>
            <w:pPr>
              <w:pStyle w:val="0"/>
              <w:jc w:val="center"/>
            </w:pPr>
            <w:r>
              <w:rPr>
                <w:sz w:val="20"/>
              </w:rPr>
              <w:t xml:space="preserve">10</w:t>
            </w:r>
          </w:p>
        </w:tc>
        <w:tc>
          <w:tcPr>
            <w:vMerge w:val="continue"/>
          </w:tcPr>
          <w:p/>
        </w:tc>
        <w:tc>
          <w:tcPr>
            <w:vMerge w:val="continue"/>
          </w:tcPr>
          <w:p/>
        </w:tc>
        <w:tc>
          <w:tcPr>
            <w:vMerge w:val="continue"/>
          </w:tcPr>
          <w:p/>
        </w:tc>
        <w:tc>
          <w:tcPr>
            <w:tcW w:w="1275" w:type="dxa"/>
          </w:tcPr>
          <w:p>
            <w:pPr>
              <w:pStyle w:val="0"/>
              <w:jc w:val="center"/>
            </w:pPr>
            <w:r>
              <w:rPr>
                <w:sz w:val="20"/>
              </w:rPr>
              <w:t xml:space="preserve">2028</w:t>
            </w:r>
          </w:p>
        </w:tc>
        <w:tc>
          <w:tcPr>
            <w:tcW w:w="1417" w:type="dxa"/>
          </w:tcPr>
          <w:p>
            <w:pPr>
              <w:pStyle w:val="0"/>
              <w:jc w:val="center"/>
            </w:pPr>
            <w:r>
              <w:rPr>
                <w:sz w:val="20"/>
              </w:rPr>
              <w:t xml:space="preserve">1</w:t>
            </w:r>
          </w:p>
        </w:tc>
      </w:tr>
      <w:tr>
        <w:tc>
          <w:tcPr>
            <w:tcW w:w="567" w:type="dxa"/>
          </w:tcPr>
          <w:p>
            <w:pPr>
              <w:pStyle w:val="0"/>
              <w:jc w:val="center"/>
            </w:pPr>
            <w:r>
              <w:rPr>
                <w:sz w:val="20"/>
              </w:rPr>
              <w:t xml:space="preserve">11</w:t>
            </w:r>
          </w:p>
        </w:tc>
        <w:tc>
          <w:tcPr>
            <w:vMerge w:val="continue"/>
          </w:tcPr>
          <w:p/>
        </w:tc>
        <w:tc>
          <w:tcPr>
            <w:vMerge w:val="continue"/>
          </w:tcPr>
          <w:p/>
        </w:tc>
        <w:tc>
          <w:tcPr>
            <w:vMerge w:val="continue"/>
          </w:tcPr>
          <w:p/>
        </w:tc>
        <w:tc>
          <w:tcPr>
            <w:tcW w:w="1275" w:type="dxa"/>
          </w:tcPr>
          <w:p>
            <w:pPr>
              <w:pStyle w:val="0"/>
              <w:jc w:val="center"/>
            </w:pPr>
            <w:r>
              <w:rPr>
                <w:sz w:val="20"/>
              </w:rPr>
              <w:t xml:space="preserve">2029</w:t>
            </w:r>
          </w:p>
        </w:tc>
        <w:tc>
          <w:tcPr>
            <w:tcW w:w="1417" w:type="dxa"/>
          </w:tcPr>
          <w:p>
            <w:pPr>
              <w:pStyle w:val="0"/>
              <w:jc w:val="center"/>
            </w:pPr>
            <w:r>
              <w:rPr>
                <w:sz w:val="20"/>
              </w:rPr>
              <w:t xml:space="preserve">3</w:t>
            </w:r>
          </w:p>
        </w:tc>
      </w:tr>
      <w:tr>
        <w:tc>
          <w:tcPr>
            <w:tcW w:w="567" w:type="dxa"/>
          </w:tcPr>
          <w:p>
            <w:pPr>
              <w:pStyle w:val="0"/>
              <w:jc w:val="center"/>
            </w:pPr>
            <w:r>
              <w:rPr>
                <w:sz w:val="20"/>
              </w:rPr>
              <w:t xml:space="preserve">12</w:t>
            </w:r>
          </w:p>
        </w:tc>
        <w:tc>
          <w:tcPr>
            <w:vMerge w:val="continue"/>
          </w:tcPr>
          <w:p/>
        </w:tc>
        <w:tc>
          <w:tcPr>
            <w:vMerge w:val="continue"/>
          </w:tcPr>
          <w:p/>
        </w:tc>
        <w:tc>
          <w:tcPr>
            <w:vMerge w:val="continue"/>
          </w:tcPr>
          <w:p/>
        </w:tc>
        <w:tc>
          <w:tcPr>
            <w:tcW w:w="1275" w:type="dxa"/>
          </w:tcPr>
          <w:p>
            <w:pPr>
              <w:pStyle w:val="0"/>
              <w:jc w:val="center"/>
            </w:pPr>
            <w:r>
              <w:rPr>
                <w:sz w:val="20"/>
              </w:rPr>
              <w:t xml:space="preserve">2030</w:t>
            </w:r>
          </w:p>
        </w:tc>
        <w:tc>
          <w:tcPr>
            <w:tcW w:w="1417" w:type="dxa"/>
          </w:tcPr>
          <w:p>
            <w:pPr>
              <w:pStyle w:val="0"/>
              <w:jc w:val="center"/>
            </w:pPr>
            <w:r>
              <w:rPr>
                <w:sz w:val="20"/>
              </w:rPr>
              <w:t xml:space="preserve">3</w:t>
            </w:r>
          </w:p>
        </w:tc>
      </w:tr>
      <w:tr>
        <w:tc>
          <w:tcPr>
            <w:tcW w:w="567" w:type="dxa"/>
          </w:tcPr>
          <w:p>
            <w:pPr>
              <w:pStyle w:val="0"/>
              <w:jc w:val="center"/>
            </w:pPr>
            <w:r>
              <w:rPr>
                <w:sz w:val="20"/>
              </w:rPr>
              <w:t xml:space="preserve">13</w:t>
            </w:r>
          </w:p>
        </w:tc>
        <w:tc>
          <w:tcPr>
            <w:gridSpan w:val="4"/>
            <w:tcW w:w="7072" w:type="dxa"/>
          </w:tcPr>
          <w:p>
            <w:pPr>
              <w:pStyle w:val="0"/>
            </w:pPr>
            <w:r>
              <w:rPr>
                <w:sz w:val="20"/>
              </w:rPr>
              <w:t xml:space="preserve">Всего</w:t>
            </w:r>
          </w:p>
        </w:tc>
        <w:tc>
          <w:tcPr>
            <w:tcW w:w="1417" w:type="dxa"/>
          </w:tcPr>
          <w:p>
            <w:pPr>
              <w:pStyle w:val="0"/>
              <w:jc w:val="center"/>
            </w:pPr>
            <w:r>
              <w:rPr>
                <w:sz w:val="20"/>
              </w:rPr>
              <w:t xml:space="preserve">67</w:t>
            </w:r>
          </w:p>
        </w:tc>
      </w:tr>
    </w:tbl>
    <w:p>
      <w:pPr>
        <w:pStyle w:val="0"/>
        <w:jc w:val="both"/>
      </w:pPr>
      <w:r>
        <w:rPr>
          <w:sz w:val="20"/>
        </w:rPr>
      </w:r>
    </w:p>
    <w:p>
      <w:pPr>
        <w:pStyle w:val="0"/>
        <w:ind w:firstLine="540"/>
        <w:jc w:val="both"/>
      </w:pPr>
      <w:r>
        <w:rPr>
          <w:sz w:val="20"/>
        </w:rPr>
        <w:t xml:space="preserve">316. Разработка и внедрение алгоритма оценки тяжести состояния, экстренной и неотложной помощи в приемном отделении, а также разработка и утверждение приказа Министерства здравоохранения Калининградской области запланированы к реализации в 2026 году.</w:t>
      </w:r>
    </w:p>
    <w:p>
      <w:pPr>
        <w:pStyle w:val="0"/>
        <w:spacing w:before="200" w:lineRule="auto"/>
        <w:ind w:firstLine="540"/>
        <w:jc w:val="both"/>
      </w:pPr>
      <w:r>
        <w:rPr>
          <w:sz w:val="20"/>
        </w:rPr>
        <w:t xml:space="preserve">317. В целях обеспечения своевременного оказания медицинской помощи максимальному числу пострадавших в оптимальном объеме на 2027 год запланирована работа по разработке, адаптации и внедрению системы распределения пострадавших и больных на группы исходя из срочности и однородности необходимых мероприятий (лечебных, профилактических, эвакуационных) в конкретной обстановке, а также утверждение приказа Министерства здравоохранения Калининградской области о внедрении в работу приемного отделения ГБУЗ "ДОБ" сортировки (триажа) пациентов.</w:t>
      </w:r>
    </w:p>
    <w:p>
      <w:pPr>
        <w:pStyle w:val="0"/>
        <w:spacing w:before="200" w:lineRule="auto"/>
        <w:ind w:firstLine="540"/>
        <w:jc w:val="both"/>
      </w:pPr>
      <w:r>
        <w:rPr>
          <w:sz w:val="20"/>
        </w:rPr>
        <w:t xml:space="preserve">318. С 2026 по 2030 год запланировано ежегодное внедрение современных технологий по профилю "Анестезиология-реаниматология" в соответствии с клиническими рекомендациями в ГБУЗ "ДОБ" и ГБУЗ Калининградской области "Центральная городская клиническая больница".</w:t>
      </w:r>
    </w:p>
    <w:p>
      <w:pPr>
        <w:pStyle w:val="0"/>
        <w:spacing w:before="200" w:lineRule="auto"/>
        <w:ind w:firstLine="540"/>
        <w:jc w:val="both"/>
      </w:pPr>
      <w:r>
        <w:rPr>
          <w:sz w:val="20"/>
        </w:rPr>
        <w:t xml:space="preserve">Также с 2025 по 2030 год запланировано обучение врачебного персонала по профилю "Анестезиология-реаниматология", информация о котором приведена в таблице 71.</w:t>
      </w:r>
    </w:p>
    <w:p>
      <w:pPr>
        <w:pStyle w:val="0"/>
        <w:jc w:val="both"/>
      </w:pPr>
      <w:r>
        <w:rPr>
          <w:sz w:val="20"/>
        </w:rPr>
      </w:r>
    </w:p>
    <w:p>
      <w:pPr>
        <w:pStyle w:val="0"/>
        <w:jc w:val="center"/>
      </w:pPr>
      <w:r>
        <w:rPr>
          <w:sz w:val="20"/>
        </w:rPr>
        <w:t xml:space="preserve">Информация об обучении врачебного персонала по профилю</w:t>
      </w:r>
    </w:p>
    <w:p>
      <w:pPr>
        <w:pStyle w:val="0"/>
        <w:jc w:val="center"/>
      </w:pPr>
      <w:r>
        <w:rPr>
          <w:sz w:val="20"/>
        </w:rPr>
        <w:t xml:space="preserve">"Анестезиология-реаниматология" с 2025 по 2030 год</w:t>
      </w:r>
    </w:p>
    <w:p>
      <w:pPr>
        <w:pStyle w:val="0"/>
        <w:jc w:val="both"/>
      </w:pPr>
      <w:r>
        <w:rPr>
          <w:sz w:val="20"/>
        </w:rPr>
      </w:r>
    </w:p>
    <w:p>
      <w:pPr>
        <w:pStyle w:val="0"/>
        <w:jc w:val="right"/>
      </w:pPr>
      <w:r>
        <w:rPr>
          <w:sz w:val="20"/>
        </w:rPr>
        <w:t xml:space="preserve">Таблица 71</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0"/>
        <w:gridCol w:w="4082"/>
        <w:gridCol w:w="737"/>
        <w:gridCol w:w="737"/>
        <w:gridCol w:w="737"/>
        <w:gridCol w:w="737"/>
        <w:gridCol w:w="737"/>
        <w:gridCol w:w="737"/>
      </w:tblGrid>
      <w:tr>
        <w:tc>
          <w:tcPr>
            <w:tcW w:w="560" w:type="dxa"/>
          </w:tcPr>
          <w:p>
            <w:pPr>
              <w:pStyle w:val="0"/>
              <w:jc w:val="center"/>
            </w:pPr>
            <w:r>
              <w:rPr>
                <w:sz w:val="20"/>
              </w:rPr>
              <w:t xml:space="preserve">N п/п</w:t>
            </w:r>
          </w:p>
        </w:tc>
        <w:tc>
          <w:tcPr>
            <w:tcW w:w="4082" w:type="dxa"/>
          </w:tcPr>
          <w:p>
            <w:pPr>
              <w:pStyle w:val="0"/>
              <w:jc w:val="center"/>
            </w:pPr>
            <w:r>
              <w:rPr>
                <w:sz w:val="20"/>
              </w:rPr>
              <w:t xml:space="preserve">Специальность</w:t>
            </w:r>
          </w:p>
        </w:tc>
        <w:tc>
          <w:tcPr>
            <w:tcW w:w="737" w:type="dxa"/>
          </w:tcPr>
          <w:p>
            <w:pPr>
              <w:pStyle w:val="0"/>
              <w:jc w:val="center"/>
            </w:pPr>
            <w:r>
              <w:rPr>
                <w:sz w:val="20"/>
              </w:rPr>
              <w:t xml:space="preserve">2025</w:t>
            </w:r>
          </w:p>
          <w:p>
            <w:pPr>
              <w:pStyle w:val="0"/>
              <w:jc w:val="center"/>
            </w:pPr>
            <w:r>
              <w:rPr>
                <w:sz w:val="20"/>
              </w:rPr>
              <w:t xml:space="preserve">год</w:t>
            </w:r>
          </w:p>
        </w:tc>
        <w:tc>
          <w:tcPr>
            <w:tcW w:w="737" w:type="dxa"/>
          </w:tcPr>
          <w:p>
            <w:pPr>
              <w:pStyle w:val="0"/>
              <w:jc w:val="center"/>
            </w:pPr>
            <w:r>
              <w:rPr>
                <w:sz w:val="20"/>
              </w:rPr>
              <w:t xml:space="preserve">2026</w:t>
            </w:r>
          </w:p>
          <w:p>
            <w:pPr>
              <w:pStyle w:val="0"/>
              <w:jc w:val="center"/>
            </w:pPr>
            <w:r>
              <w:rPr>
                <w:sz w:val="20"/>
              </w:rPr>
              <w:t xml:space="preserve">год</w:t>
            </w:r>
          </w:p>
        </w:tc>
        <w:tc>
          <w:tcPr>
            <w:tcW w:w="737" w:type="dxa"/>
          </w:tcPr>
          <w:p>
            <w:pPr>
              <w:pStyle w:val="0"/>
              <w:jc w:val="center"/>
            </w:pPr>
            <w:r>
              <w:rPr>
                <w:sz w:val="20"/>
              </w:rPr>
              <w:t xml:space="preserve">2027</w:t>
            </w:r>
          </w:p>
          <w:p>
            <w:pPr>
              <w:pStyle w:val="0"/>
              <w:jc w:val="center"/>
            </w:pPr>
            <w:r>
              <w:rPr>
                <w:sz w:val="20"/>
              </w:rPr>
              <w:t xml:space="preserve">год</w:t>
            </w:r>
          </w:p>
        </w:tc>
        <w:tc>
          <w:tcPr>
            <w:tcW w:w="737" w:type="dxa"/>
          </w:tcPr>
          <w:p>
            <w:pPr>
              <w:pStyle w:val="0"/>
              <w:jc w:val="center"/>
            </w:pPr>
            <w:r>
              <w:rPr>
                <w:sz w:val="20"/>
              </w:rPr>
              <w:t xml:space="preserve">2028</w:t>
            </w:r>
          </w:p>
          <w:p>
            <w:pPr>
              <w:pStyle w:val="0"/>
              <w:jc w:val="center"/>
            </w:pPr>
            <w:r>
              <w:rPr>
                <w:sz w:val="20"/>
              </w:rPr>
              <w:t xml:space="preserve">год</w:t>
            </w:r>
          </w:p>
        </w:tc>
        <w:tc>
          <w:tcPr>
            <w:tcW w:w="737" w:type="dxa"/>
          </w:tcPr>
          <w:p>
            <w:pPr>
              <w:pStyle w:val="0"/>
              <w:jc w:val="center"/>
            </w:pPr>
            <w:r>
              <w:rPr>
                <w:sz w:val="20"/>
              </w:rPr>
              <w:t xml:space="preserve">2029</w:t>
            </w:r>
          </w:p>
          <w:p>
            <w:pPr>
              <w:pStyle w:val="0"/>
              <w:jc w:val="center"/>
            </w:pPr>
            <w:r>
              <w:rPr>
                <w:sz w:val="20"/>
              </w:rPr>
              <w:t xml:space="preserve">год</w:t>
            </w:r>
          </w:p>
        </w:tc>
        <w:tc>
          <w:tcPr>
            <w:tcW w:w="737" w:type="dxa"/>
          </w:tcPr>
          <w:p>
            <w:pPr>
              <w:pStyle w:val="0"/>
              <w:jc w:val="center"/>
            </w:pPr>
            <w:r>
              <w:rPr>
                <w:sz w:val="20"/>
              </w:rPr>
              <w:t xml:space="preserve">2030 год</w:t>
            </w:r>
          </w:p>
        </w:tc>
      </w:tr>
      <w:tr>
        <w:tc>
          <w:tcPr>
            <w:tcW w:w="560" w:type="dxa"/>
          </w:tcPr>
          <w:p>
            <w:pPr>
              <w:pStyle w:val="0"/>
              <w:jc w:val="center"/>
            </w:pPr>
            <w:r>
              <w:rPr>
                <w:sz w:val="20"/>
              </w:rPr>
              <w:t xml:space="preserve">1</w:t>
            </w:r>
          </w:p>
        </w:tc>
        <w:tc>
          <w:tcPr>
            <w:tcW w:w="4082" w:type="dxa"/>
          </w:tcPr>
          <w:p>
            <w:pPr>
              <w:pStyle w:val="0"/>
            </w:pPr>
            <w:r>
              <w:rPr>
                <w:sz w:val="20"/>
              </w:rPr>
              <w:t xml:space="preserve">Врач - анестезиолог-реаниматолог</w:t>
            </w:r>
          </w:p>
        </w:tc>
        <w:tc>
          <w:tcPr>
            <w:tcW w:w="737" w:type="dxa"/>
          </w:tcPr>
          <w:p>
            <w:pPr>
              <w:pStyle w:val="0"/>
              <w:jc w:val="center"/>
            </w:pPr>
            <w:r>
              <w:rPr>
                <w:sz w:val="20"/>
              </w:rPr>
              <w:t xml:space="preserve">27</w:t>
            </w:r>
          </w:p>
        </w:tc>
        <w:tc>
          <w:tcPr>
            <w:tcW w:w="737" w:type="dxa"/>
          </w:tcPr>
          <w:p>
            <w:pPr>
              <w:pStyle w:val="0"/>
              <w:jc w:val="center"/>
            </w:pPr>
            <w:r>
              <w:rPr>
                <w:sz w:val="20"/>
              </w:rPr>
              <w:t xml:space="preserve">30</w:t>
            </w:r>
          </w:p>
        </w:tc>
        <w:tc>
          <w:tcPr>
            <w:tcW w:w="737" w:type="dxa"/>
          </w:tcPr>
          <w:p>
            <w:pPr>
              <w:pStyle w:val="0"/>
              <w:jc w:val="center"/>
            </w:pPr>
            <w:r>
              <w:rPr>
                <w:sz w:val="20"/>
              </w:rPr>
              <w:t xml:space="preserve">31</w:t>
            </w:r>
          </w:p>
        </w:tc>
        <w:tc>
          <w:tcPr>
            <w:tcW w:w="737" w:type="dxa"/>
          </w:tcPr>
          <w:p>
            <w:pPr>
              <w:pStyle w:val="0"/>
              <w:jc w:val="center"/>
            </w:pPr>
            <w:r>
              <w:rPr>
                <w:sz w:val="20"/>
              </w:rPr>
              <w:t xml:space="preserve">32</w:t>
            </w:r>
          </w:p>
        </w:tc>
        <w:tc>
          <w:tcPr>
            <w:tcW w:w="737" w:type="dxa"/>
          </w:tcPr>
          <w:p>
            <w:pPr>
              <w:pStyle w:val="0"/>
              <w:jc w:val="center"/>
            </w:pPr>
            <w:r>
              <w:rPr>
                <w:sz w:val="20"/>
              </w:rPr>
              <w:t xml:space="preserve">33</w:t>
            </w:r>
          </w:p>
        </w:tc>
        <w:tc>
          <w:tcPr>
            <w:tcW w:w="737" w:type="dxa"/>
          </w:tcPr>
          <w:p>
            <w:pPr>
              <w:pStyle w:val="0"/>
              <w:jc w:val="center"/>
            </w:pPr>
            <w:r>
              <w:rPr>
                <w:sz w:val="20"/>
              </w:rPr>
              <w:t xml:space="preserve">33</w:t>
            </w:r>
          </w:p>
        </w:tc>
      </w:tr>
    </w:tbl>
    <w:p>
      <w:pPr>
        <w:pStyle w:val="0"/>
        <w:jc w:val="both"/>
      </w:pPr>
      <w:r>
        <w:rPr>
          <w:sz w:val="20"/>
        </w:rPr>
      </w:r>
    </w:p>
    <w:p>
      <w:pPr>
        <w:pStyle w:val="0"/>
        <w:ind w:firstLine="540"/>
        <w:jc w:val="both"/>
      </w:pPr>
      <w:r>
        <w:rPr>
          <w:sz w:val="20"/>
        </w:rPr>
        <w:t xml:space="preserve">319. В целях улучшения качества оказания медицинской помощи, оптимизации применения антибактериальных и противогрибковых препаратов, профилактики распространения антибиотикорезистентности и повышения эффективности инфекционного контроля в ГБУЗ "ДОБ" запланирована разработка мероприятий в рамках стратегии контроля антимикробной терапии (далее - СКАТ) с внедрением в работу структурных подразделений программ контроля инфекций на основании современного микробиологического мониторинга.</w:t>
      </w:r>
    </w:p>
    <w:p>
      <w:pPr>
        <w:pStyle w:val="0"/>
        <w:spacing w:before="200" w:lineRule="auto"/>
        <w:ind w:firstLine="540"/>
        <w:jc w:val="both"/>
      </w:pPr>
      <w:r>
        <w:rPr>
          <w:sz w:val="20"/>
        </w:rPr>
        <w:t xml:space="preserve">320. В период 2026 - 2028 годов будут реализованы:</w:t>
      </w:r>
    </w:p>
    <w:p>
      <w:pPr>
        <w:pStyle w:val="0"/>
        <w:spacing w:before="200" w:lineRule="auto"/>
        <w:ind w:firstLine="540"/>
        <w:jc w:val="both"/>
      </w:pPr>
      <w:r>
        <w:rPr>
          <w:sz w:val="20"/>
        </w:rPr>
        <w:t xml:space="preserve">1) разработка и актуализация протоколов эмпирической антимикробной терапии в соответствии с программой СКАТ и клиническими рекомендациями, основанными на данных о локальной антибиотикорезистентности по следующим группам: пневмония, сепсис, инфекции кожи и мягких тканей, абдоминальные инфекции, инфекции мочевыводящих путей, гемоконтактные и кишечные инфекции;</w:t>
      </w:r>
    </w:p>
    <w:p>
      <w:pPr>
        <w:pStyle w:val="0"/>
        <w:spacing w:before="200" w:lineRule="auto"/>
        <w:ind w:firstLine="540"/>
        <w:jc w:val="both"/>
      </w:pPr>
      <w:r>
        <w:rPr>
          <w:sz w:val="20"/>
        </w:rPr>
        <w:t xml:space="preserve">2) утверждение приказом главного врача разработанных и актуализированных протоколов эмпирической антимикробной терапии в соответствии с программой СКАТ и клиническими рекомендациями;</w:t>
      </w:r>
    </w:p>
    <w:p>
      <w:pPr>
        <w:pStyle w:val="0"/>
        <w:spacing w:before="200" w:lineRule="auto"/>
        <w:ind w:firstLine="540"/>
        <w:jc w:val="both"/>
      </w:pPr>
      <w:r>
        <w:rPr>
          <w:sz w:val="20"/>
        </w:rPr>
        <w:t xml:space="preserve">3) внедрение в работу утвержденных протоколов эмпирической антимикробной терапии в соответствии с программой СКАТ и клиническими рекомендациями.</w:t>
      </w:r>
    </w:p>
    <w:p>
      <w:pPr>
        <w:pStyle w:val="0"/>
        <w:spacing w:before="200" w:lineRule="auto"/>
        <w:ind w:firstLine="540"/>
        <w:jc w:val="both"/>
      </w:pPr>
      <w:r>
        <w:rPr>
          <w:sz w:val="20"/>
        </w:rPr>
        <w:t xml:space="preserve">321. Структура и штатная численность ГБУЗ "ДОБ" устанавливается руководителем государственной медицинской организации с учетом рекомендуемых штатных нормативов.</w:t>
      </w:r>
    </w:p>
    <w:p>
      <w:pPr>
        <w:pStyle w:val="0"/>
        <w:spacing w:before="200" w:lineRule="auto"/>
        <w:ind w:firstLine="540"/>
        <w:jc w:val="both"/>
      </w:pPr>
      <w:r>
        <w:rPr>
          <w:sz w:val="20"/>
        </w:rPr>
        <w:t xml:space="preserve">По состоянию на 5 ноября 2025 года информация о потребности Калининградской области в медицинских кадрах для работы в ГБУЗ "ДОБ" приведена в таблице 72.</w:t>
      </w:r>
    </w:p>
    <w:p>
      <w:pPr>
        <w:pStyle w:val="0"/>
        <w:jc w:val="both"/>
      </w:pPr>
      <w:r>
        <w:rPr>
          <w:sz w:val="20"/>
        </w:rPr>
      </w:r>
    </w:p>
    <w:p>
      <w:pPr>
        <w:pStyle w:val="0"/>
        <w:jc w:val="center"/>
      </w:pPr>
      <w:r>
        <w:rPr>
          <w:sz w:val="20"/>
        </w:rPr>
        <w:t xml:space="preserve">Информация о потребности Калининградской области</w:t>
      </w:r>
    </w:p>
    <w:p>
      <w:pPr>
        <w:pStyle w:val="0"/>
        <w:jc w:val="center"/>
      </w:pPr>
      <w:r>
        <w:rPr>
          <w:sz w:val="20"/>
        </w:rPr>
        <w:t xml:space="preserve">в медицинских кадрах для работы в ГБУЗ "ДОБ"</w:t>
      </w:r>
    </w:p>
    <w:p>
      <w:pPr>
        <w:pStyle w:val="0"/>
        <w:jc w:val="both"/>
      </w:pPr>
      <w:r>
        <w:rPr>
          <w:sz w:val="20"/>
        </w:rPr>
      </w:r>
    </w:p>
    <w:p>
      <w:pPr>
        <w:pStyle w:val="0"/>
        <w:jc w:val="right"/>
      </w:pPr>
      <w:r>
        <w:rPr>
          <w:sz w:val="20"/>
        </w:rPr>
        <w:t xml:space="preserve">Таблица 72</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1871"/>
        <w:gridCol w:w="1843"/>
        <w:gridCol w:w="4706"/>
        <w:gridCol w:w="1275"/>
        <w:gridCol w:w="1701"/>
        <w:gridCol w:w="1610"/>
      </w:tblGrid>
      <w:tr>
        <w:tc>
          <w:tcPr>
            <w:tcW w:w="567" w:type="dxa"/>
          </w:tcPr>
          <w:p>
            <w:pPr>
              <w:pStyle w:val="0"/>
              <w:jc w:val="center"/>
            </w:pPr>
            <w:r>
              <w:rPr>
                <w:sz w:val="20"/>
              </w:rPr>
              <w:t xml:space="preserve">N п/п</w:t>
            </w:r>
          </w:p>
        </w:tc>
        <w:tc>
          <w:tcPr>
            <w:tcW w:w="1871" w:type="dxa"/>
          </w:tcPr>
          <w:p>
            <w:pPr>
              <w:pStyle w:val="0"/>
              <w:jc w:val="center"/>
            </w:pPr>
            <w:r>
              <w:rPr>
                <w:sz w:val="20"/>
              </w:rPr>
              <w:t xml:space="preserve">Наименование медицинской организации</w:t>
            </w:r>
          </w:p>
        </w:tc>
        <w:tc>
          <w:tcPr>
            <w:tcW w:w="1843" w:type="dxa"/>
          </w:tcPr>
          <w:p>
            <w:pPr>
              <w:pStyle w:val="0"/>
              <w:jc w:val="center"/>
            </w:pPr>
            <w:r>
              <w:rPr>
                <w:sz w:val="20"/>
              </w:rPr>
              <w:t xml:space="preserve">Тип структурного подразделения (стационар/амбулатория/прочее)</w:t>
            </w:r>
          </w:p>
        </w:tc>
        <w:tc>
          <w:tcPr>
            <w:tcW w:w="4706" w:type="dxa"/>
          </w:tcPr>
          <w:p>
            <w:pPr>
              <w:pStyle w:val="0"/>
              <w:jc w:val="center"/>
            </w:pPr>
            <w:r>
              <w:rPr>
                <w:sz w:val="20"/>
              </w:rPr>
              <w:t xml:space="preserve">Должность (в соответствии с </w:t>
            </w:r>
            <w:hyperlink w:history="0" r:id="rId91" w:tooltip="Приказ Минздрава России от 02.05.2023 N 205н (ред. от 03.06.2025) &quot;Об утверждении Номенклатуры должностей медицинских работников и фармацевтических работников&quot; (Зарегистрировано в Минюсте России 01.06.2023 N 73664) {КонсультантПлюс}">
              <w:r>
                <w:rPr>
                  <w:sz w:val="20"/>
                  <w:color w:val="0000ff"/>
                </w:rPr>
                <w:t xml:space="preserve">приказом</w:t>
              </w:r>
            </w:hyperlink>
            <w:r>
              <w:rPr>
                <w:sz w:val="20"/>
              </w:rPr>
              <w:t xml:space="preserve"> Министерства здравоохранения Российской Федерации от 2 мая 2023 года N 205н)</w:t>
            </w:r>
          </w:p>
        </w:tc>
        <w:tc>
          <w:tcPr>
            <w:tcW w:w="1275" w:type="dxa"/>
          </w:tcPr>
          <w:p>
            <w:pPr>
              <w:pStyle w:val="0"/>
              <w:jc w:val="center"/>
            </w:pPr>
            <w:r>
              <w:rPr>
                <w:sz w:val="20"/>
              </w:rPr>
              <w:t xml:space="preserve">Количество вакантных ставок в действующем штатном расписании</w:t>
            </w:r>
          </w:p>
        </w:tc>
        <w:tc>
          <w:tcPr>
            <w:tcW w:w="1701" w:type="dxa"/>
          </w:tcPr>
          <w:p>
            <w:pPr>
              <w:pStyle w:val="0"/>
              <w:jc w:val="center"/>
            </w:pPr>
            <w:r>
              <w:rPr>
                <w:sz w:val="20"/>
              </w:rPr>
              <w:t xml:space="preserve">Необходимое/возможное количество ставок с учетом порядков, наличия необходимости и рабочих мест</w:t>
            </w:r>
          </w:p>
        </w:tc>
        <w:tc>
          <w:tcPr>
            <w:tcW w:w="1610" w:type="dxa"/>
          </w:tcPr>
          <w:p>
            <w:pPr>
              <w:pStyle w:val="0"/>
              <w:jc w:val="center"/>
            </w:pPr>
            <w:r>
              <w:rPr>
                <w:sz w:val="20"/>
              </w:rPr>
              <w:t xml:space="preserve">Потребность (физические лица)</w:t>
            </w:r>
          </w:p>
        </w:tc>
      </w:tr>
      <w:tr>
        <w:tc>
          <w:tcPr>
            <w:tcW w:w="567" w:type="dxa"/>
          </w:tcPr>
          <w:p>
            <w:pPr>
              <w:pStyle w:val="0"/>
              <w:jc w:val="center"/>
            </w:pPr>
            <w:r>
              <w:rPr>
                <w:sz w:val="20"/>
              </w:rPr>
              <w:t xml:space="preserve">1</w:t>
            </w:r>
          </w:p>
        </w:tc>
        <w:tc>
          <w:tcPr>
            <w:tcW w:w="1871" w:type="dxa"/>
          </w:tcPr>
          <w:p>
            <w:pPr>
              <w:pStyle w:val="0"/>
              <w:jc w:val="center"/>
            </w:pPr>
            <w:r>
              <w:rPr>
                <w:sz w:val="20"/>
              </w:rPr>
              <w:t xml:space="preserve">2</w:t>
            </w:r>
          </w:p>
        </w:tc>
        <w:tc>
          <w:tcPr>
            <w:tcW w:w="1843" w:type="dxa"/>
          </w:tcPr>
          <w:p>
            <w:pPr>
              <w:pStyle w:val="0"/>
              <w:jc w:val="center"/>
            </w:pPr>
            <w:r>
              <w:rPr>
                <w:sz w:val="20"/>
              </w:rPr>
              <w:t xml:space="preserve">3</w:t>
            </w:r>
          </w:p>
        </w:tc>
        <w:tc>
          <w:tcPr>
            <w:tcW w:w="4706" w:type="dxa"/>
          </w:tcPr>
          <w:p>
            <w:pPr>
              <w:pStyle w:val="0"/>
              <w:jc w:val="center"/>
            </w:pPr>
            <w:r>
              <w:rPr>
                <w:sz w:val="20"/>
              </w:rPr>
              <w:t xml:space="preserve">4</w:t>
            </w:r>
          </w:p>
        </w:tc>
        <w:tc>
          <w:tcPr>
            <w:tcW w:w="1275" w:type="dxa"/>
          </w:tcPr>
          <w:p>
            <w:pPr>
              <w:pStyle w:val="0"/>
              <w:jc w:val="center"/>
            </w:pPr>
            <w:r>
              <w:rPr>
                <w:sz w:val="20"/>
              </w:rPr>
              <w:t xml:space="preserve">5</w:t>
            </w:r>
          </w:p>
        </w:tc>
        <w:tc>
          <w:tcPr>
            <w:tcW w:w="1701" w:type="dxa"/>
          </w:tcPr>
          <w:p>
            <w:pPr>
              <w:pStyle w:val="0"/>
              <w:jc w:val="center"/>
            </w:pPr>
            <w:r>
              <w:rPr>
                <w:sz w:val="20"/>
              </w:rPr>
              <w:t xml:space="preserve">6</w:t>
            </w:r>
          </w:p>
        </w:tc>
        <w:tc>
          <w:tcPr>
            <w:tcW w:w="1610" w:type="dxa"/>
          </w:tcPr>
          <w:p>
            <w:pPr>
              <w:pStyle w:val="0"/>
              <w:jc w:val="center"/>
            </w:pPr>
            <w:r>
              <w:rPr>
                <w:sz w:val="20"/>
              </w:rPr>
              <w:t xml:space="preserve">7</w:t>
            </w:r>
          </w:p>
        </w:tc>
      </w:tr>
      <w:tr>
        <w:tc>
          <w:tcPr>
            <w:tcW w:w="567" w:type="dxa"/>
          </w:tcPr>
          <w:p>
            <w:pPr>
              <w:pStyle w:val="0"/>
              <w:jc w:val="center"/>
            </w:pPr>
            <w:r>
              <w:rPr>
                <w:sz w:val="20"/>
              </w:rPr>
              <w:t xml:space="preserve">1</w:t>
            </w:r>
          </w:p>
        </w:tc>
        <w:tc>
          <w:tcPr>
            <w:tcW w:w="1871" w:type="dxa"/>
            <w:vMerge w:val="restart"/>
          </w:tcPr>
          <w:p>
            <w:pPr>
              <w:pStyle w:val="0"/>
            </w:pPr>
            <w:r>
              <w:rPr>
                <w:sz w:val="20"/>
              </w:rPr>
              <w:t xml:space="preserve">ГБУЗ "ДОБ"</w:t>
            </w:r>
          </w:p>
        </w:tc>
        <w:tc>
          <w:tcPr>
            <w:tcW w:w="1843" w:type="dxa"/>
          </w:tcPr>
          <w:p>
            <w:pPr>
              <w:pStyle w:val="0"/>
            </w:pPr>
            <w:r>
              <w:rPr>
                <w:sz w:val="20"/>
              </w:rPr>
              <w:t xml:space="preserve">Стационар</w:t>
            </w:r>
          </w:p>
        </w:tc>
        <w:tc>
          <w:tcPr>
            <w:tcW w:w="4706" w:type="dxa"/>
          </w:tcPr>
          <w:p>
            <w:pPr>
              <w:pStyle w:val="0"/>
            </w:pPr>
            <w:r>
              <w:rPr>
                <w:sz w:val="20"/>
              </w:rPr>
              <w:t xml:space="preserve">Заведующий отделением паллиативной медицинской помощи - врач по паллиативной медицинской помощи</w:t>
            </w:r>
          </w:p>
        </w:tc>
        <w:tc>
          <w:tcPr>
            <w:tcW w:w="1275" w:type="dxa"/>
          </w:tcPr>
          <w:p>
            <w:pPr>
              <w:pStyle w:val="0"/>
              <w:jc w:val="center"/>
            </w:pPr>
            <w:r>
              <w:rPr>
                <w:sz w:val="20"/>
              </w:rPr>
              <w:t xml:space="preserve">1</w:t>
            </w:r>
          </w:p>
        </w:tc>
        <w:tc>
          <w:tcPr>
            <w:tcW w:w="1701" w:type="dxa"/>
          </w:tcPr>
          <w:p>
            <w:pPr>
              <w:pStyle w:val="0"/>
              <w:jc w:val="center"/>
            </w:pPr>
            <w:r>
              <w:rPr>
                <w:sz w:val="20"/>
              </w:rPr>
              <w:t xml:space="preserve">1</w:t>
            </w:r>
          </w:p>
        </w:tc>
        <w:tc>
          <w:tcPr>
            <w:tcW w:w="1610" w:type="dxa"/>
          </w:tcPr>
          <w:p>
            <w:pPr>
              <w:pStyle w:val="0"/>
              <w:jc w:val="center"/>
            </w:pPr>
            <w:r>
              <w:rPr>
                <w:sz w:val="20"/>
              </w:rPr>
              <w:t xml:space="preserve">1</w:t>
            </w:r>
          </w:p>
        </w:tc>
      </w:tr>
      <w:tr>
        <w:tc>
          <w:tcPr>
            <w:tcW w:w="567" w:type="dxa"/>
          </w:tcPr>
          <w:p>
            <w:pPr>
              <w:pStyle w:val="0"/>
              <w:jc w:val="center"/>
            </w:pPr>
            <w:r>
              <w:rPr>
                <w:sz w:val="20"/>
              </w:rPr>
              <w:t xml:space="preserve">2</w:t>
            </w:r>
          </w:p>
        </w:tc>
        <w:tc>
          <w:tcPr>
            <w:vMerge w:val="continue"/>
          </w:tcPr>
          <w:p/>
        </w:tc>
        <w:tc>
          <w:tcPr>
            <w:tcW w:w="1843" w:type="dxa"/>
          </w:tcPr>
          <w:p>
            <w:pPr>
              <w:pStyle w:val="0"/>
            </w:pPr>
            <w:r>
              <w:rPr>
                <w:sz w:val="20"/>
              </w:rPr>
              <w:t xml:space="preserve">Амбулатория</w:t>
            </w:r>
          </w:p>
        </w:tc>
        <w:tc>
          <w:tcPr>
            <w:tcW w:w="4706" w:type="dxa"/>
          </w:tcPr>
          <w:p>
            <w:pPr>
              <w:pStyle w:val="0"/>
            </w:pPr>
            <w:r>
              <w:rPr>
                <w:sz w:val="20"/>
              </w:rPr>
              <w:t xml:space="preserve">Заведующий организационно-методическим отделом - врач-методист</w:t>
            </w:r>
          </w:p>
        </w:tc>
        <w:tc>
          <w:tcPr>
            <w:tcW w:w="1275" w:type="dxa"/>
          </w:tcPr>
          <w:p>
            <w:pPr>
              <w:pStyle w:val="0"/>
              <w:jc w:val="center"/>
            </w:pPr>
            <w:r>
              <w:rPr>
                <w:sz w:val="20"/>
              </w:rPr>
              <w:t xml:space="preserve">1</w:t>
            </w:r>
          </w:p>
        </w:tc>
        <w:tc>
          <w:tcPr>
            <w:tcW w:w="1701" w:type="dxa"/>
          </w:tcPr>
          <w:p>
            <w:pPr>
              <w:pStyle w:val="0"/>
              <w:jc w:val="center"/>
            </w:pPr>
            <w:r>
              <w:rPr>
                <w:sz w:val="20"/>
              </w:rPr>
              <w:t xml:space="preserve">1</w:t>
            </w:r>
          </w:p>
        </w:tc>
        <w:tc>
          <w:tcPr>
            <w:tcW w:w="1610" w:type="dxa"/>
          </w:tcPr>
          <w:p>
            <w:pPr>
              <w:pStyle w:val="0"/>
              <w:jc w:val="center"/>
            </w:pPr>
            <w:r>
              <w:rPr>
                <w:sz w:val="20"/>
              </w:rPr>
              <w:t xml:space="preserve">1</w:t>
            </w:r>
          </w:p>
        </w:tc>
      </w:tr>
      <w:tr>
        <w:tc>
          <w:tcPr>
            <w:tcW w:w="567" w:type="dxa"/>
          </w:tcPr>
          <w:p>
            <w:pPr>
              <w:pStyle w:val="0"/>
              <w:jc w:val="center"/>
            </w:pPr>
            <w:r>
              <w:rPr>
                <w:sz w:val="20"/>
              </w:rPr>
              <w:t xml:space="preserve">3</w:t>
            </w:r>
          </w:p>
        </w:tc>
        <w:tc>
          <w:tcPr>
            <w:vMerge w:val="continue"/>
          </w:tcPr>
          <w:p/>
        </w:tc>
        <w:tc>
          <w:tcPr>
            <w:tcW w:w="1843" w:type="dxa"/>
          </w:tcPr>
          <w:p>
            <w:pPr>
              <w:pStyle w:val="0"/>
            </w:pPr>
            <w:r>
              <w:rPr>
                <w:sz w:val="20"/>
              </w:rPr>
              <w:t xml:space="preserve">Амбулатория</w:t>
            </w:r>
          </w:p>
        </w:tc>
        <w:tc>
          <w:tcPr>
            <w:tcW w:w="4706" w:type="dxa"/>
          </w:tcPr>
          <w:p>
            <w:pPr>
              <w:pStyle w:val="0"/>
            </w:pPr>
            <w:r>
              <w:rPr>
                <w:sz w:val="20"/>
              </w:rPr>
              <w:t xml:space="preserve">Заведующий отделением медицинской статистики - врач-статистик</w:t>
            </w:r>
          </w:p>
        </w:tc>
        <w:tc>
          <w:tcPr>
            <w:tcW w:w="1275" w:type="dxa"/>
          </w:tcPr>
          <w:p>
            <w:pPr>
              <w:pStyle w:val="0"/>
              <w:jc w:val="center"/>
            </w:pPr>
            <w:r>
              <w:rPr>
                <w:sz w:val="20"/>
              </w:rPr>
              <w:t xml:space="preserve">1</w:t>
            </w:r>
          </w:p>
        </w:tc>
        <w:tc>
          <w:tcPr>
            <w:tcW w:w="1701" w:type="dxa"/>
          </w:tcPr>
          <w:p>
            <w:pPr>
              <w:pStyle w:val="0"/>
              <w:jc w:val="center"/>
            </w:pPr>
            <w:r>
              <w:rPr>
                <w:sz w:val="20"/>
              </w:rPr>
              <w:t xml:space="preserve">1</w:t>
            </w:r>
          </w:p>
        </w:tc>
        <w:tc>
          <w:tcPr>
            <w:tcW w:w="1610" w:type="dxa"/>
          </w:tcPr>
          <w:p>
            <w:pPr>
              <w:pStyle w:val="0"/>
              <w:jc w:val="center"/>
            </w:pPr>
            <w:r>
              <w:rPr>
                <w:sz w:val="20"/>
              </w:rPr>
              <w:t xml:space="preserve">1</w:t>
            </w:r>
          </w:p>
        </w:tc>
      </w:tr>
      <w:tr>
        <w:tc>
          <w:tcPr>
            <w:tcW w:w="567" w:type="dxa"/>
          </w:tcPr>
          <w:p>
            <w:pPr>
              <w:pStyle w:val="0"/>
              <w:jc w:val="center"/>
            </w:pPr>
            <w:r>
              <w:rPr>
                <w:sz w:val="20"/>
              </w:rPr>
              <w:t xml:space="preserve">4</w:t>
            </w:r>
          </w:p>
        </w:tc>
        <w:tc>
          <w:tcPr>
            <w:vMerge w:val="continue"/>
          </w:tcPr>
          <w:p/>
        </w:tc>
        <w:tc>
          <w:tcPr>
            <w:tcW w:w="1843" w:type="dxa"/>
          </w:tcPr>
          <w:p>
            <w:pPr>
              <w:pStyle w:val="0"/>
            </w:pPr>
            <w:r>
              <w:rPr>
                <w:sz w:val="20"/>
              </w:rPr>
              <w:t xml:space="preserve">Стационар</w:t>
            </w:r>
          </w:p>
        </w:tc>
        <w:tc>
          <w:tcPr>
            <w:tcW w:w="4706" w:type="dxa"/>
          </w:tcPr>
          <w:p>
            <w:pPr>
              <w:pStyle w:val="0"/>
            </w:pPr>
            <w:r>
              <w:rPr>
                <w:sz w:val="20"/>
              </w:rPr>
              <w:t xml:space="preserve">Врач - травматолог-ортопед</w:t>
            </w:r>
          </w:p>
        </w:tc>
        <w:tc>
          <w:tcPr>
            <w:tcW w:w="1275" w:type="dxa"/>
          </w:tcPr>
          <w:p>
            <w:pPr>
              <w:pStyle w:val="0"/>
              <w:jc w:val="center"/>
            </w:pPr>
            <w:r>
              <w:rPr>
                <w:sz w:val="20"/>
              </w:rPr>
              <w:t xml:space="preserve">2,5</w:t>
            </w:r>
          </w:p>
        </w:tc>
        <w:tc>
          <w:tcPr>
            <w:tcW w:w="1701" w:type="dxa"/>
          </w:tcPr>
          <w:p>
            <w:pPr>
              <w:pStyle w:val="0"/>
              <w:jc w:val="center"/>
            </w:pPr>
            <w:r>
              <w:rPr>
                <w:sz w:val="20"/>
              </w:rPr>
              <w:t xml:space="preserve">2</w:t>
            </w:r>
          </w:p>
        </w:tc>
        <w:tc>
          <w:tcPr>
            <w:tcW w:w="1610" w:type="dxa"/>
          </w:tcPr>
          <w:p>
            <w:pPr>
              <w:pStyle w:val="0"/>
              <w:jc w:val="center"/>
            </w:pPr>
            <w:r>
              <w:rPr>
                <w:sz w:val="20"/>
              </w:rPr>
              <w:t xml:space="preserve">2</w:t>
            </w:r>
          </w:p>
        </w:tc>
      </w:tr>
      <w:tr>
        <w:tc>
          <w:tcPr>
            <w:tcW w:w="567" w:type="dxa"/>
          </w:tcPr>
          <w:p>
            <w:pPr>
              <w:pStyle w:val="0"/>
              <w:jc w:val="center"/>
            </w:pPr>
            <w:r>
              <w:rPr>
                <w:sz w:val="20"/>
              </w:rPr>
              <w:t xml:space="preserve">5</w:t>
            </w:r>
          </w:p>
        </w:tc>
        <w:tc>
          <w:tcPr>
            <w:vMerge w:val="continue"/>
          </w:tcPr>
          <w:p/>
        </w:tc>
        <w:tc>
          <w:tcPr>
            <w:tcW w:w="1843" w:type="dxa"/>
          </w:tcPr>
          <w:p>
            <w:pPr>
              <w:pStyle w:val="0"/>
            </w:pPr>
            <w:r>
              <w:rPr>
                <w:sz w:val="20"/>
              </w:rPr>
              <w:t xml:space="preserve">Амбулатория</w:t>
            </w:r>
          </w:p>
        </w:tc>
        <w:tc>
          <w:tcPr>
            <w:tcW w:w="4706" w:type="dxa"/>
          </w:tcPr>
          <w:p>
            <w:pPr>
              <w:pStyle w:val="0"/>
            </w:pPr>
            <w:r>
              <w:rPr>
                <w:sz w:val="20"/>
              </w:rPr>
              <w:t xml:space="preserve">Врач - детский кардиолог</w:t>
            </w:r>
          </w:p>
        </w:tc>
        <w:tc>
          <w:tcPr>
            <w:tcW w:w="1275" w:type="dxa"/>
          </w:tcPr>
          <w:p>
            <w:pPr>
              <w:pStyle w:val="0"/>
              <w:jc w:val="center"/>
            </w:pPr>
            <w:r>
              <w:rPr>
                <w:sz w:val="20"/>
              </w:rPr>
              <w:t xml:space="preserve">0,75</w:t>
            </w:r>
          </w:p>
        </w:tc>
        <w:tc>
          <w:tcPr>
            <w:tcW w:w="1701" w:type="dxa"/>
          </w:tcPr>
          <w:p>
            <w:pPr>
              <w:pStyle w:val="0"/>
              <w:jc w:val="center"/>
            </w:pPr>
            <w:r>
              <w:rPr>
                <w:sz w:val="20"/>
              </w:rPr>
              <w:t xml:space="preserve">1</w:t>
            </w:r>
          </w:p>
        </w:tc>
        <w:tc>
          <w:tcPr>
            <w:tcW w:w="1610" w:type="dxa"/>
          </w:tcPr>
          <w:p>
            <w:pPr>
              <w:pStyle w:val="0"/>
              <w:jc w:val="center"/>
            </w:pPr>
            <w:r>
              <w:rPr>
                <w:sz w:val="20"/>
              </w:rPr>
              <w:t xml:space="preserve">1</w:t>
            </w:r>
          </w:p>
        </w:tc>
      </w:tr>
      <w:tr>
        <w:tc>
          <w:tcPr>
            <w:tcW w:w="567" w:type="dxa"/>
          </w:tcPr>
          <w:p>
            <w:pPr>
              <w:pStyle w:val="0"/>
              <w:jc w:val="center"/>
            </w:pPr>
            <w:r>
              <w:rPr>
                <w:sz w:val="20"/>
              </w:rPr>
              <w:t xml:space="preserve">6</w:t>
            </w:r>
          </w:p>
        </w:tc>
        <w:tc>
          <w:tcPr>
            <w:vMerge w:val="continue"/>
          </w:tcPr>
          <w:p/>
        </w:tc>
        <w:tc>
          <w:tcPr>
            <w:tcW w:w="1843" w:type="dxa"/>
          </w:tcPr>
          <w:p>
            <w:pPr>
              <w:pStyle w:val="0"/>
            </w:pPr>
            <w:r>
              <w:rPr>
                <w:sz w:val="20"/>
              </w:rPr>
              <w:t xml:space="preserve">Амбулатория</w:t>
            </w:r>
          </w:p>
        </w:tc>
        <w:tc>
          <w:tcPr>
            <w:tcW w:w="4706" w:type="dxa"/>
          </w:tcPr>
          <w:p>
            <w:pPr>
              <w:pStyle w:val="0"/>
            </w:pPr>
            <w:r>
              <w:rPr>
                <w:sz w:val="20"/>
              </w:rPr>
              <w:t xml:space="preserve">Врач ультразвуковой диагностики</w:t>
            </w:r>
          </w:p>
        </w:tc>
        <w:tc>
          <w:tcPr>
            <w:tcW w:w="1275" w:type="dxa"/>
          </w:tcPr>
          <w:p>
            <w:pPr>
              <w:pStyle w:val="0"/>
              <w:jc w:val="center"/>
            </w:pPr>
            <w:r>
              <w:rPr>
                <w:sz w:val="20"/>
              </w:rPr>
              <w:t xml:space="preserve">1,75</w:t>
            </w:r>
          </w:p>
        </w:tc>
        <w:tc>
          <w:tcPr>
            <w:tcW w:w="1701" w:type="dxa"/>
          </w:tcPr>
          <w:p>
            <w:pPr>
              <w:pStyle w:val="0"/>
              <w:jc w:val="center"/>
            </w:pPr>
            <w:r>
              <w:rPr>
                <w:sz w:val="20"/>
              </w:rPr>
              <w:t xml:space="preserve">2</w:t>
            </w:r>
          </w:p>
        </w:tc>
        <w:tc>
          <w:tcPr>
            <w:tcW w:w="1610" w:type="dxa"/>
          </w:tcPr>
          <w:p>
            <w:pPr>
              <w:pStyle w:val="0"/>
              <w:jc w:val="center"/>
            </w:pPr>
            <w:r>
              <w:rPr>
                <w:sz w:val="20"/>
              </w:rPr>
              <w:t xml:space="preserve">2</w:t>
            </w:r>
          </w:p>
        </w:tc>
      </w:tr>
      <w:tr>
        <w:tc>
          <w:tcPr>
            <w:tcW w:w="567" w:type="dxa"/>
          </w:tcPr>
          <w:p>
            <w:pPr>
              <w:pStyle w:val="0"/>
              <w:jc w:val="center"/>
            </w:pPr>
            <w:r>
              <w:rPr>
                <w:sz w:val="20"/>
              </w:rPr>
              <w:t xml:space="preserve">7</w:t>
            </w:r>
          </w:p>
        </w:tc>
        <w:tc>
          <w:tcPr>
            <w:vMerge w:val="continue"/>
          </w:tcPr>
          <w:p/>
        </w:tc>
        <w:tc>
          <w:tcPr>
            <w:tcW w:w="1843" w:type="dxa"/>
          </w:tcPr>
          <w:p>
            <w:pPr>
              <w:pStyle w:val="0"/>
            </w:pPr>
            <w:r>
              <w:rPr>
                <w:sz w:val="20"/>
              </w:rPr>
              <w:t xml:space="preserve">Стационар</w:t>
            </w:r>
          </w:p>
        </w:tc>
        <w:tc>
          <w:tcPr>
            <w:tcW w:w="4706" w:type="dxa"/>
          </w:tcPr>
          <w:p>
            <w:pPr>
              <w:pStyle w:val="0"/>
            </w:pPr>
            <w:r>
              <w:rPr>
                <w:sz w:val="20"/>
              </w:rPr>
              <w:t xml:space="preserve">Врач - сурдолог-оториноларинголог</w:t>
            </w:r>
          </w:p>
        </w:tc>
        <w:tc>
          <w:tcPr>
            <w:tcW w:w="1275" w:type="dxa"/>
          </w:tcPr>
          <w:p>
            <w:pPr>
              <w:pStyle w:val="0"/>
              <w:jc w:val="center"/>
            </w:pPr>
            <w:r>
              <w:rPr>
                <w:sz w:val="20"/>
              </w:rPr>
              <w:t xml:space="preserve">1,5</w:t>
            </w:r>
          </w:p>
        </w:tc>
        <w:tc>
          <w:tcPr>
            <w:tcW w:w="1701" w:type="dxa"/>
          </w:tcPr>
          <w:p>
            <w:pPr>
              <w:pStyle w:val="0"/>
              <w:jc w:val="center"/>
            </w:pPr>
            <w:r>
              <w:rPr>
                <w:sz w:val="20"/>
              </w:rPr>
              <w:t xml:space="preserve">1</w:t>
            </w:r>
          </w:p>
        </w:tc>
        <w:tc>
          <w:tcPr>
            <w:tcW w:w="1610" w:type="dxa"/>
          </w:tcPr>
          <w:p>
            <w:pPr>
              <w:pStyle w:val="0"/>
              <w:jc w:val="center"/>
            </w:pPr>
            <w:r>
              <w:rPr>
                <w:sz w:val="20"/>
              </w:rPr>
              <w:t xml:space="preserve">1</w:t>
            </w:r>
          </w:p>
        </w:tc>
      </w:tr>
      <w:tr>
        <w:tc>
          <w:tcPr>
            <w:tcW w:w="567" w:type="dxa"/>
          </w:tcPr>
          <w:p>
            <w:pPr>
              <w:pStyle w:val="0"/>
              <w:jc w:val="center"/>
            </w:pPr>
            <w:r>
              <w:rPr>
                <w:sz w:val="20"/>
              </w:rPr>
              <w:t xml:space="preserve">8</w:t>
            </w:r>
          </w:p>
        </w:tc>
        <w:tc>
          <w:tcPr>
            <w:vMerge w:val="continue"/>
          </w:tcPr>
          <w:p/>
        </w:tc>
        <w:tc>
          <w:tcPr>
            <w:tcW w:w="1843" w:type="dxa"/>
          </w:tcPr>
          <w:p>
            <w:pPr>
              <w:pStyle w:val="0"/>
            </w:pPr>
            <w:r>
              <w:rPr>
                <w:sz w:val="20"/>
              </w:rPr>
              <w:t xml:space="preserve">Амбулатория</w:t>
            </w:r>
          </w:p>
        </w:tc>
        <w:tc>
          <w:tcPr>
            <w:tcW w:w="4706" w:type="dxa"/>
          </w:tcPr>
          <w:p>
            <w:pPr>
              <w:pStyle w:val="0"/>
            </w:pPr>
            <w:r>
              <w:rPr>
                <w:sz w:val="20"/>
              </w:rPr>
              <w:t xml:space="preserve">Врач-офтальмолог</w:t>
            </w:r>
          </w:p>
        </w:tc>
        <w:tc>
          <w:tcPr>
            <w:tcW w:w="1275" w:type="dxa"/>
          </w:tcPr>
          <w:p>
            <w:pPr>
              <w:pStyle w:val="0"/>
              <w:jc w:val="center"/>
            </w:pPr>
            <w:r>
              <w:rPr>
                <w:sz w:val="20"/>
              </w:rPr>
              <w:t xml:space="preserve">1,25</w:t>
            </w:r>
          </w:p>
        </w:tc>
        <w:tc>
          <w:tcPr>
            <w:tcW w:w="1701" w:type="dxa"/>
          </w:tcPr>
          <w:p>
            <w:pPr>
              <w:pStyle w:val="0"/>
              <w:jc w:val="center"/>
            </w:pPr>
            <w:r>
              <w:rPr>
                <w:sz w:val="20"/>
              </w:rPr>
              <w:t xml:space="preserve">1</w:t>
            </w:r>
          </w:p>
        </w:tc>
        <w:tc>
          <w:tcPr>
            <w:tcW w:w="1610" w:type="dxa"/>
          </w:tcPr>
          <w:p>
            <w:pPr>
              <w:pStyle w:val="0"/>
              <w:jc w:val="center"/>
            </w:pPr>
            <w:r>
              <w:rPr>
                <w:sz w:val="20"/>
              </w:rPr>
              <w:t xml:space="preserve">1</w:t>
            </w:r>
          </w:p>
        </w:tc>
      </w:tr>
      <w:tr>
        <w:tc>
          <w:tcPr>
            <w:tcW w:w="567" w:type="dxa"/>
          </w:tcPr>
          <w:p>
            <w:pPr>
              <w:pStyle w:val="0"/>
              <w:jc w:val="center"/>
            </w:pPr>
            <w:r>
              <w:rPr>
                <w:sz w:val="20"/>
              </w:rPr>
              <w:t xml:space="preserve">9</w:t>
            </w:r>
          </w:p>
        </w:tc>
        <w:tc>
          <w:tcPr>
            <w:vMerge w:val="continue"/>
          </w:tcPr>
          <w:p/>
        </w:tc>
        <w:tc>
          <w:tcPr>
            <w:tcW w:w="1843" w:type="dxa"/>
          </w:tcPr>
          <w:p>
            <w:pPr>
              <w:pStyle w:val="0"/>
            </w:pPr>
            <w:r>
              <w:rPr>
                <w:sz w:val="20"/>
              </w:rPr>
              <w:t xml:space="preserve">Стационар</w:t>
            </w:r>
          </w:p>
        </w:tc>
        <w:tc>
          <w:tcPr>
            <w:tcW w:w="4706" w:type="dxa"/>
          </w:tcPr>
          <w:p>
            <w:pPr>
              <w:pStyle w:val="0"/>
            </w:pPr>
            <w:r>
              <w:rPr>
                <w:sz w:val="20"/>
              </w:rPr>
              <w:t xml:space="preserve">Врач-оториноларинголог</w:t>
            </w:r>
          </w:p>
        </w:tc>
        <w:tc>
          <w:tcPr>
            <w:tcW w:w="1275" w:type="dxa"/>
          </w:tcPr>
          <w:p>
            <w:pPr>
              <w:pStyle w:val="0"/>
              <w:jc w:val="center"/>
            </w:pPr>
            <w:r>
              <w:rPr>
                <w:sz w:val="20"/>
              </w:rPr>
              <w:t xml:space="preserve">1</w:t>
            </w:r>
          </w:p>
        </w:tc>
        <w:tc>
          <w:tcPr>
            <w:tcW w:w="1701" w:type="dxa"/>
          </w:tcPr>
          <w:p>
            <w:pPr>
              <w:pStyle w:val="0"/>
              <w:jc w:val="center"/>
            </w:pPr>
            <w:r>
              <w:rPr>
                <w:sz w:val="20"/>
              </w:rPr>
              <w:t xml:space="preserve">1</w:t>
            </w:r>
          </w:p>
        </w:tc>
        <w:tc>
          <w:tcPr>
            <w:tcW w:w="1610" w:type="dxa"/>
          </w:tcPr>
          <w:p>
            <w:pPr>
              <w:pStyle w:val="0"/>
              <w:jc w:val="center"/>
            </w:pPr>
            <w:r>
              <w:rPr>
                <w:sz w:val="20"/>
              </w:rPr>
              <w:t xml:space="preserve">1</w:t>
            </w:r>
          </w:p>
        </w:tc>
      </w:tr>
      <w:tr>
        <w:tc>
          <w:tcPr>
            <w:tcW w:w="567" w:type="dxa"/>
          </w:tcPr>
          <w:p>
            <w:pPr>
              <w:pStyle w:val="0"/>
              <w:jc w:val="center"/>
            </w:pPr>
            <w:r>
              <w:rPr>
                <w:sz w:val="20"/>
              </w:rPr>
              <w:t xml:space="preserve">10</w:t>
            </w:r>
          </w:p>
        </w:tc>
        <w:tc>
          <w:tcPr>
            <w:vMerge w:val="continue"/>
          </w:tcPr>
          <w:p/>
        </w:tc>
        <w:tc>
          <w:tcPr>
            <w:tcW w:w="1843" w:type="dxa"/>
          </w:tcPr>
          <w:p>
            <w:pPr>
              <w:pStyle w:val="0"/>
            </w:pPr>
            <w:r>
              <w:rPr>
                <w:sz w:val="20"/>
              </w:rPr>
              <w:t xml:space="preserve">Выездная бригада</w:t>
            </w:r>
          </w:p>
        </w:tc>
        <w:tc>
          <w:tcPr>
            <w:tcW w:w="4706" w:type="dxa"/>
          </w:tcPr>
          <w:p>
            <w:pPr>
              <w:pStyle w:val="0"/>
            </w:pPr>
            <w:r>
              <w:rPr>
                <w:sz w:val="20"/>
              </w:rPr>
              <w:t xml:space="preserve">Врач - анестезиолог-реаниматолог</w:t>
            </w:r>
          </w:p>
        </w:tc>
        <w:tc>
          <w:tcPr>
            <w:tcW w:w="1275" w:type="dxa"/>
          </w:tcPr>
          <w:p>
            <w:pPr>
              <w:pStyle w:val="0"/>
              <w:jc w:val="center"/>
            </w:pPr>
            <w:r>
              <w:rPr>
                <w:sz w:val="20"/>
              </w:rPr>
              <w:t xml:space="preserve">3,75</w:t>
            </w:r>
          </w:p>
        </w:tc>
        <w:tc>
          <w:tcPr>
            <w:tcW w:w="1701" w:type="dxa"/>
          </w:tcPr>
          <w:p>
            <w:pPr>
              <w:pStyle w:val="0"/>
              <w:jc w:val="center"/>
            </w:pPr>
            <w:r>
              <w:rPr>
                <w:sz w:val="20"/>
              </w:rPr>
              <w:t xml:space="preserve">3</w:t>
            </w:r>
          </w:p>
        </w:tc>
        <w:tc>
          <w:tcPr>
            <w:tcW w:w="1610" w:type="dxa"/>
          </w:tcPr>
          <w:p>
            <w:pPr>
              <w:pStyle w:val="0"/>
              <w:jc w:val="center"/>
            </w:pPr>
            <w:r>
              <w:rPr>
                <w:sz w:val="20"/>
              </w:rPr>
              <w:t xml:space="preserve">3</w:t>
            </w:r>
          </w:p>
        </w:tc>
      </w:tr>
      <w:tr>
        <w:tc>
          <w:tcPr>
            <w:tcW w:w="567" w:type="dxa"/>
          </w:tcPr>
          <w:p>
            <w:pPr>
              <w:pStyle w:val="0"/>
              <w:jc w:val="center"/>
            </w:pPr>
            <w:r>
              <w:rPr>
                <w:sz w:val="20"/>
              </w:rPr>
              <w:t xml:space="preserve">11</w:t>
            </w:r>
          </w:p>
        </w:tc>
        <w:tc>
          <w:tcPr>
            <w:vMerge w:val="continue"/>
          </w:tcPr>
          <w:p/>
        </w:tc>
        <w:tc>
          <w:tcPr>
            <w:tcW w:w="1843" w:type="dxa"/>
          </w:tcPr>
          <w:p>
            <w:pPr>
              <w:pStyle w:val="0"/>
            </w:pPr>
            <w:r>
              <w:rPr>
                <w:sz w:val="20"/>
              </w:rPr>
              <w:t xml:space="preserve">Стационар</w:t>
            </w:r>
          </w:p>
        </w:tc>
        <w:tc>
          <w:tcPr>
            <w:tcW w:w="4706" w:type="dxa"/>
          </w:tcPr>
          <w:p>
            <w:pPr>
              <w:pStyle w:val="0"/>
            </w:pPr>
            <w:r>
              <w:rPr>
                <w:sz w:val="20"/>
              </w:rPr>
              <w:t xml:space="preserve">Врач-эпидемиолог</w:t>
            </w:r>
          </w:p>
        </w:tc>
        <w:tc>
          <w:tcPr>
            <w:tcW w:w="1275" w:type="dxa"/>
          </w:tcPr>
          <w:p>
            <w:pPr>
              <w:pStyle w:val="0"/>
              <w:jc w:val="center"/>
            </w:pPr>
            <w:r>
              <w:rPr>
                <w:sz w:val="20"/>
              </w:rPr>
              <w:t xml:space="preserve">1</w:t>
            </w:r>
          </w:p>
        </w:tc>
        <w:tc>
          <w:tcPr>
            <w:tcW w:w="1701" w:type="dxa"/>
          </w:tcPr>
          <w:p>
            <w:pPr>
              <w:pStyle w:val="0"/>
              <w:jc w:val="center"/>
            </w:pPr>
            <w:r>
              <w:rPr>
                <w:sz w:val="20"/>
              </w:rPr>
              <w:t xml:space="preserve">1</w:t>
            </w:r>
          </w:p>
        </w:tc>
        <w:tc>
          <w:tcPr>
            <w:tcW w:w="1610" w:type="dxa"/>
          </w:tcPr>
          <w:p>
            <w:pPr>
              <w:pStyle w:val="0"/>
              <w:jc w:val="center"/>
            </w:pPr>
            <w:r>
              <w:rPr>
                <w:sz w:val="20"/>
              </w:rPr>
              <w:t xml:space="preserve">1</w:t>
            </w:r>
          </w:p>
        </w:tc>
      </w:tr>
      <w:tr>
        <w:tc>
          <w:tcPr>
            <w:tcW w:w="567" w:type="dxa"/>
          </w:tcPr>
          <w:p>
            <w:pPr>
              <w:pStyle w:val="0"/>
              <w:jc w:val="center"/>
            </w:pPr>
            <w:r>
              <w:rPr>
                <w:sz w:val="20"/>
              </w:rPr>
              <w:t xml:space="preserve">12</w:t>
            </w:r>
          </w:p>
        </w:tc>
        <w:tc>
          <w:tcPr>
            <w:vMerge w:val="continue"/>
          </w:tcPr>
          <w:p/>
        </w:tc>
        <w:tc>
          <w:tcPr>
            <w:tcW w:w="1843" w:type="dxa"/>
          </w:tcPr>
          <w:p>
            <w:pPr>
              <w:pStyle w:val="0"/>
            </w:pPr>
            <w:r>
              <w:rPr>
                <w:sz w:val="20"/>
              </w:rPr>
              <w:t xml:space="preserve">Амбулатория</w:t>
            </w:r>
          </w:p>
        </w:tc>
        <w:tc>
          <w:tcPr>
            <w:tcW w:w="4706" w:type="dxa"/>
          </w:tcPr>
          <w:p>
            <w:pPr>
              <w:pStyle w:val="0"/>
            </w:pPr>
            <w:r>
              <w:rPr>
                <w:sz w:val="20"/>
              </w:rPr>
              <w:t xml:space="preserve">Врач-статистик</w:t>
            </w:r>
          </w:p>
        </w:tc>
        <w:tc>
          <w:tcPr>
            <w:tcW w:w="1275" w:type="dxa"/>
          </w:tcPr>
          <w:p>
            <w:pPr>
              <w:pStyle w:val="0"/>
              <w:jc w:val="center"/>
            </w:pPr>
            <w:r>
              <w:rPr>
                <w:sz w:val="20"/>
              </w:rPr>
              <w:t xml:space="preserve">1</w:t>
            </w:r>
          </w:p>
        </w:tc>
        <w:tc>
          <w:tcPr>
            <w:tcW w:w="1701" w:type="dxa"/>
          </w:tcPr>
          <w:p>
            <w:pPr>
              <w:pStyle w:val="0"/>
              <w:jc w:val="center"/>
            </w:pPr>
            <w:r>
              <w:rPr>
                <w:sz w:val="20"/>
              </w:rPr>
              <w:t xml:space="preserve">1</w:t>
            </w:r>
          </w:p>
        </w:tc>
        <w:tc>
          <w:tcPr>
            <w:tcW w:w="1610" w:type="dxa"/>
          </w:tcPr>
          <w:p>
            <w:pPr>
              <w:pStyle w:val="0"/>
              <w:jc w:val="center"/>
            </w:pPr>
            <w:r>
              <w:rPr>
                <w:sz w:val="20"/>
              </w:rPr>
              <w:t xml:space="preserve">1</w:t>
            </w:r>
          </w:p>
        </w:tc>
      </w:tr>
      <w:tr>
        <w:tc>
          <w:tcPr>
            <w:tcW w:w="567" w:type="dxa"/>
          </w:tcPr>
          <w:p>
            <w:pPr>
              <w:pStyle w:val="0"/>
              <w:jc w:val="center"/>
            </w:pPr>
            <w:r>
              <w:rPr>
                <w:sz w:val="20"/>
              </w:rPr>
              <w:t xml:space="preserve">13</w:t>
            </w:r>
          </w:p>
        </w:tc>
        <w:tc>
          <w:tcPr>
            <w:vMerge w:val="continue"/>
          </w:tcPr>
          <w:p/>
        </w:tc>
        <w:tc>
          <w:tcPr>
            <w:tcW w:w="1843" w:type="dxa"/>
          </w:tcPr>
          <w:p>
            <w:pPr>
              <w:pStyle w:val="0"/>
            </w:pPr>
            <w:r>
              <w:rPr>
                <w:sz w:val="20"/>
              </w:rPr>
              <w:t xml:space="preserve">Стационар</w:t>
            </w:r>
          </w:p>
        </w:tc>
        <w:tc>
          <w:tcPr>
            <w:tcW w:w="4706" w:type="dxa"/>
          </w:tcPr>
          <w:p>
            <w:pPr>
              <w:pStyle w:val="0"/>
            </w:pPr>
            <w:r>
              <w:rPr>
                <w:sz w:val="20"/>
              </w:rPr>
              <w:t xml:space="preserve">Медицинская сестра палатная (постовая)</w:t>
            </w:r>
          </w:p>
        </w:tc>
        <w:tc>
          <w:tcPr>
            <w:tcW w:w="1275" w:type="dxa"/>
          </w:tcPr>
          <w:p>
            <w:pPr>
              <w:pStyle w:val="0"/>
              <w:jc w:val="center"/>
            </w:pPr>
            <w:r>
              <w:rPr>
                <w:sz w:val="20"/>
              </w:rPr>
              <w:t xml:space="preserve">8</w:t>
            </w:r>
          </w:p>
        </w:tc>
        <w:tc>
          <w:tcPr>
            <w:tcW w:w="1701" w:type="dxa"/>
          </w:tcPr>
          <w:p>
            <w:pPr>
              <w:pStyle w:val="0"/>
              <w:jc w:val="center"/>
            </w:pPr>
            <w:r>
              <w:rPr>
                <w:sz w:val="20"/>
              </w:rPr>
              <w:t xml:space="preserve">8</w:t>
            </w:r>
          </w:p>
        </w:tc>
        <w:tc>
          <w:tcPr>
            <w:tcW w:w="1610" w:type="dxa"/>
          </w:tcPr>
          <w:p>
            <w:pPr>
              <w:pStyle w:val="0"/>
              <w:jc w:val="center"/>
            </w:pPr>
            <w:r>
              <w:rPr>
                <w:sz w:val="20"/>
              </w:rPr>
              <w:t xml:space="preserve">8</w:t>
            </w:r>
          </w:p>
        </w:tc>
      </w:tr>
      <w:tr>
        <w:tc>
          <w:tcPr>
            <w:tcW w:w="567" w:type="dxa"/>
          </w:tcPr>
          <w:p>
            <w:pPr>
              <w:pStyle w:val="0"/>
              <w:jc w:val="center"/>
            </w:pPr>
            <w:r>
              <w:rPr>
                <w:sz w:val="20"/>
              </w:rPr>
              <w:t xml:space="preserve">14</w:t>
            </w:r>
          </w:p>
        </w:tc>
        <w:tc>
          <w:tcPr>
            <w:vMerge w:val="continue"/>
          </w:tcPr>
          <w:p/>
        </w:tc>
        <w:tc>
          <w:tcPr>
            <w:tcW w:w="1843" w:type="dxa"/>
          </w:tcPr>
          <w:p>
            <w:pPr>
              <w:pStyle w:val="0"/>
            </w:pPr>
            <w:r>
              <w:rPr>
                <w:sz w:val="20"/>
              </w:rPr>
              <w:t xml:space="preserve">Амбулатория/стационар</w:t>
            </w:r>
          </w:p>
        </w:tc>
        <w:tc>
          <w:tcPr>
            <w:tcW w:w="4706" w:type="dxa"/>
          </w:tcPr>
          <w:p>
            <w:pPr>
              <w:pStyle w:val="0"/>
            </w:pPr>
            <w:r>
              <w:rPr>
                <w:sz w:val="20"/>
              </w:rPr>
              <w:t xml:space="preserve">Медицинская сестра</w:t>
            </w:r>
          </w:p>
        </w:tc>
        <w:tc>
          <w:tcPr>
            <w:tcW w:w="1275" w:type="dxa"/>
          </w:tcPr>
          <w:p>
            <w:pPr>
              <w:pStyle w:val="0"/>
              <w:jc w:val="center"/>
            </w:pPr>
            <w:r>
              <w:rPr>
                <w:sz w:val="20"/>
              </w:rPr>
              <w:t xml:space="preserve">3</w:t>
            </w:r>
          </w:p>
        </w:tc>
        <w:tc>
          <w:tcPr>
            <w:tcW w:w="1701" w:type="dxa"/>
          </w:tcPr>
          <w:p>
            <w:pPr>
              <w:pStyle w:val="0"/>
              <w:jc w:val="center"/>
            </w:pPr>
            <w:r>
              <w:rPr>
                <w:sz w:val="20"/>
              </w:rPr>
              <w:t xml:space="preserve">3</w:t>
            </w:r>
          </w:p>
        </w:tc>
        <w:tc>
          <w:tcPr>
            <w:tcW w:w="1610" w:type="dxa"/>
          </w:tcPr>
          <w:p>
            <w:pPr>
              <w:pStyle w:val="0"/>
              <w:jc w:val="center"/>
            </w:pPr>
            <w:r>
              <w:rPr>
                <w:sz w:val="20"/>
              </w:rPr>
              <w:t xml:space="preserve">3</w:t>
            </w:r>
          </w:p>
        </w:tc>
      </w:tr>
      <w:tr>
        <w:tc>
          <w:tcPr>
            <w:tcW w:w="567" w:type="dxa"/>
          </w:tcPr>
          <w:p>
            <w:pPr>
              <w:pStyle w:val="0"/>
              <w:jc w:val="center"/>
            </w:pPr>
            <w:r>
              <w:rPr>
                <w:sz w:val="20"/>
              </w:rPr>
              <w:t xml:space="preserve">15</w:t>
            </w:r>
          </w:p>
        </w:tc>
        <w:tc>
          <w:tcPr>
            <w:vMerge w:val="continue"/>
          </w:tcPr>
          <w:p/>
        </w:tc>
        <w:tc>
          <w:tcPr>
            <w:tcW w:w="1843" w:type="dxa"/>
          </w:tcPr>
          <w:p>
            <w:pPr>
              <w:pStyle w:val="0"/>
            </w:pPr>
            <w:r>
              <w:rPr>
                <w:sz w:val="20"/>
              </w:rPr>
              <w:t xml:space="preserve">Стационар</w:t>
            </w:r>
          </w:p>
        </w:tc>
        <w:tc>
          <w:tcPr>
            <w:tcW w:w="4706" w:type="dxa"/>
          </w:tcPr>
          <w:p>
            <w:pPr>
              <w:pStyle w:val="0"/>
            </w:pPr>
            <w:r>
              <w:rPr>
                <w:sz w:val="20"/>
              </w:rPr>
              <w:t xml:space="preserve">Медицинская сестра процедурной</w:t>
            </w:r>
          </w:p>
        </w:tc>
        <w:tc>
          <w:tcPr>
            <w:tcW w:w="1275" w:type="dxa"/>
          </w:tcPr>
          <w:p>
            <w:pPr>
              <w:pStyle w:val="0"/>
              <w:jc w:val="center"/>
            </w:pPr>
            <w:r>
              <w:rPr>
                <w:sz w:val="20"/>
              </w:rPr>
              <w:t xml:space="preserve">1,75</w:t>
            </w:r>
          </w:p>
        </w:tc>
        <w:tc>
          <w:tcPr>
            <w:tcW w:w="1701" w:type="dxa"/>
          </w:tcPr>
          <w:p>
            <w:pPr>
              <w:pStyle w:val="0"/>
              <w:jc w:val="center"/>
            </w:pPr>
            <w:r>
              <w:rPr>
                <w:sz w:val="20"/>
              </w:rPr>
              <w:t xml:space="preserve">2</w:t>
            </w:r>
          </w:p>
        </w:tc>
        <w:tc>
          <w:tcPr>
            <w:tcW w:w="1610" w:type="dxa"/>
          </w:tcPr>
          <w:p>
            <w:pPr>
              <w:pStyle w:val="0"/>
              <w:jc w:val="center"/>
            </w:pPr>
            <w:r>
              <w:rPr>
                <w:sz w:val="20"/>
              </w:rPr>
              <w:t xml:space="preserve">2</w:t>
            </w:r>
          </w:p>
        </w:tc>
      </w:tr>
      <w:tr>
        <w:tc>
          <w:tcPr>
            <w:tcW w:w="567" w:type="dxa"/>
          </w:tcPr>
          <w:p>
            <w:pPr>
              <w:pStyle w:val="0"/>
              <w:jc w:val="center"/>
            </w:pPr>
            <w:r>
              <w:rPr>
                <w:sz w:val="20"/>
              </w:rPr>
              <w:t xml:space="preserve">16</w:t>
            </w:r>
          </w:p>
        </w:tc>
        <w:tc>
          <w:tcPr>
            <w:vMerge w:val="continue"/>
          </w:tcPr>
          <w:p/>
        </w:tc>
        <w:tc>
          <w:tcPr>
            <w:tcW w:w="1843" w:type="dxa"/>
          </w:tcPr>
          <w:p>
            <w:pPr>
              <w:pStyle w:val="0"/>
            </w:pPr>
            <w:r>
              <w:rPr>
                <w:sz w:val="20"/>
              </w:rPr>
              <w:t xml:space="preserve">Стационар</w:t>
            </w:r>
          </w:p>
        </w:tc>
        <w:tc>
          <w:tcPr>
            <w:tcW w:w="4706" w:type="dxa"/>
          </w:tcPr>
          <w:p>
            <w:pPr>
              <w:pStyle w:val="0"/>
            </w:pPr>
            <w:r>
              <w:rPr>
                <w:sz w:val="20"/>
              </w:rPr>
              <w:t xml:space="preserve">Медицинская сестра перевязочной</w:t>
            </w:r>
          </w:p>
        </w:tc>
        <w:tc>
          <w:tcPr>
            <w:tcW w:w="1275" w:type="dxa"/>
          </w:tcPr>
          <w:p>
            <w:pPr>
              <w:pStyle w:val="0"/>
              <w:jc w:val="center"/>
            </w:pPr>
            <w:r>
              <w:rPr>
                <w:sz w:val="20"/>
              </w:rPr>
              <w:t xml:space="preserve">1</w:t>
            </w:r>
          </w:p>
        </w:tc>
        <w:tc>
          <w:tcPr>
            <w:tcW w:w="1701" w:type="dxa"/>
          </w:tcPr>
          <w:p>
            <w:pPr>
              <w:pStyle w:val="0"/>
              <w:jc w:val="center"/>
            </w:pPr>
            <w:r>
              <w:rPr>
                <w:sz w:val="20"/>
              </w:rPr>
              <w:t xml:space="preserve">1</w:t>
            </w:r>
          </w:p>
        </w:tc>
        <w:tc>
          <w:tcPr>
            <w:tcW w:w="1610" w:type="dxa"/>
          </w:tcPr>
          <w:p>
            <w:pPr>
              <w:pStyle w:val="0"/>
              <w:jc w:val="center"/>
            </w:pPr>
            <w:r>
              <w:rPr>
                <w:sz w:val="20"/>
              </w:rPr>
              <w:t xml:space="preserve">1</w:t>
            </w:r>
          </w:p>
        </w:tc>
      </w:tr>
      <w:tr>
        <w:tc>
          <w:tcPr>
            <w:tcW w:w="567" w:type="dxa"/>
          </w:tcPr>
          <w:p>
            <w:pPr>
              <w:pStyle w:val="0"/>
              <w:jc w:val="center"/>
            </w:pPr>
            <w:r>
              <w:rPr>
                <w:sz w:val="20"/>
              </w:rPr>
              <w:t xml:space="preserve">17</w:t>
            </w:r>
          </w:p>
        </w:tc>
        <w:tc>
          <w:tcPr>
            <w:vMerge w:val="continue"/>
          </w:tcPr>
          <w:p/>
        </w:tc>
        <w:tc>
          <w:tcPr>
            <w:tcW w:w="1843" w:type="dxa"/>
          </w:tcPr>
          <w:p>
            <w:pPr>
              <w:pStyle w:val="0"/>
            </w:pPr>
            <w:r>
              <w:rPr>
                <w:sz w:val="20"/>
              </w:rPr>
              <w:t xml:space="preserve">Стационар</w:t>
            </w:r>
          </w:p>
        </w:tc>
        <w:tc>
          <w:tcPr>
            <w:tcW w:w="4706" w:type="dxa"/>
          </w:tcPr>
          <w:p>
            <w:pPr>
              <w:pStyle w:val="0"/>
            </w:pPr>
            <w:r>
              <w:rPr>
                <w:sz w:val="20"/>
              </w:rPr>
              <w:t xml:space="preserve">Медицинская сестра приемного отделения</w:t>
            </w:r>
          </w:p>
        </w:tc>
        <w:tc>
          <w:tcPr>
            <w:tcW w:w="1275" w:type="dxa"/>
          </w:tcPr>
          <w:p>
            <w:pPr>
              <w:pStyle w:val="0"/>
              <w:jc w:val="center"/>
            </w:pPr>
            <w:r>
              <w:rPr>
                <w:sz w:val="20"/>
              </w:rPr>
              <w:t xml:space="preserve">2</w:t>
            </w:r>
          </w:p>
        </w:tc>
        <w:tc>
          <w:tcPr>
            <w:tcW w:w="1701" w:type="dxa"/>
          </w:tcPr>
          <w:p>
            <w:pPr>
              <w:pStyle w:val="0"/>
              <w:jc w:val="center"/>
            </w:pPr>
            <w:r>
              <w:rPr>
                <w:sz w:val="20"/>
              </w:rPr>
              <w:t xml:space="preserve">2</w:t>
            </w:r>
          </w:p>
        </w:tc>
        <w:tc>
          <w:tcPr>
            <w:tcW w:w="1610" w:type="dxa"/>
          </w:tcPr>
          <w:p>
            <w:pPr>
              <w:pStyle w:val="0"/>
              <w:jc w:val="center"/>
            </w:pPr>
            <w:r>
              <w:rPr>
                <w:sz w:val="20"/>
              </w:rPr>
              <w:t xml:space="preserve">2</w:t>
            </w:r>
          </w:p>
        </w:tc>
      </w:tr>
      <w:tr>
        <w:tc>
          <w:tcPr>
            <w:tcW w:w="567" w:type="dxa"/>
          </w:tcPr>
          <w:p>
            <w:pPr>
              <w:pStyle w:val="0"/>
              <w:jc w:val="center"/>
            </w:pPr>
            <w:r>
              <w:rPr>
                <w:sz w:val="20"/>
              </w:rPr>
              <w:t xml:space="preserve">18</w:t>
            </w:r>
          </w:p>
        </w:tc>
        <w:tc>
          <w:tcPr>
            <w:vMerge w:val="continue"/>
          </w:tcPr>
          <w:p/>
        </w:tc>
        <w:tc>
          <w:tcPr>
            <w:tcW w:w="1843" w:type="dxa"/>
          </w:tcPr>
          <w:p>
            <w:pPr>
              <w:pStyle w:val="0"/>
            </w:pPr>
            <w:r>
              <w:rPr>
                <w:sz w:val="20"/>
              </w:rPr>
              <w:t xml:space="preserve">Амбулатория</w:t>
            </w:r>
          </w:p>
        </w:tc>
        <w:tc>
          <w:tcPr>
            <w:tcW w:w="4706" w:type="dxa"/>
          </w:tcPr>
          <w:p>
            <w:pPr>
              <w:pStyle w:val="0"/>
            </w:pPr>
            <w:r>
              <w:rPr>
                <w:sz w:val="20"/>
              </w:rPr>
              <w:t xml:space="preserve">Медицинская сестра по физиотерапии</w:t>
            </w:r>
          </w:p>
        </w:tc>
        <w:tc>
          <w:tcPr>
            <w:tcW w:w="1275" w:type="dxa"/>
          </w:tcPr>
          <w:p>
            <w:pPr>
              <w:pStyle w:val="0"/>
              <w:jc w:val="center"/>
            </w:pPr>
            <w:r>
              <w:rPr>
                <w:sz w:val="20"/>
              </w:rPr>
              <w:t xml:space="preserve">1</w:t>
            </w:r>
          </w:p>
        </w:tc>
        <w:tc>
          <w:tcPr>
            <w:tcW w:w="1701" w:type="dxa"/>
          </w:tcPr>
          <w:p>
            <w:pPr>
              <w:pStyle w:val="0"/>
              <w:jc w:val="center"/>
            </w:pPr>
            <w:r>
              <w:rPr>
                <w:sz w:val="20"/>
              </w:rPr>
              <w:t xml:space="preserve">1</w:t>
            </w:r>
          </w:p>
        </w:tc>
        <w:tc>
          <w:tcPr>
            <w:tcW w:w="1610" w:type="dxa"/>
          </w:tcPr>
          <w:p>
            <w:pPr>
              <w:pStyle w:val="0"/>
              <w:jc w:val="center"/>
            </w:pPr>
            <w:r>
              <w:rPr>
                <w:sz w:val="20"/>
              </w:rPr>
              <w:t xml:space="preserve">1</w:t>
            </w:r>
          </w:p>
        </w:tc>
      </w:tr>
    </w:tbl>
    <w:p>
      <w:pPr>
        <w:sectPr>
          <w:headerReference w:type="default" r:id="rId22"/>
          <w:headerReference w:type="first" r:id="rId22"/>
          <w:footerReference w:type="default" r:id="rId23"/>
          <w:footerReference w:type="first" r:id="rId23"/>
          <w:pgSz w:w="16838" w:h="11906" w:orient="landscape"/>
          <w:pgMar w:top="1133" w:right="1440" w:bottom="566" w:left="1440" w:header="0" w:footer="0" w:gutter="0"/>
          <w:titlePg/>
        </w:sectPr>
      </w:pPr>
    </w:p>
    <w:p>
      <w:pPr>
        <w:pStyle w:val="0"/>
        <w:jc w:val="both"/>
      </w:pPr>
      <w:r>
        <w:rPr>
          <w:sz w:val="20"/>
        </w:rPr>
      </w:r>
    </w:p>
    <w:p>
      <w:pPr>
        <w:pStyle w:val="0"/>
        <w:ind w:firstLine="540"/>
        <w:jc w:val="both"/>
      </w:pPr>
      <w:r>
        <w:rPr>
          <w:sz w:val="20"/>
        </w:rPr>
        <w:t xml:space="preserve">322. Мероприятия по повышению квалификации медицинских работников, участвующих в оказании медицинской помощи, осуществляются по утвержденному медицинскими организациями графику, в том числе в рамках системы непрерывного медицинского образования.</w:t>
      </w:r>
    </w:p>
    <w:p>
      <w:pPr>
        <w:pStyle w:val="0"/>
        <w:spacing w:before="200" w:lineRule="auto"/>
        <w:ind w:firstLine="540"/>
        <w:jc w:val="both"/>
      </w:pPr>
      <w:r>
        <w:rPr>
          <w:sz w:val="20"/>
        </w:rPr>
        <w:t xml:space="preserve">323. В Калининградской области в государственных медицинских организациях с 2019 года открыты и реализуются проекты по улучшению процессов при оказании медицинской помощи с использованием инструментов и методов "бережливого" производства в соответствии с методическими рекомендациями Министерства здравоохранения Российской Федерации "Реализация проектов по улучшению с использованием методов бережливого производства в медицинской организации, оказывающей первичную медико-санитарную помощь", в том числе в ГБУЗ "ДОБ" и детских поликлиниках.</w:t>
      </w:r>
    </w:p>
    <w:p>
      <w:pPr>
        <w:pStyle w:val="0"/>
        <w:spacing w:before="200" w:lineRule="auto"/>
        <w:ind w:firstLine="540"/>
        <w:jc w:val="both"/>
      </w:pPr>
      <w:r>
        <w:rPr>
          <w:sz w:val="20"/>
        </w:rPr>
        <w:t xml:space="preserve">Ежегодно в ГБУЗ "ДОБ" издается приказ, регламентирующий мероприятия по достижении критериев базового уровня проекта "Новая модель оказания медицинской помощи" и реализации проектов по улучшению деятельности с использованием методов "бережливого" производства, в настоящее время реализовано не менее 8 проектов.</w:t>
      </w:r>
    </w:p>
    <w:p>
      <w:pPr>
        <w:pStyle w:val="0"/>
        <w:spacing w:before="200" w:lineRule="auto"/>
        <w:ind w:firstLine="540"/>
        <w:jc w:val="both"/>
      </w:pPr>
      <w:r>
        <w:rPr>
          <w:sz w:val="20"/>
        </w:rPr>
        <w:t xml:space="preserve">В 2024 году в соответствии с приказом Министерства здравоохранения Калининградской области от 16 августа 2024 года N 521 "О ежегодном региональном конкурсе лучших практик внедрения бережливых технологий в деятельности медицинских организаций Калининградской области "Лучшие практики" регламентирована организация конкурса. В ГБУЗ "ДОБ" реализован проект по улучшению процессов "Организация процесса помощи детскому населению с применением телемедицинских консультаций", по итогам которого осуществляется его тиражирование.</w:t>
      </w:r>
    </w:p>
    <w:p>
      <w:pPr>
        <w:pStyle w:val="0"/>
        <w:spacing w:before="200" w:lineRule="auto"/>
        <w:ind w:firstLine="540"/>
        <w:jc w:val="both"/>
      </w:pPr>
      <w:r>
        <w:rPr>
          <w:sz w:val="20"/>
        </w:rPr>
        <w:t xml:space="preserve">Вышеуказанные мероприятия будут продолжены в период 2026 - 2028 годов.</w:t>
      </w:r>
    </w:p>
    <w:p>
      <w:pPr>
        <w:pStyle w:val="0"/>
        <w:spacing w:before="200" w:lineRule="auto"/>
        <w:ind w:firstLine="540"/>
        <w:jc w:val="both"/>
      </w:pPr>
      <w:r>
        <w:rPr>
          <w:sz w:val="20"/>
        </w:rPr>
        <w:t xml:space="preserve">Планируется ежегодное проведение обучения основам "бережливого" производства сотрудников ГБУЗ "ДОБ", участвующих в реализации проектов по улучшению процессов.</w:t>
      </w:r>
    </w:p>
    <w:p>
      <w:pPr>
        <w:pStyle w:val="0"/>
        <w:spacing w:before="200" w:lineRule="auto"/>
        <w:ind w:firstLine="540"/>
        <w:jc w:val="both"/>
      </w:pPr>
      <w:r>
        <w:rPr>
          <w:sz w:val="20"/>
        </w:rPr>
        <w:t xml:space="preserve">План обучения работников ГБУЗ "ДОБ" на период 2026 - 2030 годов приведен в таблице 73.</w:t>
      </w:r>
    </w:p>
    <w:p>
      <w:pPr>
        <w:pStyle w:val="0"/>
        <w:jc w:val="both"/>
      </w:pPr>
      <w:r>
        <w:rPr>
          <w:sz w:val="20"/>
        </w:rPr>
      </w:r>
    </w:p>
    <w:p>
      <w:pPr>
        <w:pStyle w:val="0"/>
        <w:jc w:val="center"/>
      </w:pPr>
      <w:r>
        <w:rPr>
          <w:sz w:val="20"/>
        </w:rPr>
        <w:t xml:space="preserve">План обучения работников ГБУЗ "ДОБ"</w:t>
      </w:r>
    </w:p>
    <w:p>
      <w:pPr>
        <w:pStyle w:val="0"/>
        <w:jc w:val="center"/>
      </w:pPr>
      <w:r>
        <w:rPr>
          <w:sz w:val="20"/>
        </w:rPr>
        <w:t xml:space="preserve">на период 2026 - 2030 годов</w:t>
      </w:r>
    </w:p>
    <w:p>
      <w:pPr>
        <w:pStyle w:val="0"/>
        <w:jc w:val="both"/>
      </w:pPr>
      <w:r>
        <w:rPr>
          <w:sz w:val="20"/>
        </w:rPr>
      </w:r>
    </w:p>
    <w:p>
      <w:pPr>
        <w:pStyle w:val="0"/>
        <w:jc w:val="right"/>
      </w:pPr>
      <w:r>
        <w:rPr>
          <w:sz w:val="20"/>
        </w:rPr>
        <w:t xml:space="preserve">Таблица 73</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94"/>
        <w:gridCol w:w="4942"/>
        <w:gridCol w:w="3288"/>
      </w:tblGrid>
      <w:tr>
        <w:tc>
          <w:tcPr>
            <w:tcW w:w="794" w:type="dxa"/>
          </w:tcPr>
          <w:p>
            <w:pPr>
              <w:pStyle w:val="0"/>
              <w:jc w:val="center"/>
            </w:pPr>
            <w:r>
              <w:rPr>
                <w:sz w:val="20"/>
              </w:rPr>
              <w:t xml:space="preserve">N п/п</w:t>
            </w:r>
          </w:p>
        </w:tc>
        <w:tc>
          <w:tcPr>
            <w:tcW w:w="4942" w:type="dxa"/>
          </w:tcPr>
          <w:p>
            <w:pPr>
              <w:pStyle w:val="0"/>
              <w:jc w:val="center"/>
            </w:pPr>
            <w:r>
              <w:rPr>
                <w:sz w:val="20"/>
              </w:rPr>
              <w:t xml:space="preserve">Год обучения</w:t>
            </w:r>
          </w:p>
        </w:tc>
        <w:tc>
          <w:tcPr>
            <w:tcW w:w="3288" w:type="dxa"/>
          </w:tcPr>
          <w:p>
            <w:pPr>
              <w:pStyle w:val="0"/>
              <w:jc w:val="center"/>
            </w:pPr>
            <w:r>
              <w:rPr>
                <w:sz w:val="20"/>
              </w:rPr>
              <w:t xml:space="preserve">Количество, человек</w:t>
            </w:r>
          </w:p>
        </w:tc>
      </w:tr>
      <w:tr>
        <w:tc>
          <w:tcPr>
            <w:tcW w:w="794" w:type="dxa"/>
          </w:tcPr>
          <w:p>
            <w:pPr>
              <w:pStyle w:val="0"/>
              <w:jc w:val="center"/>
            </w:pPr>
            <w:r>
              <w:rPr>
                <w:sz w:val="20"/>
              </w:rPr>
              <w:t xml:space="preserve">1</w:t>
            </w:r>
          </w:p>
        </w:tc>
        <w:tc>
          <w:tcPr>
            <w:tcW w:w="4942" w:type="dxa"/>
          </w:tcPr>
          <w:p>
            <w:pPr>
              <w:pStyle w:val="0"/>
            </w:pPr>
            <w:r>
              <w:rPr>
                <w:sz w:val="20"/>
              </w:rPr>
              <w:t xml:space="preserve">2026</w:t>
            </w:r>
          </w:p>
        </w:tc>
        <w:tc>
          <w:tcPr>
            <w:tcW w:w="3288" w:type="dxa"/>
          </w:tcPr>
          <w:p>
            <w:pPr>
              <w:pStyle w:val="0"/>
              <w:jc w:val="center"/>
            </w:pPr>
            <w:r>
              <w:rPr>
                <w:sz w:val="20"/>
              </w:rPr>
              <w:t xml:space="preserve">3</w:t>
            </w:r>
          </w:p>
        </w:tc>
      </w:tr>
      <w:tr>
        <w:tc>
          <w:tcPr>
            <w:tcW w:w="794" w:type="dxa"/>
          </w:tcPr>
          <w:p>
            <w:pPr>
              <w:pStyle w:val="0"/>
              <w:jc w:val="center"/>
            </w:pPr>
            <w:r>
              <w:rPr>
                <w:sz w:val="20"/>
              </w:rPr>
              <w:t xml:space="preserve">2</w:t>
            </w:r>
          </w:p>
        </w:tc>
        <w:tc>
          <w:tcPr>
            <w:tcW w:w="4942" w:type="dxa"/>
          </w:tcPr>
          <w:p>
            <w:pPr>
              <w:pStyle w:val="0"/>
            </w:pPr>
            <w:r>
              <w:rPr>
                <w:sz w:val="20"/>
              </w:rPr>
              <w:t xml:space="preserve">2027</w:t>
            </w:r>
          </w:p>
        </w:tc>
        <w:tc>
          <w:tcPr>
            <w:tcW w:w="3288" w:type="dxa"/>
          </w:tcPr>
          <w:p>
            <w:pPr>
              <w:pStyle w:val="0"/>
              <w:jc w:val="center"/>
            </w:pPr>
            <w:r>
              <w:rPr>
                <w:sz w:val="20"/>
              </w:rPr>
              <w:t xml:space="preserve">3</w:t>
            </w:r>
          </w:p>
        </w:tc>
      </w:tr>
      <w:tr>
        <w:tc>
          <w:tcPr>
            <w:tcW w:w="794" w:type="dxa"/>
          </w:tcPr>
          <w:p>
            <w:pPr>
              <w:pStyle w:val="0"/>
              <w:jc w:val="center"/>
            </w:pPr>
            <w:r>
              <w:rPr>
                <w:sz w:val="20"/>
              </w:rPr>
              <w:t xml:space="preserve">3</w:t>
            </w:r>
          </w:p>
        </w:tc>
        <w:tc>
          <w:tcPr>
            <w:tcW w:w="4942" w:type="dxa"/>
          </w:tcPr>
          <w:p>
            <w:pPr>
              <w:pStyle w:val="0"/>
            </w:pPr>
            <w:r>
              <w:rPr>
                <w:sz w:val="20"/>
              </w:rPr>
              <w:t xml:space="preserve">2029</w:t>
            </w:r>
          </w:p>
        </w:tc>
        <w:tc>
          <w:tcPr>
            <w:tcW w:w="3288" w:type="dxa"/>
          </w:tcPr>
          <w:p>
            <w:pPr>
              <w:pStyle w:val="0"/>
              <w:jc w:val="center"/>
            </w:pPr>
            <w:r>
              <w:rPr>
                <w:sz w:val="20"/>
              </w:rPr>
              <w:t xml:space="preserve">2</w:t>
            </w:r>
          </w:p>
        </w:tc>
      </w:tr>
      <w:tr>
        <w:tc>
          <w:tcPr>
            <w:tcW w:w="794" w:type="dxa"/>
          </w:tcPr>
          <w:p>
            <w:pPr>
              <w:pStyle w:val="0"/>
              <w:jc w:val="center"/>
            </w:pPr>
            <w:r>
              <w:rPr>
                <w:sz w:val="20"/>
              </w:rPr>
              <w:t xml:space="preserve">4</w:t>
            </w:r>
          </w:p>
        </w:tc>
        <w:tc>
          <w:tcPr>
            <w:tcW w:w="4942" w:type="dxa"/>
          </w:tcPr>
          <w:p>
            <w:pPr>
              <w:pStyle w:val="0"/>
            </w:pPr>
            <w:r>
              <w:rPr>
                <w:sz w:val="20"/>
              </w:rPr>
              <w:t xml:space="preserve">2030</w:t>
            </w:r>
          </w:p>
        </w:tc>
        <w:tc>
          <w:tcPr>
            <w:tcW w:w="3288" w:type="dxa"/>
          </w:tcPr>
          <w:p>
            <w:pPr>
              <w:pStyle w:val="0"/>
              <w:jc w:val="center"/>
            </w:pPr>
            <w:r>
              <w:rPr>
                <w:sz w:val="20"/>
              </w:rPr>
              <w:t xml:space="preserve">3</w:t>
            </w:r>
          </w:p>
        </w:tc>
      </w:tr>
      <w:tr>
        <w:tc>
          <w:tcPr>
            <w:tcW w:w="794" w:type="dxa"/>
          </w:tcPr>
          <w:p>
            <w:pPr>
              <w:pStyle w:val="0"/>
              <w:jc w:val="center"/>
            </w:pPr>
            <w:r>
              <w:rPr>
                <w:sz w:val="20"/>
              </w:rPr>
              <w:t xml:space="preserve">5</w:t>
            </w:r>
          </w:p>
        </w:tc>
        <w:tc>
          <w:tcPr>
            <w:tcW w:w="4942" w:type="dxa"/>
          </w:tcPr>
          <w:p>
            <w:pPr>
              <w:pStyle w:val="0"/>
            </w:pPr>
            <w:r>
              <w:rPr>
                <w:sz w:val="20"/>
              </w:rPr>
              <w:t xml:space="preserve">Всего</w:t>
            </w:r>
          </w:p>
        </w:tc>
        <w:tc>
          <w:tcPr>
            <w:tcW w:w="3288" w:type="dxa"/>
          </w:tcPr>
          <w:p>
            <w:pPr>
              <w:pStyle w:val="0"/>
              <w:jc w:val="center"/>
            </w:pPr>
            <w:r>
              <w:rPr>
                <w:sz w:val="20"/>
              </w:rPr>
              <w:t xml:space="preserve">11</w:t>
            </w:r>
          </w:p>
        </w:tc>
      </w:tr>
    </w:tbl>
    <w:p>
      <w:pPr>
        <w:pStyle w:val="0"/>
        <w:jc w:val="both"/>
      </w:pPr>
      <w:r>
        <w:rPr>
          <w:sz w:val="20"/>
        </w:rPr>
      </w:r>
    </w:p>
    <w:p>
      <w:pPr>
        <w:pStyle w:val="0"/>
        <w:ind w:firstLine="540"/>
        <w:jc w:val="both"/>
      </w:pPr>
      <w:r>
        <w:rPr>
          <w:sz w:val="20"/>
        </w:rPr>
        <w:t xml:space="preserve">324. С учетом численности детского населения Калининградской области по состоянию на 1 января 2024 года и охвата профилактическими осмотрами детей в возрасте 0 - 17 лет включительно в 2024 году, а также в соответствии с заявленной потребностью Калининградской области в оснащении мобильным медицинским оборудованием детских поликлиник для проведения выездных мероприятий, в том числе с целью профилактических медицинских осмотров, диспансеризации и диспансерного наблюдения детского населения, на период 2026 - 2027 годов запланировано приобретение 3 единиц мобильного медицинского оборудования для нужд следующих медицинских организаций: ГБУЗ Калининградской области "Городская детская поликлиника", ГБУЗ Калининградской области "Гурьевская центральная районная больница", ГБУЗ Калининградской области "Черняховская центральная районная больница" (основание: письмо Министерства здравоохранения Российской Федерации от 29 июля 2025 года N 15-7/3803).</w:t>
      </w:r>
    </w:p>
    <w:p>
      <w:pPr>
        <w:pStyle w:val="0"/>
        <w:spacing w:before="200" w:lineRule="auto"/>
        <w:ind w:firstLine="540"/>
        <w:jc w:val="both"/>
      </w:pPr>
      <w:r>
        <w:rPr>
          <w:sz w:val="20"/>
        </w:rPr>
        <w:t xml:space="preserve">Приказы по проведению профилактических медицинских осмотров в Калининградской области издаются ежегодно на календарный год. Приказом Министерства здравоохранения Калининградской области в разрезе медицинских организаций утверждается план-график проведения профилактических мероприятий среди несовершеннолетних.</w:t>
      </w:r>
    </w:p>
    <w:p>
      <w:pPr>
        <w:pStyle w:val="0"/>
        <w:spacing w:before="200" w:lineRule="auto"/>
        <w:ind w:firstLine="540"/>
        <w:jc w:val="both"/>
      </w:pPr>
      <w:r>
        <w:rPr>
          <w:sz w:val="20"/>
        </w:rPr>
        <w:t xml:space="preserve">325. В рамках реализации программы "Развитие детского здравоохранения" в 2018 - 2024 годах достигнут целевой показатель количества детей, взятых на диспансерный учет с впервые в жизни установленными диагнозами. В настоящее время осуществляется диспансерное наблюдение врачами-специалистами данной категории детей по графикам, утвержденными руководителями медицинских организаций. Работа по выявлению детей с хроническими заболеваниями и их постановка на диспансерный учет продолжаются в настоящее время.</w:t>
      </w:r>
    </w:p>
    <w:p>
      <w:pPr>
        <w:pStyle w:val="0"/>
        <w:spacing w:before="200" w:lineRule="auto"/>
        <w:ind w:firstLine="540"/>
        <w:jc w:val="both"/>
      </w:pPr>
      <w:r>
        <w:rPr>
          <w:sz w:val="20"/>
        </w:rPr>
        <w:t xml:space="preserve">326. С целью проведения выездных мероприятий, повышения охвата профилактическими медицинскими осмотрами несовершеннолетних на период 2026 - 2030 годов на Калининградскую область утверждено 3 мобильных комплекса. Передвижные мобильные комплексы будут использоваться для выезда врачей-специалистов в образовательные организации МО "Городской округ "Город Калининград" Калининградской области, МО "Гурьевский муниципальный округ Калининградской области", МО "Черняховский муниципальный округ Калининградской области". Мобильными комплексами будут оснащены ГБУЗ Калининградской области "Городская детская поликлиника", ГБУЗ Калининградской области "Гурьевская центральная районная больница", ГБУЗ Калининградской области "Черняховская центральная районная больница".</w:t>
      </w:r>
    </w:p>
    <w:p>
      <w:pPr>
        <w:pStyle w:val="0"/>
        <w:spacing w:before="200" w:lineRule="auto"/>
        <w:ind w:firstLine="540"/>
        <w:jc w:val="both"/>
      </w:pPr>
      <w:r>
        <w:rPr>
          <w:sz w:val="20"/>
        </w:rPr>
        <w:t xml:space="preserve">Мобильные медицинские бригады организуются в структуре указанных медицинских организаций (их структурных подразделений). Состав мобильной медицинской бригады формируется руководителем медицинской организации, в структуре которой она создана, из числа врачей и медицинских работников со средним профессиональным образованием. В состав мобильной медицинской бригады по согласованию могут включаться работники других медицинских организаций.</w:t>
      </w:r>
    </w:p>
    <w:p>
      <w:pPr>
        <w:pStyle w:val="0"/>
        <w:spacing w:before="200" w:lineRule="auto"/>
        <w:ind w:firstLine="540"/>
        <w:jc w:val="both"/>
      </w:pPr>
      <w:r>
        <w:rPr>
          <w:sz w:val="20"/>
        </w:rPr>
        <w:t xml:space="preserve">327. ГБУЗ Калининградской области "Городская детская поликлиника" осуществляет обслуживание детского населения г. Калининграда.</w:t>
      </w:r>
    </w:p>
    <w:p>
      <w:pPr>
        <w:pStyle w:val="0"/>
        <w:spacing w:before="200" w:lineRule="auto"/>
        <w:ind w:firstLine="540"/>
        <w:jc w:val="both"/>
      </w:pPr>
      <w:r>
        <w:rPr>
          <w:sz w:val="20"/>
        </w:rPr>
        <w:t xml:space="preserve">План профилактических медицинских осмотров в 2024 году исполнен на 108,7%. На 2026 год запланировано охватить профилактическими медицинскими осмотрами 103,406 тыс. человек несовершеннолетних, в том числе силами мобильных медицинских бригад в образовательных учреждениях. По состоянию на 1 ноября 2025 года охвачено профилактическими медицинскими осмотрами 92,372 тыс. человек из числа несовершеннолетних.</w:t>
      </w:r>
    </w:p>
    <w:p>
      <w:pPr>
        <w:pStyle w:val="0"/>
        <w:spacing w:before="200" w:lineRule="auto"/>
        <w:ind w:firstLine="540"/>
        <w:jc w:val="both"/>
      </w:pPr>
      <w:r>
        <w:rPr>
          <w:sz w:val="20"/>
        </w:rPr>
        <w:t xml:space="preserve">Запланировано формирование плана и плана-графика проведения профилактических осмотров, в том числе мобильными медицинскими бригадами, не позднее чем за 1 месяц до начала каждого календарного года.</w:t>
      </w:r>
    </w:p>
    <w:p>
      <w:pPr>
        <w:pStyle w:val="0"/>
        <w:spacing w:before="200" w:lineRule="auto"/>
        <w:ind w:firstLine="540"/>
        <w:jc w:val="both"/>
      </w:pPr>
      <w:r>
        <w:rPr>
          <w:sz w:val="20"/>
        </w:rPr>
        <w:t xml:space="preserve">Проект плана-графика работы мобильной медицинской бригады ГБУЗ Калининградской области "Городская детская поликлиника" на 2026 - 2030 годы приведен в таблице 73.</w:t>
      </w:r>
    </w:p>
    <w:p>
      <w:pPr>
        <w:pStyle w:val="0"/>
        <w:jc w:val="both"/>
      </w:pPr>
      <w:r>
        <w:rPr>
          <w:sz w:val="20"/>
        </w:rPr>
      </w:r>
    </w:p>
    <w:p>
      <w:pPr>
        <w:pStyle w:val="0"/>
        <w:jc w:val="center"/>
      </w:pPr>
      <w:r>
        <w:rPr>
          <w:sz w:val="20"/>
        </w:rPr>
        <w:t xml:space="preserve">Проект плана-графика работы мобильной медицинской бригады</w:t>
      </w:r>
    </w:p>
    <w:p>
      <w:pPr>
        <w:pStyle w:val="0"/>
        <w:jc w:val="center"/>
      </w:pPr>
      <w:r>
        <w:rPr>
          <w:sz w:val="20"/>
        </w:rPr>
        <w:t xml:space="preserve">ГБУЗ Калининградской области "Городская детская поликлиника"</w:t>
      </w:r>
    </w:p>
    <w:p>
      <w:pPr>
        <w:pStyle w:val="0"/>
        <w:jc w:val="center"/>
      </w:pPr>
      <w:r>
        <w:rPr>
          <w:sz w:val="20"/>
        </w:rPr>
        <w:t xml:space="preserve">на 2026 - 2030 годов</w:t>
      </w:r>
    </w:p>
    <w:p>
      <w:pPr>
        <w:pStyle w:val="0"/>
        <w:jc w:val="both"/>
      </w:pPr>
      <w:r>
        <w:rPr>
          <w:sz w:val="20"/>
        </w:rPr>
      </w:r>
    </w:p>
    <w:p>
      <w:pPr>
        <w:pStyle w:val="0"/>
        <w:jc w:val="right"/>
      </w:pPr>
      <w:r>
        <w:rPr>
          <w:sz w:val="20"/>
        </w:rPr>
        <w:t xml:space="preserve">Таблица 74</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4195"/>
        <w:gridCol w:w="4256"/>
      </w:tblGrid>
      <w:tr>
        <w:tc>
          <w:tcPr>
            <w:tcW w:w="567" w:type="dxa"/>
          </w:tcPr>
          <w:p>
            <w:pPr>
              <w:pStyle w:val="0"/>
              <w:jc w:val="center"/>
            </w:pPr>
            <w:r>
              <w:rPr>
                <w:sz w:val="20"/>
              </w:rPr>
              <w:t xml:space="preserve">N п/п</w:t>
            </w:r>
          </w:p>
        </w:tc>
        <w:tc>
          <w:tcPr>
            <w:tcW w:w="4195" w:type="dxa"/>
          </w:tcPr>
          <w:p>
            <w:pPr>
              <w:pStyle w:val="0"/>
              <w:jc w:val="center"/>
            </w:pPr>
            <w:r>
              <w:rPr>
                <w:sz w:val="20"/>
              </w:rPr>
              <w:t xml:space="preserve">Месяц</w:t>
            </w:r>
          </w:p>
        </w:tc>
        <w:tc>
          <w:tcPr>
            <w:tcW w:w="4256" w:type="dxa"/>
          </w:tcPr>
          <w:p>
            <w:pPr>
              <w:pStyle w:val="0"/>
              <w:jc w:val="center"/>
            </w:pPr>
            <w:r>
              <w:rPr>
                <w:sz w:val="20"/>
              </w:rPr>
              <w:t xml:space="preserve">Количество несовершеннолетних, подлежащих осмотру в рамках профилактических медицинских осмотров</w:t>
            </w:r>
          </w:p>
        </w:tc>
      </w:tr>
      <w:tr>
        <w:tc>
          <w:tcPr>
            <w:tcW w:w="567" w:type="dxa"/>
          </w:tcPr>
          <w:p>
            <w:pPr>
              <w:pStyle w:val="0"/>
              <w:jc w:val="center"/>
            </w:pPr>
            <w:r>
              <w:rPr>
                <w:sz w:val="20"/>
              </w:rPr>
              <w:t xml:space="preserve">1</w:t>
            </w:r>
          </w:p>
        </w:tc>
        <w:tc>
          <w:tcPr>
            <w:tcW w:w="4195" w:type="dxa"/>
          </w:tcPr>
          <w:p>
            <w:pPr>
              <w:pStyle w:val="0"/>
              <w:jc w:val="center"/>
            </w:pPr>
            <w:r>
              <w:rPr>
                <w:sz w:val="20"/>
              </w:rPr>
              <w:t xml:space="preserve">2</w:t>
            </w:r>
          </w:p>
        </w:tc>
        <w:tc>
          <w:tcPr>
            <w:tcW w:w="4256" w:type="dxa"/>
          </w:tcPr>
          <w:p>
            <w:pPr>
              <w:pStyle w:val="0"/>
              <w:jc w:val="center"/>
            </w:pPr>
            <w:r>
              <w:rPr>
                <w:sz w:val="20"/>
              </w:rPr>
              <w:t xml:space="preserve">3</w:t>
            </w:r>
          </w:p>
        </w:tc>
      </w:tr>
      <w:tr>
        <w:tc>
          <w:tcPr>
            <w:tcW w:w="567" w:type="dxa"/>
          </w:tcPr>
          <w:p>
            <w:pPr>
              <w:pStyle w:val="0"/>
              <w:jc w:val="center"/>
            </w:pPr>
            <w:r>
              <w:rPr>
                <w:sz w:val="20"/>
              </w:rPr>
              <w:t xml:space="preserve">1</w:t>
            </w:r>
          </w:p>
        </w:tc>
        <w:tc>
          <w:tcPr>
            <w:tcW w:w="4195" w:type="dxa"/>
          </w:tcPr>
          <w:p>
            <w:pPr>
              <w:pStyle w:val="0"/>
            </w:pPr>
            <w:r>
              <w:rPr>
                <w:sz w:val="20"/>
              </w:rPr>
              <w:t xml:space="preserve">Январь</w:t>
            </w:r>
          </w:p>
        </w:tc>
        <w:tc>
          <w:tcPr>
            <w:tcW w:w="4256" w:type="dxa"/>
          </w:tcPr>
          <w:p>
            <w:pPr>
              <w:pStyle w:val="0"/>
              <w:jc w:val="center"/>
            </w:pPr>
            <w:r>
              <w:rPr>
                <w:sz w:val="20"/>
              </w:rPr>
              <w:t xml:space="preserve">600</w:t>
            </w:r>
          </w:p>
        </w:tc>
      </w:tr>
      <w:tr>
        <w:tc>
          <w:tcPr>
            <w:tcW w:w="567" w:type="dxa"/>
          </w:tcPr>
          <w:p>
            <w:pPr>
              <w:pStyle w:val="0"/>
              <w:jc w:val="center"/>
            </w:pPr>
            <w:r>
              <w:rPr>
                <w:sz w:val="20"/>
              </w:rPr>
              <w:t xml:space="preserve">2</w:t>
            </w:r>
          </w:p>
        </w:tc>
        <w:tc>
          <w:tcPr>
            <w:tcW w:w="4195" w:type="dxa"/>
          </w:tcPr>
          <w:p>
            <w:pPr>
              <w:pStyle w:val="0"/>
            </w:pPr>
            <w:r>
              <w:rPr>
                <w:sz w:val="20"/>
              </w:rPr>
              <w:t xml:space="preserve">Февраль</w:t>
            </w:r>
          </w:p>
        </w:tc>
        <w:tc>
          <w:tcPr>
            <w:tcW w:w="4256" w:type="dxa"/>
          </w:tcPr>
          <w:p>
            <w:pPr>
              <w:pStyle w:val="0"/>
              <w:jc w:val="center"/>
            </w:pPr>
            <w:r>
              <w:rPr>
                <w:sz w:val="20"/>
              </w:rPr>
              <w:t xml:space="preserve">1200</w:t>
            </w:r>
          </w:p>
        </w:tc>
      </w:tr>
      <w:tr>
        <w:tc>
          <w:tcPr>
            <w:tcW w:w="567" w:type="dxa"/>
          </w:tcPr>
          <w:p>
            <w:pPr>
              <w:pStyle w:val="0"/>
              <w:jc w:val="center"/>
            </w:pPr>
            <w:r>
              <w:rPr>
                <w:sz w:val="20"/>
              </w:rPr>
              <w:t xml:space="preserve">3</w:t>
            </w:r>
          </w:p>
        </w:tc>
        <w:tc>
          <w:tcPr>
            <w:tcW w:w="4195" w:type="dxa"/>
          </w:tcPr>
          <w:p>
            <w:pPr>
              <w:pStyle w:val="0"/>
            </w:pPr>
            <w:r>
              <w:rPr>
                <w:sz w:val="20"/>
              </w:rPr>
              <w:t xml:space="preserve">Март</w:t>
            </w:r>
          </w:p>
        </w:tc>
        <w:tc>
          <w:tcPr>
            <w:tcW w:w="4256" w:type="dxa"/>
          </w:tcPr>
          <w:p>
            <w:pPr>
              <w:pStyle w:val="0"/>
              <w:jc w:val="center"/>
            </w:pPr>
            <w:r>
              <w:rPr>
                <w:sz w:val="20"/>
              </w:rPr>
              <w:t xml:space="preserve">1200</w:t>
            </w:r>
          </w:p>
        </w:tc>
      </w:tr>
      <w:tr>
        <w:tc>
          <w:tcPr>
            <w:tcW w:w="567" w:type="dxa"/>
          </w:tcPr>
          <w:p>
            <w:pPr>
              <w:pStyle w:val="0"/>
              <w:jc w:val="center"/>
            </w:pPr>
            <w:r>
              <w:rPr>
                <w:sz w:val="20"/>
              </w:rPr>
              <w:t xml:space="preserve">4</w:t>
            </w:r>
          </w:p>
        </w:tc>
        <w:tc>
          <w:tcPr>
            <w:tcW w:w="4195" w:type="dxa"/>
          </w:tcPr>
          <w:p>
            <w:pPr>
              <w:pStyle w:val="0"/>
            </w:pPr>
            <w:r>
              <w:rPr>
                <w:sz w:val="20"/>
              </w:rPr>
              <w:t xml:space="preserve">Апрель</w:t>
            </w:r>
          </w:p>
        </w:tc>
        <w:tc>
          <w:tcPr>
            <w:tcW w:w="4256" w:type="dxa"/>
          </w:tcPr>
          <w:p>
            <w:pPr>
              <w:pStyle w:val="0"/>
              <w:jc w:val="center"/>
            </w:pPr>
            <w:r>
              <w:rPr>
                <w:sz w:val="20"/>
              </w:rPr>
              <w:t xml:space="preserve">1800</w:t>
            </w:r>
          </w:p>
        </w:tc>
      </w:tr>
      <w:tr>
        <w:tc>
          <w:tcPr>
            <w:tcW w:w="567" w:type="dxa"/>
          </w:tcPr>
          <w:p>
            <w:pPr>
              <w:pStyle w:val="0"/>
              <w:jc w:val="center"/>
            </w:pPr>
            <w:r>
              <w:rPr>
                <w:sz w:val="20"/>
              </w:rPr>
              <w:t xml:space="preserve">5</w:t>
            </w:r>
          </w:p>
        </w:tc>
        <w:tc>
          <w:tcPr>
            <w:tcW w:w="4195" w:type="dxa"/>
          </w:tcPr>
          <w:p>
            <w:pPr>
              <w:pStyle w:val="0"/>
            </w:pPr>
            <w:r>
              <w:rPr>
                <w:sz w:val="20"/>
              </w:rPr>
              <w:t xml:space="preserve">Май</w:t>
            </w:r>
          </w:p>
        </w:tc>
        <w:tc>
          <w:tcPr>
            <w:tcW w:w="4256" w:type="dxa"/>
          </w:tcPr>
          <w:p>
            <w:pPr>
              <w:pStyle w:val="0"/>
              <w:jc w:val="center"/>
            </w:pPr>
            <w:r>
              <w:rPr>
                <w:sz w:val="20"/>
              </w:rPr>
              <w:t xml:space="preserve">1300</w:t>
            </w:r>
          </w:p>
        </w:tc>
      </w:tr>
      <w:tr>
        <w:tc>
          <w:tcPr>
            <w:tcW w:w="567" w:type="dxa"/>
          </w:tcPr>
          <w:p>
            <w:pPr>
              <w:pStyle w:val="0"/>
              <w:jc w:val="center"/>
            </w:pPr>
            <w:r>
              <w:rPr>
                <w:sz w:val="20"/>
              </w:rPr>
              <w:t xml:space="preserve">6</w:t>
            </w:r>
          </w:p>
        </w:tc>
        <w:tc>
          <w:tcPr>
            <w:tcW w:w="4195" w:type="dxa"/>
          </w:tcPr>
          <w:p>
            <w:pPr>
              <w:pStyle w:val="0"/>
            </w:pPr>
            <w:r>
              <w:rPr>
                <w:sz w:val="20"/>
              </w:rPr>
              <w:t xml:space="preserve">Июнь</w:t>
            </w:r>
          </w:p>
        </w:tc>
        <w:tc>
          <w:tcPr>
            <w:tcW w:w="4256" w:type="dxa"/>
          </w:tcPr>
          <w:p>
            <w:pPr>
              <w:pStyle w:val="0"/>
              <w:jc w:val="center"/>
            </w:pPr>
            <w:r>
              <w:rPr>
                <w:sz w:val="20"/>
              </w:rPr>
              <w:t xml:space="preserve">280</w:t>
            </w:r>
          </w:p>
        </w:tc>
      </w:tr>
      <w:tr>
        <w:tc>
          <w:tcPr>
            <w:tcW w:w="567" w:type="dxa"/>
          </w:tcPr>
          <w:p>
            <w:pPr>
              <w:pStyle w:val="0"/>
              <w:jc w:val="center"/>
            </w:pPr>
            <w:r>
              <w:rPr>
                <w:sz w:val="20"/>
              </w:rPr>
              <w:t xml:space="preserve">7</w:t>
            </w:r>
          </w:p>
        </w:tc>
        <w:tc>
          <w:tcPr>
            <w:tcW w:w="4195" w:type="dxa"/>
          </w:tcPr>
          <w:p>
            <w:pPr>
              <w:pStyle w:val="0"/>
            </w:pPr>
            <w:r>
              <w:rPr>
                <w:sz w:val="20"/>
              </w:rPr>
              <w:t xml:space="preserve">Июль</w:t>
            </w:r>
          </w:p>
        </w:tc>
        <w:tc>
          <w:tcPr>
            <w:tcW w:w="4256" w:type="dxa"/>
          </w:tcPr>
          <w:p>
            <w:pPr>
              <w:pStyle w:val="0"/>
              <w:jc w:val="center"/>
            </w:pPr>
            <w:r>
              <w:rPr>
                <w:sz w:val="20"/>
              </w:rPr>
              <w:t xml:space="preserve">280</w:t>
            </w:r>
          </w:p>
        </w:tc>
      </w:tr>
      <w:tr>
        <w:tc>
          <w:tcPr>
            <w:tcW w:w="567" w:type="dxa"/>
          </w:tcPr>
          <w:p>
            <w:pPr>
              <w:pStyle w:val="0"/>
              <w:jc w:val="center"/>
            </w:pPr>
            <w:r>
              <w:rPr>
                <w:sz w:val="20"/>
              </w:rPr>
              <w:t xml:space="preserve">8</w:t>
            </w:r>
          </w:p>
        </w:tc>
        <w:tc>
          <w:tcPr>
            <w:tcW w:w="4195" w:type="dxa"/>
          </w:tcPr>
          <w:p>
            <w:pPr>
              <w:pStyle w:val="0"/>
            </w:pPr>
            <w:r>
              <w:rPr>
                <w:sz w:val="20"/>
              </w:rPr>
              <w:t xml:space="preserve">Август</w:t>
            </w:r>
          </w:p>
        </w:tc>
        <w:tc>
          <w:tcPr>
            <w:tcW w:w="4256" w:type="dxa"/>
          </w:tcPr>
          <w:p>
            <w:pPr>
              <w:pStyle w:val="0"/>
              <w:jc w:val="center"/>
            </w:pPr>
            <w:r>
              <w:rPr>
                <w:sz w:val="20"/>
              </w:rPr>
              <w:t xml:space="preserve">230</w:t>
            </w:r>
          </w:p>
        </w:tc>
      </w:tr>
      <w:tr>
        <w:tc>
          <w:tcPr>
            <w:tcW w:w="567" w:type="dxa"/>
          </w:tcPr>
          <w:p>
            <w:pPr>
              <w:pStyle w:val="0"/>
              <w:jc w:val="center"/>
            </w:pPr>
            <w:r>
              <w:rPr>
                <w:sz w:val="20"/>
              </w:rPr>
              <w:t xml:space="preserve">9</w:t>
            </w:r>
          </w:p>
        </w:tc>
        <w:tc>
          <w:tcPr>
            <w:tcW w:w="4195" w:type="dxa"/>
          </w:tcPr>
          <w:p>
            <w:pPr>
              <w:pStyle w:val="0"/>
            </w:pPr>
            <w:r>
              <w:rPr>
                <w:sz w:val="20"/>
              </w:rPr>
              <w:t xml:space="preserve">Сентябрь</w:t>
            </w:r>
          </w:p>
        </w:tc>
        <w:tc>
          <w:tcPr>
            <w:tcW w:w="4256" w:type="dxa"/>
          </w:tcPr>
          <w:p>
            <w:pPr>
              <w:pStyle w:val="0"/>
              <w:jc w:val="center"/>
            </w:pPr>
            <w:r>
              <w:rPr>
                <w:sz w:val="20"/>
              </w:rPr>
              <w:t xml:space="preserve">2200</w:t>
            </w:r>
          </w:p>
        </w:tc>
      </w:tr>
      <w:tr>
        <w:tc>
          <w:tcPr>
            <w:tcW w:w="567" w:type="dxa"/>
          </w:tcPr>
          <w:p>
            <w:pPr>
              <w:pStyle w:val="0"/>
              <w:jc w:val="center"/>
            </w:pPr>
            <w:r>
              <w:rPr>
                <w:sz w:val="20"/>
              </w:rPr>
              <w:t xml:space="preserve">10</w:t>
            </w:r>
          </w:p>
        </w:tc>
        <w:tc>
          <w:tcPr>
            <w:tcW w:w="4195" w:type="dxa"/>
          </w:tcPr>
          <w:p>
            <w:pPr>
              <w:pStyle w:val="0"/>
            </w:pPr>
            <w:r>
              <w:rPr>
                <w:sz w:val="20"/>
              </w:rPr>
              <w:t xml:space="preserve">Октябрь</w:t>
            </w:r>
          </w:p>
        </w:tc>
        <w:tc>
          <w:tcPr>
            <w:tcW w:w="4256" w:type="dxa"/>
          </w:tcPr>
          <w:p>
            <w:pPr>
              <w:pStyle w:val="0"/>
              <w:jc w:val="center"/>
            </w:pPr>
            <w:r>
              <w:rPr>
                <w:sz w:val="20"/>
              </w:rPr>
              <w:t xml:space="preserve">1800</w:t>
            </w:r>
          </w:p>
        </w:tc>
      </w:tr>
      <w:tr>
        <w:tc>
          <w:tcPr>
            <w:tcW w:w="567" w:type="dxa"/>
          </w:tcPr>
          <w:p>
            <w:pPr>
              <w:pStyle w:val="0"/>
              <w:jc w:val="center"/>
            </w:pPr>
            <w:r>
              <w:rPr>
                <w:sz w:val="20"/>
              </w:rPr>
              <w:t xml:space="preserve">11</w:t>
            </w:r>
          </w:p>
        </w:tc>
        <w:tc>
          <w:tcPr>
            <w:tcW w:w="4195" w:type="dxa"/>
          </w:tcPr>
          <w:p>
            <w:pPr>
              <w:pStyle w:val="0"/>
            </w:pPr>
            <w:r>
              <w:rPr>
                <w:sz w:val="20"/>
              </w:rPr>
              <w:t xml:space="preserve">Ноябрь</w:t>
            </w:r>
          </w:p>
        </w:tc>
        <w:tc>
          <w:tcPr>
            <w:tcW w:w="4256" w:type="dxa"/>
          </w:tcPr>
          <w:p>
            <w:pPr>
              <w:pStyle w:val="0"/>
              <w:jc w:val="center"/>
            </w:pPr>
            <w:r>
              <w:rPr>
                <w:sz w:val="20"/>
              </w:rPr>
              <w:t xml:space="preserve">1500</w:t>
            </w:r>
          </w:p>
        </w:tc>
      </w:tr>
      <w:tr>
        <w:tc>
          <w:tcPr>
            <w:tcW w:w="567" w:type="dxa"/>
          </w:tcPr>
          <w:p>
            <w:pPr>
              <w:pStyle w:val="0"/>
              <w:jc w:val="center"/>
            </w:pPr>
            <w:r>
              <w:rPr>
                <w:sz w:val="20"/>
              </w:rPr>
              <w:t xml:space="preserve">12</w:t>
            </w:r>
          </w:p>
        </w:tc>
        <w:tc>
          <w:tcPr>
            <w:tcW w:w="4195" w:type="dxa"/>
          </w:tcPr>
          <w:p>
            <w:pPr>
              <w:pStyle w:val="0"/>
            </w:pPr>
            <w:r>
              <w:rPr>
                <w:sz w:val="20"/>
              </w:rPr>
              <w:t xml:space="preserve">Декабрь</w:t>
            </w:r>
          </w:p>
        </w:tc>
        <w:tc>
          <w:tcPr>
            <w:tcW w:w="4256" w:type="dxa"/>
          </w:tcPr>
          <w:p>
            <w:pPr>
              <w:pStyle w:val="0"/>
              <w:jc w:val="center"/>
            </w:pPr>
            <w:r>
              <w:rPr>
                <w:sz w:val="20"/>
              </w:rPr>
              <w:t xml:space="preserve">1100</w:t>
            </w:r>
          </w:p>
        </w:tc>
      </w:tr>
    </w:tbl>
    <w:p>
      <w:pPr>
        <w:pStyle w:val="0"/>
        <w:jc w:val="both"/>
      </w:pPr>
      <w:r>
        <w:rPr>
          <w:sz w:val="20"/>
        </w:rPr>
      </w:r>
    </w:p>
    <w:p>
      <w:pPr>
        <w:pStyle w:val="0"/>
        <w:ind w:firstLine="540"/>
        <w:jc w:val="both"/>
      </w:pPr>
      <w:r>
        <w:rPr>
          <w:sz w:val="20"/>
        </w:rPr>
        <w:t xml:space="preserve">328. ГБУЗ Калининградской области "Гурьевская центральная районная больница" осуществляет обслуживание детского населения МО "Гурьевский муниципальный округ Калининградской области".</w:t>
      </w:r>
    </w:p>
    <w:p>
      <w:pPr>
        <w:pStyle w:val="0"/>
        <w:spacing w:before="200" w:lineRule="auto"/>
        <w:ind w:firstLine="540"/>
        <w:jc w:val="both"/>
      </w:pPr>
      <w:r>
        <w:rPr>
          <w:sz w:val="20"/>
        </w:rPr>
        <w:t xml:space="preserve">План профилактических осмотров детей в 2024 году исполнен на 89,1%. По состоянию на 23 декабря 2025 года охвачено профилактическими медицинскими осмотрами 166,038 тыс. человек из числа несовершеннолетних.</w:t>
      </w:r>
    </w:p>
    <w:p>
      <w:pPr>
        <w:pStyle w:val="0"/>
        <w:spacing w:before="200" w:lineRule="auto"/>
        <w:ind w:firstLine="540"/>
        <w:jc w:val="both"/>
      </w:pPr>
      <w:r>
        <w:rPr>
          <w:sz w:val="20"/>
        </w:rPr>
        <w:t xml:space="preserve">Запланировано формирование плана и плана-графика проведения профилактических осмотров, в том числе мобильными медицинскими бригадами, не позднее чем за 1 месяц до начала каждого календарного года.</w:t>
      </w:r>
    </w:p>
    <w:p>
      <w:pPr>
        <w:pStyle w:val="0"/>
        <w:spacing w:before="200" w:lineRule="auto"/>
        <w:ind w:firstLine="540"/>
        <w:jc w:val="both"/>
      </w:pPr>
      <w:r>
        <w:rPr>
          <w:sz w:val="20"/>
        </w:rPr>
        <w:t xml:space="preserve">Проект плана-графика работы мобильной медицинской бригады ГБУЗ Калининградской области "Гурьевская центральная районная больница" на период 2027 - 2030 годов приведен в таблице 75.</w:t>
      </w:r>
    </w:p>
    <w:p>
      <w:pPr>
        <w:pStyle w:val="0"/>
        <w:jc w:val="both"/>
      </w:pPr>
      <w:r>
        <w:rPr>
          <w:sz w:val="20"/>
        </w:rPr>
      </w:r>
    </w:p>
    <w:p>
      <w:pPr>
        <w:pStyle w:val="0"/>
        <w:jc w:val="center"/>
      </w:pPr>
      <w:r>
        <w:rPr>
          <w:sz w:val="20"/>
        </w:rPr>
        <w:t xml:space="preserve">Проект плана-графика работы мобильной медицинской бригады</w:t>
      </w:r>
    </w:p>
    <w:p>
      <w:pPr>
        <w:pStyle w:val="0"/>
        <w:jc w:val="center"/>
      </w:pPr>
      <w:r>
        <w:rPr>
          <w:sz w:val="20"/>
        </w:rPr>
        <w:t xml:space="preserve">ГБУЗ Калининградской области "Гурьевская центральная</w:t>
      </w:r>
    </w:p>
    <w:p>
      <w:pPr>
        <w:pStyle w:val="0"/>
        <w:jc w:val="center"/>
      </w:pPr>
      <w:r>
        <w:rPr>
          <w:sz w:val="20"/>
        </w:rPr>
        <w:t xml:space="preserve">районная больница" на период 2027 - 2030 годов</w:t>
      </w:r>
    </w:p>
    <w:p>
      <w:pPr>
        <w:pStyle w:val="0"/>
        <w:jc w:val="both"/>
      </w:pPr>
      <w:r>
        <w:rPr>
          <w:sz w:val="20"/>
        </w:rPr>
      </w:r>
    </w:p>
    <w:p>
      <w:pPr>
        <w:pStyle w:val="0"/>
        <w:jc w:val="right"/>
      </w:pPr>
      <w:r>
        <w:rPr>
          <w:sz w:val="20"/>
        </w:rPr>
        <w:t xml:space="preserve">Таблица 75</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94"/>
        <w:gridCol w:w="3969"/>
        <w:gridCol w:w="4256"/>
      </w:tblGrid>
      <w:tr>
        <w:tc>
          <w:tcPr>
            <w:tcW w:w="794" w:type="dxa"/>
          </w:tcPr>
          <w:p>
            <w:pPr>
              <w:pStyle w:val="0"/>
              <w:jc w:val="center"/>
            </w:pPr>
            <w:r>
              <w:rPr>
                <w:sz w:val="20"/>
              </w:rPr>
              <w:t xml:space="preserve">N п/п</w:t>
            </w:r>
          </w:p>
        </w:tc>
        <w:tc>
          <w:tcPr>
            <w:tcW w:w="3969" w:type="dxa"/>
          </w:tcPr>
          <w:p>
            <w:pPr>
              <w:pStyle w:val="0"/>
              <w:jc w:val="center"/>
            </w:pPr>
            <w:r>
              <w:rPr>
                <w:sz w:val="20"/>
              </w:rPr>
              <w:t xml:space="preserve">Месяц</w:t>
            </w:r>
          </w:p>
        </w:tc>
        <w:tc>
          <w:tcPr>
            <w:tcW w:w="4256" w:type="dxa"/>
          </w:tcPr>
          <w:p>
            <w:pPr>
              <w:pStyle w:val="0"/>
              <w:jc w:val="center"/>
            </w:pPr>
            <w:r>
              <w:rPr>
                <w:sz w:val="20"/>
              </w:rPr>
              <w:t xml:space="preserve">Количество несовершеннолетних, подлежащих осмотру в рамках профилактических медицинских осмотров</w:t>
            </w:r>
          </w:p>
        </w:tc>
      </w:tr>
      <w:tr>
        <w:tc>
          <w:tcPr>
            <w:tcW w:w="794" w:type="dxa"/>
          </w:tcPr>
          <w:p>
            <w:pPr>
              <w:pStyle w:val="0"/>
              <w:jc w:val="center"/>
            </w:pPr>
            <w:r>
              <w:rPr>
                <w:sz w:val="20"/>
              </w:rPr>
              <w:t xml:space="preserve">1</w:t>
            </w:r>
          </w:p>
        </w:tc>
        <w:tc>
          <w:tcPr>
            <w:tcW w:w="3969" w:type="dxa"/>
          </w:tcPr>
          <w:p>
            <w:pPr>
              <w:pStyle w:val="0"/>
              <w:jc w:val="center"/>
            </w:pPr>
            <w:r>
              <w:rPr>
                <w:sz w:val="20"/>
              </w:rPr>
              <w:t xml:space="preserve">2</w:t>
            </w:r>
          </w:p>
        </w:tc>
        <w:tc>
          <w:tcPr>
            <w:tcW w:w="4256" w:type="dxa"/>
          </w:tcPr>
          <w:p>
            <w:pPr>
              <w:pStyle w:val="0"/>
              <w:jc w:val="center"/>
            </w:pPr>
            <w:r>
              <w:rPr>
                <w:sz w:val="20"/>
              </w:rPr>
              <w:t xml:space="preserve">3</w:t>
            </w:r>
          </w:p>
        </w:tc>
      </w:tr>
      <w:tr>
        <w:tc>
          <w:tcPr>
            <w:tcW w:w="794" w:type="dxa"/>
          </w:tcPr>
          <w:p>
            <w:pPr>
              <w:pStyle w:val="0"/>
              <w:jc w:val="center"/>
            </w:pPr>
            <w:r>
              <w:rPr>
                <w:sz w:val="20"/>
              </w:rPr>
              <w:t xml:space="preserve">1</w:t>
            </w:r>
          </w:p>
        </w:tc>
        <w:tc>
          <w:tcPr>
            <w:tcW w:w="3969" w:type="dxa"/>
          </w:tcPr>
          <w:p>
            <w:pPr>
              <w:pStyle w:val="0"/>
            </w:pPr>
            <w:r>
              <w:rPr>
                <w:sz w:val="20"/>
              </w:rPr>
              <w:t xml:space="preserve">Январь</w:t>
            </w:r>
          </w:p>
        </w:tc>
        <w:tc>
          <w:tcPr>
            <w:tcW w:w="4256" w:type="dxa"/>
          </w:tcPr>
          <w:p>
            <w:pPr>
              <w:pStyle w:val="0"/>
              <w:jc w:val="center"/>
            </w:pPr>
            <w:r>
              <w:rPr>
                <w:sz w:val="20"/>
              </w:rPr>
              <w:t xml:space="preserve">500</w:t>
            </w:r>
          </w:p>
        </w:tc>
      </w:tr>
      <w:tr>
        <w:tc>
          <w:tcPr>
            <w:tcW w:w="794" w:type="dxa"/>
          </w:tcPr>
          <w:p>
            <w:pPr>
              <w:pStyle w:val="0"/>
              <w:jc w:val="center"/>
            </w:pPr>
            <w:r>
              <w:rPr>
                <w:sz w:val="20"/>
              </w:rPr>
              <w:t xml:space="preserve">2</w:t>
            </w:r>
          </w:p>
        </w:tc>
        <w:tc>
          <w:tcPr>
            <w:tcW w:w="3969" w:type="dxa"/>
          </w:tcPr>
          <w:p>
            <w:pPr>
              <w:pStyle w:val="0"/>
            </w:pPr>
            <w:r>
              <w:rPr>
                <w:sz w:val="20"/>
              </w:rPr>
              <w:t xml:space="preserve">Февраль</w:t>
            </w:r>
          </w:p>
        </w:tc>
        <w:tc>
          <w:tcPr>
            <w:tcW w:w="4256" w:type="dxa"/>
          </w:tcPr>
          <w:p>
            <w:pPr>
              <w:pStyle w:val="0"/>
              <w:jc w:val="center"/>
            </w:pPr>
            <w:r>
              <w:rPr>
                <w:sz w:val="20"/>
              </w:rPr>
              <w:t xml:space="preserve">1500</w:t>
            </w:r>
          </w:p>
        </w:tc>
      </w:tr>
      <w:tr>
        <w:tc>
          <w:tcPr>
            <w:tcW w:w="794" w:type="dxa"/>
          </w:tcPr>
          <w:p>
            <w:pPr>
              <w:pStyle w:val="0"/>
              <w:jc w:val="center"/>
            </w:pPr>
            <w:r>
              <w:rPr>
                <w:sz w:val="20"/>
              </w:rPr>
              <w:t xml:space="preserve">3</w:t>
            </w:r>
          </w:p>
        </w:tc>
        <w:tc>
          <w:tcPr>
            <w:tcW w:w="3969" w:type="dxa"/>
          </w:tcPr>
          <w:p>
            <w:pPr>
              <w:pStyle w:val="0"/>
            </w:pPr>
            <w:r>
              <w:rPr>
                <w:sz w:val="20"/>
              </w:rPr>
              <w:t xml:space="preserve">Март</w:t>
            </w:r>
          </w:p>
        </w:tc>
        <w:tc>
          <w:tcPr>
            <w:tcW w:w="4256" w:type="dxa"/>
          </w:tcPr>
          <w:p>
            <w:pPr>
              <w:pStyle w:val="0"/>
              <w:jc w:val="center"/>
            </w:pPr>
            <w:r>
              <w:rPr>
                <w:sz w:val="20"/>
              </w:rPr>
              <w:t xml:space="preserve">1500</w:t>
            </w:r>
          </w:p>
        </w:tc>
      </w:tr>
      <w:tr>
        <w:tc>
          <w:tcPr>
            <w:tcW w:w="794" w:type="dxa"/>
          </w:tcPr>
          <w:p>
            <w:pPr>
              <w:pStyle w:val="0"/>
              <w:jc w:val="center"/>
            </w:pPr>
            <w:r>
              <w:rPr>
                <w:sz w:val="20"/>
              </w:rPr>
              <w:t xml:space="preserve">4</w:t>
            </w:r>
          </w:p>
        </w:tc>
        <w:tc>
          <w:tcPr>
            <w:tcW w:w="3969" w:type="dxa"/>
          </w:tcPr>
          <w:p>
            <w:pPr>
              <w:pStyle w:val="0"/>
            </w:pPr>
            <w:r>
              <w:rPr>
                <w:sz w:val="20"/>
              </w:rPr>
              <w:t xml:space="preserve">Апрель</w:t>
            </w:r>
          </w:p>
        </w:tc>
        <w:tc>
          <w:tcPr>
            <w:tcW w:w="4256" w:type="dxa"/>
          </w:tcPr>
          <w:p>
            <w:pPr>
              <w:pStyle w:val="0"/>
              <w:jc w:val="center"/>
            </w:pPr>
            <w:r>
              <w:rPr>
                <w:sz w:val="20"/>
              </w:rPr>
              <w:t xml:space="preserve">1500</w:t>
            </w:r>
          </w:p>
        </w:tc>
      </w:tr>
      <w:tr>
        <w:tc>
          <w:tcPr>
            <w:tcW w:w="794" w:type="dxa"/>
          </w:tcPr>
          <w:p>
            <w:pPr>
              <w:pStyle w:val="0"/>
              <w:jc w:val="center"/>
            </w:pPr>
            <w:r>
              <w:rPr>
                <w:sz w:val="20"/>
              </w:rPr>
              <w:t xml:space="preserve">5</w:t>
            </w:r>
          </w:p>
        </w:tc>
        <w:tc>
          <w:tcPr>
            <w:tcW w:w="3969" w:type="dxa"/>
          </w:tcPr>
          <w:p>
            <w:pPr>
              <w:pStyle w:val="0"/>
            </w:pPr>
            <w:r>
              <w:rPr>
                <w:sz w:val="20"/>
              </w:rPr>
              <w:t xml:space="preserve">Май</w:t>
            </w:r>
          </w:p>
        </w:tc>
        <w:tc>
          <w:tcPr>
            <w:tcW w:w="4256" w:type="dxa"/>
          </w:tcPr>
          <w:p>
            <w:pPr>
              <w:pStyle w:val="0"/>
              <w:jc w:val="center"/>
            </w:pPr>
            <w:r>
              <w:rPr>
                <w:sz w:val="20"/>
              </w:rPr>
              <w:t xml:space="preserve">1500</w:t>
            </w:r>
          </w:p>
        </w:tc>
      </w:tr>
      <w:tr>
        <w:tc>
          <w:tcPr>
            <w:tcW w:w="794" w:type="dxa"/>
          </w:tcPr>
          <w:p>
            <w:pPr>
              <w:pStyle w:val="0"/>
              <w:jc w:val="center"/>
            </w:pPr>
            <w:r>
              <w:rPr>
                <w:sz w:val="20"/>
              </w:rPr>
              <w:t xml:space="preserve">6</w:t>
            </w:r>
          </w:p>
        </w:tc>
        <w:tc>
          <w:tcPr>
            <w:tcW w:w="3969" w:type="dxa"/>
          </w:tcPr>
          <w:p>
            <w:pPr>
              <w:pStyle w:val="0"/>
            </w:pPr>
            <w:r>
              <w:rPr>
                <w:sz w:val="20"/>
              </w:rPr>
              <w:t xml:space="preserve">Июнь</w:t>
            </w:r>
          </w:p>
        </w:tc>
        <w:tc>
          <w:tcPr>
            <w:tcW w:w="4256" w:type="dxa"/>
          </w:tcPr>
          <w:p>
            <w:pPr>
              <w:pStyle w:val="0"/>
              <w:jc w:val="center"/>
            </w:pPr>
            <w:r>
              <w:rPr>
                <w:sz w:val="20"/>
              </w:rPr>
              <w:t xml:space="preserve">1400</w:t>
            </w:r>
          </w:p>
        </w:tc>
      </w:tr>
      <w:tr>
        <w:tc>
          <w:tcPr>
            <w:tcW w:w="794" w:type="dxa"/>
          </w:tcPr>
          <w:p>
            <w:pPr>
              <w:pStyle w:val="0"/>
              <w:jc w:val="center"/>
            </w:pPr>
            <w:r>
              <w:rPr>
                <w:sz w:val="20"/>
              </w:rPr>
              <w:t xml:space="preserve">7</w:t>
            </w:r>
          </w:p>
        </w:tc>
        <w:tc>
          <w:tcPr>
            <w:tcW w:w="3969" w:type="dxa"/>
          </w:tcPr>
          <w:p>
            <w:pPr>
              <w:pStyle w:val="0"/>
            </w:pPr>
            <w:r>
              <w:rPr>
                <w:sz w:val="20"/>
              </w:rPr>
              <w:t xml:space="preserve">Июль</w:t>
            </w:r>
          </w:p>
        </w:tc>
        <w:tc>
          <w:tcPr>
            <w:tcW w:w="4256" w:type="dxa"/>
          </w:tcPr>
          <w:p>
            <w:pPr>
              <w:pStyle w:val="0"/>
              <w:jc w:val="center"/>
            </w:pPr>
            <w:r>
              <w:rPr>
                <w:sz w:val="20"/>
              </w:rPr>
              <w:t xml:space="preserve">1400</w:t>
            </w:r>
          </w:p>
        </w:tc>
      </w:tr>
      <w:tr>
        <w:tc>
          <w:tcPr>
            <w:tcW w:w="794" w:type="dxa"/>
          </w:tcPr>
          <w:p>
            <w:pPr>
              <w:pStyle w:val="0"/>
              <w:jc w:val="center"/>
            </w:pPr>
            <w:r>
              <w:rPr>
                <w:sz w:val="20"/>
              </w:rPr>
              <w:t xml:space="preserve">8</w:t>
            </w:r>
          </w:p>
        </w:tc>
        <w:tc>
          <w:tcPr>
            <w:tcW w:w="3969" w:type="dxa"/>
          </w:tcPr>
          <w:p>
            <w:pPr>
              <w:pStyle w:val="0"/>
            </w:pPr>
            <w:r>
              <w:rPr>
                <w:sz w:val="20"/>
              </w:rPr>
              <w:t xml:space="preserve">Август</w:t>
            </w:r>
          </w:p>
        </w:tc>
        <w:tc>
          <w:tcPr>
            <w:tcW w:w="4256" w:type="dxa"/>
          </w:tcPr>
          <w:p>
            <w:pPr>
              <w:pStyle w:val="0"/>
              <w:jc w:val="center"/>
            </w:pPr>
            <w:r>
              <w:rPr>
                <w:sz w:val="20"/>
              </w:rPr>
              <w:t xml:space="preserve">1400</w:t>
            </w:r>
          </w:p>
        </w:tc>
      </w:tr>
      <w:tr>
        <w:tc>
          <w:tcPr>
            <w:tcW w:w="794" w:type="dxa"/>
          </w:tcPr>
          <w:p>
            <w:pPr>
              <w:pStyle w:val="0"/>
              <w:jc w:val="center"/>
            </w:pPr>
            <w:r>
              <w:rPr>
                <w:sz w:val="20"/>
              </w:rPr>
              <w:t xml:space="preserve">9</w:t>
            </w:r>
          </w:p>
        </w:tc>
        <w:tc>
          <w:tcPr>
            <w:tcW w:w="3969" w:type="dxa"/>
          </w:tcPr>
          <w:p>
            <w:pPr>
              <w:pStyle w:val="0"/>
            </w:pPr>
            <w:r>
              <w:rPr>
                <w:sz w:val="20"/>
              </w:rPr>
              <w:t xml:space="preserve">Сентябрь</w:t>
            </w:r>
          </w:p>
        </w:tc>
        <w:tc>
          <w:tcPr>
            <w:tcW w:w="4256" w:type="dxa"/>
          </w:tcPr>
          <w:p>
            <w:pPr>
              <w:pStyle w:val="0"/>
              <w:jc w:val="center"/>
            </w:pPr>
            <w:r>
              <w:rPr>
                <w:sz w:val="20"/>
              </w:rPr>
              <w:t xml:space="preserve">1500</w:t>
            </w:r>
          </w:p>
        </w:tc>
      </w:tr>
      <w:tr>
        <w:tc>
          <w:tcPr>
            <w:tcW w:w="794" w:type="dxa"/>
          </w:tcPr>
          <w:p>
            <w:pPr>
              <w:pStyle w:val="0"/>
              <w:jc w:val="center"/>
            </w:pPr>
            <w:r>
              <w:rPr>
                <w:sz w:val="20"/>
              </w:rPr>
              <w:t xml:space="preserve">10</w:t>
            </w:r>
          </w:p>
        </w:tc>
        <w:tc>
          <w:tcPr>
            <w:tcW w:w="3969" w:type="dxa"/>
          </w:tcPr>
          <w:p>
            <w:pPr>
              <w:pStyle w:val="0"/>
            </w:pPr>
            <w:r>
              <w:rPr>
                <w:sz w:val="20"/>
              </w:rPr>
              <w:t xml:space="preserve">Октябрь</w:t>
            </w:r>
          </w:p>
        </w:tc>
        <w:tc>
          <w:tcPr>
            <w:tcW w:w="4256" w:type="dxa"/>
          </w:tcPr>
          <w:p>
            <w:pPr>
              <w:pStyle w:val="0"/>
              <w:jc w:val="center"/>
            </w:pPr>
            <w:r>
              <w:rPr>
                <w:sz w:val="20"/>
              </w:rPr>
              <w:t xml:space="preserve">1600</w:t>
            </w:r>
          </w:p>
        </w:tc>
      </w:tr>
      <w:tr>
        <w:tc>
          <w:tcPr>
            <w:tcW w:w="794" w:type="dxa"/>
          </w:tcPr>
          <w:p>
            <w:pPr>
              <w:pStyle w:val="0"/>
              <w:jc w:val="center"/>
            </w:pPr>
            <w:r>
              <w:rPr>
                <w:sz w:val="20"/>
              </w:rPr>
              <w:t xml:space="preserve">11</w:t>
            </w:r>
          </w:p>
        </w:tc>
        <w:tc>
          <w:tcPr>
            <w:tcW w:w="3969" w:type="dxa"/>
          </w:tcPr>
          <w:p>
            <w:pPr>
              <w:pStyle w:val="0"/>
            </w:pPr>
            <w:r>
              <w:rPr>
                <w:sz w:val="20"/>
              </w:rPr>
              <w:t xml:space="preserve">Ноябрь</w:t>
            </w:r>
          </w:p>
        </w:tc>
        <w:tc>
          <w:tcPr>
            <w:tcW w:w="4256" w:type="dxa"/>
          </w:tcPr>
          <w:p>
            <w:pPr>
              <w:pStyle w:val="0"/>
              <w:jc w:val="center"/>
            </w:pPr>
            <w:r>
              <w:rPr>
                <w:sz w:val="20"/>
              </w:rPr>
              <w:t xml:space="preserve">1600</w:t>
            </w:r>
          </w:p>
        </w:tc>
      </w:tr>
      <w:tr>
        <w:tc>
          <w:tcPr>
            <w:tcW w:w="794" w:type="dxa"/>
          </w:tcPr>
          <w:p>
            <w:pPr>
              <w:pStyle w:val="0"/>
              <w:jc w:val="center"/>
            </w:pPr>
            <w:r>
              <w:rPr>
                <w:sz w:val="20"/>
              </w:rPr>
              <w:t xml:space="preserve">12</w:t>
            </w:r>
          </w:p>
        </w:tc>
        <w:tc>
          <w:tcPr>
            <w:tcW w:w="3969" w:type="dxa"/>
          </w:tcPr>
          <w:p>
            <w:pPr>
              <w:pStyle w:val="0"/>
            </w:pPr>
            <w:r>
              <w:rPr>
                <w:sz w:val="20"/>
              </w:rPr>
              <w:t xml:space="preserve">Декабрь</w:t>
            </w:r>
          </w:p>
        </w:tc>
        <w:tc>
          <w:tcPr>
            <w:tcW w:w="4256" w:type="dxa"/>
          </w:tcPr>
          <w:p>
            <w:pPr>
              <w:pStyle w:val="0"/>
              <w:jc w:val="center"/>
            </w:pPr>
            <w:r>
              <w:rPr>
                <w:sz w:val="20"/>
              </w:rPr>
              <w:t xml:space="preserve">600</w:t>
            </w:r>
          </w:p>
        </w:tc>
      </w:tr>
    </w:tbl>
    <w:p>
      <w:pPr>
        <w:pStyle w:val="0"/>
        <w:jc w:val="both"/>
      </w:pPr>
      <w:r>
        <w:rPr>
          <w:sz w:val="20"/>
        </w:rPr>
      </w:r>
    </w:p>
    <w:p>
      <w:pPr>
        <w:pStyle w:val="0"/>
        <w:ind w:firstLine="540"/>
        <w:jc w:val="both"/>
      </w:pPr>
      <w:r>
        <w:rPr>
          <w:sz w:val="20"/>
        </w:rPr>
        <w:t xml:space="preserve">329. ГБУЗ Калининградской области "Черняховская центральная районная больница" осуществляет обслуживание детского населения МО "Черняховский муниципальный округ Калининградской области".</w:t>
      </w:r>
    </w:p>
    <w:p>
      <w:pPr>
        <w:pStyle w:val="0"/>
        <w:spacing w:before="200" w:lineRule="auto"/>
        <w:ind w:firstLine="540"/>
        <w:jc w:val="both"/>
      </w:pPr>
      <w:r>
        <w:rPr>
          <w:sz w:val="20"/>
        </w:rPr>
        <w:t xml:space="preserve">Исполнение плана профилактических осмотров детей в 2024 году составило 98,8%. По состоянию на 1 ноября 2025 года охвачено профилактическими медицинскими осмотрами 6,508 тыс. человек из числа несовершеннолетних.</w:t>
      </w:r>
    </w:p>
    <w:p>
      <w:pPr>
        <w:pStyle w:val="0"/>
        <w:spacing w:before="200" w:lineRule="auto"/>
        <w:ind w:firstLine="540"/>
        <w:jc w:val="both"/>
      </w:pPr>
      <w:r>
        <w:rPr>
          <w:sz w:val="20"/>
        </w:rPr>
        <w:t xml:space="preserve">Запланировано формирование плана и плана-графика проведения профилактических осмотров, в том числе мобильными медицинскими бригадами, не позднее чем за 1 месяц до начала каждого календарного года.</w:t>
      </w:r>
    </w:p>
    <w:p>
      <w:pPr>
        <w:pStyle w:val="0"/>
        <w:spacing w:before="200" w:lineRule="auto"/>
        <w:ind w:firstLine="540"/>
        <w:jc w:val="both"/>
      </w:pPr>
      <w:r>
        <w:rPr>
          <w:sz w:val="20"/>
        </w:rPr>
        <w:t xml:space="preserve">Проект плана-графика работы мобильной медицинской бригады ГБУЗ Калининградской области "Черняховская центральная районная больница" на период 2027 - 2030 годов приведен в таблице 76.</w:t>
      </w:r>
    </w:p>
    <w:p>
      <w:pPr>
        <w:pStyle w:val="0"/>
        <w:jc w:val="both"/>
      </w:pPr>
      <w:r>
        <w:rPr>
          <w:sz w:val="20"/>
        </w:rPr>
      </w:r>
    </w:p>
    <w:p>
      <w:pPr>
        <w:pStyle w:val="0"/>
        <w:jc w:val="center"/>
      </w:pPr>
      <w:r>
        <w:rPr>
          <w:sz w:val="20"/>
        </w:rPr>
        <w:t xml:space="preserve">Проект плана-графика работы мобильной медицинской бригады</w:t>
      </w:r>
    </w:p>
    <w:p>
      <w:pPr>
        <w:pStyle w:val="0"/>
        <w:jc w:val="center"/>
      </w:pPr>
      <w:r>
        <w:rPr>
          <w:sz w:val="20"/>
        </w:rPr>
        <w:t xml:space="preserve">ГБУЗ Калининградской области "Черняховская центральная</w:t>
      </w:r>
    </w:p>
    <w:p>
      <w:pPr>
        <w:pStyle w:val="0"/>
        <w:jc w:val="center"/>
      </w:pPr>
      <w:r>
        <w:rPr>
          <w:sz w:val="20"/>
        </w:rPr>
        <w:t xml:space="preserve">районная больница" на период 2027 - 2030 годов</w:t>
      </w:r>
    </w:p>
    <w:p>
      <w:pPr>
        <w:pStyle w:val="0"/>
        <w:jc w:val="both"/>
      </w:pPr>
      <w:r>
        <w:rPr>
          <w:sz w:val="20"/>
        </w:rPr>
      </w:r>
    </w:p>
    <w:p>
      <w:pPr>
        <w:pStyle w:val="0"/>
        <w:jc w:val="right"/>
      </w:pPr>
      <w:r>
        <w:rPr>
          <w:sz w:val="20"/>
        </w:rPr>
        <w:t xml:space="preserve">Таблица 76</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2"/>
        <w:gridCol w:w="4252"/>
        <w:gridCol w:w="4256"/>
      </w:tblGrid>
      <w:tr>
        <w:tc>
          <w:tcPr>
            <w:tcW w:w="562" w:type="dxa"/>
          </w:tcPr>
          <w:p>
            <w:pPr>
              <w:pStyle w:val="0"/>
              <w:jc w:val="center"/>
            </w:pPr>
            <w:r>
              <w:rPr>
                <w:sz w:val="20"/>
              </w:rPr>
              <w:t xml:space="preserve">N п/п</w:t>
            </w:r>
          </w:p>
        </w:tc>
        <w:tc>
          <w:tcPr>
            <w:tcW w:w="4252" w:type="dxa"/>
          </w:tcPr>
          <w:p>
            <w:pPr>
              <w:pStyle w:val="0"/>
              <w:jc w:val="center"/>
            </w:pPr>
            <w:r>
              <w:rPr>
                <w:sz w:val="20"/>
              </w:rPr>
              <w:t xml:space="preserve">Месяц</w:t>
            </w:r>
          </w:p>
        </w:tc>
        <w:tc>
          <w:tcPr>
            <w:tcW w:w="4256" w:type="dxa"/>
          </w:tcPr>
          <w:p>
            <w:pPr>
              <w:pStyle w:val="0"/>
              <w:jc w:val="center"/>
            </w:pPr>
            <w:r>
              <w:rPr>
                <w:sz w:val="20"/>
              </w:rPr>
              <w:t xml:space="preserve">Количество несовершеннолетних, подлежащих осмотру в рамках профилактических медицинских осмотров</w:t>
            </w:r>
          </w:p>
        </w:tc>
      </w:tr>
      <w:tr>
        <w:tc>
          <w:tcPr>
            <w:tcW w:w="562" w:type="dxa"/>
          </w:tcPr>
          <w:p>
            <w:pPr>
              <w:pStyle w:val="0"/>
              <w:jc w:val="center"/>
            </w:pPr>
            <w:r>
              <w:rPr>
                <w:sz w:val="20"/>
              </w:rPr>
              <w:t xml:space="preserve">1</w:t>
            </w:r>
          </w:p>
        </w:tc>
        <w:tc>
          <w:tcPr>
            <w:tcW w:w="4252" w:type="dxa"/>
          </w:tcPr>
          <w:p>
            <w:pPr>
              <w:pStyle w:val="0"/>
              <w:jc w:val="center"/>
            </w:pPr>
            <w:r>
              <w:rPr>
                <w:sz w:val="20"/>
              </w:rPr>
              <w:t xml:space="preserve">2</w:t>
            </w:r>
          </w:p>
        </w:tc>
        <w:tc>
          <w:tcPr>
            <w:tcW w:w="4256" w:type="dxa"/>
          </w:tcPr>
          <w:p>
            <w:pPr>
              <w:pStyle w:val="0"/>
              <w:jc w:val="center"/>
            </w:pPr>
            <w:r>
              <w:rPr>
                <w:sz w:val="20"/>
              </w:rPr>
              <w:t xml:space="preserve">3</w:t>
            </w:r>
          </w:p>
        </w:tc>
      </w:tr>
      <w:tr>
        <w:tc>
          <w:tcPr>
            <w:tcW w:w="562" w:type="dxa"/>
          </w:tcPr>
          <w:p>
            <w:pPr>
              <w:pStyle w:val="0"/>
              <w:jc w:val="center"/>
            </w:pPr>
            <w:r>
              <w:rPr>
                <w:sz w:val="20"/>
              </w:rPr>
              <w:t xml:space="preserve">1</w:t>
            </w:r>
          </w:p>
        </w:tc>
        <w:tc>
          <w:tcPr>
            <w:tcW w:w="4252" w:type="dxa"/>
          </w:tcPr>
          <w:p>
            <w:pPr>
              <w:pStyle w:val="0"/>
            </w:pPr>
            <w:r>
              <w:rPr>
                <w:sz w:val="20"/>
              </w:rPr>
              <w:t xml:space="preserve">Январь</w:t>
            </w:r>
          </w:p>
        </w:tc>
        <w:tc>
          <w:tcPr>
            <w:tcW w:w="4256" w:type="dxa"/>
          </w:tcPr>
          <w:p>
            <w:pPr>
              <w:pStyle w:val="0"/>
              <w:jc w:val="center"/>
            </w:pPr>
            <w:r>
              <w:rPr>
                <w:sz w:val="20"/>
              </w:rPr>
              <w:t xml:space="preserve">575</w:t>
            </w:r>
          </w:p>
        </w:tc>
      </w:tr>
      <w:tr>
        <w:tc>
          <w:tcPr>
            <w:tcW w:w="562" w:type="dxa"/>
          </w:tcPr>
          <w:p>
            <w:pPr>
              <w:pStyle w:val="0"/>
              <w:jc w:val="center"/>
            </w:pPr>
            <w:r>
              <w:rPr>
                <w:sz w:val="20"/>
              </w:rPr>
              <w:t xml:space="preserve">2</w:t>
            </w:r>
          </w:p>
        </w:tc>
        <w:tc>
          <w:tcPr>
            <w:tcW w:w="4252" w:type="dxa"/>
          </w:tcPr>
          <w:p>
            <w:pPr>
              <w:pStyle w:val="0"/>
            </w:pPr>
            <w:r>
              <w:rPr>
                <w:sz w:val="20"/>
              </w:rPr>
              <w:t xml:space="preserve">Февраль</w:t>
            </w:r>
          </w:p>
        </w:tc>
        <w:tc>
          <w:tcPr>
            <w:tcW w:w="4256" w:type="dxa"/>
          </w:tcPr>
          <w:p>
            <w:pPr>
              <w:pStyle w:val="0"/>
              <w:jc w:val="center"/>
            </w:pPr>
            <w:r>
              <w:rPr>
                <w:sz w:val="20"/>
              </w:rPr>
              <w:t xml:space="preserve">575</w:t>
            </w:r>
          </w:p>
        </w:tc>
      </w:tr>
      <w:tr>
        <w:tc>
          <w:tcPr>
            <w:tcW w:w="562" w:type="dxa"/>
          </w:tcPr>
          <w:p>
            <w:pPr>
              <w:pStyle w:val="0"/>
              <w:jc w:val="center"/>
            </w:pPr>
            <w:r>
              <w:rPr>
                <w:sz w:val="20"/>
              </w:rPr>
              <w:t xml:space="preserve">3</w:t>
            </w:r>
          </w:p>
        </w:tc>
        <w:tc>
          <w:tcPr>
            <w:tcW w:w="4252" w:type="dxa"/>
          </w:tcPr>
          <w:p>
            <w:pPr>
              <w:pStyle w:val="0"/>
            </w:pPr>
            <w:r>
              <w:rPr>
                <w:sz w:val="20"/>
              </w:rPr>
              <w:t xml:space="preserve">Март</w:t>
            </w:r>
          </w:p>
        </w:tc>
        <w:tc>
          <w:tcPr>
            <w:tcW w:w="4256" w:type="dxa"/>
          </w:tcPr>
          <w:p>
            <w:pPr>
              <w:pStyle w:val="0"/>
              <w:jc w:val="center"/>
            </w:pPr>
            <w:r>
              <w:rPr>
                <w:sz w:val="20"/>
              </w:rPr>
              <w:t xml:space="preserve">687</w:t>
            </w:r>
          </w:p>
        </w:tc>
      </w:tr>
      <w:tr>
        <w:tc>
          <w:tcPr>
            <w:tcW w:w="562" w:type="dxa"/>
          </w:tcPr>
          <w:p>
            <w:pPr>
              <w:pStyle w:val="0"/>
              <w:jc w:val="center"/>
            </w:pPr>
            <w:r>
              <w:rPr>
                <w:sz w:val="20"/>
              </w:rPr>
              <w:t xml:space="preserve">4</w:t>
            </w:r>
          </w:p>
        </w:tc>
        <w:tc>
          <w:tcPr>
            <w:tcW w:w="4252" w:type="dxa"/>
          </w:tcPr>
          <w:p>
            <w:pPr>
              <w:pStyle w:val="0"/>
            </w:pPr>
            <w:r>
              <w:rPr>
                <w:sz w:val="20"/>
              </w:rPr>
              <w:t xml:space="preserve">Апрель</w:t>
            </w:r>
          </w:p>
        </w:tc>
        <w:tc>
          <w:tcPr>
            <w:tcW w:w="4256" w:type="dxa"/>
          </w:tcPr>
          <w:p>
            <w:pPr>
              <w:pStyle w:val="0"/>
              <w:jc w:val="center"/>
            </w:pPr>
            <w:r>
              <w:rPr>
                <w:sz w:val="20"/>
              </w:rPr>
              <w:t xml:space="preserve">850</w:t>
            </w:r>
          </w:p>
        </w:tc>
      </w:tr>
      <w:tr>
        <w:tc>
          <w:tcPr>
            <w:tcW w:w="562" w:type="dxa"/>
          </w:tcPr>
          <w:p>
            <w:pPr>
              <w:pStyle w:val="0"/>
              <w:jc w:val="center"/>
            </w:pPr>
            <w:r>
              <w:rPr>
                <w:sz w:val="20"/>
              </w:rPr>
              <w:t xml:space="preserve">5</w:t>
            </w:r>
          </w:p>
        </w:tc>
        <w:tc>
          <w:tcPr>
            <w:tcW w:w="4252" w:type="dxa"/>
          </w:tcPr>
          <w:p>
            <w:pPr>
              <w:pStyle w:val="0"/>
            </w:pPr>
            <w:r>
              <w:rPr>
                <w:sz w:val="20"/>
              </w:rPr>
              <w:t xml:space="preserve">Май</w:t>
            </w:r>
          </w:p>
        </w:tc>
        <w:tc>
          <w:tcPr>
            <w:tcW w:w="4256" w:type="dxa"/>
          </w:tcPr>
          <w:p>
            <w:pPr>
              <w:pStyle w:val="0"/>
              <w:jc w:val="center"/>
            </w:pPr>
            <w:r>
              <w:rPr>
                <w:sz w:val="20"/>
              </w:rPr>
              <w:t xml:space="preserve">266</w:t>
            </w:r>
          </w:p>
        </w:tc>
      </w:tr>
      <w:tr>
        <w:tc>
          <w:tcPr>
            <w:tcW w:w="562" w:type="dxa"/>
          </w:tcPr>
          <w:p>
            <w:pPr>
              <w:pStyle w:val="0"/>
              <w:jc w:val="center"/>
            </w:pPr>
            <w:r>
              <w:rPr>
                <w:sz w:val="20"/>
              </w:rPr>
              <w:t xml:space="preserve">6</w:t>
            </w:r>
          </w:p>
        </w:tc>
        <w:tc>
          <w:tcPr>
            <w:tcW w:w="4252" w:type="dxa"/>
          </w:tcPr>
          <w:p>
            <w:pPr>
              <w:pStyle w:val="0"/>
            </w:pPr>
            <w:r>
              <w:rPr>
                <w:sz w:val="20"/>
              </w:rPr>
              <w:t xml:space="preserve">Июнь</w:t>
            </w:r>
          </w:p>
        </w:tc>
        <w:tc>
          <w:tcPr>
            <w:tcW w:w="4256" w:type="dxa"/>
          </w:tcPr>
          <w:p>
            <w:pPr>
              <w:pStyle w:val="0"/>
              <w:jc w:val="center"/>
            </w:pPr>
            <w:r>
              <w:rPr>
                <w:sz w:val="20"/>
              </w:rPr>
              <w:t xml:space="preserve">452</w:t>
            </w:r>
          </w:p>
        </w:tc>
      </w:tr>
      <w:tr>
        <w:tc>
          <w:tcPr>
            <w:tcW w:w="562" w:type="dxa"/>
          </w:tcPr>
          <w:p>
            <w:pPr>
              <w:pStyle w:val="0"/>
              <w:jc w:val="center"/>
            </w:pPr>
            <w:r>
              <w:rPr>
                <w:sz w:val="20"/>
              </w:rPr>
              <w:t xml:space="preserve">7</w:t>
            </w:r>
          </w:p>
        </w:tc>
        <w:tc>
          <w:tcPr>
            <w:tcW w:w="4252" w:type="dxa"/>
          </w:tcPr>
          <w:p>
            <w:pPr>
              <w:pStyle w:val="0"/>
            </w:pPr>
            <w:r>
              <w:rPr>
                <w:sz w:val="20"/>
              </w:rPr>
              <w:t xml:space="preserve">Июль</w:t>
            </w:r>
          </w:p>
        </w:tc>
        <w:tc>
          <w:tcPr>
            <w:tcW w:w="4256" w:type="dxa"/>
          </w:tcPr>
          <w:p>
            <w:pPr>
              <w:pStyle w:val="0"/>
              <w:jc w:val="center"/>
            </w:pPr>
            <w:r>
              <w:rPr>
                <w:sz w:val="20"/>
              </w:rPr>
              <w:t xml:space="preserve">464</w:t>
            </w:r>
          </w:p>
        </w:tc>
      </w:tr>
      <w:tr>
        <w:tc>
          <w:tcPr>
            <w:tcW w:w="562" w:type="dxa"/>
          </w:tcPr>
          <w:p>
            <w:pPr>
              <w:pStyle w:val="0"/>
              <w:jc w:val="center"/>
            </w:pPr>
            <w:r>
              <w:rPr>
                <w:sz w:val="20"/>
              </w:rPr>
              <w:t xml:space="preserve">8</w:t>
            </w:r>
          </w:p>
        </w:tc>
        <w:tc>
          <w:tcPr>
            <w:tcW w:w="4252" w:type="dxa"/>
          </w:tcPr>
          <w:p>
            <w:pPr>
              <w:pStyle w:val="0"/>
            </w:pPr>
            <w:r>
              <w:rPr>
                <w:sz w:val="20"/>
              </w:rPr>
              <w:t xml:space="preserve">Август</w:t>
            </w:r>
          </w:p>
        </w:tc>
        <w:tc>
          <w:tcPr>
            <w:tcW w:w="4256" w:type="dxa"/>
          </w:tcPr>
          <w:p>
            <w:pPr>
              <w:pStyle w:val="0"/>
              <w:jc w:val="center"/>
            </w:pPr>
            <w:r>
              <w:rPr>
                <w:sz w:val="20"/>
              </w:rPr>
              <w:t xml:space="preserve">217</w:t>
            </w:r>
          </w:p>
        </w:tc>
      </w:tr>
      <w:tr>
        <w:tc>
          <w:tcPr>
            <w:tcW w:w="562" w:type="dxa"/>
          </w:tcPr>
          <w:p>
            <w:pPr>
              <w:pStyle w:val="0"/>
              <w:jc w:val="center"/>
            </w:pPr>
            <w:r>
              <w:rPr>
                <w:sz w:val="20"/>
              </w:rPr>
              <w:t xml:space="preserve">9</w:t>
            </w:r>
          </w:p>
        </w:tc>
        <w:tc>
          <w:tcPr>
            <w:tcW w:w="4252" w:type="dxa"/>
          </w:tcPr>
          <w:p>
            <w:pPr>
              <w:pStyle w:val="0"/>
            </w:pPr>
            <w:r>
              <w:rPr>
                <w:sz w:val="20"/>
              </w:rPr>
              <w:t xml:space="preserve">Сентябрь</w:t>
            </w:r>
          </w:p>
        </w:tc>
        <w:tc>
          <w:tcPr>
            <w:tcW w:w="4256" w:type="dxa"/>
          </w:tcPr>
          <w:p>
            <w:pPr>
              <w:pStyle w:val="0"/>
              <w:jc w:val="center"/>
            </w:pPr>
            <w:r>
              <w:rPr>
                <w:sz w:val="20"/>
              </w:rPr>
              <w:t xml:space="preserve">705</w:t>
            </w:r>
          </w:p>
        </w:tc>
      </w:tr>
      <w:tr>
        <w:tc>
          <w:tcPr>
            <w:tcW w:w="562" w:type="dxa"/>
          </w:tcPr>
          <w:p>
            <w:pPr>
              <w:pStyle w:val="0"/>
              <w:jc w:val="center"/>
            </w:pPr>
            <w:r>
              <w:rPr>
                <w:sz w:val="20"/>
              </w:rPr>
              <w:t xml:space="preserve">10</w:t>
            </w:r>
          </w:p>
        </w:tc>
        <w:tc>
          <w:tcPr>
            <w:tcW w:w="4252" w:type="dxa"/>
          </w:tcPr>
          <w:p>
            <w:pPr>
              <w:pStyle w:val="0"/>
            </w:pPr>
            <w:r>
              <w:rPr>
                <w:sz w:val="20"/>
              </w:rPr>
              <w:t xml:space="preserve">Октябрь</w:t>
            </w:r>
          </w:p>
        </w:tc>
        <w:tc>
          <w:tcPr>
            <w:tcW w:w="4256" w:type="dxa"/>
          </w:tcPr>
          <w:p>
            <w:pPr>
              <w:pStyle w:val="0"/>
              <w:jc w:val="center"/>
            </w:pPr>
            <w:r>
              <w:rPr>
                <w:sz w:val="20"/>
              </w:rPr>
              <w:t xml:space="preserve">706</w:t>
            </w:r>
          </w:p>
        </w:tc>
      </w:tr>
      <w:tr>
        <w:tc>
          <w:tcPr>
            <w:tcW w:w="562" w:type="dxa"/>
          </w:tcPr>
          <w:p>
            <w:pPr>
              <w:pStyle w:val="0"/>
              <w:jc w:val="center"/>
            </w:pPr>
            <w:r>
              <w:rPr>
                <w:sz w:val="20"/>
              </w:rPr>
              <w:t xml:space="preserve">11</w:t>
            </w:r>
          </w:p>
        </w:tc>
        <w:tc>
          <w:tcPr>
            <w:tcW w:w="4252" w:type="dxa"/>
          </w:tcPr>
          <w:p>
            <w:pPr>
              <w:pStyle w:val="0"/>
            </w:pPr>
            <w:r>
              <w:rPr>
                <w:sz w:val="20"/>
              </w:rPr>
              <w:t xml:space="preserve">Ноябрь</w:t>
            </w:r>
          </w:p>
        </w:tc>
        <w:tc>
          <w:tcPr>
            <w:tcW w:w="4256" w:type="dxa"/>
          </w:tcPr>
          <w:p>
            <w:pPr>
              <w:pStyle w:val="0"/>
              <w:jc w:val="center"/>
            </w:pPr>
            <w:r>
              <w:rPr>
                <w:sz w:val="20"/>
              </w:rPr>
              <w:t xml:space="preserve">706</w:t>
            </w:r>
          </w:p>
        </w:tc>
      </w:tr>
      <w:tr>
        <w:tc>
          <w:tcPr>
            <w:tcW w:w="562" w:type="dxa"/>
          </w:tcPr>
          <w:p>
            <w:pPr>
              <w:pStyle w:val="0"/>
              <w:jc w:val="center"/>
            </w:pPr>
            <w:r>
              <w:rPr>
                <w:sz w:val="20"/>
              </w:rPr>
              <w:t xml:space="preserve">12</w:t>
            </w:r>
          </w:p>
        </w:tc>
        <w:tc>
          <w:tcPr>
            <w:tcW w:w="4252" w:type="dxa"/>
          </w:tcPr>
          <w:p>
            <w:pPr>
              <w:pStyle w:val="0"/>
            </w:pPr>
            <w:r>
              <w:rPr>
                <w:sz w:val="20"/>
              </w:rPr>
              <w:t xml:space="preserve">Декабрь</w:t>
            </w:r>
          </w:p>
        </w:tc>
        <w:tc>
          <w:tcPr>
            <w:tcW w:w="4256" w:type="dxa"/>
          </w:tcPr>
          <w:p>
            <w:pPr>
              <w:pStyle w:val="0"/>
              <w:jc w:val="center"/>
            </w:pPr>
            <w:r>
              <w:rPr>
                <w:sz w:val="20"/>
              </w:rPr>
              <w:t xml:space="preserve">705</w:t>
            </w:r>
          </w:p>
        </w:tc>
      </w:tr>
    </w:tbl>
    <w:p>
      <w:pPr>
        <w:pStyle w:val="0"/>
        <w:jc w:val="both"/>
      </w:pPr>
      <w:r>
        <w:rPr>
          <w:sz w:val="20"/>
        </w:rPr>
      </w:r>
    </w:p>
    <w:p>
      <w:pPr>
        <w:pStyle w:val="0"/>
        <w:ind w:firstLine="540"/>
        <w:jc w:val="both"/>
      </w:pPr>
      <w:r>
        <w:rPr>
          <w:sz w:val="20"/>
        </w:rPr>
        <w:t xml:space="preserve">330. При получении мобильных комплексов медицинскими организациями в графики выездов мобильных бригад будут внесены изменения. За счет приобретения мобильного медицинского оборудования для проведения выездных мероприятий в рамках профилактических осмотров несовершеннолетних, посещающих образовательные организации, планируется повысить доступность медицинской помощи, проводимой с профилактическими целями, за счет оптимизации распределения потоков пациентов ("медицинская помощь к пациенту"), снизить посещаемость поликлиник, что улучшит комфортность пребывания пациентов в медицинской организации.</w:t>
      </w:r>
    </w:p>
    <w:p>
      <w:pPr>
        <w:pStyle w:val="0"/>
        <w:spacing w:before="200" w:lineRule="auto"/>
        <w:ind w:firstLine="540"/>
        <w:jc w:val="both"/>
      </w:pPr>
      <w:r>
        <w:rPr>
          <w:sz w:val="20"/>
        </w:rPr>
        <w:t xml:space="preserve">331. Приказы по проведению профилактических медицинских осмотров в Калининградской области издаются ежегодно на календарный год. Исходя из актуального количества детского населения, утвержденного для планируемого календарного года, приказом Министерства здравоохранения Калининградской области утверждается помесячный план, общий для Калининградской области, и персональный план-график проведения профилактических осмотров несовершеннолетних для каждой медицинской организации, а также план профилактических осмотров несовершеннолетних в возрасте 15 - 17 лет включительно.</w:t>
      </w:r>
    </w:p>
    <w:p>
      <w:pPr>
        <w:pStyle w:val="0"/>
        <w:spacing w:before="200" w:lineRule="auto"/>
        <w:ind w:firstLine="540"/>
        <w:jc w:val="both"/>
      </w:pPr>
      <w:r>
        <w:rPr>
          <w:sz w:val="20"/>
        </w:rPr>
        <w:t xml:space="preserve">За период 2023 - 2024 годов план медицинских осмотров несовершеннолетних в возрасте 15 - 17 лет включительно выполнен (в 2023 году - 100%, в 2024 году - 100%).</w:t>
      </w:r>
    </w:p>
    <w:p>
      <w:pPr>
        <w:pStyle w:val="0"/>
        <w:spacing w:before="200" w:lineRule="auto"/>
        <w:ind w:firstLine="540"/>
        <w:jc w:val="both"/>
      </w:pPr>
      <w:r>
        <w:rPr>
          <w:sz w:val="20"/>
        </w:rPr>
        <w:t xml:space="preserve">На период реализации настоящей региональной программы запланировано поддержание уровня охвата медосмотрами детского населения в возрасте 15 - 17 лет включительно с целью сохранения их репродуктивного здоровья на уровне не менее 90%.</w:t>
      </w:r>
    </w:p>
    <w:p>
      <w:pPr>
        <w:pStyle w:val="0"/>
        <w:spacing w:before="200" w:lineRule="auto"/>
        <w:ind w:firstLine="540"/>
        <w:jc w:val="both"/>
      </w:pPr>
      <w:r>
        <w:rPr>
          <w:sz w:val="20"/>
        </w:rPr>
        <w:t xml:space="preserve">332. В 2020 - 2024 годах выполнение плана прививок детям (суммарно против дифтерии, полиомиелита, пневмококковой инфекции, краснухи) составило от 95,1% до 96,3%.</w:t>
      </w:r>
    </w:p>
    <w:p>
      <w:pPr>
        <w:pStyle w:val="0"/>
        <w:spacing w:before="200" w:lineRule="auto"/>
        <w:ind w:firstLine="540"/>
        <w:jc w:val="both"/>
      </w:pPr>
      <w:r>
        <w:rPr>
          <w:sz w:val="20"/>
        </w:rPr>
        <w:t xml:space="preserve">Охват иммунизацией детского населения к 2 годам жизни против пневмококковой инфекции составил в 2020 - 2024 годах от 95% до 97,2%.</w:t>
      </w:r>
    </w:p>
    <w:p>
      <w:pPr>
        <w:pStyle w:val="0"/>
        <w:spacing w:before="200" w:lineRule="auto"/>
        <w:ind w:firstLine="540"/>
        <w:jc w:val="both"/>
      </w:pPr>
      <w:r>
        <w:rPr>
          <w:sz w:val="20"/>
        </w:rPr>
        <w:t xml:space="preserve">Фактическое состояние привитости детского населения в рамках Национального календаря профилактических прививок в Калининградской области оценивается как высокое.</w:t>
      </w:r>
    </w:p>
    <w:p>
      <w:pPr>
        <w:pStyle w:val="0"/>
        <w:spacing w:before="200" w:lineRule="auto"/>
        <w:ind w:firstLine="540"/>
        <w:jc w:val="both"/>
      </w:pPr>
      <w:r>
        <w:rPr>
          <w:sz w:val="20"/>
        </w:rPr>
        <w:t xml:space="preserve">При необходимости для проведения вакцинации детского населения, особенно дошкольного возраста, возможно использование мобильных комплексов. Их применение также позволит сохранить высокий уровень состояния привитости.</w:t>
      </w:r>
    </w:p>
    <w:p>
      <w:pPr>
        <w:pStyle w:val="0"/>
        <w:spacing w:before="200" w:lineRule="auto"/>
        <w:ind w:firstLine="540"/>
        <w:jc w:val="both"/>
      </w:pPr>
      <w:r>
        <w:rPr>
          <w:sz w:val="20"/>
        </w:rPr>
        <w:t xml:space="preserve">333. Обеспечение ежегодного, в срок не позднее 31 декабря текущего года, планирования мероприятий по оказанию медицинской помощи с использованием ВРТ для лечения бесплодия в рамках программы ОМС:</w:t>
      </w:r>
    </w:p>
    <w:p>
      <w:pPr>
        <w:pStyle w:val="0"/>
        <w:spacing w:before="200" w:lineRule="auto"/>
        <w:ind w:firstLine="540"/>
        <w:jc w:val="both"/>
      </w:pPr>
      <w:r>
        <w:rPr>
          <w:sz w:val="20"/>
        </w:rPr>
        <w:t xml:space="preserve">1) ежегодное рассмотрение в срок не позднее 10 декабря текущего года комиссией по разработке территориальных программ ОМС заявок от медицинских организаций для участия в реализации территориальной программы государственных гарантий бесплатного оказания гражданам медицинской помощи на проведение циклов ЭКО в рамках ОМС;</w:t>
      </w:r>
    </w:p>
    <w:p>
      <w:pPr>
        <w:pStyle w:val="0"/>
        <w:spacing w:before="200" w:lineRule="auto"/>
        <w:ind w:firstLine="540"/>
        <w:jc w:val="both"/>
      </w:pPr>
      <w:r>
        <w:rPr>
          <w:sz w:val="20"/>
        </w:rPr>
        <w:t xml:space="preserve">2) ежегодное утверждение в срок не позднее 20 декабря текущего года на основе критериев отбора медицинских организаций для участия в реализации территориальной программы государственных гарантий бесплатного оказания гражданам медицинской помощи, учитывающих положения программы государственных гарантий бесплатного оказания гражданам медицинской помощи, по решению комиссии по разработке территориальной программы ОМС Калининградской области, перечня медицинских организаций, участвующих в ее реализации по проведению ЭКО в рамках ОМС;</w:t>
      </w:r>
    </w:p>
    <w:p>
      <w:pPr>
        <w:pStyle w:val="0"/>
        <w:spacing w:before="200" w:lineRule="auto"/>
        <w:ind w:firstLine="540"/>
        <w:jc w:val="both"/>
      </w:pPr>
      <w:r>
        <w:rPr>
          <w:sz w:val="20"/>
        </w:rPr>
        <w:t xml:space="preserve">3) распределение в срок не позднее 25 декабря текущего года объемов медицинской помощи по проведению ЭКО в рамках ОМС;</w:t>
      </w:r>
    </w:p>
    <w:p>
      <w:pPr>
        <w:pStyle w:val="0"/>
        <w:spacing w:before="200" w:lineRule="auto"/>
        <w:ind w:firstLine="540"/>
        <w:jc w:val="both"/>
      </w:pPr>
      <w:r>
        <w:rPr>
          <w:sz w:val="20"/>
        </w:rPr>
        <w:t xml:space="preserve">4) ежегодная актуализация в срок не позднее 31 декабря текущего года мероприятий по планированию оказания медицинской помощи с использованием ВРТ для лечения бесплодия в рамках программы ОМС.</w:t>
      </w:r>
    </w:p>
    <w:p>
      <w:pPr>
        <w:pStyle w:val="0"/>
        <w:spacing w:before="200" w:lineRule="auto"/>
        <w:ind w:firstLine="540"/>
        <w:jc w:val="both"/>
      </w:pPr>
      <w:r>
        <w:rPr>
          <w:sz w:val="20"/>
        </w:rPr>
        <w:t xml:space="preserve">334. Ежегодно, в срок не позднее 1 декабря текущего года, разрабатываются критерии отбора медицинских организаций, обеспечивающих реализацию территориальной программы государственных гарантий бесплатного оказания гражданам медицинской помощи по применению ВРТ при лечении бесплодия, для принятия решения комиссией по разработке территориальных программ ОМС о формировании перечня медицинских организаций, участвующих в реализации мероприятий по проведению ЭКО в рамках ОМС и распределению объемов медицинской помощи по ЭКО (ответственные - главные внештатные специалисты по репродуктивному здоровью, комиссия по разработке территориальных программ ОМС).</w:t>
      </w:r>
    </w:p>
    <w:p>
      <w:pPr>
        <w:pStyle w:val="0"/>
        <w:spacing w:before="200" w:lineRule="auto"/>
        <w:ind w:firstLine="540"/>
        <w:jc w:val="both"/>
      </w:pPr>
      <w:r>
        <w:rPr>
          <w:sz w:val="20"/>
        </w:rPr>
        <w:t xml:space="preserve">Ежегодно, в срок до 20 декабря текущего года, комиссией по разработке территориальных программ ОМС утверждаются критерии доступности и эффективности медицинской помощи при лечении бесплодия с применением ВРТ.</w:t>
      </w:r>
    </w:p>
    <w:p>
      <w:pPr>
        <w:pStyle w:val="0"/>
        <w:spacing w:before="200" w:lineRule="auto"/>
        <w:ind w:firstLine="540"/>
        <w:jc w:val="both"/>
      </w:pPr>
      <w:r>
        <w:rPr>
          <w:sz w:val="20"/>
        </w:rPr>
        <w:t xml:space="preserve">Ежеквартально, не позднее 15 числа месяца, следующего за отчетным кварталом, осуществляется взаимодействие с ТФОМС Калининградской области по проведению сверки реестров-счетов, представленных медицинскими организациями, обеспечивающими реализацию территориальной программы государственных гарантий бесплатного оказания гражданам медицинской помощи по ЭКО, и реестра пациенток, страдающих бесплодием, получивших направление на проведение лечения бесплодия методом ВРТ (ответственные - главные внештатные специалисты по репродуктивному здоровью, секретарь комиссии Министерства здравоохранения Калининградской области по отбору пациентов на лечение методом ЭКО, ответственный специалист ТФОМС Калининградской области).</w:t>
      </w:r>
    </w:p>
    <w:p>
      <w:pPr>
        <w:pStyle w:val="0"/>
        <w:spacing w:before="200" w:lineRule="auto"/>
        <w:ind w:firstLine="540"/>
        <w:jc w:val="both"/>
      </w:pPr>
      <w:r>
        <w:rPr>
          <w:sz w:val="20"/>
        </w:rPr>
        <w:t xml:space="preserve">Ежегодно, в срок не позднее 1 ноября текущего года, предоставляются результаты сверки с ТФОМС Калининградской области в комиссию по разработке территориальных программ ОМС для принятия решения указанной комиссией о корректировке объемов медицинской помощи по ЭКО в рамках ОМС (ответственные - главные внештатные специалисты по репродуктивному здоровью, председатель комиссии Министерства здравоохранения Калининградской области по отбору пациентов на лечение методом ЭКО).</w:t>
      </w:r>
    </w:p>
    <w:p>
      <w:pPr>
        <w:pStyle w:val="0"/>
        <w:spacing w:before="200" w:lineRule="auto"/>
        <w:ind w:firstLine="540"/>
        <w:jc w:val="both"/>
      </w:pPr>
      <w:r>
        <w:rPr>
          <w:sz w:val="20"/>
        </w:rPr>
        <w:t xml:space="preserve">335. Критерии качества и доступности медицинской помощи с применением ВРТ приведены в таблице 77.</w:t>
      </w:r>
    </w:p>
    <w:p>
      <w:pPr>
        <w:pStyle w:val="0"/>
        <w:jc w:val="both"/>
      </w:pPr>
      <w:r>
        <w:rPr>
          <w:sz w:val="20"/>
        </w:rPr>
      </w:r>
    </w:p>
    <w:p>
      <w:pPr>
        <w:pStyle w:val="0"/>
        <w:jc w:val="center"/>
      </w:pPr>
      <w:r>
        <w:rPr>
          <w:sz w:val="20"/>
        </w:rPr>
        <w:t xml:space="preserve">Критерии качества и доступности медицинской помощи</w:t>
      </w:r>
    </w:p>
    <w:p>
      <w:pPr>
        <w:pStyle w:val="0"/>
        <w:jc w:val="center"/>
      </w:pPr>
      <w:r>
        <w:rPr>
          <w:sz w:val="20"/>
        </w:rPr>
        <w:t xml:space="preserve">с применением ВРТ</w:t>
      </w:r>
    </w:p>
    <w:p>
      <w:pPr>
        <w:pStyle w:val="0"/>
        <w:jc w:val="both"/>
      </w:pPr>
      <w:r>
        <w:rPr>
          <w:sz w:val="20"/>
        </w:rPr>
      </w:r>
    </w:p>
    <w:p>
      <w:pPr>
        <w:pStyle w:val="0"/>
        <w:jc w:val="right"/>
      </w:pPr>
      <w:r>
        <w:rPr>
          <w:sz w:val="20"/>
        </w:rPr>
        <w:t xml:space="preserve">Таблица 77</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7087"/>
        <w:gridCol w:w="1417"/>
      </w:tblGrid>
      <w:tr>
        <w:tc>
          <w:tcPr>
            <w:tcW w:w="567" w:type="dxa"/>
          </w:tcPr>
          <w:p>
            <w:pPr>
              <w:pStyle w:val="0"/>
              <w:jc w:val="center"/>
            </w:pPr>
            <w:r>
              <w:rPr>
                <w:sz w:val="20"/>
              </w:rPr>
              <w:t xml:space="preserve">N п/п</w:t>
            </w:r>
          </w:p>
        </w:tc>
        <w:tc>
          <w:tcPr>
            <w:tcW w:w="7087" w:type="dxa"/>
          </w:tcPr>
          <w:p>
            <w:pPr>
              <w:pStyle w:val="0"/>
              <w:jc w:val="center"/>
            </w:pPr>
            <w:r>
              <w:rPr>
                <w:sz w:val="20"/>
              </w:rPr>
              <w:t xml:space="preserve">Показатель</w:t>
            </w:r>
          </w:p>
        </w:tc>
        <w:tc>
          <w:tcPr>
            <w:tcW w:w="1417" w:type="dxa"/>
          </w:tcPr>
          <w:p>
            <w:pPr>
              <w:pStyle w:val="0"/>
              <w:jc w:val="center"/>
            </w:pPr>
            <w:r>
              <w:rPr>
                <w:sz w:val="20"/>
              </w:rPr>
              <w:t xml:space="preserve">Критерии, процентов</w:t>
            </w:r>
          </w:p>
        </w:tc>
      </w:tr>
      <w:tr>
        <w:tc>
          <w:tcPr>
            <w:tcW w:w="567" w:type="dxa"/>
          </w:tcPr>
          <w:p>
            <w:pPr>
              <w:pStyle w:val="0"/>
              <w:jc w:val="center"/>
            </w:pPr>
            <w:r>
              <w:rPr>
                <w:sz w:val="20"/>
              </w:rPr>
              <w:t xml:space="preserve">1</w:t>
            </w:r>
          </w:p>
        </w:tc>
        <w:tc>
          <w:tcPr>
            <w:tcW w:w="7087" w:type="dxa"/>
          </w:tcPr>
          <w:p>
            <w:pPr>
              <w:pStyle w:val="0"/>
            </w:pPr>
            <w:r>
              <w:rPr>
                <w:sz w:val="20"/>
              </w:rPr>
              <w:t xml:space="preserve">Доля пациентов, обследованных перед проведением ВРТ в соответствии с критериями качества проведения программ ВРТ, клиническими </w:t>
            </w:r>
            <w:hyperlink w:history="0" r:id="rId92" w:tooltip="&quot;Клинические рекомендации &quot;Женское бесплодие&quot; (одобрены Минздравом России) {КонсультантПлюс}">
              <w:r>
                <w:rPr>
                  <w:sz w:val="20"/>
                  <w:color w:val="0000ff"/>
                </w:rPr>
                <w:t xml:space="preserve">рекомендациями</w:t>
              </w:r>
            </w:hyperlink>
            <w:r>
              <w:rPr>
                <w:sz w:val="20"/>
              </w:rPr>
              <w:t xml:space="preserve"> "Женское бесплодие"</w:t>
            </w:r>
          </w:p>
        </w:tc>
        <w:tc>
          <w:tcPr>
            <w:tcW w:w="1417" w:type="dxa"/>
          </w:tcPr>
          <w:p>
            <w:pPr>
              <w:pStyle w:val="0"/>
              <w:jc w:val="center"/>
            </w:pPr>
            <w:r>
              <w:rPr>
                <w:sz w:val="20"/>
              </w:rPr>
              <w:t xml:space="preserve">100</w:t>
            </w:r>
          </w:p>
        </w:tc>
      </w:tr>
      <w:tr>
        <w:tc>
          <w:tcPr>
            <w:tcW w:w="567" w:type="dxa"/>
          </w:tcPr>
          <w:p>
            <w:pPr>
              <w:pStyle w:val="0"/>
              <w:jc w:val="center"/>
            </w:pPr>
            <w:r>
              <w:rPr>
                <w:sz w:val="20"/>
              </w:rPr>
              <w:t xml:space="preserve">2</w:t>
            </w:r>
          </w:p>
        </w:tc>
        <w:tc>
          <w:tcPr>
            <w:tcW w:w="7087" w:type="dxa"/>
          </w:tcPr>
          <w:p>
            <w:pPr>
              <w:pStyle w:val="0"/>
              <w:jc w:val="both"/>
            </w:pPr>
            <w:r>
              <w:rPr>
                <w:sz w:val="20"/>
              </w:rPr>
              <w:t xml:space="preserve">Число циклов ЭКО, выполняемых медицинской организацией в течение 1 года, не менее</w:t>
            </w:r>
          </w:p>
        </w:tc>
        <w:tc>
          <w:tcPr>
            <w:tcW w:w="1417" w:type="dxa"/>
          </w:tcPr>
          <w:p>
            <w:pPr>
              <w:pStyle w:val="0"/>
              <w:jc w:val="center"/>
            </w:pPr>
            <w:r>
              <w:rPr>
                <w:sz w:val="20"/>
              </w:rPr>
              <w:t xml:space="preserve">100</w:t>
            </w:r>
          </w:p>
        </w:tc>
      </w:tr>
      <w:tr>
        <w:tc>
          <w:tcPr>
            <w:tcW w:w="567" w:type="dxa"/>
          </w:tcPr>
          <w:p>
            <w:pPr>
              <w:pStyle w:val="0"/>
              <w:jc w:val="center"/>
            </w:pPr>
            <w:r>
              <w:rPr>
                <w:sz w:val="20"/>
              </w:rPr>
              <w:t xml:space="preserve">3</w:t>
            </w:r>
          </w:p>
        </w:tc>
        <w:tc>
          <w:tcPr>
            <w:tcW w:w="7087" w:type="dxa"/>
          </w:tcPr>
          <w:p>
            <w:pPr>
              <w:pStyle w:val="0"/>
              <w:jc w:val="both"/>
            </w:pPr>
            <w:r>
              <w:rPr>
                <w:sz w:val="20"/>
              </w:rPr>
              <w:t xml:space="preserve">Доля случаев ЭКО, по результатам которого у женщины наступила беременность</w:t>
            </w:r>
          </w:p>
        </w:tc>
        <w:tc>
          <w:tcPr>
            <w:tcW w:w="1417" w:type="dxa"/>
          </w:tcPr>
          <w:p>
            <w:pPr>
              <w:pStyle w:val="0"/>
              <w:jc w:val="center"/>
            </w:pPr>
            <w:r>
              <w:rPr>
                <w:sz w:val="20"/>
              </w:rPr>
              <w:t xml:space="preserve">20</w:t>
            </w:r>
          </w:p>
        </w:tc>
      </w:tr>
      <w:tr>
        <w:tc>
          <w:tcPr>
            <w:tcW w:w="567" w:type="dxa"/>
          </w:tcPr>
          <w:p>
            <w:pPr>
              <w:pStyle w:val="0"/>
              <w:jc w:val="center"/>
            </w:pPr>
            <w:r>
              <w:rPr>
                <w:sz w:val="20"/>
              </w:rPr>
              <w:t xml:space="preserve">4</w:t>
            </w:r>
          </w:p>
        </w:tc>
        <w:tc>
          <w:tcPr>
            <w:tcW w:w="7087" w:type="dxa"/>
          </w:tcPr>
          <w:p>
            <w:pPr>
              <w:pStyle w:val="0"/>
            </w:pPr>
            <w:r>
              <w:rPr>
                <w:sz w:val="20"/>
              </w:rPr>
              <w:t xml:space="preserve">Доля женщин, у которых беременность после применения процедуры ЭКО (циклов с переносом эмбрионов) завершилась родами, в общем числе женщин, которым были проведены процедуры ЭКО (циклы с переносом эмбрионов)</w:t>
            </w:r>
          </w:p>
        </w:tc>
        <w:tc>
          <w:tcPr>
            <w:tcW w:w="1417" w:type="dxa"/>
          </w:tcPr>
          <w:p>
            <w:pPr>
              <w:pStyle w:val="0"/>
              <w:jc w:val="center"/>
            </w:pPr>
            <w:r>
              <w:rPr>
                <w:sz w:val="20"/>
              </w:rPr>
              <w:t xml:space="preserve">18</w:t>
            </w:r>
          </w:p>
        </w:tc>
      </w:tr>
    </w:tbl>
    <w:p>
      <w:pPr>
        <w:pStyle w:val="0"/>
        <w:jc w:val="both"/>
      </w:pPr>
      <w:r>
        <w:rPr>
          <w:sz w:val="20"/>
        </w:rPr>
      </w:r>
    </w:p>
    <w:p>
      <w:pPr>
        <w:pStyle w:val="0"/>
        <w:ind w:firstLine="540"/>
        <w:jc w:val="both"/>
      </w:pPr>
      <w:r>
        <w:rPr>
          <w:sz w:val="20"/>
        </w:rPr>
        <w:t xml:space="preserve">336. С февраля 2025 года на базе консультативно-диагностического отделения РПЦ организовано централизованное обследование бесплодных супружеских пар (жителей Калининградской области), планируется продолжать проведение указанного обследования на период реализации настоящей региональной программы в рамках утвержденного регионального стандарта комплексного обследования супружеской пары с нарушением репродуктивной функции за счет средств ОМС.</w:t>
      </w:r>
    </w:p>
    <w:p>
      <w:pPr>
        <w:pStyle w:val="0"/>
        <w:spacing w:before="200" w:lineRule="auto"/>
        <w:ind w:firstLine="540"/>
        <w:jc w:val="both"/>
      </w:pPr>
      <w:r>
        <w:rPr>
          <w:sz w:val="20"/>
        </w:rPr>
        <w:t xml:space="preserve">337. В целях обеспечения внедрения и сертификации системы управления качеством и безопасности медицинской деятельности в акушерских стационарах, детских больницах, ЖК и детских поликлиниках Калининградской области в 2025 - 2030 годах запланировано выполнить следующие мероприятия, указанные в </w:t>
      </w:r>
      <w:hyperlink w:history="0" w:anchor="P10946" w:tooltip="338. Создание 3-уровневой системы внедрения СМК в учреждениях родовспоможения и детства Калининградской области:">
        <w:r>
          <w:rPr>
            <w:sz w:val="20"/>
            <w:color w:val="0000ff"/>
          </w:rPr>
          <w:t xml:space="preserve">пункте 338</w:t>
        </w:r>
      </w:hyperlink>
      <w:r>
        <w:rPr>
          <w:sz w:val="20"/>
        </w:rPr>
        <w:t xml:space="preserve"> настоящей региональной программы.</w:t>
      </w:r>
    </w:p>
    <w:bookmarkStart w:id="10946" w:name="P10946"/>
    <w:bookmarkEnd w:id="10946"/>
    <w:p>
      <w:pPr>
        <w:pStyle w:val="0"/>
        <w:spacing w:before="200" w:lineRule="auto"/>
        <w:ind w:firstLine="540"/>
        <w:jc w:val="both"/>
      </w:pPr>
      <w:r>
        <w:rPr>
          <w:sz w:val="20"/>
        </w:rPr>
        <w:t xml:space="preserve">338. Создание 3-уровневой системы внедрения СМК в учреждениях родовспоможения и детства Калининградской области:</w:t>
      </w:r>
    </w:p>
    <w:p>
      <w:pPr>
        <w:pStyle w:val="0"/>
        <w:spacing w:before="200" w:lineRule="auto"/>
        <w:ind w:firstLine="540"/>
        <w:jc w:val="both"/>
      </w:pPr>
      <w:r>
        <w:rPr>
          <w:sz w:val="20"/>
        </w:rPr>
        <w:t xml:space="preserve">1) направление в срок до 30 августа 2025 года заявки на получение РПЦ сертификата соответствия требованиям системы добровольной сертификации медицинских организаций "Качество и безопасность медицинской деятельности" (далее - сертификат) в 2025 году (ответственный - руководитель РПЦ);</w:t>
      </w:r>
    </w:p>
    <w:p>
      <w:pPr>
        <w:pStyle w:val="0"/>
        <w:spacing w:before="200" w:lineRule="auto"/>
        <w:ind w:firstLine="540"/>
        <w:jc w:val="both"/>
      </w:pPr>
      <w:r>
        <w:rPr>
          <w:sz w:val="20"/>
        </w:rPr>
        <w:t xml:space="preserve">2) прохождение в срок до 1 октября 2025 года добровольной сертификации РПЦ;</w:t>
      </w:r>
    </w:p>
    <w:p>
      <w:pPr>
        <w:pStyle w:val="0"/>
        <w:spacing w:before="200" w:lineRule="auto"/>
        <w:ind w:firstLine="540"/>
        <w:jc w:val="both"/>
      </w:pPr>
      <w:r>
        <w:rPr>
          <w:sz w:val="20"/>
        </w:rPr>
        <w:t xml:space="preserve">3) подготовка и издание в срок до 1 марта 2026 года регионального нормативного правового акта, определяющего РПЦ центром компетенций по внедрению СМК (далее - региональный центр компетенций), и перечня медицинских организаций для получения к 2030 году сертификатов (ответственный - заместитель министра здравоохранения Калининградской области Герцог О.Б.);</w:t>
      </w:r>
    </w:p>
    <w:p>
      <w:pPr>
        <w:pStyle w:val="0"/>
        <w:spacing w:before="200" w:lineRule="auto"/>
        <w:ind w:firstLine="540"/>
        <w:jc w:val="both"/>
      </w:pPr>
      <w:r>
        <w:rPr>
          <w:sz w:val="20"/>
        </w:rPr>
        <w:t xml:space="preserve">4) разработка и согласование в срок до 30 сентября 2026 года региональным центром компетенций механизма взаимодействия с межрегиональным и межтерриториальным центрами компетенций по внедрению СМК (ответственный - руководитель РПЦ);</w:t>
      </w:r>
    </w:p>
    <w:p>
      <w:pPr>
        <w:pStyle w:val="0"/>
        <w:spacing w:before="200" w:lineRule="auto"/>
        <w:ind w:firstLine="540"/>
        <w:jc w:val="both"/>
      </w:pPr>
      <w:r>
        <w:rPr>
          <w:sz w:val="20"/>
        </w:rPr>
        <w:t xml:space="preserve">5) внедрение СМК в срок не позднее 31 декабря 2030 года в медицинских организациях службы родовспоможения и детства Калининградской области 3-го, 2-го и 1-го уровней (1-й, 2-й и 3-й групп) в соответствии с прилагаемой "дорожной картой" внедрения СМК в учреждениях родовспоможения, приведенной в таблице 78.</w:t>
      </w:r>
    </w:p>
    <w:p>
      <w:pPr>
        <w:pStyle w:val="0"/>
        <w:jc w:val="both"/>
      </w:pPr>
      <w:r>
        <w:rPr>
          <w:sz w:val="20"/>
        </w:rPr>
      </w:r>
    </w:p>
    <w:p>
      <w:pPr>
        <w:pStyle w:val="0"/>
        <w:jc w:val="center"/>
      </w:pPr>
      <w:r>
        <w:rPr>
          <w:sz w:val="20"/>
        </w:rPr>
        <w:t xml:space="preserve">"Дорожная карта" внедрения СМК в учреждениях родовспоможения</w:t>
      </w:r>
    </w:p>
    <w:p>
      <w:pPr>
        <w:pStyle w:val="0"/>
        <w:jc w:val="both"/>
      </w:pPr>
      <w:r>
        <w:rPr>
          <w:sz w:val="20"/>
        </w:rPr>
      </w:r>
    </w:p>
    <w:p>
      <w:pPr>
        <w:pStyle w:val="0"/>
        <w:jc w:val="right"/>
      </w:pPr>
      <w:r>
        <w:rPr>
          <w:sz w:val="20"/>
        </w:rPr>
        <w:t xml:space="preserve">Таблица 78</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88"/>
        <w:gridCol w:w="2436"/>
        <w:gridCol w:w="2154"/>
        <w:gridCol w:w="1304"/>
        <w:gridCol w:w="1474"/>
        <w:gridCol w:w="1646"/>
      </w:tblGrid>
      <w:tr>
        <w:tc>
          <w:tcPr>
            <w:tcW w:w="588" w:type="dxa"/>
          </w:tcPr>
          <w:p>
            <w:pPr>
              <w:pStyle w:val="0"/>
              <w:jc w:val="center"/>
            </w:pPr>
            <w:r>
              <w:rPr>
                <w:sz w:val="20"/>
              </w:rPr>
              <w:t xml:space="preserve">N п/п</w:t>
            </w:r>
          </w:p>
        </w:tc>
        <w:tc>
          <w:tcPr>
            <w:tcW w:w="2436" w:type="dxa"/>
          </w:tcPr>
          <w:p>
            <w:pPr>
              <w:pStyle w:val="0"/>
              <w:jc w:val="center"/>
            </w:pPr>
            <w:r>
              <w:rPr>
                <w:sz w:val="20"/>
              </w:rPr>
              <w:t xml:space="preserve">Субъект Российской Федерации</w:t>
            </w:r>
          </w:p>
        </w:tc>
        <w:tc>
          <w:tcPr>
            <w:gridSpan w:val="4"/>
            <w:tcW w:w="6578" w:type="dxa"/>
          </w:tcPr>
          <w:p>
            <w:pPr>
              <w:pStyle w:val="0"/>
              <w:jc w:val="center"/>
            </w:pPr>
            <w:r>
              <w:rPr>
                <w:sz w:val="20"/>
              </w:rPr>
              <w:t xml:space="preserve">Калининградская область</w:t>
            </w:r>
          </w:p>
        </w:tc>
      </w:tr>
      <w:tr>
        <w:tc>
          <w:tcPr>
            <w:tcW w:w="588" w:type="dxa"/>
          </w:tcPr>
          <w:p>
            <w:pPr>
              <w:pStyle w:val="0"/>
              <w:jc w:val="center"/>
            </w:pPr>
            <w:r>
              <w:rPr>
                <w:sz w:val="20"/>
              </w:rPr>
              <w:t xml:space="preserve">1</w:t>
            </w:r>
          </w:p>
        </w:tc>
        <w:tc>
          <w:tcPr>
            <w:tcW w:w="2436" w:type="dxa"/>
          </w:tcPr>
          <w:p>
            <w:pPr>
              <w:pStyle w:val="0"/>
              <w:jc w:val="center"/>
            </w:pPr>
            <w:r>
              <w:rPr>
                <w:sz w:val="20"/>
              </w:rPr>
              <w:t xml:space="preserve">2</w:t>
            </w:r>
          </w:p>
        </w:tc>
        <w:tc>
          <w:tcPr>
            <w:gridSpan w:val="4"/>
            <w:tcW w:w="6578" w:type="dxa"/>
          </w:tcPr>
          <w:p>
            <w:pPr>
              <w:pStyle w:val="0"/>
              <w:jc w:val="center"/>
            </w:pPr>
            <w:r>
              <w:rPr>
                <w:sz w:val="20"/>
              </w:rPr>
              <w:t xml:space="preserve">3</w:t>
            </w:r>
          </w:p>
        </w:tc>
      </w:tr>
      <w:tr>
        <w:tc>
          <w:tcPr>
            <w:tcW w:w="588" w:type="dxa"/>
          </w:tcPr>
          <w:p>
            <w:pPr>
              <w:pStyle w:val="0"/>
              <w:jc w:val="center"/>
            </w:pPr>
            <w:r>
              <w:rPr>
                <w:sz w:val="20"/>
              </w:rPr>
              <w:t xml:space="preserve">1</w:t>
            </w:r>
          </w:p>
        </w:tc>
        <w:tc>
          <w:tcPr>
            <w:tcW w:w="2436" w:type="dxa"/>
          </w:tcPr>
          <w:p>
            <w:pPr>
              <w:pStyle w:val="0"/>
            </w:pPr>
            <w:r>
              <w:rPr>
                <w:sz w:val="20"/>
              </w:rPr>
              <w:t xml:space="preserve">Лицо, ответственное за внедрение СМК в учреждениях родовспоможения Калининградской области</w:t>
            </w:r>
          </w:p>
        </w:tc>
        <w:tc>
          <w:tcPr>
            <w:gridSpan w:val="4"/>
            <w:tcW w:w="6578" w:type="dxa"/>
          </w:tcPr>
          <w:p>
            <w:pPr>
              <w:pStyle w:val="0"/>
              <w:jc w:val="both"/>
            </w:pPr>
            <w:r>
              <w:rPr>
                <w:sz w:val="20"/>
              </w:rPr>
              <w:t xml:space="preserve">Герцог Ольга Богдановна - заместитель министра здравоохранения Калининградской области, 8-401-260-41-35, o.gercog@minzdrav.gov39.ru</w:t>
            </w:r>
          </w:p>
        </w:tc>
      </w:tr>
      <w:tr>
        <w:tc>
          <w:tcPr>
            <w:tcW w:w="588" w:type="dxa"/>
          </w:tcPr>
          <w:p>
            <w:pPr>
              <w:pStyle w:val="0"/>
              <w:jc w:val="center"/>
            </w:pPr>
            <w:r>
              <w:rPr>
                <w:sz w:val="20"/>
              </w:rPr>
              <w:t xml:space="preserve">2</w:t>
            </w:r>
          </w:p>
        </w:tc>
        <w:tc>
          <w:tcPr>
            <w:tcW w:w="2436" w:type="dxa"/>
          </w:tcPr>
          <w:p>
            <w:pPr>
              <w:pStyle w:val="0"/>
            </w:pPr>
            <w:r>
              <w:rPr>
                <w:sz w:val="20"/>
              </w:rPr>
              <w:t xml:space="preserve">Межтерриториальный центр компетенций</w:t>
            </w:r>
          </w:p>
        </w:tc>
        <w:tc>
          <w:tcPr>
            <w:gridSpan w:val="4"/>
            <w:tcW w:w="6578" w:type="dxa"/>
          </w:tcPr>
          <w:p>
            <w:pPr>
              <w:pStyle w:val="0"/>
              <w:jc w:val="both"/>
            </w:pPr>
            <w:r>
              <w:rPr>
                <w:sz w:val="20"/>
              </w:rPr>
              <w:t xml:space="preserve">Мартиросян Сергей Валериевич - главный врач РПЦ</w:t>
            </w:r>
          </w:p>
        </w:tc>
      </w:tr>
      <w:tr>
        <w:tc>
          <w:tcPr>
            <w:tcW w:w="588" w:type="dxa"/>
          </w:tcPr>
          <w:p>
            <w:pPr>
              <w:pStyle w:val="0"/>
              <w:jc w:val="center"/>
            </w:pPr>
            <w:r>
              <w:rPr>
                <w:sz w:val="20"/>
              </w:rPr>
              <w:t xml:space="preserve">3</w:t>
            </w:r>
          </w:p>
        </w:tc>
        <w:tc>
          <w:tcPr>
            <w:gridSpan w:val="2"/>
            <w:tcW w:w="4590" w:type="dxa"/>
            <w:vMerge w:val="restart"/>
          </w:tcPr>
          <w:p>
            <w:pPr>
              <w:pStyle w:val="0"/>
              <w:jc w:val="both"/>
            </w:pPr>
            <w:r>
              <w:rPr>
                <w:sz w:val="20"/>
              </w:rPr>
              <w:t xml:space="preserve">РПЦ</w:t>
            </w:r>
          </w:p>
        </w:tc>
        <w:tc>
          <w:tcPr>
            <w:gridSpan w:val="2"/>
            <w:tcW w:w="2778" w:type="dxa"/>
          </w:tcPr>
          <w:p>
            <w:pPr>
              <w:pStyle w:val="0"/>
              <w:jc w:val="both"/>
            </w:pPr>
            <w:r>
              <w:rPr>
                <w:sz w:val="20"/>
              </w:rPr>
              <w:t xml:space="preserve">Имеется действующий сертификат</w:t>
            </w:r>
          </w:p>
        </w:tc>
        <w:tc>
          <w:tcPr>
            <w:tcW w:w="1646" w:type="dxa"/>
          </w:tcPr>
          <w:p>
            <w:pPr>
              <w:pStyle w:val="0"/>
              <w:jc w:val="both"/>
            </w:pPr>
            <w:r>
              <w:rPr>
                <w:sz w:val="20"/>
              </w:rPr>
              <w:t xml:space="preserve">Год планируемой сертификации (ресертификации) СМК</w:t>
            </w:r>
          </w:p>
        </w:tc>
      </w:tr>
      <w:tr>
        <w:tc>
          <w:tcPr>
            <w:tcW w:w="588" w:type="dxa"/>
          </w:tcPr>
          <w:p>
            <w:pPr>
              <w:pStyle w:val="0"/>
              <w:jc w:val="center"/>
            </w:pPr>
            <w:r>
              <w:rPr>
                <w:sz w:val="20"/>
              </w:rPr>
              <w:t xml:space="preserve">4</w:t>
            </w:r>
          </w:p>
        </w:tc>
        <w:tc>
          <w:tcPr>
            <w:gridSpan w:val="2"/>
            <w:vMerge w:val="continue"/>
          </w:tcPr>
          <w:p/>
        </w:tc>
        <w:tc>
          <w:tcPr>
            <w:gridSpan w:val="2"/>
            <w:tcW w:w="2778" w:type="dxa"/>
          </w:tcPr>
          <w:p>
            <w:pPr>
              <w:pStyle w:val="0"/>
              <w:jc w:val="both"/>
            </w:pPr>
            <w:r>
              <w:rPr>
                <w:sz w:val="20"/>
              </w:rPr>
              <w:t xml:space="preserve">Нет</w:t>
            </w:r>
          </w:p>
        </w:tc>
        <w:tc>
          <w:tcPr>
            <w:tcW w:w="1646" w:type="dxa"/>
          </w:tcPr>
          <w:p>
            <w:pPr>
              <w:pStyle w:val="0"/>
              <w:jc w:val="center"/>
            </w:pPr>
            <w:r>
              <w:rPr>
                <w:sz w:val="20"/>
              </w:rPr>
              <w:t xml:space="preserve">2025</w:t>
            </w:r>
          </w:p>
        </w:tc>
      </w:tr>
      <w:tr>
        <w:tc>
          <w:tcPr>
            <w:tcW w:w="588" w:type="dxa"/>
          </w:tcPr>
          <w:p>
            <w:pPr>
              <w:pStyle w:val="0"/>
              <w:jc w:val="center"/>
            </w:pPr>
            <w:r>
              <w:rPr>
                <w:sz w:val="20"/>
              </w:rPr>
              <w:t xml:space="preserve">5</w:t>
            </w:r>
          </w:p>
        </w:tc>
        <w:tc>
          <w:tcPr>
            <w:tcW w:w="2436" w:type="dxa"/>
            <w:vMerge w:val="restart"/>
          </w:tcPr>
          <w:p>
            <w:pPr>
              <w:pStyle w:val="0"/>
            </w:pPr>
            <w:r>
              <w:rPr>
                <w:sz w:val="20"/>
              </w:rPr>
              <w:t xml:space="preserve">Акушерские стационары</w:t>
            </w:r>
          </w:p>
        </w:tc>
        <w:tc>
          <w:tcPr>
            <w:tcW w:w="2154" w:type="dxa"/>
          </w:tcPr>
          <w:p>
            <w:pPr>
              <w:pStyle w:val="0"/>
              <w:jc w:val="both"/>
            </w:pPr>
            <w:r>
              <w:rPr>
                <w:sz w:val="20"/>
              </w:rPr>
              <w:t xml:space="preserve">Наименование медицинской организации</w:t>
            </w:r>
          </w:p>
        </w:tc>
        <w:tc>
          <w:tcPr>
            <w:tcW w:w="1304" w:type="dxa"/>
          </w:tcPr>
          <w:p>
            <w:pPr>
              <w:pStyle w:val="0"/>
              <w:jc w:val="both"/>
            </w:pPr>
            <w:r>
              <w:rPr>
                <w:sz w:val="20"/>
              </w:rPr>
              <w:t xml:space="preserve">Имеется действующий сертификат</w:t>
            </w:r>
          </w:p>
        </w:tc>
        <w:tc>
          <w:tcPr>
            <w:tcW w:w="1474" w:type="dxa"/>
          </w:tcPr>
          <w:p>
            <w:pPr>
              <w:pStyle w:val="0"/>
              <w:jc w:val="both"/>
            </w:pPr>
            <w:r>
              <w:rPr>
                <w:sz w:val="20"/>
              </w:rPr>
              <w:t xml:space="preserve">Входит в программу переоснащения акушерских стационаров (федеральный проект "Охрана материнства и детства")</w:t>
            </w:r>
          </w:p>
        </w:tc>
        <w:tc>
          <w:tcPr>
            <w:tcW w:w="1646" w:type="dxa"/>
          </w:tcPr>
          <w:p>
            <w:pPr>
              <w:pStyle w:val="0"/>
              <w:jc w:val="both"/>
            </w:pPr>
            <w:r>
              <w:rPr>
                <w:sz w:val="20"/>
              </w:rPr>
              <w:t xml:space="preserve">Год планируемой сертификации (ресертификации) СМК</w:t>
            </w:r>
          </w:p>
        </w:tc>
      </w:tr>
      <w:tr>
        <w:tc>
          <w:tcPr>
            <w:tcW w:w="588" w:type="dxa"/>
          </w:tcPr>
          <w:p>
            <w:pPr>
              <w:pStyle w:val="0"/>
              <w:jc w:val="center"/>
            </w:pPr>
            <w:r>
              <w:rPr>
                <w:sz w:val="20"/>
              </w:rPr>
              <w:t xml:space="preserve">6</w:t>
            </w:r>
          </w:p>
        </w:tc>
        <w:tc>
          <w:tcPr>
            <w:vMerge w:val="continue"/>
          </w:tcPr>
          <w:p/>
        </w:tc>
        <w:tc>
          <w:tcPr>
            <w:tcW w:w="2154" w:type="dxa"/>
          </w:tcPr>
          <w:p>
            <w:pPr>
              <w:pStyle w:val="0"/>
              <w:jc w:val="both"/>
            </w:pPr>
            <w:r>
              <w:rPr>
                <w:sz w:val="20"/>
              </w:rPr>
              <w:t xml:space="preserve">Указывается наименование медицинской организации (перечисляются все государственные акушерские стационары)</w:t>
            </w:r>
          </w:p>
        </w:tc>
        <w:tc>
          <w:tcPr>
            <w:tcW w:w="1304" w:type="dxa"/>
          </w:tcPr>
          <w:p>
            <w:pPr>
              <w:pStyle w:val="0"/>
              <w:jc w:val="both"/>
            </w:pPr>
            <w:r>
              <w:rPr>
                <w:sz w:val="20"/>
              </w:rPr>
              <w:t xml:space="preserve">Да/нет</w:t>
            </w:r>
          </w:p>
        </w:tc>
        <w:tc>
          <w:tcPr>
            <w:tcW w:w="1474" w:type="dxa"/>
          </w:tcPr>
          <w:p>
            <w:pPr>
              <w:pStyle w:val="0"/>
              <w:jc w:val="both"/>
            </w:pPr>
            <w:r>
              <w:rPr>
                <w:sz w:val="20"/>
              </w:rPr>
              <w:t xml:space="preserve">Да/нет</w:t>
            </w:r>
          </w:p>
        </w:tc>
        <w:tc>
          <w:tcPr>
            <w:tcW w:w="1646" w:type="dxa"/>
          </w:tcPr>
          <w:p>
            <w:pPr>
              <w:pStyle w:val="0"/>
              <w:jc w:val="both"/>
            </w:pPr>
            <w:r>
              <w:rPr>
                <w:sz w:val="20"/>
              </w:rPr>
              <w:t xml:space="preserve">Указывается год</w:t>
            </w:r>
          </w:p>
        </w:tc>
      </w:tr>
      <w:tr>
        <w:tc>
          <w:tcPr>
            <w:tcW w:w="588" w:type="dxa"/>
          </w:tcPr>
          <w:p>
            <w:pPr>
              <w:pStyle w:val="0"/>
              <w:jc w:val="center"/>
            </w:pPr>
            <w:r>
              <w:rPr>
                <w:sz w:val="20"/>
              </w:rPr>
              <w:t xml:space="preserve">7</w:t>
            </w:r>
          </w:p>
        </w:tc>
        <w:tc>
          <w:tcPr>
            <w:vMerge w:val="continue"/>
          </w:tcPr>
          <w:p/>
        </w:tc>
        <w:tc>
          <w:tcPr>
            <w:tcW w:w="2154" w:type="dxa"/>
          </w:tcPr>
          <w:p>
            <w:pPr>
              <w:pStyle w:val="0"/>
            </w:pPr>
            <w:r>
              <w:rPr>
                <w:sz w:val="20"/>
              </w:rPr>
              <w:t xml:space="preserve">Родильный дом N 4</w:t>
            </w:r>
          </w:p>
        </w:tc>
        <w:tc>
          <w:tcPr>
            <w:tcW w:w="1304" w:type="dxa"/>
          </w:tcPr>
          <w:p>
            <w:pPr>
              <w:pStyle w:val="0"/>
              <w:jc w:val="both"/>
            </w:pPr>
            <w:r>
              <w:rPr>
                <w:sz w:val="20"/>
              </w:rPr>
              <w:t xml:space="preserve">Нет</w:t>
            </w:r>
          </w:p>
        </w:tc>
        <w:tc>
          <w:tcPr>
            <w:tcW w:w="1474" w:type="dxa"/>
          </w:tcPr>
          <w:p>
            <w:pPr>
              <w:pStyle w:val="0"/>
              <w:jc w:val="both"/>
            </w:pPr>
            <w:r>
              <w:rPr>
                <w:sz w:val="20"/>
              </w:rPr>
              <w:t xml:space="preserve">Нет</w:t>
            </w:r>
          </w:p>
        </w:tc>
        <w:tc>
          <w:tcPr>
            <w:tcW w:w="1646" w:type="dxa"/>
          </w:tcPr>
          <w:p>
            <w:pPr>
              <w:pStyle w:val="0"/>
              <w:jc w:val="center"/>
            </w:pPr>
            <w:r>
              <w:rPr>
                <w:sz w:val="20"/>
              </w:rPr>
              <w:t xml:space="preserve">2028</w:t>
            </w:r>
          </w:p>
        </w:tc>
      </w:tr>
      <w:tr>
        <w:tc>
          <w:tcPr>
            <w:tcW w:w="588" w:type="dxa"/>
          </w:tcPr>
          <w:p>
            <w:pPr>
              <w:pStyle w:val="0"/>
              <w:jc w:val="center"/>
            </w:pPr>
            <w:r>
              <w:rPr>
                <w:sz w:val="20"/>
              </w:rPr>
              <w:t xml:space="preserve">8</w:t>
            </w:r>
          </w:p>
        </w:tc>
        <w:tc>
          <w:tcPr>
            <w:vMerge w:val="continue"/>
          </w:tcPr>
          <w:p/>
        </w:tc>
        <w:tc>
          <w:tcPr>
            <w:tcW w:w="2154" w:type="dxa"/>
          </w:tcPr>
          <w:p>
            <w:pPr>
              <w:pStyle w:val="0"/>
            </w:pPr>
            <w:r>
              <w:rPr>
                <w:sz w:val="20"/>
              </w:rPr>
              <w:t xml:space="preserve">Родильный дом N 3</w:t>
            </w:r>
          </w:p>
        </w:tc>
        <w:tc>
          <w:tcPr>
            <w:tcW w:w="1304" w:type="dxa"/>
          </w:tcPr>
          <w:p>
            <w:pPr>
              <w:pStyle w:val="0"/>
              <w:jc w:val="both"/>
            </w:pPr>
            <w:r>
              <w:rPr>
                <w:sz w:val="20"/>
              </w:rPr>
              <w:t xml:space="preserve">Нет</w:t>
            </w:r>
          </w:p>
        </w:tc>
        <w:tc>
          <w:tcPr>
            <w:tcW w:w="1474" w:type="dxa"/>
          </w:tcPr>
          <w:p>
            <w:pPr>
              <w:pStyle w:val="0"/>
              <w:jc w:val="both"/>
            </w:pPr>
            <w:r>
              <w:rPr>
                <w:sz w:val="20"/>
              </w:rPr>
              <w:t xml:space="preserve">Нет</w:t>
            </w:r>
          </w:p>
        </w:tc>
        <w:tc>
          <w:tcPr>
            <w:tcW w:w="1646" w:type="dxa"/>
          </w:tcPr>
          <w:p>
            <w:pPr>
              <w:pStyle w:val="0"/>
              <w:jc w:val="center"/>
            </w:pPr>
            <w:r>
              <w:rPr>
                <w:sz w:val="20"/>
              </w:rPr>
              <w:t xml:space="preserve">2028</w:t>
            </w:r>
          </w:p>
        </w:tc>
      </w:tr>
      <w:tr>
        <w:tc>
          <w:tcPr>
            <w:tcW w:w="588" w:type="dxa"/>
          </w:tcPr>
          <w:p>
            <w:pPr>
              <w:pStyle w:val="0"/>
              <w:jc w:val="center"/>
            </w:pPr>
            <w:r>
              <w:rPr>
                <w:sz w:val="20"/>
              </w:rPr>
              <w:t xml:space="preserve">9</w:t>
            </w:r>
          </w:p>
        </w:tc>
        <w:tc>
          <w:tcPr>
            <w:vMerge w:val="continue"/>
          </w:tcPr>
          <w:p/>
        </w:tc>
        <w:tc>
          <w:tcPr>
            <w:tcW w:w="2154" w:type="dxa"/>
          </w:tcPr>
          <w:p>
            <w:pPr>
              <w:pStyle w:val="0"/>
            </w:pPr>
            <w:r>
              <w:rPr>
                <w:sz w:val="20"/>
              </w:rPr>
              <w:t xml:space="preserve">ГБУЗ Калининградской области "Гусевская центральная районная больница"</w:t>
            </w:r>
          </w:p>
        </w:tc>
        <w:tc>
          <w:tcPr>
            <w:tcW w:w="1304" w:type="dxa"/>
          </w:tcPr>
          <w:p>
            <w:pPr>
              <w:pStyle w:val="0"/>
              <w:jc w:val="both"/>
            </w:pPr>
            <w:r>
              <w:rPr>
                <w:sz w:val="20"/>
              </w:rPr>
              <w:t xml:space="preserve">Нет</w:t>
            </w:r>
          </w:p>
        </w:tc>
        <w:tc>
          <w:tcPr>
            <w:tcW w:w="1474" w:type="dxa"/>
          </w:tcPr>
          <w:p>
            <w:pPr>
              <w:pStyle w:val="0"/>
              <w:jc w:val="both"/>
            </w:pPr>
            <w:r>
              <w:rPr>
                <w:sz w:val="20"/>
              </w:rPr>
              <w:t xml:space="preserve">Нет</w:t>
            </w:r>
          </w:p>
        </w:tc>
        <w:tc>
          <w:tcPr>
            <w:tcW w:w="1646" w:type="dxa"/>
          </w:tcPr>
          <w:p>
            <w:pPr>
              <w:pStyle w:val="0"/>
              <w:jc w:val="center"/>
            </w:pPr>
            <w:r>
              <w:rPr>
                <w:sz w:val="20"/>
              </w:rPr>
              <w:t xml:space="preserve">2027</w:t>
            </w:r>
          </w:p>
        </w:tc>
      </w:tr>
      <w:tr>
        <w:tc>
          <w:tcPr>
            <w:tcW w:w="588" w:type="dxa"/>
          </w:tcPr>
          <w:p>
            <w:pPr>
              <w:pStyle w:val="0"/>
              <w:jc w:val="center"/>
            </w:pPr>
            <w:r>
              <w:rPr>
                <w:sz w:val="20"/>
              </w:rPr>
              <w:t xml:space="preserve">10</w:t>
            </w:r>
          </w:p>
        </w:tc>
        <w:tc>
          <w:tcPr>
            <w:vMerge w:val="continue"/>
          </w:tcPr>
          <w:p/>
        </w:tc>
        <w:tc>
          <w:tcPr>
            <w:tcW w:w="2154" w:type="dxa"/>
          </w:tcPr>
          <w:p>
            <w:pPr>
              <w:pStyle w:val="0"/>
            </w:pPr>
            <w:r>
              <w:rPr>
                <w:sz w:val="20"/>
              </w:rPr>
              <w:t xml:space="preserve">ГБУЗ Калининградской области "Советская центральная районная больница"</w:t>
            </w:r>
          </w:p>
        </w:tc>
        <w:tc>
          <w:tcPr>
            <w:tcW w:w="1304" w:type="dxa"/>
          </w:tcPr>
          <w:p>
            <w:pPr>
              <w:pStyle w:val="0"/>
              <w:jc w:val="both"/>
            </w:pPr>
            <w:r>
              <w:rPr>
                <w:sz w:val="20"/>
              </w:rPr>
              <w:t xml:space="preserve">Нет</w:t>
            </w:r>
          </w:p>
        </w:tc>
        <w:tc>
          <w:tcPr>
            <w:tcW w:w="1474" w:type="dxa"/>
          </w:tcPr>
          <w:p>
            <w:pPr>
              <w:pStyle w:val="0"/>
              <w:jc w:val="both"/>
            </w:pPr>
            <w:r>
              <w:rPr>
                <w:sz w:val="20"/>
              </w:rPr>
              <w:t xml:space="preserve">Нет</w:t>
            </w:r>
          </w:p>
        </w:tc>
        <w:tc>
          <w:tcPr>
            <w:tcW w:w="1646" w:type="dxa"/>
          </w:tcPr>
          <w:p>
            <w:pPr>
              <w:pStyle w:val="0"/>
              <w:jc w:val="center"/>
            </w:pPr>
            <w:r>
              <w:rPr>
                <w:sz w:val="20"/>
              </w:rPr>
              <w:t xml:space="preserve">2030</w:t>
            </w:r>
          </w:p>
        </w:tc>
      </w:tr>
      <w:tr>
        <w:tc>
          <w:tcPr>
            <w:tcW w:w="588" w:type="dxa"/>
          </w:tcPr>
          <w:p>
            <w:pPr>
              <w:pStyle w:val="0"/>
              <w:jc w:val="center"/>
            </w:pPr>
            <w:r>
              <w:rPr>
                <w:sz w:val="20"/>
              </w:rPr>
              <w:t xml:space="preserve">11</w:t>
            </w:r>
          </w:p>
        </w:tc>
        <w:tc>
          <w:tcPr>
            <w:vMerge w:val="continue"/>
          </w:tcPr>
          <w:p/>
        </w:tc>
        <w:tc>
          <w:tcPr>
            <w:tcW w:w="2154" w:type="dxa"/>
          </w:tcPr>
          <w:p>
            <w:pPr>
              <w:pStyle w:val="0"/>
            </w:pPr>
            <w:r>
              <w:rPr>
                <w:sz w:val="20"/>
              </w:rPr>
              <w:t xml:space="preserve">ГБУЗ Калининградской области "Черняховская центральная районная больница"</w:t>
            </w:r>
          </w:p>
        </w:tc>
        <w:tc>
          <w:tcPr>
            <w:tcW w:w="1304" w:type="dxa"/>
          </w:tcPr>
          <w:p>
            <w:pPr>
              <w:pStyle w:val="0"/>
              <w:jc w:val="both"/>
            </w:pPr>
            <w:r>
              <w:rPr>
                <w:sz w:val="20"/>
              </w:rPr>
              <w:t xml:space="preserve">Нет</w:t>
            </w:r>
          </w:p>
        </w:tc>
        <w:tc>
          <w:tcPr>
            <w:tcW w:w="1474" w:type="dxa"/>
          </w:tcPr>
          <w:p>
            <w:pPr>
              <w:pStyle w:val="0"/>
              <w:jc w:val="both"/>
            </w:pPr>
            <w:r>
              <w:rPr>
                <w:sz w:val="20"/>
              </w:rPr>
              <w:t xml:space="preserve">Нет</w:t>
            </w:r>
          </w:p>
        </w:tc>
        <w:tc>
          <w:tcPr>
            <w:tcW w:w="1646" w:type="dxa"/>
          </w:tcPr>
          <w:p>
            <w:pPr>
              <w:pStyle w:val="0"/>
              <w:jc w:val="center"/>
            </w:pPr>
            <w:r>
              <w:rPr>
                <w:sz w:val="20"/>
              </w:rPr>
              <w:t xml:space="preserve">2028</w:t>
            </w:r>
          </w:p>
        </w:tc>
      </w:tr>
      <w:tr>
        <w:tc>
          <w:tcPr>
            <w:tcW w:w="588" w:type="dxa"/>
          </w:tcPr>
          <w:p>
            <w:pPr>
              <w:pStyle w:val="0"/>
              <w:jc w:val="center"/>
            </w:pPr>
            <w:r>
              <w:rPr>
                <w:sz w:val="20"/>
              </w:rPr>
              <w:t xml:space="preserve">12</w:t>
            </w:r>
          </w:p>
        </w:tc>
        <w:tc>
          <w:tcPr>
            <w:tcW w:w="2436" w:type="dxa"/>
            <w:vMerge w:val="restart"/>
          </w:tcPr>
          <w:p>
            <w:pPr>
              <w:pStyle w:val="0"/>
            </w:pPr>
            <w:r>
              <w:rPr>
                <w:sz w:val="20"/>
              </w:rPr>
              <w:t xml:space="preserve">ЖК</w:t>
            </w:r>
          </w:p>
        </w:tc>
        <w:tc>
          <w:tcPr>
            <w:tcW w:w="2154" w:type="dxa"/>
          </w:tcPr>
          <w:p>
            <w:pPr>
              <w:pStyle w:val="0"/>
            </w:pPr>
            <w:r>
              <w:rPr>
                <w:sz w:val="20"/>
              </w:rPr>
              <w:t xml:space="preserve">Наименование медицинской организации</w:t>
            </w:r>
          </w:p>
        </w:tc>
        <w:tc>
          <w:tcPr>
            <w:tcW w:w="1304" w:type="dxa"/>
          </w:tcPr>
          <w:p>
            <w:pPr>
              <w:pStyle w:val="0"/>
              <w:jc w:val="both"/>
            </w:pPr>
            <w:r>
              <w:rPr>
                <w:sz w:val="20"/>
              </w:rPr>
              <w:t xml:space="preserve">Имеется действующий сертификат</w:t>
            </w:r>
          </w:p>
        </w:tc>
        <w:tc>
          <w:tcPr>
            <w:tcW w:w="1474" w:type="dxa"/>
          </w:tcPr>
          <w:p>
            <w:pPr>
              <w:pStyle w:val="0"/>
              <w:jc w:val="both"/>
            </w:pPr>
            <w:r>
              <w:rPr>
                <w:sz w:val="20"/>
              </w:rPr>
              <w:t xml:space="preserve">Входит в программу переоснащения акушерских стационаров (федеральный проект "Охрана материнства и детства")</w:t>
            </w:r>
          </w:p>
        </w:tc>
        <w:tc>
          <w:tcPr>
            <w:tcW w:w="1646" w:type="dxa"/>
          </w:tcPr>
          <w:p>
            <w:pPr>
              <w:pStyle w:val="0"/>
            </w:pPr>
            <w:r>
              <w:rPr>
                <w:sz w:val="20"/>
              </w:rPr>
              <w:t xml:space="preserve">Год планируемой сертификации (ресертификации) СМК</w:t>
            </w:r>
          </w:p>
        </w:tc>
      </w:tr>
      <w:tr>
        <w:tc>
          <w:tcPr>
            <w:tcW w:w="588" w:type="dxa"/>
          </w:tcPr>
          <w:p>
            <w:pPr>
              <w:pStyle w:val="0"/>
              <w:jc w:val="center"/>
            </w:pPr>
            <w:r>
              <w:rPr>
                <w:sz w:val="20"/>
              </w:rPr>
              <w:t xml:space="preserve">13</w:t>
            </w:r>
          </w:p>
        </w:tc>
        <w:tc>
          <w:tcPr>
            <w:vMerge w:val="continue"/>
          </w:tcPr>
          <w:p/>
        </w:tc>
        <w:tc>
          <w:tcPr>
            <w:tcW w:w="2154" w:type="dxa"/>
          </w:tcPr>
          <w:p>
            <w:pPr>
              <w:pStyle w:val="0"/>
            </w:pPr>
            <w:r>
              <w:rPr>
                <w:sz w:val="20"/>
              </w:rPr>
              <w:t xml:space="preserve">Указывается наименование медицинской организации (перечисляются все государственные ЖК)</w:t>
            </w:r>
          </w:p>
        </w:tc>
        <w:tc>
          <w:tcPr>
            <w:tcW w:w="1304" w:type="dxa"/>
          </w:tcPr>
          <w:p>
            <w:pPr>
              <w:pStyle w:val="0"/>
            </w:pPr>
            <w:r>
              <w:rPr>
                <w:sz w:val="20"/>
              </w:rPr>
              <w:t xml:space="preserve">Да/нет</w:t>
            </w:r>
          </w:p>
        </w:tc>
        <w:tc>
          <w:tcPr>
            <w:tcW w:w="1474" w:type="dxa"/>
          </w:tcPr>
          <w:p>
            <w:pPr>
              <w:pStyle w:val="0"/>
            </w:pPr>
            <w:r>
              <w:rPr>
                <w:sz w:val="20"/>
              </w:rPr>
              <w:t xml:space="preserve">Да/нет</w:t>
            </w:r>
          </w:p>
        </w:tc>
        <w:tc>
          <w:tcPr>
            <w:tcW w:w="1646" w:type="dxa"/>
          </w:tcPr>
          <w:p>
            <w:pPr>
              <w:pStyle w:val="0"/>
            </w:pPr>
            <w:r>
              <w:rPr>
                <w:sz w:val="20"/>
              </w:rPr>
              <w:t xml:space="preserve">Указывается год</w:t>
            </w:r>
          </w:p>
        </w:tc>
      </w:tr>
      <w:tr>
        <w:tc>
          <w:tcPr>
            <w:tcW w:w="588" w:type="dxa"/>
          </w:tcPr>
          <w:p>
            <w:pPr>
              <w:pStyle w:val="0"/>
              <w:jc w:val="center"/>
            </w:pPr>
            <w:r>
              <w:rPr>
                <w:sz w:val="20"/>
              </w:rPr>
              <w:t xml:space="preserve">14</w:t>
            </w:r>
          </w:p>
        </w:tc>
        <w:tc>
          <w:tcPr>
            <w:vMerge w:val="continue"/>
          </w:tcPr>
          <w:p/>
        </w:tc>
        <w:tc>
          <w:tcPr>
            <w:tcW w:w="2154" w:type="dxa"/>
          </w:tcPr>
          <w:p>
            <w:pPr>
              <w:pStyle w:val="0"/>
            </w:pPr>
            <w:r>
              <w:rPr>
                <w:sz w:val="20"/>
              </w:rPr>
              <w:t xml:space="preserve">Родильный дом N 4</w:t>
            </w:r>
          </w:p>
        </w:tc>
        <w:tc>
          <w:tcPr>
            <w:tcW w:w="1304" w:type="dxa"/>
          </w:tcPr>
          <w:p>
            <w:pPr>
              <w:pStyle w:val="0"/>
            </w:pPr>
            <w:r>
              <w:rPr>
                <w:sz w:val="20"/>
              </w:rPr>
              <w:t xml:space="preserve">Нет</w:t>
            </w:r>
          </w:p>
        </w:tc>
        <w:tc>
          <w:tcPr>
            <w:tcW w:w="1474" w:type="dxa"/>
          </w:tcPr>
          <w:p>
            <w:pPr>
              <w:pStyle w:val="0"/>
            </w:pPr>
            <w:r>
              <w:rPr>
                <w:sz w:val="20"/>
              </w:rPr>
              <w:t xml:space="preserve">Нет</w:t>
            </w:r>
          </w:p>
        </w:tc>
        <w:tc>
          <w:tcPr>
            <w:tcW w:w="1646" w:type="dxa"/>
          </w:tcPr>
          <w:p>
            <w:pPr>
              <w:pStyle w:val="0"/>
              <w:jc w:val="center"/>
            </w:pPr>
            <w:r>
              <w:rPr>
                <w:sz w:val="20"/>
              </w:rPr>
              <w:t xml:space="preserve">2028</w:t>
            </w:r>
          </w:p>
        </w:tc>
      </w:tr>
      <w:tr>
        <w:tc>
          <w:tcPr>
            <w:tcW w:w="588" w:type="dxa"/>
          </w:tcPr>
          <w:p>
            <w:pPr>
              <w:pStyle w:val="0"/>
              <w:jc w:val="center"/>
            </w:pPr>
            <w:r>
              <w:rPr>
                <w:sz w:val="20"/>
              </w:rPr>
              <w:t xml:space="preserve">15</w:t>
            </w:r>
          </w:p>
        </w:tc>
        <w:tc>
          <w:tcPr>
            <w:vMerge w:val="continue"/>
          </w:tcPr>
          <w:p/>
        </w:tc>
        <w:tc>
          <w:tcPr>
            <w:tcW w:w="2154" w:type="dxa"/>
          </w:tcPr>
          <w:p>
            <w:pPr>
              <w:pStyle w:val="0"/>
            </w:pPr>
            <w:r>
              <w:rPr>
                <w:sz w:val="20"/>
              </w:rPr>
              <w:t xml:space="preserve">Родильный дом N 3</w:t>
            </w:r>
          </w:p>
        </w:tc>
        <w:tc>
          <w:tcPr>
            <w:tcW w:w="1304" w:type="dxa"/>
          </w:tcPr>
          <w:p>
            <w:pPr>
              <w:pStyle w:val="0"/>
            </w:pPr>
            <w:r>
              <w:rPr>
                <w:sz w:val="20"/>
              </w:rPr>
              <w:t xml:space="preserve">Нет</w:t>
            </w:r>
          </w:p>
        </w:tc>
        <w:tc>
          <w:tcPr>
            <w:tcW w:w="1474" w:type="dxa"/>
          </w:tcPr>
          <w:p>
            <w:pPr>
              <w:pStyle w:val="0"/>
            </w:pPr>
            <w:r>
              <w:rPr>
                <w:sz w:val="20"/>
              </w:rPr>
              <w:t xml:space="preserve">Нет</w:t>
            </w:r>
          </w:p>
        </w:tc>
        <w:tc>
          <w:tcPr>
            <w:tcW w:w="1646" w:type="dxa"/>
          </w:tcPr>
          <w:p>
            <w:pPr>
              <w:pStyle w:val="0"/>
              <w:jc w:val="center"/>
            </w:pPr>
            <w:r>
              <w:rPr>
                <w:sz w:val="20"/>
              </w:rPr>
              <w:t xml:space="preserve">2028</w:t>
            </w:r>
          </w:p>
        </w:tc>
      </w:tr>
      <w:tr>
        <w:tc>
          <w:tcPr>
            <w:tcW w:w="588" w:type="dxa"/>
          </w:tcPr>
          <w:p>
            <w:pPr>
              <w:pStyle w:val="0"/>
              <w:jc w:val="center"/>
            </w:pPr>
            <w:r>
              <w:rPr>
                <w:sz w:val="20"/>
              </w:rPr>
              <w:t xml:space="preserve">16</w:t>
            </w:r>
          </w:p>
        </w:tc>
        <w:tc>
          <w:tcPr>
            <w:vMerge w:val="continue"/>
          </w:tcPr>
          <w:p/>
        </w:tc>
        <w:tc>
          <w:tcPr>
            <w:tcW w:w="2154" w:type="dxa"/>
          </w:tcPr>
          <w:p>
            <w:pPr>
              <w:pStyle w:val="0"/>
            </w:pPr>
            <w:r>
              <w:rPr>
                <w:sz w:val="20"/>
              </w:rPr>
              <w:t xml:space="preserve">ГБУЗ Калининградской области "Гусевская центральная районная больница"</w:t>
            </w:r>
          </w:p>
        </w:tc>
        <w:tc>
          <w:tcPr>
            <w:tcW w:w="1304" w:type="dxa"/>
          </w:tcPr>
          <w:p>
            <w:pPr>
              <w:pStyle w:val="0"/>
            </w:pPr>
            <w:r>
              <w:rPr>
                <w:sz w:val="20"/>
              </w:rPr>
              <w:t xml:space="preserve">Нет</w:t>
            </w:r>
          </w:p>
        </w:tc>
        <w:tc>
          <w:tcPr>
            <w:tcW w:w="1474" w:type="dxa"/>
          </w:tcPr>
          <w:p>
            <w:pPr>
              <w:pStyle w:val="0"/>
            </w:pPr>
            <w:r>
              <w:rPr>
                <w:sz w:val="20"/>
              </w:rPr>
              <w:t xml:space="preserve">Нет</w:t>
            </w:r>
          </w:p>
        </w:tc>
        <w:tc>
          <w:tcPr>
            <w:tcW w:w="1646" w:type="dxa"/>
          </w:tcPr>
          <w:p>
            <w:pPr>
              <w:pStyle w:val="0"/>
              <w:jc w:val="center"/>
            </w:pPr>
            <w:r>
              <w:rPr>
                <w:sz w:val="20"/>
              </w:rPr>
              <w:t xml:space="preserve">2027</w:t>
            </w:r>
          </w:p>
        </w:tc>
      </w:tr>
      <w:tr>
        <w:tc>
          <w:tcPr>
            <w:tcW w:w="588" w:type="dxa"/>
          </w:tcPr>
          <w:p>
            <w:pPr>
              <w:pStyle w:val="0"/>
              <w:jc w:val="center"/>
            </w:pPr>
            <w:r>
              <w:rPr>
                <w:sz w:val="20"/>
              </w:rPr>
              <w:t xml:space="preserve">17</w:t>
            </w:r>
          </w:p>
        </w:tc>
        <w:tc>
          <w:tcPr>
            <w:vMerge w:val="continue"/>
          </w:tcPr>
          <w:p/>
        </w:tc>
        <w:tc>
          <w:tcPr>
            <w:tcW w:w="2154" w:type="dxa"/>
          </w:tcPr>
          <w:p>
            <w:pPr>
              <w:pStyle w:val="0"/>
            </w:pPr>
            <w:r>
              <w:rPr>
                <w:sz w:val="20"/>
              </w:rPr>
              <w:t xml:space="preserve">ГБУЗ Калининградской области "Советская центральная районная больница"</w:t>
            </w:r>
          </w:p>
        </w:tc>
        <w:tc>
          <w:tcPr>
            <w:tcW w:w="1304" w:type="dxa"/>
          </w:tcPr>
          <w:p>
            <w:pPr>
              <w:pStyle w:val="0"/>
            </w:pPr>
            <w:r>
              <w:rPr>
                <w:sz w:val="20"/>
              </w:rPr>
              <w:t xml:space="preserve">Нет</w:t>
            </w:r>
          </w:p>
        </w:tc>
        <w:tc>
          <w:tcPr>
            <w:tcW w:w="1474" w:type="dxa"/>
          </w:tcPr>
          <w:p>
            <w:pPr>
              <w:pStyle w:val="0"/>
            </w:pPr>
            <w:r>
              <w:rPr>
                <w:sz w:val="20"/>
              </w:rPr>
              <w:t xml:space="preserve">Нет</w:t>
            </w:r>
          </w:p>
        </w:tc>
        <w:tc>
          <w:tcPr>
            <w:tcW w:w="1646" w:type="dxa"/>
          </w:tcPr>
          <w:p>
            <w:pPr>
              <w:pStyle w:val="0"/>
              <w:jc w:val="center"/>
            </w:pPr>
            <w:r>
              <w:rPr>
                <w:sz w:val="20"/>
              </w:rPr>
              <w:t xml:space="preserve">2030</w:t>
            </w:r>
          </w:p>
        </w:tc>
      </w:tr>
      <w:tr>
        <w:tc>
          <w:tcPr>
            <w:tcW w:w="588" w:type="dxa"/>
          </w:tcPr>
          <w:p>
            <w:pPr>
              <w:pStyle w:val="0"/>
              <w:jc w:val="center"/>
            </w:pPr>
            <w:r>
              <w:rPr>
                <w:sz w:val="20"/>
              </w:rPr>
              <w:t xml:space="preserve">18</w:t>
            </w:r>
          </w:p>
        </w:tc>
        <w:tc>
          <w:tcPr>
            <w:vMerge w:val="continue"/>
          </w:tcPr>
          <w:p/>
        </w:tc>
        <w:tc>
          <w:tcPr>
            <w:tcW w:w="2154" w:type="dxa"/>
          </w:tcPr>
          <w:p>
            <w:pPr>
              <w:pStyle w:val="0"/>
            </w:pPr>
            <w:r>
              <w:rPr>
                <w:sz w:val="20"/>
              </w:rPr>
              <w:t xml:space="preserve">ГБУЗ Калининградской области "Черняховская центральная районная больница"</w:t>
            </w:r>
          </w:p>
        </w:tc>
        <w:tc>
          <w:tcPr>
            <w:tcW w:w="1304" w:type="dxa"/>
          </w:tcPr>
          <w:p>
            <w:pPr>
              <w:pStyle w:val="0"/>
            </w:pPr>
            <w:r>
              <w:rPr>
                <w:sz w:val="20"/>
              </w:rPr>
              <w:t xml:space="preserve">Нет</w:t>
            </w:r>
          </w:p>
        </w:tc>
        <w:tc>
          <w:tcPr>
            <w:tcW w:w="1474" w:type="dxa"/>
          </w:tcPr>
          <w:p>
            <w:pPr>
              <w:pStyle w:val="0"/>
            </w:pPr>
            <w:r>
              <w:rPr>
                <w:sz w:val="20"/>
              </w:rPr>
              <w:t xml:space="preserve">Нет</w:t>
            </w:r>
          </w:p>
        </w:tc>
        <w:tc>
          <w:tcPr>
            <w:tcW w:w="1646" w:type="dxa"/>
          </w:tcPr>
          <w:p>
            <w:pPr>
              <w:pStyle w:val="0"/>
              <w:jc w:val="center"/>
            </w:pPr>
            <w:r>
              <w:rPr>
                <w:sz w:val="20"/>
              </w:rPr>
              <w:t xml:space="preserve">2028</w:t>
            </w:r>
          </w:p>
        </w:tc>
      </w:tr>
      <w:tr>
        <w:tc>
          <w:tcPr>
            <w:tcW w:w="588" w:type="dxa"/>
          </w:tcPr>
          <w:p>
            <w:pPr>
              <w:pStyle w:val="0"/>
              <w:jc w:val="center"/>
            </w:pPr>
            <w:r>
              <w:rPr>
                <w:sz w:val="20"/>
              </w:rPr>
              <w:t xml:space="preserve">19</w:t>
            </w:r>
          </w:p>
        </w:tc>
        <w:tc>
          <w:tcPr>
            <w:vMerge w:val="continue"/>
          </w:tcPr>
          <w:p/>
        </w:tc>
        <w:tc>
          <w:tcPr>
            <w:tcW w:w="2154" w:type="dxa"/>
          </w:tcPr>
          <w:p>
            <w:pPr>
              <w:pStyle w:val="0"/>
            </w:pPr>
            <w:r>
              <w:rPr>
                <w:sz w:val="20"/>
              </w:rPr>
              <w:t xml:space="preserve">ГБУЗ Калининградской области "Балтийская центральная районная больница"</w:t>
            </w:r>
          </w:p>
        </w:tc>
        <w:tc>
          <w:tcPr>
            <w:tcW w:w="1304" w:type="dxa"/>
          </w:tcPr>
          <w:p>
            <w:pPr>
              <w:pStyle w:val="0"/>
            </w:pPr>
            <w:r>
              <w:rPr>
                <w:sz w:val="20"/>
              </w:rPr>
              <w:t xml:space="preserve">Нет</w:t>
            </w:r>
          </w:p>
        </w:tc>
        <w:tc>
          <w:tcPr>
            <w:tcW w:w="1474" w:type="dxa"/>
          </w:tcPr>
          <w:p>
            <w:pPr>
              <w:pStyle w:val="0"/>
            </w:pPr>
            <w:r>
              <w:rPr>
                <w:sz w:val="20"/>
              </w:rPr>
              <w:t xml:space="preserve">Нет</w:t>
            </w:r>
          </w:p>
        </w:tc>
        <w:tc>
          <w:tcPr>
            <w:tcW w:w="1646" w:type="dxa"/>
          </w:tcPr>
          <w:p>
            <w:pPr>
              <w:pStyle w:val="0"/>
              <w:jc w:val="center"/>
            </w:pPr>
            <w:r>
              <w:rPr>
                <w:sz w:val="20"/>
              </w:rPr>
              <w:t xml:space="preserve">2030</w:t>
            </w:r>
          </w:p>
        </w:tc>
      </w:tr>
      <w:tr>
        <w:tc>
          <w:tcPr>
            <w:tcW w:w="588" w:type="dxa"/>
          </w:tcPr>
          <w:p>
            <w:pPr>
              <w:pStyle w:val="0"/>
              <w:jc w:val="center"/>
            </w:pPr>
            <w:r>
              <w:rPr>
                <w:sz w:val="20"/>
              </w:rPr>
              <w:t xml:space="preserve">20</w:t>
            </w:r>
          </w:p>
        </w:tc>
        <w:tc>
          <w:tcPr>
            <w:vMerge w:val="continue"/>
          </w:tcPr>
          <w:p/>
        </w:tc>
        <w:tc>
          <w:tcPr>
            <w:tcW w:w="2154" w:type="dxa"/>
          </w:tcPr>
          <w:p>
            <w:pPr>
              <w:pStyle w:val="0"/>
            </w:pPr>
            <w:r>
              <w:rPr>
                <w:sz w:val="20"/>
              </w:rPr>
              <w:t xml:space="preserve">ГБУЗ Калининградской области "Багратионовская центральная районная больница"</w:t>
            </w:r>
          </w:p>
        </w:tc>
        <w:tc>
          <w:tcPr>
            <w:tcW w:w="1304" w:type="dxa"/>
          </w:tcPr>
          <w:p>
            <w:pPr>
              <w:pStyle w:val="0"/>
            </w:pPr>
            <w:r>
              <w:rPr>
                <w:sz w:val="20"/>
              </w:rPr>
              <w:t xml:space="preserve">Нет</w:t>
            </w:r>
          </w:p>
        </w:tc>
        <w:tc>
          <w:tcPr>
            <w:tcW w:w="1474" w:type="dxa"/>
          </w:tcPr>
          <w:p>
            <w:pPr>
              <w:pStyle w:val="0"/>
            </w:pPr>
            <w:r>
              <w:rPr>
                <w:sz w:val="20"/>
              </w:rPr>
              <w:t xml:space="preserve">Нет</w:t>
            </w:r>
          </w:p>
        </w:tc>
        <w:tc>
          <w:tcPr>
            <w:tcW w:w="1646" w:type="dxa"/>
          </w:tcPr>
          <w:p>
            <w:pPr>
              <w:pStyle w:val="0"/>
              <w:jc w:val="center"/>
            </w:pPr>
            <w:r>
              <w:rPr>
                <w:sz w:val="20"/>
              </w:rPr>
              <w:t xml:space="preserve">2027</w:t>
            </w:r>
          </w:p>
        </w:tc>
      </w:tr>
      <w:tr>
        <w:tc>
          <w:tcPr>
            <w:tcW w:w="588" w:type="dxa"/>
          </w:tcPr>
          <w:p>
            <w:pPr>
              <w:pStyle w:val="0"/>
              <w:jc w:val="center"/>
            </w:pPr>
            <w:r>
              <w:rPr>
                <w:sz w:val="20"/>
              </w:rPr>
              <w:t xml:space="preserve">21</w:t>
            </w:r>
          </w:p>
        </w:tc>
        <w:tc>
          <w:tcPr>
            <w:vMerge w:val="continue"/>
          </w:tcPr>
          <w:p/>
        </w:tc>
        <w:tc>
          <w:tcPr>
            <w:tcW w:w="2154" w:type="dxa"/>
          </w:tcPr>
          <w:p>
            <w:pPr>
              <w:pStyle w:val="0"/>
            </w:pPr>
            <w:r>
              <w:rPr>
                <w:sz w:val="20"/>
              </w:rPr>
              <w:t xml:space="preserve">ГБУЗ Калининградской области "Гвардейская центральная районная больница"</w:t>
            </w:r>
          </w:p>
        </w:tc>
        <w:tc>
          <w:tcPr>
            <w:tcW w:w="1304" w:type="dxa"/>
          </w:tcPr>
          <w:p>
            <w:pPr>
              <w:pStyle w:val="0"/>
            </w:pPr>
            <w:r>
              <w:rPr>
                <w:sz w:val="20"/>
              </w:rPr>
              <w:t xml:space="preserve">Нет</w:t>
            </w:r>
          </w:p>
        </w:tc>
        <w:tc>
          <w:tcPr>
            <w:tcW w:w="1474" w:type="dxa"/>
          </w:tcPr>
          <w:p>
            <w:pPr>
              <w:pStyle w:val="0"/>
            </w:pPr>
            <w:r>
              <w:rPr>
                <w:sz w:val="20"/>
              </w:rPr>
              <w:t xml:space="preserve">Нет</w:t>
            </w:r>
          </w:p>
        </w:tc>
        <w:tc>
          <w:tcPr>
            <w:tcW w:w="1646" w:type="dxa"/>
          </w:tcPr>
          <w:p>
            <w:pPr>
              <w:pStyle w:val="0"/>
              <w:jc w:val="center"/>
            </w:pPr>
            <w:r>
              <w:rPr>
                <w:sz w:val="20"/>
              </w:rPr>
              <w:t xml:space="preserve">2027</w:t>
            </w:r>
          </w:p>
        </w:tc>
      </w:tr>
      <w:tr>
        <w:tc>
          <w:tcPr>
            <w:tcW w:w="588" w:type="dxa"/>
          </w:tcPr>
          <w:p>
            <w:pPr>
              <w:pStyle w:val="0"/>
              <w:jc w:val="center"/>
            </w:pPr>
            <w:r>
              <w:rPr>
                <w:sz w:val="20"/>
              </w:rPr>
              <w:t xml:space="preserve">22</w:t>
            </w:r>
          </w:p>
        </w:tc>
        <w:tc>
          <w:tcPr>
            <w:vMerge w:val="continue"/>
          </w:tcPr>
          <w:p/>
        </w:tc>
        <w:tc>
          <w:tcPr>
            <w:tcW w:w="2154" w:type="dxa"/>
          </w:tcPr>
          <w:p>
            <w:pPr>
              <w:pStyle w:val="0"/>
            </w:pPr>
            <w:r>
              <w:rPr>
                <w:sz w:val="20"/>
              </w:rPr>
              <w:t xml:space="preserve">ГБУЗ Калининградской области "Гурьевская центральная районная больница"</w:t>
            </w:r>
          </w:p>
        </w:tc>
        <w:tc>
          <w:tcPr>
            <w:tcW w:w="1304" w:type="dxa"/>
          </w:tcPr>
          <w:p>
            <w:pPr>
              <w:pStyle w:val="0"/>
            </w:pPr>
            <w:r>
              <w:rPr>
                <w:sz w:val="20"/>
              </w:rPr>
              <w:t xml:space="preserve">Нет</w:t>
            </w:r>
          </w:p>
        </w:tc>
        <w:tc>
          <w:tcPr>
            <w:tcW w:w="1474" w:type="dxa"/>
          </w:tcPr>
          <w:p>
            <w:pPr>
              <w:pStyle w:val="0"/>
            </w:pPr>
            <w:r>
              <w:rPr>
                <w:sz w:val="20"/>
              </w:rPr>
              <w:t xml:space="preserve">Нет</w:t>
            </w:r>
          </w:p>
        </w:tc>
        <w:tc>
          <w:tcPr>
            <w:tcW w:w="1646" w:type="dxa"/>
          </w:tcPr>
          <w:p>
            <w:pPr>
              <w:pStyle w:val="0"/>
              <w:jc w:val="center"/>
            </w:pPr>
            <w:r>
              <w:rPr>
                <w:sz w:val="20"/>
              </w:rPr>
              <w:t xml:space="preserve">2030</w:t>
            </w:r>
          </w:p>
        </w:tc>
      </w:tr>
      <w:tr>
        <w:tc>
          <w:tcPr>
            <w:tcW w:w="588" w:type="dxa"/>
          </w:tcPr>
          <w:p>
            <w:pPr>
              <w:pStyle w:val="0"/>
              <w:jc w:val="center"/>
            </w:pPr>
            <w:r>
              <w:rPr>
                <w:sz w:val="20"/>
              </w:rPr>
              <w:t xml:space="preserve">23</w:t>
            </w:r>
          </w:p>
        </w:tc>
        <w:tc>
          <w:tcPr>
            <w:vMerge w:val="continue"/>
          </w:tcPr>
          <w:p/>
        </w:tc>
        <w:tc>
          <w:tcPr>
            <w:tcW w:w="2154" w:type="dxa"/>
          </w:tcPr>
          <w:p>
            <w:pPr>
              <w:pStyle w:val="0"/>
            </w:pPr>
            <w:r>
              <w:rPr>
                <w:sz w:val="20"/>
              </w:rPr>
              <w:t xml:space="preserve">ГБУЗ Калининградской области "Зеленоградская центральная районная больница им. В.М. Худалова"</w:t>
            </w:r>
          </w:p>
        </w:tc>
        <w:tc>
          <w:tcPr>
            <w:tcW w:w="1304" w:type="dxa"/>
          </w:tcPr>
          <w:p>
            <w:pPr>
              <w:pStyle w:val="0"/>
            </w:pPr>
            <w:r>
              <w:rPr>
                <w:sz w:val="20"/>
              </w:rPr>
              <w:t xml:space="preserve">Нет</w:t>
            </w:r>
          </w:p>
        </w:tc>
        <w:tc>
          <w:tcPr>
            <w:tcW w:w="1474" w:type="dxa"/>
          </w:tcPr>
          <w:p>
            <w:pPr>
              <w:pStyle w:val="0"/>
            </w:pPr>
            <w:r>
              <w:rPr>
                <w:sz w:val="20"/>
              </w:rPr>
              <w:t xml:space="preserve">Нет</w:t>
            </w:r>
          </w:p>
        </w:tc>
        <w:tc>
          <w:tcPr>
            <w:tcW w:w="1646" w:type="dxa"/>
          </w:tcPr>
          <w:p>
            <w:pPr>
              <w:pStyle w:val="0"/>
              <w:jc w:val="center"/>
            </w:pPr>
            <w:r>
              <w:rPr>
                <w:sz w:val="20"/>
              </w:rPr>
              <w:t xml:space="preserve">2030</w:t>
            </w:r>
          </w:p>
        </w:tc>
      </w:tr>
      <w:tr>
        <w:tc>
          <w:tcPr>
            <w:tcW w:w="588" w:type="dxa"/>
          </w:tcPr>
          <w:p>
            <w:pPr>
              <w:pStyle w:val="0"/>
              <w:jc w:val="center"/>
            </w:pPr>
            <w:r>
              <w:rPr>
                <w:sz w:val="20"/>
              </w:rPr>
              <w:t xml:space="preserve">24</w:t>
            </w:r>
          </w:p>
        </w:tc>
        <w:tc>
          <w:tcPr>
            <w:vMerge w:val="continue"/>
          </w:tcPr>
          <w:p/>
        </w:tc>
        <w:tc>
          <w:tcPr>
            <w:tcW w:w="2154" w:type="dxa"/>
          </w:tcPr>
          <w:p>
            <w:pPr>
              <w:pStyle w:val="0"/>
            </w:pPr>
            <w:r>
              <w:rPr>
                <w:sz w:val="20"/>
              </w:rPr>
              <w:t xml:space="preserve">ГБУЗ Калининградской области "Межрайонная больница N 1"</w:t>
            </w:r>
          </w:p>
        </w:tc>
        <w:tc>
          <w:tcPr>
            <w:tcW w:w="1304" w:type="dxa"/>
          </w:tcPr>
          <w:p>
            <w:pPr>
              <w:pStyle w:val="0"/>
            </w:pPr>
            <w:r>
              <w:rPr>
                <w:sz w:val="20"/>
              </w:rPr>
              <w:t xml:space="preserve">Нет</w:t>
            </w:r>
          </w:p>
        </w:tc>
        <w:tc>
          <w:tcPr>
            <w:tcW w:w="1474" w:type="dxa"/>
          </w:tcPr>
          <w:p>
            <w:pPr>
              <w:pStyle w:val="0"/>
            </w:pPr>
            <w:r>
              <w:rPr>
                <w:sz w:val="20"/>
              </w:rPr>
              <w:t xml:space="preserve">Нет</w:t>
            </w:r>
          </w:p>
        </w:tc>
        <w:tc>
          <w:tcPr>
            <w:tcW w:w="1646" w:type="dxa"/>
          </w:tcPr>
          <w:p>
            <w:pPr>
              <w:pStyle w:val="0"/>
              <w:jc w:val="center"/>
            </w:pPr>
            <w:r>
              <w:rPr>
                <w:sz w:val="20"/>
              </w:rPr>
              <w:t xml:space="preserve">2027</w:t>
            </w:r>
          </w:p>
        </w:tc>
      </w:tr>
      <w:tr>
        <w:tc>
          <w:tcPr>
            <w:tcW w:w="588" w:type="dxa"/>
          </w:tcPr>
          <w:p>
            <w:pPr>
              <w:pStyle w:val="0"/>
              <w:jc w:val="center"/>
            </w:pPr>
            <w:r>
              <w:rPr>
                <w:sz w:val="20"/>
              </w:rPr>
              <w:t xml:space="preserve">25</w:t>
            </w:r>
          </w:p>
        </w:tc>
        <w:tc>
          <w:tcPr>
            <w:vMerge w:val="continue"/>
          </w:tcPr>
          <w:p/>
        </w:tc>
        <w:tc>
          <w:tcPr>
            <w:tcW w:w="2154" w:type="dxa"/>
          </w:tcPr>
          <w:p>
            <w:pPr>
              <w:pStyle w:val="0"/>
            </w:pPr>
            <w:r>
              <w:rPr>
                <w:sz w:val="20"/>
              </w:rPr>
              <w:t xml:space="preserve">ГБУЗ Калининградской области "Неманская центральная районная больница"</w:t>
            </w:r>
          </w:p>
        </w:tc>
        <w:tc>
          <w:tcPr>
            <w:tcW w:w="1304" w:type="dxa"/>
          </w:tcPr>
          <w:p>
            <w:pPr>
              <w:pStyle w:val="0"/>
            </w:pPr>
            <w:r>
              <w:rPr>
                <w:sz w:val="20"/>
              </w:rPr>
              <w:t xml:space="preserve">Нет</w:t>
            </w:r>
          </w:p>
        </w:tc>
        <w:tc>
          <w:tcPr>
            <w:tcW w:w="1474" w:type="dxa"/>
          </w:tcPr>
          <w:p>
            <w:pPr>
              <w:pStyle w:val="0"/>
            </w:pPr>
            <w:r>
              <w:rPr>
                <w:sz w:val="20"/>
              </w:rPr>
              <w:t xml:space="preserve">Нет</w:t>
            </w:r>
          </w:p>
        </w:tc>
        <w:tc>
          <w:tcPr>
            <w:tcW w:w="1646" w:type="dxa"/>
          </w:tcPr>
          <w:p>
            <w:pPr>
              <w:pStyle w:val="0"/>
              <w:jc w:val="center"/>
            </w:pPr>
            <w:r>
              <w:rPr>
                <w:sz w:val="20"/>
              </w:rPr>
              <w:t xml:space="preserve">2030</w:t>
            </w:r>
          </w:p>
        </w:tc>
      </w:tr>
      <w:tr>
        <w:tc>
          <w:tcPr>
            <w:tcW w:w="588" w:type="dxa"/>
          </w:tcPr>
          <w:p>
            <w:pPr>
              <w:pStyle w:val="0"/>
              <w:jc w:val="center"/>
            </w:pPr>
            <w:r>
              <w:rPr>
                <w:sz w:val="20"/>
              </w:rPr>
              <w:t xml:space="preserve">26</w:t>
            </w:r>
          </w:p>
        </w:tc>
        <w:tc>
          <w:tcPr>
            <w:vMerge w:val="continue"/>
          </w:tcPr>
          <w:p/>
        </w:tc>
        <w:tc>
          <w:tcPr>
            <w:tcW w:w="2154" w:type="dxa"/>
          </w:tcPr>
          <w:p>
            <w:pPr>
              <w:pStyle w:val="0"/>
            </w:pPr>
            <w:r>
              <w:rPr>
                <w:sz w:val="20"/>
              </w:rPr>
              <w:t xml:space="preserve">ГБУЗ Калининградской области "Правдинская центральная районная больница"</w:t>
            </w:r>
          </w:p>
        </w:tc>
        <w:tc>
          <w:tcPr>
            <w:tcW w:w="1304" w:type="dxa"/>
          </w:tcPr>
          <w:p>
            <w:pPr>
              <w:pStyle w:val="0"/>
            </w:pPr>
            <w:r>
              <w:rPr>
                <w:sz w:val="20"/>
              </w:rPr>
              <w:t xml:space="preserve">Нет</w:t>
            </w:r>
          </w:p>
        </w:tc>
        <w:tc>
          <w:tcPr>
            <w:tcW w:w="1474" w:type="dxa"/>
          </w:tcPr>
          <w:p>
            <w:pPr>
              <w:pStyle w:val="0"/>
            </w:pPr>
            <w:r>
              <w:rPr>
                <w:sz w:val="20"/>
              </w:rPr>
              <w:t xml:space="preserve">Нет</w:t>
            </w:r>
          </w:p>
        </w:tc>
        <w:tc>
          <w:tcPr>
            <w:tcW w:w="1646" w:type="dxa"/>
          </w:tcPr>
          <w:p>
            <w:pPr>
              <w:pStyle w:val="0"/>
              <w:jc w:val="center"/>
            </w:pPr>
            <w:r>
              <w:rPr>
                <w:sz w:val="20"/>
              </w:rPr>
              <w:t xml:space="preserve">2030</w:t>
            </w:r>
          </w:p>
        </w:tc>
      </w:tr>
      <w:tr>
        <w:tc>
          <w:tcPr>
            <w:tcW w:w="588" w:type="dxa"/>
          </w:tcPr>
          <w:p>
            <w:pPr>
              <w:pStyle w:val="0"/>
              <w:jc w:val="center"/>
            </w:pPr>
            <w:r>
              <w:rPr>
                <w:sz w:val="20"/>
              </w:rPr>
              <w:t xml:space="preserve">27</w:t>
            </w:r>
          </w:p>
        </w:tc>
        <w:tc>
          <w:tcPr>
            <w:vMerge w:val="continue"/>
          </w:tcPr>
          <w:p/>
        </w:tc>
        <w:tc>
          <w:tcPr>
            <w:tcW w:w="2154" w:type="dxa"/>
          </w:tcPr>
          <w:p>
            <w:pPr>
              <w:pStyle w:val="0"/>
            </w:pPr>
            <w:r>
              <w:rPr>
                <w:sz w:val="20"/>
              </w:rPr>
              <w:t xml:space="preserve">ГБУЗ Калининградской области "Полесская центральная районная больница"</w:t>
            </w:r>
          </w:p>
        </w:tc>
        <w:tc>
          <w:tcPr>
            <w:tcW w:w="1304" w:type="dxa"/>
          </w:tcPr>
          <w:p>
            <w:pPr>
              <w:pStyle w:val="0"/>
            </w:pPr>
            <w:r>
              <w:rPr>
                <w:sz w:val="20"/>
              </w:rPr>
              <w:t xml:space="preserve">Нет</w:t>
            </w:r>
          </w:p>
        </w:tc>
        <w:tc>
          <w:tcPr>
            <w:tcW w:w="1474" w:type="dxa"/>
          </w:tcPr>
          <w:p>
            <w:pPr>
              <w:pStyle w:val="0"/>
            </w:pPr>
            <w:r>
              <w:rPr>
                <w:sz w:val="20"/>
              </w:rPr>
              <w:t xml:space="preserve">Нет</w:t>
            </w:r>
          </w:p>
        </w:tc>
        <w:tc>
          <w:tcPr>
            <w:tcW w:w="1646" w:type="dxa"/>
          </w:tcPr>
          <w:p>
            <w:pPr>
              <w:pStyle w:val="0"/>
              <w:jc w:val="center"/>
            </w:pPr>
            <w:r>
              <w:rPr>
                <w:sz w:val="20"/>
              </w:rPr>
              <w:t xml:space="preserve">2029</w:t>
            </w:r>
          </w:p>
        </w:tc>
      </w:tr>
      <w:tr>
        <w:tc>
          <w:tcPr>
            <w:tcW w:w="588" w:type="dxa"/>
          </w:tcPr>
          <w:p>
            <w:pPr>
              <w:pStyle w:val="0"/>
              <w:jc w:val="center"/>
            </w:pPr>
            <w:r>
              <w:rPr>
                <w:sz w:val="20"/>
              </w:rPr>
              <w:t xml:space="preserve">28</w:t>
            </w:r>
          </w:p>
        </w:tc>
        <w:tc>
          <w:tcPr>
            <w:vMerge w:val="continue"/>
          </w:tcPr>
          <w:p/>
        </w:tc>
        <w:tc>
          <w:tcPr>
            <w:tcW w:w="2154" w:type="dxa"/>
          </w:tcPr>
          <w:p>
            <w:pPr>
              <w:pStyle w:val="0"/>
            </w:pPr>
            <w:r>
              <w:rPr>
                <w:sz w:val="20"/>
              </w:rPr>
              <w:t xml:space="preserve">ГБУЗ Калининградской области "Светловская центральная районная больница"</w:t>
            </w:r>
          </w:p>
        </w:tc>
        <w:tc>
          <w:tcPr>
            <w:tcW w:w="1304" w:type="dxa"/>
          </w:tcPr>
          <w:p>
            <w:pPr>
              <w:pStyle w:val="0"/>
            </w:pPr>
            <w:r>
              <w:rPr>
                <w:sz w:val="20"/>
              </w:rPr>
              <w:t xml:space="preserve">Нет</w:t>
            </w:r>
          </w:p>
        </w:tc>
        <w:tc>
          <w:tcPr>
            <w:tcW w:w="1474" w:type="dxa"/>
          </w:tcPr>
          <w:p>
            <w:pPr>
              <w:pStyle w:val="0"/>
            </w:pPr>
            <w:r>
              <w:rPr>
                <w:sz w:val="20"/>
              </w:rPr>
              <w:t xml:space="preserve">Нет</w:t>
            </w:r>
          </w:p>
        </w:tc>
        <w:tc>
          <w:tcPr>
            <w:tcW w:w="1646" w:type="dxa"/>
          </w:tcPr>
          <w:p>
            <w:pPr>
              <w:pStyle w:val="0"/>
              <w:jc w:val="center"/>
            </w:pPr>
            <w:r>
              <w:rPr>
                <w:sz w:val="20"/>
              </w:rPr>
              <w:t xml:space="preserve">2030</w:t>
            </w:r>
          </w:p>
        </w:tc>
      </w:tr>
      <w:tr>
        <w:tc>
          <w:tcPr>
            <w:tcW w:w="588" w:type="dxa"/>
          </w:tcPr>
          <w:p>
            <w:pPr>
              <w:pStyle w:val="0"/>
              <w:jc w:val="center"/>
            </w:pPr>
            <w:r>
              <w:rPr>
                <w:sz w:val="20"/>
              </w:rPr>
              <w:t xml:space="preserve">29</w:t>
            </w:r>
          </w:p>
        </w:tc>
        <w:tc>
          <w:tcPr>
            <w:vMerge w:val="continue"/>
          </w:tcPr>
          <w:p/>
        </w:tc>
        <w:tc>
          <w:tcPr>
            <w:tcW w:w="2154" w:type="dxa"/>
          </w:tcPr>
          <w:p>
            <w:pPr>
              <w:pStyle w:val="0"/>
            </w:pPr>
            <w:r>
              <w:rPr>
                <w:sz w:val="20"/>
              </w:rPr>
              <w:t xml:space="preserve">ГБУЗ Калининградской области "Славская центральная районная больница"</w:t>
            </w:r>
          </w:p>
        </w:tc>
        <w:tc>
          <w:tcPr>
            <w:tcW w:w="1304" w:type="dxa"/>
          </w:tcPr>
          <w:p>
            <w:pPr>
              <w:pStyle w:val="0"/>
            </w:pPr>
            <w:r>
              <w:rPr>
                <w:sz w:val="20"/>
              </w:rPr>
              <w:t xml:space="preserve">Нет</w:t>
            </w:r>
          </w:p>
        </w:tc>
        <w:tc>
          <w:tcPr>
            <w:tcW w:w="1474" w:type="dxa"/>
          </w:tcPr>
          <w:p>
            <w:pPr>
              <w:pStyle w:val="0"/>
            </w:pPr>
            <w:r>
              <w:rPr>
                <w:sz w:val="20"/>
              </w:rPr>
              <w:t xml:space="preserve">Нет</w:t>
            </w:r>
          </w:p>
        </w:tc>
        <w:tc>
          <w:tcPr>
            <w:tcW w:w="1646" w:type="dxa"/>
          </w:tcPr>
          <w:p>
            <w:pPr>
              <w:pStyle w:val="0"/>
              <w:jc w:val="center"/>
            </w:pPr>
            <w:r>
              <w:rPr>
                <w:sz w:val="20"/>
              </w:rPr>
              <w:t xml:space="preserve">2030</w:t>
            </w:r>
          </w:p>
        </w:tc>
      </w:tr>
      <w:tr>
        <w:tc>
          <w:tcPr>
            <w:tcW w:w="588" w:type="dxa"/>
          </w:tcPr>
          <w:p>
            <w:pPr>
              <w:pStyle w:val="0"/>
              <w:jc w:val="center"/>
            </w:pPr>
            <w:r>
              <w:rPr>
                <w:sz w:val="20"/>
              </w:rPr>
              <w:t xml:space="preserve">30</w:t>
            </w:r>
          </w:p>
        </w:tc>
        <w:tc>
          <w:tcPr>
            <w:tcW w:w="2436" w:type="dxa"/>
            <w:vMerge w:val="restart"/>
          </w:tcPr>
          <w:p>
            <w:pPr>
              <w:pStyle w:val="0"/>
            </w:pPr>
            <w:r>
              <w:rPr>
                <w:sz w:val="20"/>
              </w:rPr>
              <w:t xml:space="preserve">Подразделения ВРТ</w:t>
            </w:r>
          </w:p>
        </w:tc>
        <w:tc>
          <w:tcPr>
            <w:tcW w:w="2154" w:type="dxa"/>
          </w:tcPr>
          <w:p>
            <w:pPr>
              <w:pStyle w:val="0"/>
            </w:pPr>
            <w:r>
              <w:rPr>
                <w:sz w:val="20"/>
              </w:rPr>
              <w:t xml:space="preserve">Наименование медицинской организации</w:t>
            </w:r>
          </w:p>
        </w:tc>
        <w:tc>
          <w:tcPr>
            <w:gridSpan w:val="2"/>
            <w:tcW w:w="2778" w:type="dxa"/>
          </w:tcPr>
          <w:p>
            <w:pPr>
              <w:pStyle w:val="0"/>
            </w:pPr>
            <w:r>
              <w:rPr>
                <w:sz w:val="20"/>
              </w:rPr>
              <w:t xml:space="preserve">Имеется действующий сертификат</w:t>
            </w:r>
          </w:p>
        </w:tc>
        <w:tc>
          <w:tcPr>
            <w:tcW w:w="1646" w:type="dxa"/>
          </w:tcPr>
          <w:p>
            <w:pPr>
              <w:pStyle w:val="0"/>
            </w:pPr>
            <w:r>
              <w:rPr>
                <w:sz w:val="20"/>
              </w:rPr>
              <w:t xml:space="preserve">Год планируемой сертификации (ресертификации) СМК</w:t>
            </w:r>
          </w:p>
        </w:tc>
      </w:tr>
      <w:tr>
        <w:tc>
          <w:tcPr>
            <w:tcW w:w="588" w:type="dxa"/>
          </w:tcPr>
          <w:p>
            <w:pPr>
              <w:pStyle w:val="0"/>
              <w:jc w:val="center"/>
            </w:pPr>
            <w:r>
              <w:rPr>
                <w:sz w:val="20"/>
              </w:rPr>
              <w:t xml:space="preserve">31</w:t>
            </w:r>
          </w:p>
        </w:tc>
        <w:tc>
          <w:tcPr>
            <w:vMerge w:val="continue"/>
          </w:tcPr>
          <w:p/>
        </w:tc>
        <w:tc>
          <w:tcPr>
            <w:tcW w:w="2154" w:type="dxa"/>
          </w:tcPr>
          <w:p>
            <w:pPr>
              <w:pStyle w:val="0"/>
            </w:pPr>
            <w:r>
              <w:rPr>
                <w:sz w:val="20"/>
              </w:rPr>
              <w:t xml:space="preserve">Указывается наименование медицинской организации (перечисляются все государственные медицинские организации с подразделениями ВРТ)</w:t>
            </w:r>
          </w:p>
        </w:tc>
        <w:tc>
          <w:tcPr>
            <w:gridSpan w:val="2"/>
            <w:tcW w:w="2778" w:type="dxa"/>
          </w:tcPr>
          <w:p>
            <w:pPr>
              <w:pStyle w:val="0"/>
            </w:pPr>
            <w:r>
              <w:rPr>
                <w:sz w:val="20"/>
              </w:rPr>
              <w:t xml:space="preserve">Да/нет</w:t>
            </w:r>
          </w:p>
        </w:tc>
        <w:tc>
          <w:tcPr>
            <w:tcW w:w="1646" w:type="dxa"/>
          </w:tcPr>
          <w:p>
            <w:pPr>
              <w:pStyle w:val="0"/>
            </w:pPr>
            <w:r>
              <w:rPr>
                <w:sz w:val="20"/>
              </w:rPr>
              <w:t xml:space="preserve">Указывается год</w:t>
            </w:r>
          </w:p>
        </w:tc>
      </w:tr>
      <w:tr>
        <w:tc>
          <w:tcPr>
            <w:tcW w:w="588" w:type="dxa"/>
          </w:tcPr>
          <w:p>
            <w:pPr>
              <w:pStyle w:val="0"/>
              <w:jc w:val="center"/>
            </w:pPr>
            <w:r>
              <w:rPr>
                <w:sz w:val="20"/>
              </w:rPr>
              <w:t xml:space="preserve">32</w:t>
            </w:r>
          </w:p>
        </w:tc>
        <w:tc>
          <w:tcPr>
            <w:vMerge w:val="continue"/>
          </w:tcPr>
          <w:p/>
        </w:tc>
        <w:tc>
          <w:tcPr>
            <w:gridSpan w:val="4"/>
            <w:tcW w:w="6578" w:type="dxa"/>
          </w:tcPr>
          <w:p>
            <w:pPr>
              <w:pStyle w:val="0"/>
            </w:pPr>
            <w:r>
              <w:rPr>
                <w:sz w:val="20"/>
              </w:rPr>
              <w:t xml:space="preserve">По состоянию на 1 сентября 2025 года отсутствуют государственные медицинские организации с подразделениями ВРТ</w:t>
            </w:r>
          </w:p>
        </w:tc>
      </w:tr>
      <w:tr>
        <w:tc>
          <w:tcPr>
            <w:tcW w:w="588" w:type="dxa"/>
          </w:tcPr>
          <w:p>
            <w:pPr>
              <w:pStyle w:val="0"/>
              <w:jc w:val="center"/>
            </w:pPr>
            <w:r>
              <w:rPr>
                <w:sz w:val="20"/>
              </w:rPr>
              <w:t xml:space="preserve">33</w:t>
            </w:r>
          </w:p>
        </w:tc>
        <w:tc>
          <w:tcPr>
            <w:tcW w:w="2436" w:type="dxa"/>
            <w:vMerge w:val="restart"/>
          </w:tcPr>
          <w:p>
            <w:pPr>
              <w:pStyle w:val="0"/>
            </w:pPr>
            <w:r>
              <w:rPr>
                <w:sz w:val="20"/>
              </w:rPr>
              <w:t xml:space="preserve">Детские больницы</w:t>
            </w:r>
          </w:p>
        </w:tc>
        <w:tc>
          <w:tcPr>
            <w:tcW w:w="2154" w:type="dxa"/>
          </w:tcPr>
          <w:p>
            <w:pPr>
              <w:pStyle w:val="0"/>
            </w:pPr>
            <w:r>
              <w:rPr>
                <w:sz w:val="20"/>
              </w:rPr>
              <w:t xml:space="preserve">Наименование медицинской организации</w:t>
            </w:r>
          </w:p>
        </w:tc>
        <w:tc>
          <w:tcPr>
            <w:gridSpan w:val="2"/>
            <w:tcW w:w="2778" w:type="dxa"/>
          </w:tcPr>
          <w:p>
            <w:pPr>
              <w:pStyle w:val="0"/>
            </w:pPr>
            <w:r>
              <w:rPr>
                <w:sz w:val="20"/>
              </w:rPr>
              <w:t xml:space="preserve">Имеется действующий сертификат</w:t>
            </w:r>
          </w:p>
        </w:tc>
        <w:tc>
          <w:tcPr>
            <w:tcW w:w="1646" w:type="dxa"/>
          </w:tcPr>
          <w:p>
            <w:pPr>
              <w:pStyle w:val="0"/>
            </w:pPr>
            <w:r>
              <w:rPr>
                <w:sz w:val="20"/>
              </w:rPr>
              <w:t xml:space="preserve">Год планируемой сертификации (ресертификации) СМК</w:t>
            </w:r>
          </w:p>
        </w:tc>
      </w:tr>
      <w:tr>
        <w:tc>
          <w:tcPr>
            <w:tcW w:w="588" w:type="dxa"/>
          </w:tcPr>
          <w:p>
            <w:pPr>
              <w:pStyle w:val="0"/>
              <w:jc w:val="center"/>
            </w:pPr>
            <w:r>
              <w:rPr>
                <w:sz w:val="20"/>
              </w:rPr>
              <w:t xml:space="preserve">34</w:t>
            </w:r>
          </w:p>
        </w:tc>
        <w:tc>
          <w:tcPr>
            <w:vMerge w:val="continue"/>
          </w:tcPr>
          <w:p/>
        </w:tc>
        <w:tc>
          <w:tcPr>
            <w:tcW w:w="2154" w:type="dxa"/>
          </w:tcPr>
          <w:p>
            <w:pPr>
              <w:pStyle w:val="0"/>
            </w:pPr>
            <w:r>
              <w:rPr>
                <w:sz w:val="20"/>
              </w:rPr>
              <w:t xml:space="preserve">Указывается наименование медицинской организации (перечисляются все государственные детские больницы)</w:t>
            </w:r>
          </w:p>
        </w:tc>
        <w:tc>
          <w:tcPr>
            <w:gridSpan w:val="2"/>
            <w:tcW w:w="2778" w:type="dxa"/>
          </w:tcPr>
          <w:p>
            <w:pPr>
              <w:pStyle w:val="0"/>
            </w:pPr>
            <w:r>
              <w:rPr>
                <w:sz w:val="20"/>
              </w:rPr>
              <w:t xml:space="preserve">Да/нет</w:t>
            </w:r>
          </w:p>
        </w:tc>
        <w:tc>
          <w:tcPr>
            <w:tcW w:w="1646" w:type="dxa"/>
          </w:tcPr>
          <w:p>
            <w:pPr>
              <w:pStyle w:val="0"/>
            </w:pPr>
            <w:r>
              <w:rPr>
                <w:sz w:val="20"/>
              </w:rPr>
              <w:t xml:space="preserve">Указывается год</w:t>
            </w:r>
          </w:p>
        </w:tc>
      </w:tr>
      <w:tr>
        <w:tc>
          <w:tcPr>
            <w:tcW w:w="588" w:type="dxa"/>
          </w:tcPr>
          <w:p>
            <w:pPr>
              <w:pStyle w:val="0"/>
              <w:jc w:val="center"/>
            </w:pPr>
            <w:r>
              <w:rPr>
                <w:sz w:val="20"/>
              </w:rPr>
              <w:t xml:space="preserve">35</w:t>
            </w:r>
          </w:p>
        </w:tc>
        <w:tc>
          <w:tcPr>
            <w:vMerge w:val="continue"/>
          </w:tcPr>
          <w:p/>
        </w:tc>
        <w:tc>
          <w:tcPr>
            <w:tcW w:w="2154" w:type="dxa"/>
          </w:tcPr>
          <w:p>
            <w:pPr>
              <w:pStyle w:val="0"/>
            </w:pPr>
            <w:r>
              <w:rPr>
                <w:sz w:val="20"/>
              </w:rPr>
              <w:t xml:space="preserve">ГБУЗ "ДОБ"</w:t>
            </w:r>
          </w:p>
        </w:tc>
        <w:tc>
          <w:tcPr>
            <w:gridSpan w:val="2"/>
            <w:tcW w:w="2778" w:type="dxa"/>
          </w:tcPr>
          <w:p>
            <w:pPr>
              <w:pStyle w:val="0"/>
            </w:pPr>
            <w:r>
              <w:rPr>
                <w:sz w:val="20"/>
              </w:rPr>
              <w:t xml:space="preserve">Нет</w:t>
            </w:r>
          </w:p>
        </w:tc>
        <w:tc>
          <w:tcPr>
            <w:tcW w:w="1646" w:type="dxa"/>
          </w:tcPr>
          <w:p>
            <w:pPr>
              <w:pStyle w:val="0"/>
              <w:jc w:val="center"/>
            </w:pPr>
            <w:r>
              <w:rPr>
                <w:sz w:val="20"/>
              </w:rPr>
              <w:t xml:space="preserve">2027</w:t>
            </w:r>
          </w:p>
        </w:tc>
      </w:tr>
      <w:tr>
        <w:tc>
          <w:tcPr>
            <w:tcW w:w="588" w:type="dxa"/>
          </w:tcPr>
          <w:p>
            <w:pPr>
              <w:pStyle w:val="0"/>
              <w:jc w:val="center"/>
            </w:pPr>
            <w:r>
              <w:rPr>
                <w:sz w:val="20"/>
              </w:rPr>
              <w:t xml:space="preserve">36</w:t>
            </w:r>
          </w:p>
        </w:tc>
        <w:tc>
          <w:tcPr>
            <w:tcW w:w="2436" w:type="dxa"/>
            <w:vMerge w:val="restart"/>
          </w:tcPr>
          <w:p>
            <w:pPr>
              <w:pStyle w:val="0"/>
            </w:pPr>
            <w:r>
              <w:rPr>
                <w:sz w:val="20"/>
              </w:rPr>
              <w:t xml:space="preserve">Детские поликлиники</w:t>
            </w:r>
          </w:p>
        </w:tc>
        <w:tc>
          <w:tcPr>
            <w:tcW w:w="2154" w:type="dxa"/>
          </w:tcPr>
          <w:p>
            <w:pPr>
              <w:pStyle w:val="0"/>
            </w:pPr>
            <w:r>
              <w:rPr>
                <w:sz w:val="20"/>
              </w:rPr>
              <w:t xml:space="preserve">Наименование медицинской организации</w:t>
            </w:r>
          </w:p>
        </w:tc>
        <w:tc>
          <w:tcPr>
            <w:gridSpan w:val="2"/>
            <w:tcW w:w="2778" w:type="dxa"/>
          </w:tcPr>
          <w:p>
            <w:pPr>
              <w:pStyle w:val="0"/>
            </w:pPr>
            <w:r>
              <w:rPr>
                <w:sz w:val="20"/>
              </w:rPr>
              <w:t xml:space="preserve">Имеется действующий сертификат</w:t>
            </w:r>
          </w:p>
        </w:tc>
        <w:tc>
          <w:tcPr>
            <w:tcW w:w="1646" w:type="dxa"/>
          </w:tcPr>
          <w:p>
            <w:pPr>
              <w:pStyle w:val="0"/>
            </w:pPr>
            <w:r>
              <w:rPr>
                <w:sz w:val="20"/>
              </w:rPr>
              <w:t xml:space="preserve">Год планируемой сертификации/ресертификации СМК</w:t>
            </w:r>
          </w:p>
        </w:tc>
      </w:tr>
      <w:tr>
        <w:tc>
          <w:tcPr>
            <w:tcW w:w="588" w:type="dxa"/>
          </w:tcPr>
          <w:p>
            <w:pPr>
              <w:pStyle w:val="0"/>
              <w:jc w:val="center"/>
            </w:pPr>
            <w:r>
              <w:rPr>
                <w:sz w:val="20"/>
              </w:rPr>
              <w:t xml:space="preserve">37</w:t>
            </w:r>
          </w:p>
        </w:tc>
        <w:tc>
          <w:tcPr>
            <w:vMerge w:val="continue"/>
          </w:tcPr>
          <w:p/>
        </w:tc>
        <w:tc>
          <w:tcPr>
            <w:tcW w:w="2154" w:type="dxa"/>
          </w:tcPr>
          <w:p>
            <w:pPr>
              <w:pStyle w:val="0"/>
            </w:pPr>
            <w:r>
              <w:rPr>
                <w:sz w:val="20"/>
              </w:rPr>
              <w:t xml:space="preserve">Указывается наименование медицинской организации (перечисляются все государственные детские поликлиники)</w:t>
            </w:r>
          </w:p>
        </w:tc>
        <w:tc>
          <w:tcPr>
            <w:gridSpan w:val="2"/>
            <w:tcW w:w="2778" w:type="dxa"/>
          </w:tcPr>
          <w:p>
            <w:pPr>
              <w:pStyle w:val="0"/>
            </w:pPr>
            <w:r>
              <w:rPr>
                <w:sz w:val="20"/>
              </w:rPr>
              <w:t xml:space="preserve">Да/нет</w:t>
            </w:r>
          </w:p>
        </w:tc>
        <w:tc>
          <w:tcPr>
            <w:tcW w:w="1646" w:type="dxa"/>
          </w:tcPr>
          <w:p>
            <w:pPr>
              <w:pStyle w:val="0"/>
            </w:pPr>
            <w:r>
              <w:rPr>
                <w:sz w:val="20"/>
              </w:rPr>
              <w:t xml:space="preserve">Указывается год</w:t>
            </w:r>
          </w:p>
        </w:tc>
      </w:tr>
      <w:tr>
        <w:tc>
          <w:tcPr>
            <w:tcW w:w="588" w:type="dxa"/>
          </w:tcPr>
          <w:p>
            <w:pPr>
              <w:pStyle w:val="0"/>
              <w:jc w:val="center"/>
            </w:pPr>
            <w:r>
              <w:rPr>
                <w:sz w:val="20"/>
              </w:rPr>
              <w:t xml:space="preserve">38</w:t>
            </w:r>
          </w:p>
        </w:tc>
        <w:tc>
          <w:tcPr>
            <w:vMerge w:val="continue"/>
          </w:tcPr>
          <w:p/>
        </w:tc>
        <w:tc>
          <w:tcPr>
            <w:tcW w:w="2154" w:type="dxa"/>
          </w:tcPr>
          <w:p>
            <w:pPr>
              <w:pStyle w:val="0"/>
            </w:pPr>
            <w:r>
              <w:rPr>
                <w:sz w:val="20"/>
              </w:rPr>
              <w:t xml:space="preserve">ГБУЗ "Городская детская поликлиника"</w:t>
            </w:r>
          </w:p>
        </w:tc>
        <w:tc>
          <w:tcPr>
            <w:gridSpan w:val="2"/>
            <w:tcW w:w="2778" w:type="dxa"/>
          </w:tcPr>
          <w:p>
            <w:pPr>
              <w:pStyle w:val="0"/>
            </w:pPr>
            <w:r>
              <w:rPr>
                <w:sz w:val="20"/>
              </w:rPr>
              <w:t xml:space="preserve">Нет</w:t>
            </w:r>
          </w:p>
        </w:tc>
        <w:tc>
          <w:tcPr>
            <w:tcW w:w="1646" w:type="dxa"/>
          </w:tcPr>
          <w:p>
            <w:pPr>
              <w:pStyle w:val="0"/>
              <w:jc w:val="center"/>
            </w:pPr>
            <w:r>
              <w:rPr>
                <w:sz w:val="20"/>
              </w:rPr>
              <w:t xml:space="preserve">2030</w:t>
            </w:r>
          </w:p>
        </w:tc>
      </w:tr>
    </w:tbl>
    <w:p>
      <w:pPr>
        <w:pStyle w:val="0"/>
        <w:jc w:val="both"/>
      </w:pPr>
      <w:r>
        <w:rPr>
          <w:sz w:val="20"/>
        </w:rPr>
      </w:r>
    </w:p>
    <w:p>
      <w:pPr>
        <w:pStyle w:val="0"/>
        <w:ind w:firstLine="540"/>
        <w:jc w:val="both"/>
      </w:pPr>
      <w:r>
        <w:rPr>
          <w:sz w:val="20"/>
        </w:rPr>
        <w:t xml:space="preserve">339. В рамках мероприятия "Развитие цифрового контура здравоохранения в сфере родовспоможения и детства" запланирован комплекс работ по достижении оптимальной цифровой зрелости медицинских организаций.</w:t>
      </w:r>
    </w:p>
    <w:p>
      <w:pPr>
        <w:pStyle w:val="0"/>
        <w:spacing w:before="200" w:lineRule="auto"/>
        <w:ind w:firstLine="540"/>
        <w:jc w:val="both"/>
      </w:pPr>
      <w:r>
        <w:rPr>
          <w:sz w:val="20"/>
        </w:rPr>
        <w:t xml:space="preserve">1-м этапом является проведение аудита оснащенности медицинских организаций МИС для оценки соответствия целевому критерию "100% медицинских организаций используют МИС". Параллельно будет проведен анализ обеспеченности медицинских организаций АРМ для выявления подразделений в сфере родовспоможения и детства, где наблюдается несоответствие между количеством развернутых АРМ и фактическим числом врачебных рабочих мест.</w:t>
      </w:r>
    </w:p>
    <w:p>
      <w:pPr>
        <w:pStyle w:val="0"/>
        <w:spacing w:before="200" w:lineRule="auto"/>
        <w:ind w:firstLine="540"/>
        <w:jc w:val="both"/>
      </w:pPr>
      <w:r>
        <w:rPr>
          <w:sz w:val="20"/>
        </w:rPr>
        <w:t xml:space="preserve">Ключевым направлением является организация процесса ведения и передачи СЭМД. Необходимо обеспечить во всех медицинских организациях и их подразделениях сферы родовспоможения и детства возможность формирования полного перечня СЭМД и их штатной передачи в ЕГИСЗ. В случае выявления нарушений работы по внедрению СЭМД включаются в план корректирующих мероприятий.</w:t>
      </w:r>
    </w:p>
    <w:p>
      <w:pPr>
        <w:pStyle w:val="0"/>
        <w:spacing w:before="200" w:lineRule="auto"/>
        <w:ind w:firstLine="540"/>
        <w:jc w:val="both"/>
      </w:pPr>
      <w:r>
        <w:rPr>
          <w:sz w:val="20"/>
        </w:rPr>
        <w:t xml:space="preserve">Далее обеспечивается регламентированная передача СЭМД из ЕГИСЗ в федеральный Регистр электронных медицинских документов (далее - РЭМД). Передаваемый минимальный набор сведений о пациентке в рамках профиля "Акушерство и гинекология" должен строго соответствовать установленным требованиям.</w:t>
      </w:r>
    </w:p>
    <w:p>
      <w:pPr>
        <w:pStyle w:val="0"/>
        <w:spacing w:before="200" w:lineRule="auto"/>
        <w:ind w:firstLine="540"/>
        <w:jc w:val="both"/>
      </w:pPr>
      <w:r>
        <w:rPr>
          <w:sz w:val="20"/>
        </w:rPr>
        <w:t xml:space="preserve">Особое внимание уделяется организации формирования и передачи конкретных видов документов. Это включает обеспечение функциональности в МИС для формирования СЭМД медицинских свидетельств о рождении и их передачи в Федеральный реестр медицинских документов о рождении (далее - ФРМСР). Для акушерских стационаров также обеспечивается функциональность СЭМД бета-версии "Направление на неонатальный скрининг" и его передача в РНС. Кроме того, в медицинских организациях, оказывающих помощь пациентам с врожденными и (или) наследственными заболеваниями, обеспечиваются функциональность для формирования СЭМД с результатами неонатального скрининга и их штатная передача в РНС.</w:t>
      </w:r>
    </w:p>
    <w:p>
      <w:pPr>
        <w:pStyle w:val="0"/>
        <w:spacing w:before="200" w:lineRule="auto"/>
        <w:ind w:firstLine="540"/>
        <w:jc w:val="both"/>
      </w:pPr>
      <w:r>
        <w:rPr>
          <w:sz w:val="20"/>
        </w:rPr>
        <w:t xml:space="preserve">По результатам оценки по всем направлениям в случае выявления несоответствий обеспечивается включение работ по устранению несоответствий в план корректирующих мероприятий с назначением ответственных лиц и установлением сроков выполнения.</w:t>
      </w:r>
    </w:p>
    <w:p>
      <w:pPr>
        <w:pStyle w:val="0"/>
        <w:jc w:val="both"/>
      </w:pPr>
      <w:r>
        <w:rPr>
          <w:sz w:val="20"/>
        </w:rPr>
      </w:r>
    </w:p>
    <w:p>
      <w:pPr>
        <w:pStyle w:val="2"/>
        <w:outlineLvl w:val="2"/>
        <w:jc w:val="center"/>
      </w:pPr>
      <w:r>
        <w:rPr>
          <w:sz w:val="20"/>
        </w:rPr>
        <w:t xml:space="preserve">Глава 14. ПЛАН МЕРОПРИЯТИЙ НАСТОЯЩЕЙ РЕГИОНАЛЬНОЙ ПРОГРАММЫ</w:t>
      </w:r>
    </w:p>
    <w:p>
      <w:pPr>
        <w:pStyle w:val="0"/>
        <w:jc w:val="both"/>
      </w:pPr>
      <w:r>
        <w:rPr>
          <w:sz w:val="20"/>
        </w:rPr>
      </w:r>
    </w:p>
    <w:p>
      <w:pPr>
        <w:pStyle w:val="0"/>
        <w:ind w:firstLine="540"/>
        <w:jc w:val="both"/>
      </w:pPr>
      <w:r>
        <w:rPr>
          <w:sz w:val="20"/>
        </w:rPr>
        <w:t xml:space="preserve">340. План мероприятий настоящей региональной программы приведен в таблице 79.</w:t>
      </w:r>
    </w:p>
    <w:p>
      <w:pPr>
        <w:pStyle w:val="0"/>
        <w:jc w:val="both"/>
      </w:pPr>
      <w:r>
        <w:rPr>
          <w:sz w:val="20"/>
        </w:rPr>
      </w:r>
    </w:p>
    <w:p>
      <w:pPr>
        <w:pStyle w:val="0"/>
        <w:jc w:val="center"/>
      </w:pPr>
      <w:r>
        <w:rPr>
          <w:sz w:val="20"/>
        </w:rPr>
        <w:t xml:space="preserve">План мероприятий настоящей региональной программы</w:t>
      </w:r>
    </w:p>
    <w:p>
      <w:pPr>
        <w:pStyle w:val="0"/>
        <w:jc w:val="both"/>
      </w:pPr>
      <w:r>
        <w:rPr>
          <w:sz w:val="20"/>
        </w:rPr>
      </w:r>
    </w:p>
    <w:p>
      <w:pPr>
        <w:pStyle w:val="0"/>
        <w:jc w:val="right"/>
      </w:pPr>
      <w:r>
        <w:rPr>
          <w:sz w:val="20"/>
        </w:rPr>
        <w:t xml:space="preserve">Таблица 79</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2494"/>
        <w:gridCol w:w="1304"/>
        <w:gridCol w:w="1469"/>
        <w:gridCol w:w="2721"/>
        <w:gridCol w:w="2324"/>
        <w:gridCol w:w="2268"/>
        <w:gridCol w:w="2320"/>
      </w:tblGrid>
      <w:tr>
        <w:tc>
          <w:tcPr>
            <w:tcW w:w="567" w:type="dxa"/>
            <w:vMerge w:val="restart"/>
          </w:tcPr>
          <w:p>
            <w:pPr>
              <w:pStyle w:val="0"/>
              <w:jc w:val="center"/>
            </w:pPr>
            <w:r>
              <w:rPr>
                <w:sz w:val="20"/>
              </w:rPr>
              <w:t xml:space="preserve">N п/п</w:t>
            </w:r>
          </w:p>
        </w:tc>
        <w:tc>
          <w:tcPr>
            <w:tcW w:w="2494" w:type="dxa"/>
            <w:vMerge w:val="restart"/>
          </w:tcPr>
          <w:p>
            <w:pPr>
              <w:pStyle w:val="0"/>
              <w:jc w:val="center"/>
            </w:pPr>
            <w:r>
              <w:rPr>
                <w:sz w:val="20"/>
              </w:rPr>
              <w:t xml:space="preserve">Наименование мероприятия</w:t>
            </w:r>
          </w:p>
        </w:tc>
        <w:tc>
          <w:tcPr>
            <w:gridSpan w:val="2"/>
            <w:tcW w:w="2773" w:type="dxa"/>
          </w:tcPr>
          <w:p>
            <w:pPr>
              <w:pStyle w:val="0"/>
              <w:jc w:val="center"/>
            </w:pPr>
            <w:r>
              <w:rPr>
                <w:sz w:val="20"/>
              </w:rPr>
              <w:t xml:space="preserve">Сроки реализации мероприятия</w:t>
            </w:r>
          </w:p>
        </w:tc>
        <w:tc>
          <w:tcPr>
            <w:gridSpan w:val="2"/>
            <w:tcW w:w="5045" w:type="dxa"/>
          </w:tcPr>
          <w:p>
            <w:pPr>
              <w:pStyle w:val="0"/>
              <w:jc w:val="center"/>
            </w:pPr>
            <w:r>
              <w:rPr>
                <w:sz w:val="20"/>
              </w:rPr>
              <w:t xml:space="preserve">Планируемый результат исполнения мероприятия на конец отчетного года</w:t>
            </w:r>
          </w:p>
        </w:tc>
        <w:tc>
          <w:tcPr>
            <w:tcW w:w="2268" w:type="dxa"/>
            <w:vMerge w:val="restart"/>
          </w:tcPr>
          <w:p>
            <w:pPr>
              <w:pStyle w:val="0"/>
              <w:jc w:val="center"/>
            </w:pPr>
            <w:r>
              <w:rPr>
                <w:sz w:val="20"/>
              </w:rPr>
              <w:t xml:space="preserve">Ответственный исполнитель</w:t>
            </w:r>
          </w:p>
        </w:tc>
        <w:tc>
          <w:tcPr>
            <w:tcW w:w="2320" w:type="dxa"/>
            <w:vMerge w:val="restart"/>
          </w:tcPr>
          <w:p>
            <w:pPr>
              <w:pStyle w:val="0"/>
              <w:jc w:val="center"/>
            </w:pPr>
            <w:r>
              <w:rPr>
                <w:sz w:val="20"/>
              </w:rPr>
              <w:t xml:space="preserve">Примечание</w:t>
            </w:r>
          </w:p>
        </w:tc>
      </w:tr>
      <w:tr>
        <w:tc>
          <w:tcPr>
            <w:vMerge w:val="continue"/>
          </w:tcPr>
          <w:p/>
        </w:tc>
        <w:tc>
          <w:tcPr>
            <w:vMerge w:val="continue"/>
          </w:tcPr>
          <w:p/>
        </w:tc>
        <w:tc>
          <w:tcPr>
            <w:tcW w:w="1304" w:type="dxa"/>
          </w:tcPr>
          <w:p>
            <w:pPr>
              <w:pStyle w:val="0"/>
              <w:jc w:val="center"/>
            </w:pPr>
            <w:r>
              <w:rPr>
                <w:sz w:val="20"/>
              </w:rPr>
              <w:t xml:space="preserve">начало</w:t>
            </w:r>
          </w:p>
        </w:tc>
        <w:tc>
          <w:tcPr>
            <w:tcW w:w="1469" w:type="dxa"/>
          </w:tcPr>
          <w:p>
            <w:pPr>
              <w:pStyle w:val="0"/>
              <w:jc w:val="center"/>
            </w:pPr>
            <w:r>
              <w:rPr>
                <w:sz w:val="20"/>
              </w:rPr>
              <w:t xml:space="preserve">окончание</w:t>
            </w:r>
          </w:p>
        </w:tc>
        <w:tc>
          <w:tcPr>
            <w:tcW w:w="2721" w:type="dxa"/>
          </w:tcPr>
          <w:p>
            <w:pPr>
              <w:pStyle w:val="0"/>
              <w:jc w:val="center"/>
            </w:pPr>
            <w:r>
              <w:rPr>
                <w:sz w:val="20"/>
              </w:rPr>
              <w:t xml:space="preserve">описание</w:t>
            </w:r>
          </w:p>
        </w:tc>
        <w:tc>
          <w:tcPr>
            <w:tcW w:w="2324" w:type="dxa"/>
          </w:tcPr>
          <w:p>
            <w:pPr>
              <w:pStyle w:val="0"/>
              <w:jc w:val="center"/>
            </w:pPr>
            <w:r>
              <w:rPr>
                <w:sz w:val="20"/>
              </w:rPr>
              <w:t xml:space="preserve">в числовом выражении</w:t>
            </w:r>
          </w:p>
        </w:tc>
        <w:tc>
          <w:tcPr>
            <w:vMerge w:val="continue"/>
          </w:tcPr>
          <w:p/>
        </w:tc>
        <w:tc>
          <w:tcPr>
            <w:vMerge w:val="continue"/>
          </w:tcPr>
          <w:p/>
        </w:tc>
      </w:tr>
      <w:tr>
        <w:tc>
          <w:tcPr>
            <w:tcW w:w="567" w:type="dxa"/>
          </w:tcPr>
          <w:p>
            <w:pPr>
              <w:pStyle w:val="0"/>
              <w:jc w:val="center"/>
            </w:pPr>
            <w:r>
              <w:rPr>
                <w:sz w:val="20"/>
              </w:rPr>
              <w:t xml:space="preserve">1</w:t>
            </w:r>
          </w:p>
        </w:tc>
        <w:tc>
          <w:tcPr>
            <w:tcW w:w="2494" w:type="dxa"/>
          </w:tcPr>
          <w:p>
            <w:pPr>
              <w:pStyle w:val="0"/>
              <w:jc w:val="center"/>
            </w:pPr>
            <w:r>
              <w:rPr>
                <w:sz w:val="20"/>
              </w:rPr>
              <w:t xml:space="preserve">2</w:t>
            </w:r>
          </w:p>
        </w:tc>
        <w:tc>
          <w:tcPr>
            <w:tcW w:w="1304" w:type="dxa"/>
          </w:tcPr>
          <w:p>
            <w:pPr>
              <w:pStyle w:val="0"/>
              <w:jc w:val="center"/>
            </w:pPr>
            <w:r>
              <w:rPr>
                <w:sz w:val="20"/>
              </w:rPr>
              <w:t xml:space="preserve">3</w:t>
            </w:r>
          </w:p>
        </w:tc>
        <w:tc>
          <w:tcPr>
            <w:tcW w:w="1469" w:type="dxa"/>
          </w:tcPr>
          <w:p>
            <w:pPr>
              <w:pStyle w:val="0"/>
              <w:jc w:val="center"/>
            </w:pPr>
            <w:r>
              <w:rPr>
                <w:sz w:val="20"/>
              </w:rPr>
              <w:t xml:space="preserve">4</w:t>
            </w:r>
          </w:p>
        </w:tc>
        <w:tc>
          <w:tcPr>
            <w:tcW w:w="2721" w:type="dxa"/>
          </w:tcPr>
          <w:p>
            <w:pPr>
              <w:pStyle w:val="0"/>
              <w:jc w:val="center"/>
            </w:pPr>
            <w:r>
              <w:rPr>
                <w:sz w:val="20"/>
              </w:rPr>
              <w:t xml:space="preserve">5</w:t>
            </w:r>
          </w:p>
        </w:tc>
        <w:tc>
          <w:tcPr>
            <w:tcW w:w="2324" w:type="dxa"/>
          </w:tcPr>
          <w:p>
            <w:pPr>
              <w:pStyle w:val="0"/>
              <w:jc w:val="center"/>
            </w:pPr>
            <w:r>
              <w:rPr>
                <w:sz w:val="20"/>
              </w:rPr>
              <w:t xml:space="preserve">6</w:t>
            </w:r>
          </w:p>
        </w:tc>
        <w:tc>
          <w:tcPr>
            <w:tcW w:w="2268" w:type="dxa"/>
          </w:tcPr>
          <w:p>
            <w:pPr>
              <w:pStyle w:val="0"/>
              <w:jc w:val="center"/>
            </w:pPr>
            <w:r>
              <w:rPr>
                <w:sz w:val="20"/>
              </w:rPr>
              <w:t xml:space="preserve">7</w:t>
            </w:r>
          </w:p>
        </w:tc>
        <w:tc>
          <w:tcPr>
            <w:tcW w:w="2320" w:type="dxa"/>
          </w:tcPr>
          <w:p>
            <w:pPr>
              <w:pStyle w:val="0"/>
              <w:jc w:val="center"/>
            </w:pPr>
            <w:r>
              <w:rPr>
                <w:sz w:val="20"/>
              </w:rPr>
              <w:t xml:space="preserve">8</w:t>
            </w:r>
          </w:p>
        </w:tc>
      </w:tr>
      <w:tr>
        <w:tc>
          <w:tcPr>
            <w:tcW w:w="567" w:type="dxa"/>
          </w:tcPr>
          <w:p>
            <w:pPr>
              <w:pStyle w:val="0"/>
              <w:jc w:val="center"/>
            </w:pPr>
            <w:r>
              <w:rPr>
                <w:sz w:val="20"/>
              </w:rPr>
              <w:t xml:space="preserve">1</w:t>
            </w:r>
          </w:p>
        </w:tc>
        <w:tc>
          <w:tcPr>
            <w:gridSpan w:val="7"/>
            <w:tcW w:w="14900" w:type="dxa"/>
          </w:tcPr>
          <w:p>
            <w:pPr>
              <w:pStyle w:val="0"/>
            </w:pPr>
            <w:r>
              <w:rPr>
                <w:sz w:val="20"/>
              </w:rPr>
              <w:t xml:space="preserve">Мероприятие "Оснащены (дооснащены и (или) переоснащены) медицинскими изделиями перинатальные центры и родильные дома (отделения) Калининградской области, в том числе в составе других организаций"</w:t>
            </w:r>
          </w:p>
        </w:tc>
      </w:tr>
      <w:tr>
        <w:tc>
          <w:tcPr>
            <w:tcW w:w="567" w:type="dxa"/>
          </w:tcPr>
          <w:p>
            <w:pPr>
              <w:pStyle w:val="0"/>
              <w:jc w:val="center"/>
            </w:pPr>
            <w:r>
              <w:rPr>
                <w:sz w:val="20"/>
              </w:rPr>
              <w:t xml:space="preserve">2</w:t>
            </w:r>
          </w:p>
        </w:tc>
        <w:tc>
          <w:tcPr>
            <w:tcW w:w="2494" w:type="dxa"/>
          </w:tcPr>
          <w:p>
            <w:pPr>
              <w:pStyle w:val="0"/>
            </w:pPr>
            <w:r>
              <w:rPr>
                <w:sz w:val="20"/>
              </w:rPr>
              <w:t xml:space="preserve">Переоснащение акушерских стационаров медицинским оборудованием</w:t>
            </w:r>
          </w:p>
        </w:tc>
        <w:tc>
          <w:tcPr>
            <w:tcW w:w="1304" w:type="dxa"/>
          </w:tcPr>
          <w:p>
            <w:pPr>
              <w:pStyle w:val="0"/>
            </w:pPr>
            <w:r>
              <w:rPr>
                <w:sz w:val="20"/>
              </w:rPr>
              <w:t xml:space="preserve">1 января 2025 года</w:t>
            </w:r>
          </w:p>
        </w:tc>
        <w:tc>
          <w:tcPr>
            <w:tcW w:w="1469" w:type="dxa"/>
          </w:tcPr>
          <w:p>
            <w:pPr>
              <w:pStyle w:val="0"/>
            </w:pPr>
            <w:r>
              <w:rPr>
                <w:sz w:val="20"/>
              </w:rPr>
              <w:t xml:space="preserve">31 декабря 2025 года</w:t>
            </w:r>
          </w:p>
        </w:tc>
        <w:tc>
          <w:tcPr>
            <w:tcW w:w="2721" w:type="dxa"/>
          </w:tcPr>
          <w:p>
            <w:pPr>
              <w:pStyle w:val="0"/>
            </w:pPr>
            <w:r>
              <w:rPr>
                <w:sz w:val="20"/>
              </w:rPr>
              <w:t xml:space="preserve">Оснащение (дооснащение и (или) переоснащение) медицинскими изделиями РПЦ</w:t>
            </w:r>
          </w:p>
        </w:tc>
        <w:tc>
          <w:tcPr>
            <w:tcW w:w="2324" w:type="dxa"/>
          </w:tcPr>
          <w:p>
            <w:pPr>
              <w:pStyle w:val="0"/>
              <w:jc w:val="center"/>
            </w:pPr>
            <w:r>
              <w:rPr>
                <w:sz w:val="20"/>
              </w:rPr>
              <w:t xml:space="preserve">1</w:t>
            </w:r>
          </w:p>
        </w:tc>
        <w:tc>
          <w:tcPr>
            <w:tcW w:w="2268" w:type="dxa"/>
          </w:tcPr>
          <w:p>
            <w:pPr>
              <w:pStyle w:val="0"/>
            </w:pPr>
            <w:r>
              <w:rPr>
                <w:sz w:val="20"/>
              </w:rPr>
              <w:t xml:space="preserve">Руководитель медицинской организации</w:t>
            </w:r>
          </w:p>
        </w:tc>
        <w:tc>
          <w:tcPr>
            <w:tcW w:w="2320" w:type="dxa"/>
          </w:tcPr>
          <w:p>
            <w:pPr>
              <w:pStyle w:val="0"/>
              <w:jc w:val="center"/>
            </w:pPr>
            <w:r>
              <w:rPr>
                <w:sz w:val="20"/>
              </w:rPr>
              <w:t xml:space="preserve">-</w:t>
            </w:r>
          </w:p>
        </w:tc>
      </w:tr>
      <w:tr>
        <w:tc>
          <w:tcPr>
            <w:tcW w:w="567" w:type="dxa"/>
          </w:tcPr>
          <w:p>
            <w:pPr>
              <w:pStyle w:val="0"/>
              <w:jc w:val="center"/>
            </w:pPr>
            <w:r>
              <w:rPr>
                <w:sz w:val="20"/>
              </w:rPr>
              <w:t xml:space="preserve">3</w:t>
            </w:r>
          </w:p>
        </w:tc>
        <w:tc>
          <w:tcPr>
            <w:tcW w:w="2494" w:type="dxa"/>
          </w:tcPr>
          <w:p>
            <w:pPr>
              <w:pStyle w:val="0"/>
            </w:pPr>
            <w:r>
              <w:rPr>
                <w:sz w:val="20"/>
              </w:rPr>
              <w:t xml:space="preserve">Актуализация региональной маршрутизации по профилям оказания медицинской помощи "Акушерство и гинекология" и "Неонатология"</w:t>
            </w:r>
          </w:p>
        </w:tc>
        <w:tc>
          <w:tcPr>
            <w:tcW w:w="1304" w:type="dxa"/>
          </w:tcPr>
          <w:p>
            <w:pPr>
              <w:pStyle w:val="0"/>
            </w:pPr>
            <w:r>
              <w:rPr>
                <w:sz w:val="20"/>
              </w:rPr>
              <w:t xml:space="preserve">1 января 2026 года</w:t>
            </w:r>
          </w:p>
        </w:tc>
        <w:tc>
          <w:tcPr>
            <w:tcW w:w="1469" w:type="dxa"/>
          </w:tcPr>
          <w:p>
            <w:pPr>
              <w:pStyle w:val="0"/>
            </w:pPr>
            <w:r>
              <w:rPr>
                <w:sz w:val="20"/>
              </w:rPr>
              <w:t xml:space="preserve">31 декабря 2030 года</w:t>
            </w:r>
          </w:p>
        </w:tc>
        <w:tc>
          <w:tcPr>
            <w:tcW w:w="2721" w:type="dxa"/>
          </w:tcPr>
          <w:p>
            <w:pPr>
              <w:pStyle w:val="0"/>
            </w:pPr>
            <w:r>
              <w:rPr>
                <w:sz w:val="20"/>
              </w:rPr>
              <w:t xml:space="preserve">Актуализация региональных приказов об организации медицинской помощи по профилям "Акушерство и гинекология" и "Неонатология", включая маршрутизацию пациентов.</w:t>
            </w:r>
          </w:p>
          <w:p>
            <w:pPr>
              <w:pStyle w:val="0"/>
            </w:pPr>
            <w:r>
              <w:rPr>
                <w:sz w:val="20"/>
              </w:rPr>
              <w:t xml:space="preserve">Согласование разработанных проектов приказов по профилям "Акушерство и гинекология" и "Неонатология" с главным внештатным специалистом по акушерству Министерства здравоохранения Российской Федерации и главным внештатным специалистом по неонатологии Министерства здравоохранения Российской Федерации</w:t>
            </w:r>
          </w:p>
        </w:tc>
        <w:tc>
          <w:tcPr>
            <w:tcW w:w="2324" w:type="dxa"/>
          </w:tcPr>
          <w:p>
            <w:pPr>
              <w:pStyle w:val="0"/>
            </w:pPr>
            <w:r>
              <w:rPr>
                <w:sz w:val="20"/>
              </w:rPr>
              <w:t xml:space="preserve">2025 год:</w:t>
            </w:r>
          </w:p>
          <w:p>
            <w:pPr>
              <w:pStyle w:val="0"/>
            </w:pPr>
            <w:r>
              <w:rPr>
                <w:sz w:val="20"/>
              </w:rPr>
              <w:t xml:space="preserve">разработано не менее 2 проектов региональных приказов.</w:t>
            </w:r>
          </w:p>
          <w:p>
            <w:pPr>
              <w:pStyle w:val="0"/>
            </w:pPr>
            <w:r>
              <w:rPr>
                <w:sz w:val="20"/>
              </w:rPr>
              <w:t xml:space="preserve">2026 год:</w:t>
            </w:r>
          </w:p>
          <w:p>
            <w:pPr>
              <w:pStyle w:val="0"/>
            </w:pPr>
            <w:r>
              <w:rPr>
                <w:sz w:val="20"/>
              </w:rPr>
              <w:t xml:space="preserve">1) разработано не менее 2 проектов региональных приказов об организации медицинской помощи по профилям "Акушерство и гинекология" и "Неонатология" согласовано с профильными главным внештатным специалистом по неонатологии Министерства здравоохранения Российской Федерации; 2) издано не менее 2 региональных приказов об организации медицинской помощи по профилям "Акушерство и гинекология" и "Неонатология"</w:t>
            </w:r>
          </w:p>
        </w:tc>
        <w:tc>
          <w:tcPr>
            <w:tcW w:w="2268" w:type="dxa"/>
          </w:tcPr>
          <w:p>
            <w:pPr>
              <w:pStyle w:val="0"/>
            </w:pPr>
            <w:r>
              <w:rPr>
                <w:sz w:val="20"/>
              </w:rPr>
              <w:t xml:space="preserve">Министерство здравоохранения Калининградской области;</w:t>
            </w:r>
          </w:p>
          <w:p>
            <w:pPr>
              <w:pStyle w:val="0"/>
            </w:pPr>
            <w:r>
              <w:rPr>
                <w:sz w:val="20"/>
              </w:rPr>
              <w:t xml:space="preserve">главный внештатный специалист по гинекологии; главный внештатный специалист по акушерству; главный внештатный специалист-неонатолог; главный внештатный специалист-педиатр; главный внештатный специалист-гинеколог детского и юношеского возраста; главный внештатный специалист по репродуктивному здоровью женщин</w:t>
            </w:r>
          </w:p>
        </w:tc>
        <w:tc>
          <w:tcPr>
            <w:tcW w:w="2320" w:type="dxa"/>
          </w:tcPr>
          <w:p>
            <w:pPr>
              <w:pStyle w:val="0"/>
              <w:jc w:val="center"/>
            </w:pPr>
            <w:r>
              <w:rPr>
                <w:sz w:val="20"/>
              </w:rPr>
              <w:t xml:space="preserve">-</w:t>
            </w:r>
          </w:p>
        </w:tc>
      </w:tr>
      <w:tr>
        <w:tc>
          <w:tcPr>
            <w:tcW w:w="567" w:type="dxa"/>
          </w:tcPr>
          <w:p>
            <w:pPr>
              <w:pStyle w:val="0"/>
              <w:jc w:val="center"/>
            </w:pPr>
            <w:r>
              <w:rPr>
                <w:sz w:val="20"/>
              </w:rPr>
              <w:t xml:space="preserve">4</w:t>
            </w:r>
          </w:p>
        </w:tc>
        <w:tc>
          <w:tcPr>
            <w:tcW w:w="2494" w:type="dxa"/>
          </w:tcPr>
          <w:p>
            <w:pPr>
              <w:pStyle w:val="0"/>
            </w:pPr>
            <w:r>
              <w:rPr>
                <w:sz w:val="20"/>
              </w:rPr>
              <w:t xml:space="preserve">Внедрение современных технологий оказания медицинской помощи в службе родовспоможения. Снижение частоты проведения КС</w:t>
            </w:r>
          </w:p>
        </w:tc>
        <w:tc>
          <w:tcPr>
            <w:tcW w:w="1304" w:type="dxa"/>
          </w:tcPr>
          <w:p>
            <w:pPr>
              <w:pStyle w:val="0"/>
            </w:pPr>
            <w:r>
              <w:rPr>
                <w:sz w:val="20"/>
              </w:rPr>
              <w:t xml:space="preserve">1 января 2025 года</w:t>
            </w:r>
          </w:p>
        </w:tc>
        <w:tc>
          <w:tcPr>
            <w:tcW w:w="1469" w:type="dxa"/>
          </w:tcPr>
          <w:p>
            <w:pPr>
              <w:pStyle w:val="0"/>
            </w:pPr>
            <w:r>
              <w:rPr>
                <w:sz w:val="20"/>
              </w:rPr>
              <w:t xml:space="preserve">31 декабря 2030 года</w:t>
            </w:r>
          </w:p>
        </w:tc>
        <w:tc>
          <w:tcPr>
            <w:tcW w:w="2721" w:type="dxa"/>
          </w:tcPr>
          <w:p>
            <w:pPr>
              <w:pStyle w:val="0"/>
              <w:jc w:val="both"/>
            </w:pPr>
            <w:r>
              <w:rPr>
                <w:sz w:val="20"/>
              </w:rPr>
              <w:t xml:space="preserve">2025 год:</w:t>
            </w:r>
          </w:p>
          <w:p>
            <w:pPr>
              <w:pStyle w:val="0"/>
            </w:pPr>
            <w:r>
              <w:rPr>
                <w:sz w:val="20"/>
              </w:rPr>
              <w:t xml:space="preserve">1) формирование перечня медицинских организаций с указанием уровня (группы) учреждения родовспоможения, участвующих в реализации мероприятий;</w:t>
            </w:r>
          </w:p>
          <w:p>
            <w:pPr>
              <w:pStyle w:val="0"/>
            </w:pPr>
            <w:r>
              <w:rPr>
                <w:sz w:val="20"/>
              </w:rPr>
              <w:t xml:space="preserve">2) проведение аудита случаев КС в Калининградской области за 2024 год, отнесенных по классификации КС М. Робсона к группе I;</w:t>
            </w:r>
          </w:p>
          <w:p>
            <w:pPr>
              <w:pStyle w:val="0"/>
            </w:pPr>
            <w:r>
              <w:rPr>
                <w:sz w:val="20"/>
              </w:rPr>
              <w:t xml:space="preserve">3) разработка специалистами РПЦ не менее 2 стандартных операционных процедур для медицинских организаций Калининградской области;</w:t>
            </w:r>
          </w:p>
          <w:p>
            <w:pPr>
              <w:pStyle w:val="0"/>
            </w:pPr>
            <w:r>
              <w:rPr>
                <w:sz w:val="20"/>
              </w:rPr>
              <w:t xml:space="preserve">4) разработка плана мероприятий по снижению частоты родоразрешений путем КС в Калининградской области</w:t>
            </w:r>
          </w:p>
          <w:p>
            <w:pPr>
              <w:pStyle w:val="0"/>
            </w:pPr>
            <w:r>
              <w:rPr>
                <w:sz w:val="20"/>
              </w:rPr>
              <w:t xml:space="preserve">на 2025 - 2026 годы.</w:t>
            </w:r>
          </w:p>
          <w:p>
            <w:pPr>
              <w:pStyle w:val="0"/>
            </w:pPr>
            <w:r>
              <w:rPr>
                <w:sz w:val="20"/>
              </w:rPr>
              <w:t xml:space="preserve">2026 год.</w:t>
            </w:r>
          </w:p>
          <w:p>
            <w:pPr>
              <w:pStyle w:val="0"/>
            </w:pPr>
            <w:r>
              <w:rPr>
                <w:sz w:val="20"/>
              </w:rPr>
              <w:t xml:space="preserve">1) согласование плана мероприятий по снижению частоты родоразрешений путем КС в Калининградской области на 2025 - 2026 годы с федеральными главными внештатными специалистами по профилю;</w:t>
            </w:r>
          </w:p>
          <w:p>
            <w:pPr>
              <w:pStyle w:val="0"/>
            </w:pPr>
            <w:r>
              <w:rPr>
                <w:sz w:val="20"/>
              </w:rPr>
              <w:t xml:space="preserve">2) внедрение в 5 акушерских стационарах 2-го уровня методов и технологий ведения родов в строгом соответствии с клиническими рекомендациями ID 636_2 в части, касающейся продолжительности латентной и активной фазы 1-го периода родов;</w:t>
            </w:r>
          </w:p>
          <w:p>
            <w:pPr>
              <w:pStyle w:val="0"/>
            </w:pPr>
            <w:r>
              <w:rPr>
                <w:sz w:val="20"/>
              </w:rPr>
              <w:t xml:space="preserve">ежемесячное обучение медицинского персонала современным технологиям ведения родов, том числе у женщин с рубцом на матке в анамнезе, а также обучение влагалищным оперативным родам и кардиотокографии в родах врачей - акушеров-гинекологов акушерских стационаров 2-го уровня;</w:t>
            </w:r>
          </w:p>
          <w:p>
            <w:pPr>
              <w:pStyle w:val="0"/>
            </w:pPr>
            <w:r>
              <w:rPr>
                <w:sz w:val="20"/>
              </w:rPr>
              <w:t xml:space="preserve">ежегодное,</w:t>
            </w:r>
          </w:p>
          <w:p>
            <w:pPr>
              <w:pStyle w:val="0"/>
            </w:pPr>
            <w:r>
              <w:rPr>
                <w:sz w:val="20"/>
              </w:rPr>
              <w:t xml:space="preserve">до 31 декабря текущего года, обучение в симуляционных центрах не менее</w:t>
            </w:r>
          </w:p>
          <w:p>
            <w:pPr>
              <w:pStyle w:val="0"/>
            </w:pPr>
            <w:r>
              <w:rPr>
                <w:sz w:val="20"/>
              </w:rPr>
              <w:t xml:space="preserve">40 специалистов в области перинатологии, не менее</w:t>
            </w:r>
          </w:p>
          <w:p>
            <w:pPr>
              <w:pStyle w:val="0"/>
            </w:pPr>
            <w:r>
              <w:rPr>
                <w:sz w:val="20"/>
              </w:rPr>
              <w:t xml:space="preserve">10 специалистов в области неонатологии</w:t>
            </w:r>
          </w:p>
        </w:tc>
        <w:tc>
          <w:tcPr>
            <w:tcW w:w="2324" w:type="dxa"/>
          </w:tcPr>
          <w:p>
            <w:pPr>
              <w:pStyle w:val="0"/>
            </w:pPr>
            <w:r>
              <w:rPr>
                <w:sz w:val="20"/>
              </w:rPr>
              <w:t xml:space="preserve">Достижение целевых показателей по годам:</w:t>
            </w:r>
          </w:p>
          <w:p>
            <w:pPr>
              <w:pStyle w:val="0"/>
            </w:pPr>
            <w:r>
              <w:rPr>
                <w:sz w:val="20"/>
              </w:rPr>
              <w:t xml:space="preserve">1) 2025 год - 32,5%;</w:t>
            </w:r>
          </w:p>
          <w:p>
            <w:pPr>
              <w:pStyle w:val="0"/>
            </w:pPr>
            <w:r>
              <w:rPr>
                <w:sz w:val="20"/>
              </w:rPr>
              <w:t xml:space="preserve">2) 2026 год - 31,5%;</w:t>
            </w:r>
          </w:p>
          <w:p>
            <w:pPr>
              <w:pStyle w:val="0"/>
            </w:pPr>
            <w:r>
              <w:rPr>
                <w:sz w:val="20"/>
              </w:rPr>
              <w:t xml:space="preserve">3) 2027 год - 31%;</w:t>
            </w:r>
          </w:p>
          <w:p>
            <w:pPr>
              <w:pStyle w:val="0"/>
            </w:pPr>
            <w:r>
              <w:rPr>
                <w:sz w:val="20"/>
              </w:rPr>
              <w:t xml:space="preserve">4) 2028 год - 31%;</w:t>
            </w:r>
          </w:p>
          <w:p>
            <w:pPr>
              <w:pStyle w:val="0"/>
            </w:pPr>
            <w:r>
              <w:rPr>
                <w:sz w:val="20"/>
              </w:rPr>
              <w:t xml:space="preserve">5) 2029 год - 30,5%;</w:t>
            </w:r>
          </w:p>
          <w:p>
            <w:pPr>
              <w:pStyle w:val="0"/>
            </w:pPr>
            <w:r>
              <w:rPr>
                <w:sz w:val="20"/>
              </w:rPr>
              <w:t xml:space="preserve">6) 2030 год - 30,5%</w:t>
            </w:r>
          </w:p>
        </w:tc>
        <w:tc>
          <w:tcPr>
            <w:tcW w:w="2268" w:type="dxa"/>
          </w:tcPr>
          <w:p>
            <w:pPr>
              <w:pStyle w:val="0"/>
            </w:pPr>
            <w:r>
              <w:rPr>
                <w:sz w:val="20"/>
              </w:rPr>
              <w:t xml:space="preserve">Главные врачи медицинских организаций;</w:t>
            </w:r>
          </w:p>
          <w:p>
            <w:pPr>
              <w:pStyle w:val="0"/>
            </w:pPr>
            <w:r>
              <w:rPr>
                <w:sz w:val="20"/>
              </w:rPr>
              <w:t xml:space="preserve">главный внештатный специалист по акушерству;</w:t>
            </w:r>
          </w:p>
          <w:p>
            <w:pPr>
              <w:pStyle w:val="0"/>
            </w:pPr>
            <w:r>
              <w:rPr>
                <w:sz w:val="20"/>
              </w:rPr>
              <w:t xml:space="preserve">главный внештатный специалист по гинекологии;</w:t>
            </w:r>
          </w:p>
          <w:p>
            <w:pPr>
              <w:pStyle w:val="0"/>
            </w:pPr>
            <w:r>
              <w:rPr>
                <w:sz w:val="20"/>
              </w:rPr>
              <w:t xml:space="preserve">главный внештатный специалист по репродуктивному здоровью женщин</w:t>
            </w:r>
          </w:p>
        </w:tc>
        <w:tc>
          <w:tcPr>
            <w:tcW w:w="2320" w:type="dxa"/>
          </w:tcPr>
          <w:p>
            <w:pPr>
              <w:pStyle w:val="0"/>
              <w:jc w:val="center"/>
            </w:pPr>
            <w:r>
              <w:rPr>
                <w:sz w:val="20"/>
              </w:rPr>
              <w:t xml:space="preserve">-</w:t>
            </w:r>
          </w:p>
        </w:tc>
      </w:tr>
      <w:tr>
        <w:tc>
          <w:tcPr>
            <w:tcW w:w="567" w:type="dxa"/>
          </w:tcPr>
          <w:p>
            <w:pPr>
              <w:pStyle w:val="0"/>
              <w:jc w:val="center"/>
            </w:pPr>
            <w:r>
              <w:rPr>
                <w:sz w:val="20"/>
              </w:rPr>
              <w:t xml:space="preserve">5</w:t>
            </w:r>
          </w:p>
        </w:tc>
        <w:tc>
          <w:tcPr>
            <w:gridSpan w:val="7"/>
            <w:tcW w:w="14900" w:type="dxa"/>
          </w:tcPr>
          <w:p>
            <w:pPr>
              <w:pStyle w:val="0"/>
            </w:pPr>
            <w:r>
              <w:rPr>
                <w:sz w:val="20"/>
              </w:rPr>
              <w:t xml:space="preserve">Мероприятие "Созданы ЖК, в том числе в составе других организаций, в Калининградской области для оказания медицинской помощи женщинам, в том числе проживающим в сельской местности, ПГТ, малых городах"</w:t>
            </w:r>
          </w:p>
        </w:tc>
      </w:tr>
      <w:tr>
        <w:tc>
          <w:tcPr>
            <w:tcW w:w="567" w:type="dxa"/>
            <w:vMerge w:val="restart"/>
          </w:tcPr>
          <w:p>
            <w:pPr>
              <w:pStyle w:val="0"/>
              <w:jc w:val="center"/>
            </w:pPr>
            <w:r>
              <w:rPr>
                <w:sz w:val="20"/>
              </w:rPr>
              <w:t xml:space="preserve">6</w:t>
            </w:r>
          </w:p>
        </w:tc>
        <w:tc>
          <w:tcPr>
            <w:tcW w:w="2494" w:type="dxa"/>
            <w:vMerge w:val="restart"/>
          </w:tcPr>
          <w:p>
            <w:pPr>
              <w:pStyle w:val="0"/>
            </w:pPr>
            <w:r>
              <w:rPr>
                <w:sz w:val="20"/>
              </w:rPr>
              <w:t xml:space="preserve">Создание ЖК на основе кабинетов врачей - акушеров-гинекологов и с использованием модульных конструкций</w:t>
            </w:r>
          </w:p>
        </w:tc>
        <w:tc>
          <w:tcPr>
            <w:tcW w:w="1304" w:type="dxa"/>
          </w:tcPr>
          <w:p>
            <w:pPr>
              <w:pStyle w:val="0"/>
            </w:pPr>
            <w:r>
              <w:rPr>
                <w:sz w:val="20"/>
              </w:rPr>
              <w:t xml:space="preserve">1 января 2025 года</w:t>
            </w:r>
          </w:p>
        </w:tc>
        <w:tc>
          <w:tcPr>
            <w:tcW w:w="1469" w:type="dxa"/>
          </w:tcPr>
          <w:p>
            <w:pPr>
              <w:pStyle w:val="0"/>
            </w:pPr>
            <w:r>
              <w:rPr>
                <w:sz w:val="20"/>
              </w:rPr>
              <w:t xml:space="preserve">31 декабря 2025 года</w:t>
            </w:r>
          </w:p>
        </w:tc>
        <w:tc>
          <w:tcPr>
            <w:tcW w:w="2721" w:type="dxa"/>
          </w:tcPr>
          <w:p>
            <w:pPr>
              <w:pStyle w:val="0"/>
            </w:pPr>
            <w:r>
              <w:rPr>
                <w:sz w:val="20"/>
              </w:rPr>
              <w:t xml:space="preserve">Создание ЖК на основе кабинетов врачей - акушеров-гинекологов</w:t>
            </w:r>
          </w:p>
        </w:tc>
        <w:tc>
          <w:tcPr>
            <w:tcW w:w="2324" w:type="dxa"/>
          </w:tcPr>
          <w:p>
            <w:pPr>
              <w:pStyle w:val="0"/>
            </w:pPr>
            <w:r>
              <w:rPr>
                <w:sz w:val="20"/>
              </w:rPr>
              <w:t xml:space="preserve">ЖК заведена в ФРМО в качестве самостоятельной организации с видом деятельности "ЖК" или в качестве структурного подразделения медицинской организации с видом подразделения "ЖК":</w:t>
            </w:r>
          </w:p>
          <w:p>
            <w:pPr>
              <w:pStyle w:val="0"/>
            </w:pPr>
            <w:r>
              <w:rPr>
                <w:sz w:val="20"/>
              </w:rPr>
              <w:t xml:space="preserve">2025 год - 5 единиц.</w:t>
            </w:r>
          </w:p>
          <w:p>
            <w:pPr>
              <w:pStyle w:val="0"/>
            </w:pPr>
            <w:r>
              <w:rPr>
                <w:sz w:val="20"/>
              </w:rPr>
              <w:t xml:space="preserve">Проводятся мероприятия по укомплектованию медицинскими кадрами новых ЖК</w:t>
            </w:r>
          </w:p>
        </w:tc>
        <w:tc>
          <w:tcPr>
            <w:tcW w:w="2268" w:type="dxa"/>
          </w:tcPr>
          <w:p>
            <w:pPr>
              <w:pStyle w:val="0"/>
            </w:pPr>
            <w:r>
              <w:rPr>
                <w:sz w:val="20"/>
              </w:rPr>
              <w:t xml:space="preserve">Руководители медицинских организаций</w:t>
            </w:r>
          </w:p>
        </w:tc>
        <w:tc>
          <w:tcPr>
            <w:tcW w:w="2320" w:type="dxa"/>
          </w:tcPr>
          <w:p>
            <w:pPr>
              <w:pStyle w:val="0"/>
              <w:jc w:val="center"/>
            </w:pPr>
            <w:r>
              <w:rPr>
                <w:sz w:val="20"/>
              </w:rPr>
              <w:t xml:space="preserve">-</w:t>
            </w:r>
          </w:p>
        </w:tc>
      </w:tr>
      <w:tr>
        <w:tc>
          <w:tcPr>
            <w:vMerge w:val="continue"/>
          </w:tcPr>
          <w:p/>
        </w:tc>
        <w:tc>
          <w:tcPr>
            <w:vMerge w:val="continue"/>
          </w:tcPr>
          <w:p/>
        </w:tc>
        <w:tc>
          <w:tcPr>
            <w:tcW w:w="1304" w:type="dxa"/>
          </w:tcPr>
          <w:p>
            <w:pPr>
              <w:pStyle w:val="0"/>
            </w:pPr>
            <w:r>
              <w:rPr>
                <w:sz w:val="20"/>
              </w:rPr>
              <w:t xml:space="preserve">1 января 2026 года</w:t>
            </w:r>
          </w:p>
        </w:tc>
        <w:tc>
          <w:tcPr>
            <w:tcW w:w="1469" w:type="dxa"/>
          </w:tcPr>
          <w:p>
            <w:pPr>
              <w:pStyle w:val="0"/>
            </w:pPr>
            <w:r>
              <w:rPr>
                <w:sz w:val="20"/>
              </w:rPr>
              <w:t xml:space="preserve">31 декабря 2026 года</w:t>
            </w:r>
          </w:p>
        </w:tc>
        <w:tc>
          <w:tcPr>
            <w:tcW w:w="2721" w:type="dxa"/>
          </w:tcPr>
          <w:p>
            <w:pPr>
              <w:pStyle w:val="0"/>
            </w:pPr>
            <w:r>
              <w:rPr>
                <w:sz w:val="20"/>
              </w:rPr>
              <w:t xml:space="preserve">Создание ЖК с использованием модульных конструкций</w:t>
            </w:r>
          </w:p>
        </w:tc>
        <w:tc>
          <w:tcPr>
            <w:tcW w:w="2324" w:type="dxa"/>
          </w:tcPr>
          <w:p>
            <w:pPr>
              <w:pStyle w:val="0"/>
            </w:pPr>
            <w:r>
              <w:rPr>
                <w:sz w:val="20"/>
              </w:rPr>
              <w:t xml:space="preserve">ЖК заведена в ФРМО в качестве самостоятельной организации с видом деятельности "ЖК" или в качестве структурного подразделения медицинской организации с видом подразделения "ЖК":</w:t>
            </w:r>
          </w:p>
          <w:p>
            <w:pPr>
              <w:pStyle w:val="0"/>
            </w:pPr>
            <w:r>
              <w:rPr>
                <w:sz w:val="20"/>
              </w:rPr>
              <w:t xml:space="preserve">2026 год - 1 единица.</w:t>
            </w:r>
          </w:p>
          <w:p>
            <w:pPr>
              <w:pStyle w:val="0"/>
            </w:pPr>
            <w:r>
              <w:rPr>
                <w:sz w:val="20"/>
              </w:rPr>
              <w:t xml:space="preserve">Проводятся мероприятия по укомплектованию медицинскими кадрами</w:t>
            </w:r>
          </w:p>
          <w:p>
            <w:pPr>
              <w:pStyle w:val="0"/>
            </w:pPr>
            <w:r>
              <w:rPr>
                <w:sz w:val="20"/>
              </w:rPr>
              <w:t xml:space="preserve">новой ЖК</w:t>
            </w:r>
          </w:p>
        </w:tc>
        <w:tc>
          <w:tcPr>
            <w:tcW w:w="2268" w:type="dxa"/>
          </w:tcPr>
          <w:p>
            <w:pPr>
              <w:pStyle w:val="0"/>
            </w:pPr>
            <w:r>
              <w:rPr>
                <w:sz w:val="20"/>
              </w:rPr>
              <w:t xml:space="preserve">Руководители медицинских организаций</w:t>
            </w:r>
          </w:p>
        </w:tc>
        <w:tc>
          <w:tcPr>
            <w:tcW w:w="2320" w:type="dxa"/>
          </w:tcPr>
          <w:p>
            <w:pPr>
              <w:pStyle w:val="0"/>
              <w:jc w:val="center"/>
            </w:pPr>
            <w:r>
              <w:rPr>
                <w:sz w:val="20"/>
              </w:rPr>
              <w:t xml:space="preserve">-</w:t>
            </w:r>
          </w:p>
        </w:tc>
      </w:tr>
      <w:tr>
        <w:tc>
          <w:tcPr>
            <w:tcW w:w="567" w:type="dxa"/>
          </w:tcPr>
          <w:p>
            <w:pPr>
              <w:pStyle w:val="0"/>
              <w:jc w:val="center"/>
            </w:pPr>
            <w:r>
              <w:rPr>
                <w:sz w:val="20"/>
              </w:rPr>
              <w:t xml:space="preserve">7</w:t>
            </w:r>
          </w:p>
        </w:tc>
        <w:tc>
          <w:tcPr>
            <w:tcW w:w="2494" w:type="dxa"/>
          </w:tcPr>
          <w:p>
            <w:pPr>
              <w:pStyle w:val="0"/>
            </w:pPr>
            <w:r>
              <w:rPr>
                <w:sz w:val="20"/>
              </w:rPr>
              <w:t xml:space="preserve">Проведение ремонтов в ЖК, созданных на основе кабинетов врачей - акушеров-гинекологов</w:t>
            </w:r>
          </w:p>
        </w:tc>
        <w:tc>
          <w:tcPr>
            <w:tcW w:w="1304" w:type="dxa"/>
          </w:tcPr>
          <w:p>
            <w:pPr>
              <w:pStyle w:val="0"/>
            </w:pPr>
            <w:r>
              <w:rPr>
                <w:sz w:val="20"/>
              </w:rPr>
              <w:t xml:space="preserve">1 января 2025 года</w:t>
            </w:r>
          </w:p>
        </w:tc>
        <w:tc>
          <w:tcPr>
            <w:tcW w:w="1469" w:type="dxa"/>
          </w:tcPr>
          <w:p>
            <w:pPr>
              <w:pStyle w:val="0"/>
            </w:pPr>
            <w:r>
              <w:rPr>
                <w:sz w:val="20"/>
              </w:rPr>
              <w:t xml:space="preserve">31 декабря 2026 года</w:t>
            </w:r>
          </w:p>
        </w:tc>
        <w:tc>
          <w:tcPr>
            <w:tcW w:w="2721" w:type="dxa"/>
          </w:tcPr>
          <w:p>
            <w:pPr>
              <w:pStyle w:val="0"/>
            </w:pPr>
            <w:r>
              <w:rPr>
                <w:sz w:val="20"/>
              </w:rPr>
              <w:t xml:space="preserve">Проведены ремонты и планировочные решения в ЖК на основе кабинетов врачей - акушеров-гинекологов</w:t>
            </w:r>
          </w:p>
        </w:tc>
        <w:tc>
          <w:tcPr>
            <w:tcW w:w="2324" w:type="dxa"/>
          </w:tcPr>
          <w:p>
            <w:pPr>
              <w:pStyle w:val="0"/>
              <w:jc w:val="center"/>
            </w:pPr>
            <w:r>
              <w:rPr>
                <w:sz w:val="20"/>
              </w:rPr>
              <w:t xml:space="preserve">5</w:t>
            </w:r>
          </w:p>
        </w:tc>
        <w:tc>
          <w:tcPr>
            <w:tcW w:w="2268" w:type="dxa"/>
          </w:tcPr>
          <w:p>
            <w:pPr>
              <w:pStyle w:val="0"/>
            </w:pPr>
            <w:r>
              <w:rPr>
                <w:sz w:val="20"/>
              </w:rPr>
              <w:t xml:space="preserve">Руководители медицинских организаций</w:t>
            </w:r>
          </w:p>
        </w:tc>
        <w:tc>
          <w:tcPr>
            <w:tcW w:w="2320" w:type="dxa"/>
          </w:tcPr>
          <w:p>
            <w:pPr>
              <w:pStyle w:val="0"/>
              <w:jc w:val="center"/>
            </w:pPr>
            <w:r>
              <w:rPr>
                <w:sz w:val="20"/>
              </w:rPr>
              <w:t xml:space="preserve">-</w:t>
            </w:r>
          </w:p>
        </w:tc>
      </w:tr>
      <w:tr>
        <w:tc>
          <w:tcPr>
            <w:tcW w:w="567" w:type="dxa"/>
          </w:tcPr>
          <w:p>
            <w:pPr>
              <w:pStyle w:val="0"/>
              <w:jc w:val="center"/>
            </w:pPr>
            <w:r>
              <w:rPr>
                <w:sz w:val="20"/>
              </w:rPr>
              <w:t xml:space="preserve">8</w:t>
            </w:r>
          </w:p>
        </w:tc>
        <w:tc>
          <w:tcPr>
            <w:tcW w:w="2494" w:type="dxa"/>
          </w:tcPr>
          <w:p>
            <w:pPr>
              <w:pStyle w:val="0"/>
            </w:pPr>
            <w:r>
              <w:rPr>
                <w:sz w:val="20"/>
              </w:rPr>
              <w:t xml:space="preserve">Предоставление земельных участков, выполнение инженерно-технических работ и благоустройство территории для строительства новых ЖК, создаваемых с использованием модульных конструкций</w:t>
            </w:r>
          </w:p>
        </w:tc>
        <w:tc>
          <w:tcPr>
            <w:tcW w:w="1304" w:type="dxa"/>
          </w:tcPr>
          <w:p>
            <w:pPr>
              <w:pStyle w:val="0"/>
            </w:pPr>
            <w:r>
              <w:rPr>
                <w:sz w:val="20"/>
              </w:rPr>
              <w:t xml:space="preserve">1 января 2026 года</w:t>
            </w:r>
          </w:p>
        </w:tc>
        <w:tc>
          <w:tcPr>
            <w:tcW w:w="1469" w:type="dxa"/>
          </w:tcPr>
          <w:p>
            <w:pPr>
              <w:pStyle w:val="0"/>
            </w:pPr>
            <w:r>
              <w:rPr>
                <w:sz w:val="20"/>
              </w:rPr>
              <w:t xml:space="preserve">31 декабря 2026 года</w:t>
            </w:r>
          </w:p>
        </w:tc>
        <w:tc>
          <w:tcPr>
            <w:tcW w:w="2721" w:type="dxa"/>
          </w:tcPr>
          <w:p>
            <w:pPr>
              <w:pStyle w:val="0"/>
            </w:pPr>
            <w:r>
              <w:rPr>
                <w:sz w:val="20"/>
              </w:rPr>
              <w:t xml:space="preserve">Создана ЖК с использованием модульной конструкции</w:t>
            </w:r>
          </w:p>
        </w:tc>
        <w:tc>
          <w:tcPr>
            <w:tcW w:w="2324" w:type="dxa"/>
          </w:tcPr>
          <w:p>
            <w:pPr>
              <w:pStyle w:val="0"/>
              <w:jc w:val="center"/>
            </w:pPr>
            <w:r>
              <w:rPr>
                <w:sz w:val="20"/>
              </w:rPr>
              <w:t xml:space="preserve">1</w:t>
            </w:r>
          </w:p>
        </w:tc>
        <w:tc>
          <w:tcPr>
            <w:tcW w:w="2268" w:type="dxa"/>
          </w:tcPr>
          <w:p>
            <w:pPr>
              <w:pStyle w:val="0"/>
            </w:pPr>
            <w:r>
              <w:rPr>
                <w:sz w:val="20"/>
              </w:rPr>
              <w:t xml:space="preserve">Руководитель медицинской организации</w:t>
            </w:r>
          </w:p>
        </w:tc>
        <w:tc>
          <w:tcPr>
            <w:tcW w:w="2320" w:type="dxa"/>
          </w:tcPr>
          <w:p>
            <w:pPr>
              <w:pStyle w:val="0"/>
              <w:jc w:val="center"/>
            </w:pPr>
            <w:r>
              <w:rPr>
                <w:sz w:val="20"/>
              </w:rPr>
              <w:t xml:space="preserve">-</w:t>
            </w:r>
          </w:p>
        </w:tc>
      </w:tr>
      <w:tr>
        <w:tc>
          <w:tcPr>
            <w:tcW w:w="567" w:type="dxa"/>
            <w:vMerge w:val="restart"/>
          </w:tcPr>
          <w:p>
            <w:pPr>
              <w:pStyle w:val="0"/>
              <w:jc w:val="center"/>
            </w:pPr>
            <w:r>
              <w:rPr>
                <w:sz w:val="20"/>
              </w:rPr>
              <w:t xml:space="preserve">9</w:t>
            </w:r>
          </w:p>
        </w:tc>
        <w:tc>
          <w:tcPr>
            <w:tcW w:w="2494" w:type="dxa"/>
            <w:vMerge w:val="restart"/>
          </w:tcPr>
          <w:p>
            <w:pPr>
              <w:pStyle w:val="0"/>
            </w:pPr>
            <w:r>
              <w:rPr>
                <w:sz w:val="20"/>
              </w:rPr>
              <w:t xml:space="preserve">Оснащение медицинским оборудованием новых ЖК, созданных на основе кабинетов врачей - акушеров-гинекологов и с использованием модульных конструкций</w:t>
            </w:r>
          </w:p>
        </w:tc>
        <w:tc>
          <w:tcPr>
            <w:tcW w:w="1304" w:type="dxa"/>
          </w:tcPr>
          <w:p>
            <w:pPr>
              <w:pStyle w:val="0"/>
            </w:pPr>
            <w:r>
              <w:rPr>
                <w:sz w:val="20"/>
              </w:rPr>
              <w:t xml:space="preserve">1 января 2025 года</w:t>
            </w:r>
          </w:p>
        </w:tc>
        <w:tc>
          <w:tcPr>
            <w:tcW w:w="1469" w:type="dxa"/>
          </w:tcPr>
          <w:p>
            <w:pPr>
              <w:pStyle w:val="0"/>
            </w:pPr>
            <w:r>
              <w:rPr>
                <w:sz w:val="20"/>
              </w:rPr>
              <w:t xml:space="preserve">31 декабря 2025 года</w:t>
            </w:r>
          </w:p>
        </w:tc>
        <w:tc>
          <w:tcPr>
            <w:tcW w:w="2721" w:type="dxa"/>
          </w:tcPr>
          <w:p>
            <w:pPr>
              <w:pStyle w:val="0"/>
            </w:pPr>
            <w:r>
              <w:rPr>
                <w:sz w:val="20"/>
              </w:rPr>
              <w:t xml:space="preserve">Оснащение медицинским оборудованием новых ЖК, созданных на основе кабинетов врачей - акушеров-гинекологов</w:t>
            </w:r>
          </w:p>
        </w:tc>
        <w:tc>
          <w:tcPr>
            <w:tcW w:w="2324" w:type="dxa"/>
          </w:tcPr>
          <w:p>
            <w:pPr>
              <w:pStyle w:val="0"/>
              <w:jc w:val="center"/>
            </w:pPr>
            <w:r>
              <w:rPr>
                <w:sz w:val="20"/>
              </w:rPr>
              <w:t xml:space="preserve">5</w:t>
            </w:r>
          </w:p>
        </w:tc>
        <w:tc>
          <w:tcPr>
            <w:tcW w:w="2268" w:type="dxa"/>
          </w:tcPr>
          <w:p>
            <w:pPr>
              <w:pStyle w:val="0"/>
            </w:pPr>
            <w:r>
              <w:rPr>
                <w:sz w:val="20"/>
              </w:rPr>
              <w:t xml:space="preserve">Руководители медицинских организаций</w:t>
            </w:r>
          </w:p>
        </w:tc>
        <w:tc>
          <w:tcPr>
            <w:tcW w:w="2320" w:type="dxa"/>
          </w:tcPr>
          <w:p>
            <w:pPr>
              <w:pStyle w:val="0"/>
              <w:jc w:val="center"/>
            </w:pPr>
            <w:r>
              <w:rPr>
                <w:sz w:val="20"/>
              </w:rPr>
              <w:t xml:space="preserve">-</w:t>
            </w:r>
          </w:p>
        </w:tc>
      </w:tr>
      <w:tr>
        <w:tc>
          <w:tcPr>
            <w:vMerge w:val="continue"/>
          </w:tcPr>
          <w:p/>
        </w:tc>
        <w:tc>
          <w:tcPr>
            <w:vMerge w:val="continue"/>
          </w:tcPr>
          <w:p/>
        </w:tc>
        <w:tc>
          <w:tcPr>
            <w:tcW w:w="1304" w:type="dxa"/>
          </w:tcPr>
          <w:p>
            <w:pPr>
              <w:pStyle w:val="0"/>
            </w:pPr>
            <w:r>
              <w:rPr>
                <w:sz w:val="20"/>
              </w:rPr>
              <w:t xml:space="preserve">1 января 2026 года</w:t>
            </w:r>
          </w:p>
        </w:tc>
        <w:tc>
          <w:tcPr>
            <w:tcW w:w="1469" w:type="dxa"/>
          </w:tcPr>
          <w:p>
            <w:pPr>
              <w:pStyle w:val="0"/>
            </w:pPr>
            <w:r>
              <w:rPr>
                <w:sz w:val="20"/>
              </w:rPr>
              <w:t xml:space="preserve">31 декабря 2026 года</w:t>
            </w:r>
          </w:p>
        </w:tc>
        <w:tc>
          <w:tcPr>
            <w:tcW w:w="2721" w:type="dxa"/>
          </w:tcPr>
          <w:p>
            <w:pPr>
              <w:pStyle w:val="0"/>
            </w:pPr>
            <w:r>
              <w:rPr>
                <w:sz w:val="20"/>
              </w:rPr>
              <w:t xml:space="preserve">Оснащение медицинским оборудованием новых ЖК, созданных с использованием модульных конструкций</w:t>
            </w:r>
          </w:p>
        </w:tc>
        <w:tc>
          <w:tcPr>
            <w:tcW w:w="2324" w:type="dxa"/>
          </w:tcPr>
          <w:p>
            <w:pPr>
              <w:pStyle w:val="0"/>
              <w:jc w:val="center"/>
            </w:pPr>
            <w:r>
              <w:rPr>
                <w:sz w:val="20"/>
              </w:rPr>
              <w:t xml:space="preserve">1</w:t>
            </w:r>
          </w:p>
        </w:tc>
        <w:tc>
          <w:tcPr>
            <w:tcW w:w="2268" w:type="dxa"/>
          </w:tcPr>
          <w:p>
            <w:pPr>
              <w:pStyle w:val="0"/>
            </w:pPr>
            <w:r>
              <w:rPr>
                <w:sz w:val="20"/>
              </w:rPr>
              <w:t xml:space="preserve">Руководитель медицинской организации</w:t>
            </w:r>
          </w:p>
        </w:tc>
        <w:tc>
          <w:tcPr>
            <w:tcW w:w="2320" w:type="dxa"/>
          </w:tcPr>
          <w:p>
            <w:pPr>
              <w:pStyle w:val="0"/>
              <w:jc w:val="center"/>
            </w:pPr>
            <w:r>
              <w:rPr>
                <w:sz w:val="20"/>
              </w:rPr>
              <w:t xml:space="preserve">-</w:t>
            </w:r>
          </w:p>
        </w:tc>
      </w:tr>
      <w:tr>
        <w:tc>
          <w:tcPr>
            <w:tcW w:w="567" w:type="dxa"/>
            <w:vMerge w:val="restart"/>
          </w:tcPr>
          <w:p>
            <w:pPr>
              <w:pStyle w:val="0"/>
              <w:jc w:val="center"/>
            </w:pPr>
            <w:r>
              <w:rPr>
                <w:sz w:val="20"/>
              </w:rPr>
              <w:t xml:space="preserve">10</w:t>
            </w:r>
          </w:p>
        </w:tc>
        <w:tc>
          <w:tcPr>
            <w:tcW w:w="2494" w:type="dxa"/>
            <w:vMerge w:val="restart"/>
          </w:tcPr>
          <w:p>
            <w:pPr>
              <w:pStyle w:val="0"/>
            </w:pPr>
            <w:r>
              <w:rPr>
                <w:sz w:val="20"/>
              </w:rPr>
              <w:t xml:space="preserve">Оснащение медицинскими АРМ вновь созданных ЖК</w:t>
            </w:r>
          </w:p>
        </w:tc>
        <w:tc>
          <w:tcPr>
            <w:tcW w:w="1304" w:type="dxa"/>
          </w:tcPr>
          <w:p>
            <w:pPr>
              <w:pStyle w:val="0"/>
            </w:pPr>
            <w:r>
              <w:rPr>
                <w:sz w:val="20"/>
              </w:rPr>
              <w:t xml:space="preserve">1 января 2025 года</w:t>
            </w:r>
          </w:p>
        </w:tc>
        <w:tc>
          <w:tcPr>
            <w:tcW w:w="1469" w:type="dxa"/>
          </w:tcPr>
          <w:p>
            <w:pPr>
              <w:pStyle w:val="0"/>
            </w:pPr>
            <w:r>
              <w:rPr>
                <w:sz w:val="20"/>
              </w:rPr>
              <w:t xml:space="preserve">31 декабря 2025 года</w:t>
            </w:r>
          </w:p>
        </w:tc>
        <w:tc>
          <w:tcPr>
            <w:tcW w:w="2721" w:type="dxa"/>
          </w:tcPr>
          <w:p>
            <w:pPr>
              <w:pStyle w:val="0"/>
            </w:pPr>
            <w:r>
              <w:rPr>
                <w:sz w:val="20"/>
              </w:rPr>
              <w:t xml:space="preserve">Оснащение медицинскими АРМ вновь созданных ЖК на основе кабинетов врачей - акушеров-гинекологов</w:t>
            </w:r>
          </w:p>
        </w:tc>
        <w:tc>
          <w:tcPr>
            <w:tcW w:w="2324" w:type="dxa"/>
          </w:tcPr>
          <w:p>
            <w:pPr>
              <w:pStyle w:val="0"/>
              <w:jc w:val="center"/>
            </w:pPr>
            <w:r>
              <w:rPr>
                <w:sz w:val="20"/>
              </w:rPr>
              <w:t xml:space="preserve">5</w:t>
            </w:r>
          </w:p>
        </w:tc>
        <w:tc>
          <w:tcPr>
            <w:tcW w:w="2268" w:type="dxa"/>
          </w:tcPr>
          <w:p>
            <w:pPr>
              <w:pStyle w:val="0"/>
            </w:pPr>
            <w:r>
              <w:rPr>
                <w:sz w:val="20"/>
              </w:rPr>
              <w:t xml:space="preserve">Руководители медицинских организаций</w:t>
            </w:r>
          </w:p>
        </w:tc>
        <w:tc>
          <w:tcPr>
            <w:tcW w:w="2320" w:type="dxa"/>
          </w:tcPr>
          <w:p>
            <w:pPr>
              <w:pStyle w:val="0"/>
              <w:jc w:val="center"/>
            </w:pPr>
            <w:r>
              <w:rPr>
                <w:sz w:val="20"/>
              </w:rPr>
              <w:t xml:space="preserve">-</w:t>
            </w:r>
          </w:p>
        </w:tc>
      </w:tr>
      <w:tr>
        <w:tc>
          <w:tcPr>
            <w:vMerge w:val="continue"/>
          </w:tcPr>
          <w:p/>
        </w:tc>
        <w:tc>
          <w:tcPr>
            <w:vMerge w:val="continue"/>
          </w:tcPr>
          <w:p/>
        </w:tc>
        <w:tc>
          <w:tcPr>
            <w:tcW w:w="1304" w:type="dxa"/>
          </w:tcPr>
          <w:p>
            <w:pPr>
              <w:pStyle w:val="0"/>
            </w:pPr>
            <w:r>
              <w:rPr>
                <w:sz w:val="20"/>
              </w:rPr>
              <w:t xml:space="preserve">1 января 2026 года</w:t>
            </w:r>
          </w:p>
        </w:tc>
        <w:tc>
          <w:tcPr>
            <w:tcW w:w="1469" w:type="dxa"/>
          </w:tcPr>
          <w:p>
            <w:pPr>
              <w:pStyle w:val="0"/>
            </w:pPr>
            <w:r>
              <w:rPr>
                <w:sz w:val="20"/>
              </w:rPr>
              <w:t xml:space="preserve">31 декабря 2026 года</w:t>
            </w:r>
          </w:p>
        </w:tc>
        <w:tc>
          <w:tcPr>
            <w:tcW w:w="2721" w:type="dxa"/>
          </w:tcPr>
          <w:p>
            <w:pPr>
              <w:pStyle w:val="0"/>
            </w:pPr>
            <w:r>
              <w:rPr>
                <w:sz w:val="20"/>
              </w:rPr>
              <w:t xml:space="preserve">Оснащение медицинскими АРМ новых ЖК, созданных с использованием модульных конструкций</w:t>
            </w:r>
          </w:p>
        </w:tc>
        <w:tc>
          <w:tcPr>
            <w:tcW w:w="2324" w:type="dxa"/>
          </w:tcPr>
          <w:p>
            <w:pPr>
              <w:pStyle w:val="0"/>
              <w:jc w:val="center"/>
            </w:pPr>
            <w:r>
              <w:rPr>
                <w:sz w:val="20"/>
              </w:rPr>
              <w:t xml:space="preserve">1</w:t>
            </w:r>
          </w:p>
        </w:tc>
        <w:tc>
          <w:tcPr>
            <w:tcW w:w="2268" w:type="dxa"/>
          </w:tcPr>
          <w:p>
            <w:pPr>
              <w:pStyle w:val="0"/>
            </w:pPr>
            <w:r>
              <w:rPr>
                <w:sz w:val="20"/>
              </w:rPr>
              <w:t xml:space="preserve">Руководитель медицинской организации</w:t>
            </w:r>
          </w:p>
        </w:tc>
        <w:tc>
          <w:tcPr>
            <w:tcW w:w="2320" w:type="dxa"/>
          </w:tcPr>
          <w:p>
            <w:pPr>
              <w:pStyle w:val="0"/>
              <w:jc w:val="center"/>
            </w:pPr>
            <w:r>
              <w:rPr>
                <w:sz w:val="20"/>
              </w:rPr>
              <w:t xml:space="preserve">-</w:t>
            </w:r>
          </w:p>
        </w:tc>
      </w:tr>
      <w:tr>
        <w:tc>
          <w:tcPr>
            <w:tcW w:w="567" w:type="dxa"/>
          </w:tcPr>
          <w:p>
            <w:pPr>
              <w:pStyle w:val="0"/>
              <w:jc w:val="center"/>
            </w:pPr>
            <w:r>
              <w:rPr>
                <w:sz w:val="20"/>
              </w:rPr>
              <w:t xml:space="preserve">11</w:t>
            </w:r>
          </w:p>
        </w:tc>
        <w:tc>
          <w:tcPr>
            <w:tcW w:w="2494" w:type="dxa"/>
          </w:tcPr>
          <w:p>
            <w:pPr>
              <w:pStyle w:val="0"/>
            </w:pPr>
            <w:r>
              <w:rPr>
                <w:sz w:val="20"/>
              </w:rPr>
              <w:t xml:space="preserve">Получение лицензии на осуществление медицинской деятельности в ЖК, созданных с использованием модульных конструкций</w:t>
            </w:r>
          </w:p>
        </w:tc>
        <w:tc>
          <w:tcPr>
            <w:tcW w:w="1304" w:type="dxa"/>
          </w:tcPr>
          <w:p>
            <w:pPr>
              <w:pStyle w:val="0"/>
            </w:pPr>
            <w:r>
              <w:rPr>
                <w:sz w:val="20"/>
              </w:rPr>
              <w:t xml:space="preserve">1 января 2026 года</w:t>
            </w:r>
          </w:p>
        </w:tc>
        <w:tc>
          <w:tcPr>
            <w:tcW w:w="1469" w:type="dxa"/>
          </w:tcPr>
          <w:p>
            <w:pPr>
              <w:pStyle w:val="0"/>
            </w:pPr>
            <w:r>
              <w:rPr>
                <w:sz w:val="20"/>
              </w:rPr>
              <w:t xml:space="preserve">31 декабря 2027 года</w:t>
            </w:r>
          </w:p>
        </w:tc>
        <w:tc>
          <w:tcPr>
            <w:tcW w:w="2721" w:type="dxa"/>
          </w:tcPr>
          <w:p>
            <w:pPr>
              <w:pStyle w:val="0"/>
            </w:pPr>
            <w:r>
              <w:rPr>
                <w:sz w:val="20"/>
              </w:rPr>
              <w:t xml:space="preserve">Получена лицензия на осуществление медицинской деятельности в ЖК, созданной с использованием модульных конструкций</w:t>
            </w:r>
          </w:p>
        </w:tc>
        <w:tc>
          <w:tcPr>
            <w:tcW w:w="2324" w:type="dxa"/>
          </w:tcPr>
          <w:p>
            <w:pPr>
              <w:pStyle w:val="0"/>
              <w:jc w:val="center"/>
            </w:pPr>
            <w:r>
              <w:rPr>
                <w:sz w:val="20"/>
              </w:rPr>
              <w:t xml:space="preserve">1</w:t>
            </w:r>
          </w:p>
        </w:tc>
        <w:tc>
          <w:tcPr>
            <w:tcW w:w="2268" w:type="dxa"/>
          </w:tcPr>
          <w:p>
            <w:pPr>
              <w:pStyle w:val="0"/>
            </w:pPr>
            <w:r>
              <w:rPr>
                <w:sz w:val="20"/>
              </w:rPr>
              <w:t xml:space="preserve">Руководитель медицинской организации</w:t>
            </w:r>
          </w:p>
        </w:tc>
        <w:tc>
          <w:tcPr>
            <w:tcW w:w="2320" w:type="dxa"/>
          </w:tcPr>
          <w:p>
            <w:pPr>
              <w:pStyle w:val="0"/>
              <w:jc w:val="center"/>
            </w:pPr>
            <w:r>
              <w:rPr>
                <w:sz w:val="20"/>
              </w:rPr>
              <w:t xml:space="preserve">-</w:t>
            </w:r>
          </w:p>
        </w:tc>
      </w:tr>
      <w:tr>
        <w:tc>
          <w:tcPr>
            <w:tcW w:w="567" w:type="dxa"/>
          </w:tcPr>
          <w:p>
            <w:pPr>
              <w:pStyle w:val="0"/>
              <w:jc w:val="center"/>
            </w:pPr>
            <w:r>
              <w:rPr>
                <w:sz w:val="20"/>
              </w:rPr>
              <w:t xml:space="preserve">12</w:t>
            </w:r>
          </w:p>
        </w:tc>
        <w:tc>
          <w:tcPr>
            <w:tcW w:w="2494" w:type="dxa"/>
          </w:tcPr>
          <w:p>
            <w:pPr>
              <w:pStyle w:val="0"/>
            </w:pPr>
            <w:r>
              <w:rPr>
                <w:sz w:val="20"/>
              </w:rPr>
              <w:t xml:space="preserve">Повышение укомплектованности и квалификации кадров ЖК</w:t>
            </w:r>
          </w:p>
        </w:tc>
        <w:tc>
          <w:tcPr>
            <w:tcW w:w="1304" w:type="dxa"/>
          </w:tcPr>
          <w:p>
            <w:pPr>
              <w:pStyle w:val="0"/>
            </w:pPr>
            <w:r>
              <w:rPr>
                <w:sz w:val="20"/>
              </w:rPr>
              <w:t xml:space="preserve">1 января 2025 года</w:t>
            </w:r>
          </w:p>
        </w:tc>
        <w:tc>
          <w:tcPr>
            <w:tcW w:w="1469" w:type="dxa"/>
          </w:tcPr>
          <w:p>
            <w:pPr>
              <w:pStyle w:val="0"/>
            </w:pPr>
            <w:r>
              <w:rPr>
                <w:sz w:val="20"/>
              </w:rPr>
              <w:t xml:space="preserve">31 декабря 2030 года</w:t>
            </w:r>
          </w:p>
        </w:tc>
        <w:tc>
          <w:tcPr>
            <w:tcW w:w="2721" w:type="dxa"/>
          </w:tcPr>
          <w:p>
            <w:pPr>
              <w:pStyle w:val="0"/>
            </w:pPr>
            <w:r>
              <w:rPr>
                <w:sz w:val="20"/>
              </w:rPr>
              <w:t xml:space="preserve">Укомплектование ЖК врачами - акушерами-гинекологами и СМП в соответствии со штатным расписанием.</w:t>
            </w:r>
          </w:p>
          <w:p>
            <w:pPr>
              <w:pStyle w:val="0"/>
            </w:pPr>
            <w:r>
              <w:rPr>
                <w:sz w:val="20"/>
              </w:rPr>
              <w:t xml:space="preserve">Заключение договоров о целевом обучении по программам ординатуры. Реализация дополнительных мер по привлечению и удержанию медицинских кадров в сфере охраны материнства и детства. Прохождение образовательных мероприятий непрерывного медицинского образования медицинскими работниками:</w:t>
            </w:r>
          </w:p>
          <w:p>
            <w:pPr>
              <w:pStyle w:val="0"/>
            </w:pPr>
            <w:r>
              <w:rPr>
                <w:sz w:val="20"/>
              </w:rPr>
              <w:t xml:space="preserve">1) укомплектованность врачами - акушерами-гинекологами:</w:t>
            </w:r>
          </w:p>
          <w:p>
            <w:pPr>
              <w:pStyle w:val="0"/>
            </w:pPr>
            <w:r>
              <w:rPr>
                <w:sz w:val="20"/>
              </w:rPr>
              <w:t xml:space="preserve">- 2025 год - 85%;</w:t>
            </w:r>
          </w:p>
          <w:p>
            <w:pPr>
              <w:pStyle w:val="0"/>
            </w:pPr>
            <w:r>
              <w:rPr>
                <w:sz w:val="20"/>
              </w:rPr>
              <w:t xml:space="preserve">- 2026 год - 86%;</w:t>
            </w:r>
          </w:p>
          <w:p>
            <w:pPr>
              <w:pStyle w:val="0"/>
            </w:pPr>
            <w:r>
              <w:rPr>
                <w:sz w:val="20"/>
              </w:rPr>
              <w:t xml:space="preserve">- 2027 год - 87%;</w:t>
            </w:r>
          </w:p>
          <w:p>
            <w:pPr>
              <w:pStyle w:val="0"/>
            </w:pPr>
            <w:r>
              <w:rPr>
                <w:sz w:val="20"/>
              </w:rPr>
              <w:t xml:space="preserve">- 2028 год - 88%;</w:t>
            </w:r>
          </w:p>
          <w:p>
            <w:pPr>
              <w:pStyle w:val="0"/>
            </w:pPr>
            <w:r>
              <w:rPr>
                <w:sz w:val="20"/>
              </w:rPr>
              <w:t xml:space="preserve">- 2029 год - 89%;</w:t>
            </w:r>
          </w:p>
          <w:p>
            <w:pPr>
              <w:pStyle w:val="0"/>
            </w:pPr>
            <w:r>
              <w:rPr>
                <w:sz w:val="20"/>
              </w:rPr>
              <w:t xml:space="preserve">- 2030 год - 90%;</w:t>
            </w:r>
          </w:p>
          <w:p>
            <w:pPr>
              <w:pStyle w:val="0"/>
            </w:pPr>
            <w:r>
              <w:rPr>
                <w:sz w:val="20"/>
              </w:rPr>
              <w:t xml:space="preserve">2) укомплектованность СМП:</w:t>
            </w:r>
          </w:p>
          <w:p>
            <w:pPr>
              <w:pStyle w:val="0"/>
            </w:pPr>
            <w:r>
              <w:rPr>
                <w:sz w:val="20"/>
              </w:rPr>
              <w:t xml:space="preserve">- 2025 год - 86%;</w:t>
            </w:r>
          </w:p>
          <w:p>
            <w:pPr>
              <w:pStyle w:val="0"/>
            </w:pPr>
            <w:r>
              <w:rPr>
                <w:sz w:val="20"/>
              </w:rPr>
              <w:t xml:space="preserve">- 2026 год - 87%;</w:t>
            </w:r>
          </w:p>
          <w:p>
            <w:pPr>
              <w:pStyle w:val="0"/>
            </w:pPr>
            <w:r>
              <w:rPr>
                <w:sz w:val="20"/>
              </w:rPr>
              <w:t xml:space="preserve">- 2027 год - 88%;</w:t>
            </w:r>
          </w:p>
          <w:p>
            <w:pPr>
              <w:pStyle w:val="0"/>
            </w:pPr>
            <w:r>
              <w:rPr>
                <w:sz w:val="20"/>
              </w:rPr>
              <w:t xml:space="preserve">- 2028 год - 89%;</w:t>
            </w:r>
          </w:p>
          <w:p>
            <w:pPr>
              <w:pStyle w:val="0"/>
            </w:pPr>
            <w:r>
              <w:rPr>
                <w:sz w:val="20"/>
              </w:rPr>
              <w:t xml:space="preserve">- 2029 год - 90%;</w:t>
            </w:r>
          </w:p>
          <w:p>
            <w:pPr>
              <w:pStyle w:val="0"/>
            </w:pPr>
            <w:r>
              <w:rPr>
                <w:sz w:val="20"/>
              </w:rPr>
              <w:t xml:space="preserve">- 2030 год - 90%;</w:t>
            </w:r>
          </w:p>
          <w:p>
            <w:pPr>
              <w:pStyle w:val="0"/>
            </w:pPr>
            <w:r>
              <w:rPr>
                <w:sz w:val="20"/>
              </w:rPr>
              <w:t xml:space="preserve">3) заключено договоров о целевом обучении по программам ординатуры по специальности "Акушерство и гинекология":</w:t>
            </w:r>
          </w:p>
          <w:p>
            <w:pPr>
              <w:pStyle w:val="0"/>
            </w:pPr>
            <w:r>
              <w:rPr>
                <w:sz w:val="20"/>
              </w:rPr>
              <w:t xml:space="preserve">- 2025 год - 5;</w:t>
            </w:r>
          </w:p>
          <w:p>
            <w:pPr>
              <w:pStyle w:val="0"/>
            </w:pPr>
            <w:r>
              <w:rPr>
                <w:sz w:val="20"/>
              </w:rPr>
              <w:t xml:space="preserve">- 2026 год - 5;</w:t>
            </w:r>
          </w:p>
          <w:p>
            <w:pPr>
              <w:pStyle w:val="0"/>
            </w:pPr>
            <w:r>
              <w:rPr>
                <w:sz w:val="20"/>
              </w:rPr>
              <w:t xml:space="preserve">- 2027 год - 5;</w:t>
            </w:r>
          </w:p>
          <w:p>
            <w:pPr>
              <w:pStyle w:val="0"/>
            </w:pPr>
            <w:r>
              <w:rPr>
                <w:sz w:val="20"/>
              </w:rPr>
              <w:t xml:space="preserve">- 2028 год - 5;</w:t>
            </w:r>
          </w:p>
          <w:p>
            <w:pPr>
              <w:pStyle w:val="0"/>
            </w:pPr>
            <w:r>
              <w:rPr>
                <w:sz w:val="20"/>
              </w:rPr>
              <w:t xml:space="preserve">- 2029 год - 5;</w:t>
            </w:r>
          </w:p>
          <w:p>
            <w:pPr>
              <w:pStyle w:val="0"/>
            </w:pPr>
            <w:r>
              <w:rPr>
                <w:sz w:val="20"/>
              </w:rPr>
              <w:t xml:space="preserve">- 2030 год - 5;</w:t>
            </w:r>
          </w:p>
          <w:p>
            <w:pPr>
              <w:pStyle w:val="0"/>
            </w:pPr>
            <w:r>
              <w:rPr>
                <w:sz w:val="20"/>
              </w:rPr>
              <w:t xml:space="preserve">4) реализовано дополнительных мер:</w:t>
            </w:r>
          </w:p>
          <w:p>
            <w:pPr>
              <w:pStyle w:val="0"/>
            </w:pPr>
            <w:r>
              <w:rPr>
                <w:sz w:val="20"/>
              </w:rPr>
              <w:t xml:space="preserve">- выплат при 1-м трудоустройстве:</w:t>
            </w:r>
          </w:p>
          <w:p>
            <w:pPr>
              <w:pStyle w:val="0"/>
            </w:pPr>
            <w:r>
              <w:rPr>
                <w:sz w:val="20"/>
              </w:rPr>
              <w:t xml:space="preserve">2025 год - 5;</w:t>
            </w:r>
          </w:p>
          <w:p>
            <w:pPr>
              <w:pStyle w:val="0"/>
            </w:pPr>
            <w:r>
              <w:rPr>
                <w:sz w:val="20"/>
              </w:rPr>
              <w:t xml:space="preserve">2026 год - 5;</w:t>
            </w:r>
          </w:p>
          <w:p>
            <w:pPr>
              <w:pStyle w:val="0"/>
            </w:pPr>
            <w:r>
              <w:rPr>
                <w:sz w:val="20"/>
              </w:rPr>
              <w:t xml:space="preserve">2027 год - 5;</w:t>
            </w:r>
          </w:p>
          <w:p>
            <w:pPr>
              <w:pStyle w:val="0"/>
            </w:pPr>
            <w:r>
              <w:rPr>
                <w:sz w:val="20"/>
              </w:rPr>
              <w:t xml:space="preserve">2028 год - 5;</w:t>
            </w:r>
          </w:p>
          <w:p>
            <w:pPr>
              <w:pStyle w:val="0"/>
            </w:pPr>
            <w:r>
              <w:rPr>
                <w:sz w:val="20"/>
              </w:rPr>
              <w:t xml:space="preserve">2029 год - 5;</w:t>
            </w:r>
          </w:p>
          <w:p>
            <w:pPr>
              <w:pStyle w:val="0"/>
            </w:pPr>
            <w:r>
              <w:rPr>
                <w:sz w:val="20"/>
              </w:rPr>
              <w:t xml:space="preserve">2030 год - 5;</w:t>
            </w:r>
          </w:p>
          <w:p>
            <w:pPr>
              <w:pStyle w:val="0"/>
            </w:pPr>
            <w:r>
              <w:rPr>
                <w:sz w:val="20"/>
              </w:rPr>
              <w:t xml:space="preserve">- компенсации найма жилого помещения:</w:t>
            </w:r>
          </w:p>
          <w:p>
            <w:pPr>
              <w:pStyle w:val="0"/>
            </w:pPr>
            <w:r>
              <w:rPr>
                <w:sz w:val="20"/>
              </w:rPr>
              <w:t xml:space="preserve">2025 год - 7;</w:t>
            </w:r>
          </w:p>
          <w:p>
            <w:pPr>
              <w:pStyle w:val="0"/>
            </w:pPr>
            <w:r>
              <w:rPr>
                <w:sz w:val="20"/>
              </w:rPr>
              <w:t xml:space="preserve">2026 год - 7;</w:t>
            </w:r>
          </w:p>
          <w:p>
            <w:pPr>
              <w:pStyle w:val="0"/>
            </w:pPr>
            <w:r>
              <w:rPr>
                <w:sz w:val="20"/>
              </w:rPr>
              <w:t xml:space="preserve">2027 год - 7;</w:t>
            </w:r>
          </w:p>
          <w:p>
            <w:pPr>
              <w:pStyle w:val="0"/>
            </w:pPr>
            <w:r>
              <w:rPr>
                <w:sz w:val="20"/>
              </w:rPr>
              <w:t xml:space="preserve">2028 год - 7;</w:t>
            </w:r>
          </w:p>
          <w:p>
            <w:pPr>
              <w:pStyle w:val="0"/>
            </w:pPr>
            <w:r>
              <w:rPr>
                <w:sz w:val="20"/>
              </w:rPr>
              <w:t xml:space="preserve">2029 год - 7;</w:t>
            </w:r>
          </w:p>
          <w:p>
            <w:pPr>
              <w:pStyle w:val="0"/>
            </w:pPr>
            <w:r>
              <w:rPr>
                <w:sz w:val="20"/>
              </w:rPr>
              <w:t xml:space="preserve">2030 год - 7;</w:t>
            </w:r>
          </w:p>
          <w:p>
            <w:pPr>
              <w:pStyle w:val="0"/>
            </w:pPr>
            <w:r>
              <w:rPr>
                <w:sz w:val="20"/>
              </w:rPr>
              <w:t xml:space="preserve">5) число специалистов, участвующих в системе непрерывного образования медицинских работников, в том числе с использованием дистанционных образовательных технологий:</w:t>
            </w:r>
          </w:p>
          <w:p>
            <w:pPr>
              <w:pStyle w:val="0"/>
            </w:pPr>
            <w:r>
              <w:rPr>
                <w:sz w:val="20"/>
              </w:rPr>
              <w:t xml:space="preserve">- 2025 год - 100;</w:t>
            </w:r>
          </w:p>
          <w:p>
            <w:pPr>
              <w:pStyle w:val="0"/>
            </w:pPr>
            <w:r>
              <w:rPr>
                <w:sz w:val="20"/>
              </w:rPr>
              <w:t xml:space="preserve">- 2026 год - 102;</w:t>
            </w:r>
          </w:p>
          <w:p>
            <w:pPr>
              <w:pStyle w:val="0"/>
            </w:pPr>
            <w:r>
              <w:rPr>
                <w:sz w:val="20"/>
              </w:rPr>
              <w:t xml:space="preserve">- 2027 год - 102;</w:t>
            </w:r>
          </w:p>
          <w:p>
            <w:pPr>
              <w:pStyle w:val="0"/>
            </w:pPr>
            <w:r>
              <w:rPr>
                <w:sz w:val="20"/>
              </w:rPr>
              <w:t xml:space="preserve">- 2028 год - 103;</w:t>
            </w:r>
          </w:p>
          <w:p>
            <w:pPr>
              <w:pStyle w:val="0"/>
            </w:pPr>
            <w:r>
              <w:rPr>
                <w:sz w:val="20"/>
              </w:rPr>
              <w:t xml:space="preserve">- 2029 год - 103;</w:t>
            </w:r>
          </w:p>
          <w:p>
            <w:pPr>
              <w:pStyle w:val="0"/>
            </w:pPr>
            <w:r>
              <w:rPr>
                <w:sz w:val="20"/>
              </w:rPr>
              <w:t xml:space="preserve">- 2030 год - 105</w:t>
            </w:r>
          </w:p>
        </w:tc>
        <w:tc>
          <w:tcPr>
            <w:tcW w:w="2324" w:type="dxa"/>
          </w:tcPr>
          <w:p>
            <w:pPr>
              <w:pStyle w:val="0"/>
              <w:jc w:val="center"/>
            </w:pPr>
            <w:r>
              <w:rPr>
                <w:sz w:val="20"/>
              </w:rPr>
              <w:t xml:space="preserve">6</w:t>
            </w:r>
          </w:p>
        </w:tc>
        <w:tc>
          <w:tcPr>
            <w:tcW w:w="2268" w:type="dxa"/>
          </w:tcPr>
          <w:p>
            <w:pPr>
              <w:pStyle w:val="0"/>
            </w:pPr>
            <w:r>
              <w:rPr>
                <w:sz w:val="20"/>
              </w:rPr>
              <w:t xml:space="preserve">Руководители медицинских организаций; директор Государственного казенного учреждения здравоохранения "Медицинский информационно-аналитический центр Калининградской области"</w:t>
            </w:r>
          </w:p>
        </w:tc>
        <w:tc>
          <w:tcPr>
            <w:tcW w:w="2320" w:type="dxa"/>
          </w:tcPr>
          <w:p>
            <w:pPr>
              <w:pStyle w:val="0"/>
              <w:jc w:val="center"/>
            </w:pPr>
            <w:r>
              <w:rPr>
                <w:sz w:val="20"/>
              </w:rPr>
              <w:t xml:space="preserve">-</w:t>
            </w:r>
          </w:p>
        </w:tc>
      </w:tr>
      <w:tr>
        <w:tc>
          <w:tcPr>
            <w:tcW w:w="567" w:type="dxa"/>
          </w:tcPr>
          <w:p>
            <w:pPr>
              <w:pStyle w:val="0"/>
              <w:jc w:val="center"/>
            </w:pPr>
            <w:r>
              <w:rPr>
                <w:sz w:val="20"/>
              </w:rPr>
              <w:t xml:space="preserve">13</w:t>
            </w:r>
          </w:p>
        </w:tc>
        <w:tc>
          <w:tcPr>
            <w:gridSpan w:val="7"/>
            <w:tcW w:w="14900" w:type="dxa"/>
          </w:tcPr>
          <w:p>
            <w:pPr>
              <w:pStyle w:val="0"/>
            </w:pPr>
            <w:r>
              <w:rPr>
                <w:sz w:val="20"/>
              </w:rPr>
              <w:t xml:space="preserve">Мероприятие "ЖК, расположенные в сельской местности, ПГТ, малых городах, в том числе вновь созданные, внедрили новые подходы в работе с учетом стандартизации и типизации процессов оказания медицинской помощи, в том числе по формированию положительных репродуктивных установок у женщин"</w:t>
            </w:r>
          </w:p>
        </w:tc>
      </w:tr>
      <w:tr>
        <w:tc>
          <w:tcPr>
            <w:tcW w:w="567" w:type="dxa"/>
          </w:tcPr>
          <w:p>
            <w:pPr>
              <w:pStyle w:val="0"/>
              <w:jc w:val="center"/>
            </w:pPr>
            <w:r>
              <w:rPr>
                <w:sz w:val="20"/>
              </w:rPr>
              <w:t xml:space="preserve">14</w:t>
            </w:r>
          </w:p>
        </w:tc>
        <w:tc>
          <w:tcPr>
            <w:tcW w:w="2494" w:type="dxa"/>
          </w:tcPr>
          <w:p>
            <w:pPr>
              <w:pStyle w:val="0"/>
            </w:pPr>
            <w:r>
              <w:rPr>
                <w:sz w:val="20"/>
              </w:rPr>
              <w:t xml:space="preserve">Типизация и стандартизация процессов оказания медицинской помощи, в том числе по формированию положительных репродуктивных установок у женщин</w:t>
            </w:r>
          </w:p>
        </w:tc>
        <w:tc>
          <w:tcPr>
            <w:tcW w:w="1304" w:type="dxa"/>
          </w:tcPr>
          <w:p>
            <w:pPr>
              <w:pStyle w:val="0"/>
            </w:pPr>
            <w:r>
              <w:rPr>
                <w:sz w:val="20"/>
              </w:rPr>
              <w:t xml:space="preserve">1 января 2025 года</w:t>
            </w:r>
          </w:p>
        </w:tc>
        <w:tc>
          <w:tcPr>
            <w:tcW w:w="1469" w:type="dxa"/>
          </w:tcPr>
          <w:p>
            <w:pPr>
              <w:pStyle w:val="0"/>
            </w:pPr>
            <w:r>
              <w:rPr>
                <w:sz w:val="20"/>
              </w:rPr>
              <w:t xml:space="preserve">31 декабря 2030 года</w:t>
            </w:r>
          </w:p>
        </w:tc>
        <w:tc>
          <w:tcPr>
            <w:tcW w:w="2721" w:type="dxa"/>
          </w:tcPr>
          <w:p>
            <w:pPr>
              <w:pStyle w:val="0"/>
            </w:pPr>
            <w:r>
              <w:rPr>
                <w:sz w:val="20"/>
              </w:rPr>
              <w:t xml:space="preserve">Обеспечение внедрения новых подходов в работе вновь создаваемых ЖК с учетом стандартизации и типизации процессов оказания медицинской помощи, в том числе по формированию положительных репродуктивных установок у женщин.</w:t>
            </w:r>
          </w:p>
          <w:p>
            <w:pPr>
              <w:pStyle w:val="0"/>
            </w:pPr>
            <w:r>
              <w:rPr>
                <w:sz w:val="20"/>
              </w:rPr>
              <w:t xml:space="preserve">Подготовка и утверждение перечня процессов для внедрения во вновь создаваемых ЖК. Подготовка документов (приказов, писем, инструкций, алгоритмов), регламентирующих новые подходы в работе с учетом стандартизации и типизации процессов оказания медицинской помощи. Разработка и утверждение проектов паспортов внедрения процессов оказания медицинской помощи. Реализация внедрения во вновь создаваемых ЖК новых подходов в работе с учетом стандартизации и типизации процессов оказания медицинской помощи, в том числе по формированию положительных репродуктивных установок у женщин</w:t>
            </w:r>
          </w:p>
        </w:tc>
        <w:tc>
          <w:tcPr>
            <w:tcW w:w="2324" w:type="dxa"/>
          </w:tcPr>
          <w:p>
            <w:pPr>
              <w:pStyle w:val="0"/>
            </w:pPr>
            <w:r>
              <w:rPr>
                <w:sz w:val="20"/>
              </w:rPr>
              <w:t xml:space="preserve">2025 год: подготовлен</w:t>
            </w:r>
          </w:p>
          <w:p>
            <w:pPr>
              <w:pStyle w:val="0"/>
            </w:pPr>
            <w:r>
              <w:rPr>
                <w:sz w:val="20"/>
              </w:rPr>
              <w:t xml:space="preserve">перечень 11 процессов для 5 ЖК.</w:t>
            </w:r>
          </w:p>
          <w:p>
            <w:pPr>
              <w:pStyle w:val="0"/>
            </w:pPr>
            <w:r>
              <w:rPr>
                <w:sz w:val="20"/>
              </w:rPr>
              <w:t xml:space="preserve">2026 год:</w:t>
            </w:r>
          </w:p>
          <w:p>
            <w:pPr>
              <w:pStyle w:val="0"/>
            </w:pPr>
            <w:r>
              <w:rPr>
                <w:sz w:val="20"/>
              </w:rPr>
              <w:t xml:space="preserve">издан документ, регламентирующий новые подходы в работе с учетом стандартизации и типизации процессов оказания медицинской помощи;</w:t>
            </w:r>
          </w:p>
          <w:p>
            <w:pPr>
              <w:pStyle w:val="0"/>
            </w:pPr>
            <w:r>
              <w:rPr>
                <w:sz w:val="20"/>
              </w:rPr>
              <w:t xml:space="preserve">в 5 медицинских организациях утверждены паспорта внедрения 11 процессов оказания медицинской помощи.</w:t>
            </w:r>
          </w:p>
          <w:p>
            <w:pPr>
              <w:pStyle w:val="0"/>
            </w:pPr>
            <w:r>
              <w:rPr>
                <w:sz w:val="20"/>
              </w:rPr>
              <w:t xml:space="preserve">2027 год:</w:t>
            </w:r>
          </w:p>
          <w:p>
            <w:pPr>
              <w:pStyle w:val="0"/>
            </w:pPr>
            <w:r>
              <w:rPr>
                <w:sz w:val="20"/>
              </w:rPr>
              <w:t xml:space="preserve">реализация в 5 медицинских организациях внедрения в соответствии с паспортами новых подходов по 11 процессам оказания медицинской помощи в ЖК; в 1 медицинской организации с ЖК модульного типа разработаны и утверждены паспорта внедрения 11 процессов оказания медицинской помощи.</w:t>
            </w:r>
          </w:p>
          <w:p>
            <w:pPr>
              <w:pStyle w:val="0"/>
            </w:pPr>
            <w:r>
              <w:rPr>
                <w:sz w:val="20"/>
              </w:rPr>
              <w:t xml:space="preserve">2028 год:</w:t>
            </w:r>
          </w:p>
          <w:p>
            <w:pPr>
              <w:pStyle w:val="0"/>
            </w:pPr>
            <w:r>
              <w:rPr>
                <w:sz w:val="20"/>
              </w:rPr>
              <w:t xml:space="preserve">реализация в 1 медицинской организации с ЖК модульного типа внедрения в соответствии с паспортами новых подходов по 11 процессам оказания медицинской помощи</w:t>
            </w:r>
          </w:p>
        </w:tc>
        <w:tc>
          <w:tcPr>
            <w:tcW w:w="2268" w:type="dxa"/>
          </w:tcPr>
          <w:p>
            <w:pPr>
              <w:pStyle w:val="0"/>
            </w:pPr>
            <w:r>
              <w:rPr>
                <w:sz w:val="20"/>
              </w:rPr>
              <w:t xml:space="preserve">Руководители медицинских организаций;</w:t>
            </w:r>
          </w:p>
          <w:p>
            <w:pPr>
              <w:pStyle w:val="0"/>
            </w:pPr>
            <w:r>
              <w:rPr>
                <w:sz w:val="20"/>
              </w:rPr>
              <w:t xml:space="preserve">главный внештатный специалист по акушерству;</w:t>
            </w:r>
          </w:p>
          <w:p>
            <w:pPr>
              <w:pStyle w:val="0"/>
            </w:pPr>
            <w:r>
              <w:rPr>
                <w:sz w:val="20"/>
              </w:rPr>
              <w:t xml:space="preserve">главный внештатный специалист по гинекологии;</w:t>
            </w:r>
          </w:p>
          <w:p>
            <w:pPr>
              <w:pStyle w:val="0"/>
            </w:pPr>
            <w:r>
              <w:rPr>
                <w:sz w:val="20"/>
              </w:rPr>
              <w:t xml:space="preserve">главный внештатный специалист по репродуктивному здоровью женщин;</w:t>
            </w:r>
          </w:p>
          <w:p>
            <w:pPr>
              <w:pStyle w:val="0"/>
            </w:pPr>
            <w:r>
              <w:rPr>
                <w:sz w:val="20"/>
              </w:rPr>
              <w:t xml:space="preserve">Министерство здравоохранения Калининградской области</w:t>
            </w:r>
          </w:p>
        </w:tc>
        <w:tc>
          <w:tcPr>
            <w:tcW w:w="2320" w:type="dxa"/>
          </w:tcPr>
          <w:p>
            <w:pPr>
              <w:pStyle w:val="0"/>
              <w:jc w:val="center"/>
            </w:pPr>
            <w:r>
              <w:rPr>
                <w:sz w:val="20"/>
              </w:rPr>
              <w:t xml:space="preserve">-</w:t>
            </w:r>
          </w:p>
        </w:tc>
      </w:tr>
      <w:tr>
        <w:tc>
          <w:tcPr>
            <w:tcW w:w="567" w:type="dxa"/>
          </w:tcPr>
          <w:p>
            <w:pPr>
              <w:pStyle w:val="0"/>
              <w:jc w:val="center"/>
            </w:pPr>
            <w:r>
              <w:rPr>
                <w:sz w:val="20"/>
              </w:rPr>
              <w:t xml:space="preserve">15</w:t>
            </w:r>
          </w:p>
        </w:tc>
        <w:tc>
          <w:tcPr>
            <w:tcW w:w="2494" w:type="dxa"/>
          </w:tcPr>
          <w:p>
            <w:pPr>
              <w:pStyle w:val="0"/>
            </w:pPr>
            <w:r>
              <w:rPr>
                <w:sz w:val="20"/>
              </w:rPr>
              <w:t xml:space="preserve">Внедрение "бережливых" технологий в работу ЖК</w:t>
            </w:r>
          </w:p>
        </w:tc>
        <w:tc>
          <w:tcPr>
            <w:tcW w:w="1304" w:type="dxa"/>
          </w:tcPr>
          <w:p>
            <w:pPr>
              <w:pStyle w:val="0"/>
            </w:pPr>
            <w:r>
              <w:rPr>
                <w:sz w:val="20"/>
              </w:rPr>
              <w:t xml:space="preserve">1 января 2025 года</w:t>
            </w:r>
          </w:p>
        </w:tc>
        <w:tc>
          <w:tcPr>
            <w:tcW w:w="1469" w:type="dxa"/>
          </w:tcPr>
          <w:p>
            <w:pPr>
              <w:pStyle w:val="0"/>
            </w:pPr>
            <w:r>
              <w:rPr>
                <w:sz w:val="20"/>
              </w:rPr>
              <w:t xml:space="preserve">31 декабря 2030 года</w:t>
            </w:r>
          </w:p>
        </w:tc>
        <w:tc>
          <w:tcPr>
            <w:tcW w:w="2721" w:type="dxa"/>
          </w:tcPr>
          <w:p>
            <w:pPr>
              <w:pStyle w:val="0"/>
            </w:pPr>
            <w:r>
              <w:rPr>
                <w:sz w:val="20"/>
              </w:rPr>
              <w:t xml:space="preserve">Обеспечение реализации мероприятий по улучшению процессов оказания медицинской помощи с использованием инструментов и методов "бережливого" производства в работе ЖК</w:t>
            </w:r>
          </w:p>
        </w:tc>
        <w:tc>
          <w:tcPr>
            <w:tcW w:w="2324" w:type="dxa"/>
          </w:tcPr>
          <w:p>
            <w:pPr>
              <w:pStyle w:val="0"/>
            </w:pPr>
            <w:r>
              <w:rPr>
                <w:sz w:val="20"/>
              </w:rPr>
              <w:t xml:space="preserve">2026 год - 40%;</w:t>
            </w:r>
          </w:p>
          <w:p>
            <w:pPr>
              <w:pStyle w:val="0"/>
            </w:pPr>
            <w:r>
              <w:rPr>
                <w:sz w:val="20"/>
              </w:rPr>
              <w:t xml:space="preserve">2027 год - 80%;</w:t>
            </w:r>
          </w:p>
          <w:p>
            <w:pPr>
              <w:pStyle w:val="0"/>
            </w:pPr>
            <w:r>
              <w:rPr>
                <w:sz w:val="20"/>
              </w:rPr>
              <w:t xml:space="preserve">2028 год - 100%</w:t>
            </w:r>
          </w:p>
        </w:tc>
        <w:tc>
          <w:tcPr>
            <w:tcW w:w="2268" w:type="dxa"/>
          </w:tcPr>
          <w:p>
            <w:pPr>
              <w:pStyle w:val="0"/>
            </w:pPr>
            <w:r>
              <w:rPr>
                <w:sz w:val="20"/>
              </w:rPr>
              <w:t xml:space="preserve">Руководители медицинских организаций;</w:t>
            </w:r>
          </w:p>
          <w:p>
            <w:pPr>
              <w:pStyle w:val="0"/>
            </w:pPr>
            <w:r>
              <w:rPr>
                <w:sz w:val="20"/>
              </w:rPr>
              <w:t xml:space="preserve">главный внештатный специалист по акушерству;</w:t>
            </w:r>
          </w:p>
          <w:p>
            <w:pPr>
              <w:pStyle w:val="0"/>
            </w:pPr>
            <w:r>
              <w:rPr>
                <w:sz w:val="20"/>
              </w:rPr>
              <w:t xml:space="preserve">главный внештатный специалист по гинекологии;</w:t>
            </w:r>
          </w:p>
          <w:p>
            <w:pPr>
              <w:pStyle w:val="0"/>
            </w:pPr>
            <w:r>
              <w:rPr>
                <w:sz w:val="20"/>
              </w:rPr>
              <w:t xml:space="preserve">главный внештатный специалист по репродуктивному здоровью женщин;</w:t>
            </w:r>
          </w:p>
          <w:p>
            <w:pPr>
              <w:pStyle w:val="0"/>
            </w:pPr>
            <w:r>
              <w:rPr>
                <w:sz w:val="20"/>
              </w:rPr>
              <w:t xml:space="preserve">Региональный офис Государственного казенного учреждения здравоохранения "Медицинский информационно-аналитический центр Калининградской области";</w:t>
            </w:r>
          </w:p>
          <w:p>
            <w:pPr>
              <w:pStyle w:val="0"/>
            </w:pPr>
            <w:r>
              <w:rPr>
                <w:sz w:val="20"/>
              </w:rPr>
              <w:t xml:space="preserve">Министерство здравоохранения Калининградской области</w:t>
            </w:r>
          </w:p>
        </w:tc>
        <w:tc>
          <w:tcPr>
            <w:tcW w:w="2320" w:type="dxa"/>
          </w:tcPr>
          <w:p>
            <w:pPr>
              <w:pStyle w:val="0"/>
              <w:jc w:val="center"/>
            </w:pPr>
            <w:r>
              <w:rPr>
                <w:sz w:val="20"/>
              </w:rPr>
              <w:t xml:space="preserve">-</w:t>
            </w:r>
          </w:p>
        </w:tc>
      </w:tr>
      <w:tr>
        <w:tc>
          <w:tcPr>
            <w:tcW w:w="567" w:type="dxa"/>
          </w:tcPr>
          <w:p>
            <w:pPr>
              <w:pStyle w:val="0"/>
              <w:jc w:val="center"/>
            </w:pPr>
            <w:r>
              <w:rPr>
                <w:sz w:val="20"/>
              </w:rPr>
              <w:t xml:space="preserve">16</w:t>
            </w:r>
          </w:p>
        </w:tc>
        <w:tc>
          <w:tcPr>
            <w:gridSpan w:val="7"/>
            <w:tcW w:w="14900" w:type="dxa"/>
          </w:tcPr>
          <w:p>
            <w:pPr>
              <w:pStyle w:val="0"/>
            </w:pPr>
            <w:r>
              <w:rPr>
                <w:sz w:val="20"/>
              </w:rPr>
              <w:t xml:space="preserve">Мероприятие "Оснащены (дооснащены и (или) переоснащены) медицинскими изделиями детские больницы Калининградской области, в том числе в составе других организаций"</w:t>
            </w:r>
          </w:p>
        </w:tc>
      </w:tr>
      <w:tr>
        <w:tc>
          <w:tcPr>
            <w:tcW w:w="567" w:type="dxa"/>
          </w:tcPr>
          <w:p>
            <w:pPr>
              <w:pStyle w:val="0"/>
              <w:jc w:val="center"/>
            </w:pPr>
            <w:r>
              <w:rPr>
                <w:sz w:val="20"/>
              </w:rPr>
              <w:t xml:space="preserve">17</w:t>
            </w:r>
          </w:p>
        </w:tc>
        <w:tc>
          <w:tcPr>
            <w:tcW w:w="2494" w:type="dxa"/>
          </w:tcPr>
          <w:p>
            <w:pPr>
              <w:pStyle w:val="0"/>
            </w:pPr>
            <w:r>
              <w:rPr>
                <w:sz w:val="20"/>
              </w:rPr>
              <w:t xml:space="preserve">Формирование перечня оборудования</w:t>
            </w:r>
          </w:p>
        </w:tc>
        <w:tc>
          <w:tcPr>
            <w:tcW w:w="1304" w:type="dxa"/>
          </w:tcPr>
          <w:p>
            <w:pPr>
              <w:pStyle w:val="0"/>
            </w:pPr>
            <w:r>
              <w:rPr>
                <w:sz w:val="20"/>
              </w:rPr>
              <w:t xml:space="preserve">1 января 2030 года</w:t>
            </w:r>
          </w:p>
        </w:tc>
        <w:tc>
          <w:tcPr>
            <w:tcW w:w="1469" w:type="dxa"/>
          </w:tcPr>
          <w:p>
            <w:pPr>
              <w:pStyle w:val="0"/>
            </w:pPr>
            <w:r>
              <w:rPr>
                <w:sz w:val="20"/>
              </w:rPr>
              <w:t xml:space="preserve">31 декабря 2025 года</w:t>
            </w:r>
          </w:p>
        </w:tc>
        <w:tc>
          <w:tcPr>
            <w:tcW w:w="2721" w:type="dxa"/>
          </w:tcPr>
          <w:p>
            <w:pPr>
              <w:pStyle w:val="0"/>
            </w:pPr>
            <w:r>
              <w:rPr>
                <w:sz w:val="20"/>
              </w:rPr>
              <w:t xml:space="preserve">Сформирован и утвержден паспорт медицинской организации. Сформирован перечень медицинского оборудования к оснащению (переоснащению)</w:t>
            </w:r>
          </w:p>
        </w:tc>
        <w:tc>
          <w:tcPr>
            <w:tcW w:w="2324" w:type="dxa"/>
          </w:tcPr>
          <w:p>
            <w:pPr>
              <w:pStyle w:val="0"/>
              <w:jc w:val="center"/>
            </w:pPr>
            <w:r>
              <w:rPr>
                <w:sz w:val="20"/>
              </w:rPr>
              <w:t xml:space="preserve">1</w:t>
            </w:r>
          </w:p>
        </w:tc>
        <w:tc>
          <w:tcPr>
            <w:tcW w:w="2268" w:type="dxa"/>
          </w:tcPr>
          <w:p>
            <w:pPr>
              <w:pStyle w:val="0"/>
            </w:pPr>
            <w:r>
              <w:rPr>
                <w:sz w:val="20"/>
              </w:rPr>
              <w:t xml:space="preserve">Руководитель медицинской организации</w:t>
            </w:r>
          </w:p>
        </w:tc>
        <w:tc>
          <w:tcPr>
            <w:tcW w:w="2320" w:type="dxa"/>
          </w:tcPr>
          <w:p>
            <w:pPr>
              <w:pStyle w:val="0"/>
              <w:jc w:val="center"/>
            </w:pPr>
            <w:r>
              <w:rPr>
                <w:sz w:val="20"/>
              </w:rPr>
              <w:t xml:space="preserve">-</w:t>
            </w:r>
          </w:p>
        </w:tc>
      </w:tr>
      <w:tr>
        <w:tc>
          <w:tcPr>
            <w:tcW w:w="567" w:type="dxa"/>
          </w:tcPr>
          <w:p>
            <w:pPr>
              <w:pStyle w:val="0"/>
              <w:jc w:val="center"/>
            </w:pPr>
            <w:r>
              <w:rPr>
                <w:sz w:val="20"/>
              </w:rPr>
              <w:t xml:space="preserve">18</w:t>
            </w:r>
          </w:p>
        </w:tc>
        <w:tc>
          <w:tcPr>
            <w:tcW w:w="2494" w:type="dxa"/>
          </w:tcPr>
          <w:p>
            <w:pPr>
              <w:pStyle w:val="0"/>
            </w:pPr>
            <w:r>
              <w:rPr>
                <w:sz w:val="20"/>
              </w:rPr>
              <w:t xml:space="preserve">Актуализация региональной маршрутизации по профилям "Педиатрия" и "Детская хирургия" в Калининградской области</w:t>
            </w:r>
          </w:p>
        </w:tc>
        <w:tc>
          <w:tcPr>
            <w:tcW w:w="1304" w:type="dxa"/>
          </w:tcPr>
          <w:p>
            <w:pPr>
              <w:pStyle w:val="0"/>
            </w:pPr>
            <w:r>
              <w:rPr>
                <w:sz w:val="20"/>
              </w:rPr>
              <w:t xml:space="preserve">1 января 2026 года</w:t>
            </w:r>
          </w:p>
        </w:tc>
        <w:tc>
          <w:tcPr>
            <w:tcW w:w="1469" w:type="dxa"/>
          </w:tcPr>
          <w:p>
            <w:pPr>
              <w:pStyle w:val="0"/>
            </w:pPr>
            <w:r>
              <w:rPr>
                <w:sz w:val="20"/>
              </w:rPr>
              <w:t xml:space="preserve">31 декабря 2027 года</w:t>
            </w:r>
          </w:p>
        </w:tc>
        <w:tc>
          <w:tcPr>
            <w:tcW w:w="2721" w:type="dxa"/>
          </w:tcPr>
          <w:p>
            <w:pPr>
              <w:pStyle w:val="0"/>
            </w:pPr>
            <w:r>
              <w:rPr>
                <w:sz w:val="20"/>
              </w:rPr>
              <w:t xml:space="preserve">Разработаны проекты региональных приказов об оказании медицинской помощи детям по профилям "Педиатрия" и "Детская хирургия", включая маршрутизацию пациентов.</w:t>
            </w:r>
          </w:p>
          <w:p>
            <w:pPr>
              <w:pStyle w:val="0"/>
            </w:pPr>
            <w:r>
              <w:rPr>
                <w:sz w:val="20"/>
              </w:rPr>
              <w:t xml:space="preserve">Разработаны проекты порядков оказания медицинской помощи по профилям "Педиатрия" и "Детская хирургия", включая маршрутизацию пациентов.</w:t>
            </w:r>
          </w:p>
          <w:p>
            <w:pPr>
              <w:pStyle w:val="0"/>
            </w:pPr>
            <w:r>
              <w:rPr>
                <w:sz w:val="20"/>
              </w:rPr>
              <w:t xml:space="preserve">Согласованы с профильными НМИЦ и федеральными главными внештатными специалистами проекты региональных приказов по профилям "Педиатрия" и "Детская хирургия".</w:t>
            </w:r>
          </w:p>
          <w:p>
            <w:pPr>
              <w:pStyle w:val="0"/>
            </w:pPr>
            <w:r>
              <w:rPr>
                <w:sz w:val="20"/>
              </w:rPr>
              <w:t xml:space="preserve">Утверждены региональные приказы об организации медицинской помощи по профилям "Педиатрия" и "Детская хирургия"</w:t>
            </w:r>
          </w:p>
        </w:tc>
        <w:tc>
          <w:tcPr>
            <w:tcW w:w="2324" w:type="dxa"/>
          </w:tcPr>
          <w:p>
            <w:pPr>
              <w:pStyle w:val="0"/>
            </w:pPr>
            <w:r>
              <w:rPr>
                <w:sz w:val="20"/>
              </w:rPr>
              <w:t xml:space="preserve">2025 год:</w:t>
            </w:r>
          </w:p>
          <w:p>
            <w:pPr>
              <w:pStyle w:val="0"/>
            </w:pPr>
            <w:r>
              <w:rPr>
                <w:sz w:val="20"/>
              </w:rPr>
              <w:t xml:space="preserve">разработано не менее 2 проектов региональных приказов по профилям "Педиатрия" и "Детская хирургия".</w:t>
            </w:r>
          </w:p>
          <w:p>
            <w:pPr>
              <w:pStyle w:val="0"/>
            </w:pPr>
            <w:r>
              <w:rPr>
                <w:sz w:val="20"/>
              </w:rPr>
              <w:t xml:space="preserve">2026 год:</w:t>
            </w:r>
          </w:p>
          <w:p>
            <w:pPr>
              <w:pStyle w:val="0"/>
            </w:pPr>
            <w:r>
              <w:rPr>
                <w:sz w:val="20"/>
              </w:rPr>
              <w:t xml:space="preserve">1) не менее</w:t>
            </w:r>
          </w:p>
          <w:p>
            <w:pPr>
              <w:pStyle w:val="0"/>
            </w:pPr>
            <w:r>
              <w:rPr>
                <w:sz w:val="20"/>
              </w:rPr>
              <w:t xml:space="preserve">2 проектов региональных приказов об организации медицинской помощи по профилям "Педиатрия" и "Детская хирургия"</w:t>
            </w:r>
          </w:p>
          <w:p>
            <w:pPr>
              <w:pStyle w:val="0"/>
            </w:pPr>
            <w:r>
              <w:rPr>
                <w:sz w:val="20"/>
              </w:rPr>
              <w:t xml:space="preserve">согласовано с профильными главными внештатными специалистами Министерства здравоохранения Российской Федерации;</w:t>
            </w:r>
          </w:p>
          <w:p>
            <w:pPr>
              <w:pStyle w:val="0"/>
            </w:pPr>
            <w:r>
              <w:rPr>
                <w:sz w:val="20"/>
              </w:rPr>
              <w:t xml:space="preserve">2) издано не менее 2 региональных приказов об организации медицинской помощи по профилям "Педиатрия" и "Детская хирургия"</w:t>
            </w:r>
          </w:p>
        </w:tc>
        <w:tc>
          <w:tcPr>
            <w:tcW w:w="2268" w:type="dxa"/>
          </w:tcPr>
          <w:p>
            <w:pPr>
              <w:pStyle w:val="0"/>
            </w:pPr>
            <w:r>
              <w:rPr>
                <w:sz w:val="20"/>
              </w:rPr>
              <w:t xml:space="preserve">Министерство здравоохранения Калининградской области;</w:t>
            </w:r>
          </w:p>
          <w:p>
            <w:pPr>
              <w:pStyle w:val="0"/>
            </w:pPr>
            <w:r>
              <w:rPr>
                <w:sz w:val="20"/>
              </w:rPr>
              <w:t xml:space="preserve">главный внештатный специалист - педиатр;</w:t>
            </w:r>
          </w:p>
          <w:p>
            <w:pPr>
              <w:pStyle w:val="0"/>
            </w:pPr>
            <w:r>
              <w:rPr>
                <w:sz w:val="20"/>
              </w:rPr>
              <w:t xml:space="preserve">главный внештатный специалист - детский специалист - хирург</w:t>
            </w:r>
          </w:p>
        </w:tc>
        <w:tc>
          <w:tcPr>
            <w:tcW w:w="2320" w:type="dxa"/>
          </w:tcPr>
          <w:p>
            <w:pPr>
              <w:pStyle w:val="0"/>
              <w:jc w:val="center"/>
            </w:pPr>
            <w:r>
              <w:rPr>
                <w:sz w:val="20"/>
              </w:rPr>
              <w:t xml:space="preserve">-</w:t>
            </w:r>
          </w:p>
        </w:tc>
      </w:tr>
      <w:tr>
        <w:tc>
          <w:tcPr>
            <w:tcW w:w="567" w:type="dxa"/>
          </w:tcPr>
          <w:p>
            <w:pPr>
              <w:pStyle w:val="0"/>
              <w:jc w:val="center"/>
            </w:pPr>
            <w:r>
              <w:rPr>
                <w:sz w:val="20"/>
              </w:rPr>
              <w:t xml:space="preserve">19</w:t>
            </w:r>
          </w:p>
        </w:tc>
        <w:tc>
          <w:tcPr>
            <w:tcW w:w="2494" w:type="dxa"/>
          </w:tcPr>
          <w:p>
            <w:pPr>
              <w:pStyle w:val="0"/>
            </w:pPr>
            <w:r>
              <w:rPr>
                <w:sz w:val="20"/>
              </w:rPr>
              <w:t xml:space="preserve">Актуализация регионального нормативного правового акта, регламентирующего деятельность РКЦ для детей. Внедрено документирование реанимационно-консультативной помощи детям</w:t>
            </w:r>
          </w:p>
        </w:tc>
        <w:tc>
          <w:tcPr>
            <w:tcW w:w="1304" w:type="dxa"/>
          </w:tcPr>
          <w:p>
            <w:pPr>
              <w:pStyle w:val="0"/>
            </w:pPr>
            <w:r>
              <w:rPr>
                <w:sz w:val="20"/>
              </w:rPr>
              <w:t xml:space="preserve">1 января 2027 года</w:t>
            </w:r>
          </w:p>
        </w:tc>
        <w:tc>
          <w:tcPr>
            <w:tcW w:w="1469" w:type="dxa"/>
          </w:tcPr>
          <w:p>
            <w:pPr>
              <w:pStyle w:val="0"/>
            </w:pPr>
            <w:r>
              <w:rPr>
                <w:sz w:val="20"/>
              </w:rPr>
              <w:t xml:space="preserve">31 декабря 2027 года</w:t>
            </w:r>
          </w:p>
        </w:tc>
        <w:tc>
          <w:tcPr>
            <w:tcW w:w="2721" w:type="dxa"/>
          </w:tcPr>
          <w:p>
            <w:pPr>
              <w:pStyle w:val="0"/>
            </w:pPr>
            <w:r>
              <w:rPr>
                <w:sz w:val="20"/>
              </w:rPr>
              <w:t xml:space="preserve">Актуализирован приказ, регламентирующий деятельность РКЦ для детей. Внедрено документирование реанимационно-консультативной помощи детям</w:t>
            </w:r>
          </w:p>
        </w:tc>
        <w:tc>
          <w:tcPr>
            <w:tcW w:w="2324" w:type="dxa"/>
          </w:tcPr>
          <w:p>
            <w:pPr>
              <w:pStyle w:val="0"/>
              <w:jc w:val="center"/>
            </w:pPr>
            <w:r>
              <w:rPr>
                <w:sz w:val="20"/>
              </w:rPr>
              <w:t xml:space="preserve">1</w:t>
            </w:r>
          </w:p>
        </w:tc>
        <w:tc>
          <w:tcPr>
            <w:tcW w:w="2268" w:type="dxa"/>
          </w:tcPr>
          <w:p>
            <w:pPr>
              <w:pStyle w:val="0"/>
            </w:pPr>
            <w:r>
              <w:rPr>
                <w:sz w:val="20"/>
              </w:rPr>
              <w:t xml:space="preserve">Главный внештатный специалист - педиатр;</w:t>
            </w:r>
          </w:p>
          <w:p>
            <w:pPr>
              <w:pStyle w:val="0"/>
            </w:pPr>
            <w:r>
              <w:rPr>
                <w:sz w:val="20"/>
              </w:rPr>
              <w:t xml:space="preserve">главный внештатный специалист - детский специалист - анестезиолог-реаниматолог</w:t>
            </w:r>
          </w:p>
        </w:tc>
        <w:tc>
          <w:tcPr>
            <w:tcW w:w="2320" w:type="dxa"/>
          </w:tcPr>
          <w:p>
            <w:pPr>
              <w:pStyle w:val="0"/>
              <w:jc w:val="center"/>
            </w:pPr>
            <w:r>
              <w:rPr>
                <w:sz w:val="20"/>
              </w:rPr>
              <w:t xml:space="preserve">-</w:t>
            </w:r>
          </w:p>
        </w:tc>
      </w:tr>
      <w:tr>
        <w:tc>
          <w:tcPr>
            <w:tcW w:w="567" w:type="dxa"/>
          </w:tcPr>
          <w:p>
            <w:pPr>
              <w:pStyle w:val="0"/>
              <w:jc w:val="center"/>
            </w:pPr>
            <w:r>
              <w:rPr>
                <w:sz w:val="20"/>
              </w:rPr>
              <w:t xml:space="preserve">20</w:t>
            </w:r>
          </w:p>
        </w:tc>
        <w:tc>
          <w:tcPr>
            <w:tcW w:w="2494" w:type="dxa"/>
          </w:tcPr>
          <w:p>
            <w:pPr>
              <w:pStyle w:val="0"/>
            </w:pPr>
            <w:r>
              <w:rPr>
                <w:sz w:val="20"/>
              </w:rPr>
              <w:t xml:space="preserve">Повышение квалификации врачебного и СМП детских больниц на симуляционных тренингах (в том числе по оценке тяжести состояния, сортировки пациентов, оказанию экстренной и неотложной помощи)</w:t>
            </w:r>
          </w:p>
        </w:tc>
        <w:tc>
          <w:tcPr>
            <w:tcW w:w="1304" w:type="dxa"/>
          </w:tcPr>
          <w:p>
            <w:pPr>
              <w:pStyle w:val="0"/>
            </w:pPr>
            <w:r>
              <w:rPr>
                <w:sz w:val="20"/>
              </w:rPr>
              <w:t xml:space="preserve">1 января 2025 года</w:t>
            </w:r>
          </w:p>
        </w:tc>
        <w:tc>
          <w:tcPr>
            <w:tcW w:w="1469" w:type="dxa"/>
          </w:tcPr>
          <w:p>
            <w:pPr>
              <w:pStyle w:val="0"/>
            </w:pPr>
            <w:r>
              <w:rPr>
                <w:sz w:val="20"/>
              </w:rPr>
              <w:t xml:space="preserve">31 декабря 2030 года</w:t>
            </w:r>
          </w:p>
        </w:tc>
        <w:tc>
          <w:tcPr>
            <w:tcW w:w="2721" w:type="dxa"/>
          </w:tcPr>
          <w:p>
            <w:pPr>
              <w:pStyle w:val="0"/>
            </w:pPr>
            <w:r>
              <w:rPr>
                <w:sz w:val="20"/>
              </w:rPr>
              <w:t xml:space="preserve">Повышение квалификации врачебного и СМП. Составлен перечень врачебного</w:t>
            </w:r>
          </w:p>
          <w:p>
            <w:pPr>
              <w:pStyle w:val="0"/>
            </w:pPr>
            <w:r>
              <w:rPr>
                <w:sz w:val="20"/>
              </w:rPr>
              <w:t xml:space="preserve">персонала, который подлежит обучению.</w:t>
            </w:r>
          </w:p>
          <w:p>
            <w:pPr>
              <w:pStyle w:val="0"/>
            </w:pPr>
            <w:r>
              <w:rPr>
                <w:sz w:val="20"/>
              </w:rPr>
              <w:t xml:space="preserve">Определены учебные базы. Определены направления повышения квалификации, запланированы периоды обучения. Составлен план обучения. Заключены договоры с учебными базами</w:t>
            </w:r>
          </w:p>
        </w:tc>
        <w:tc>
          <w:tcPr>
            <w:tcW w:w="2324" w:type="dxa"/>
          </w:tcPr>
          <w:p>
            <w:pPr>
              <w:pStyle w:val="0"/>
              <w:jc w:val="center"/>
            </w:pPr>
            <w:r>
              <w:rPr>
                <w:sz w:val="20"/>
              </w:rPr>
              <w:t xml:space="preserve">1</w:t>
            </w:r>
          </w:p>
        </w:tc>
        <w:tc>
          <w:tcPr>
            <w:tcW w:w="2268" w:type="dxa"/>
          </w:tcPr>
          <w:p>
            <w:pPr>
              <w:pStyle w:val="0"/>
            </w:pPr>
            <w:r>
              <w:rPr>
                <w:sz w:val="20"/>
              </w:rPr>
              <w:t xml:space="preserve">Руководители медицинских организаций;</w:t>
            </w:r>
          </w:p>
          <w:p>
            <w:pPr>
              <w:pStyle w:val="0"/>
            </w:pPr>
            <w:r>
              <w:rPr>
                <w:sz w:val="20"/>
              </w:rPr>
              <w:t xml:space="preserve">главный внештатный специалист - педиатр; главный внештатный специалист - неонатолог</w:t>
            </w:r>
          </w:p>
        </w:tc>
        <w:tc>
          <w:tcPr>
            <w:tcW w:w="2320" w:type="dxa"/>
          </w:tcPr>
          <w:p>
            <w:pPr>
              <w:pStyle w:val="0"/>
              <w:jc w:val="center"/>
            </w:pPr>
            <w:r>
              <w:rPr>
                <w:sz w:val="20"/>
              </w:rPr>
              <w:t xml:space="preserve">-</w:t>
            </w:r>
          </w:p>
        </w:tc>
      </w:tr>
      <w:tr>
        <w:tc>
          <w:tcPr>
            <w:tcW w:w="567" w:type="dxa"/>
          </w:tcPr>
          <w:p>
            <w:pPr>
              <w:pStyle w:val="0"/>
              <w:jc w:val="center"/>
            </w:pPr>
            <w:r>
              <w:rPr>
                <w:sz w:val="20"/>
              </w:rPr>
              <w:t xml:space="preserve">21</w:t>
            </w:r>
          </w:p>
        </w:tc>
        <w:tc>
          <w:tcPr>
            <w:tcW w:w="2494" w:type="dxa"/>
          </w:tcPr>
          <w:p>
            <w:pPr>
              <w:pStyle w:val="0"/>
            </w:pPr>
            <w:r>
              <w:rPr>
                <w:sz w:val="20"/>
              </w:rPr>
              <w:t xml:space="preserve">Внедрение алгоритмов оценки тяжести состояния, экстренной и неотложной помощи в приемных отделениях детских больниц</w:t>
            </w:r>
          </w:p>
        </w:tc>
        <w:tc>
          <w:tcPr>
            <w:tcW w:w="1304" w:type="dxa"/>
          </w:tcPr>
          <w:p>
            <w:pPr>
              <w:pStyle w:val="0"/>
            </w:pPr>
            <w:r>
              <w:rPr>
                <w:sz w:val="20"/>
              </w:rPr>
              <w:t xml:space="preserve">1 января 2026 года</w:t>
            </w:r>
          </w:p>
        </w:tc>
        <w:tc>
          <w:tcPr>
            <w:tcW w:w="1469" w:type="dxa"/>
          </w:tcPr>
          <w:p>
            <w:pPr>
              <w:pStyle w:val="0"/>
            </w:pPr>
            <w:r>
              <w:rPr>
                <w:sz w:val="20"/>
              </w:rPr>
              <w:t xml:space="preserve">31 декабря 2026 года</w:t>
            </w:r>
          </w:p>
        </w:tc>
        <w:tc>
          <w:tcPr>
            <w:tcW w:w="2721" w:type="dxa"/>
          </w:tcPr>
          <w:p>
            <w:pPr>
              <w:pStyle w:val="0"/>
            </w:pPr>
            <w:r>
              <w:rPr>
                <w:sz w:val="20"/>
              </w:rPr>
              <w:t xml:space="preserve">Разработка и внедрение алгоритма оценки тяжести состояния, экстренной и неотложной помощи в приемном отделении.</w:t>
            </w:r>
          </w:p>
          <w:p>
            <w:pPr>
              <w:pStyle w:val="0"/>
            </w:pPr>
            <w:r>
              <w:rPr>
                <w:sz w:val="20"/>
              </w:rPr>
              <w:t xml:space="preserve">Утвержден региональный нормативный правовой акт.</w:t>
            </w:r>
          </w:p>
          <w:p>
            <w:pPr>
              <w:pStyle w:val="0"/>
            </w:pPr>
            <w:r>
              <w:rPr>
                <w:sz w:val="20"/>
              </w:rPr>
              <w:t xml:space="preserve">Разработка, адаптация и внедрение системы распределения пострадавших и больных на группы исходя из срочности и однородности необходимых мероприятий (лечебных, профилактических, эвакуационных) в конкретной обстановке. Цель - обеспечить своевременное оказание медицинской помощи максимальному числу пострадавших в оптимальном объеме.</w:t>
            </w:r>
          </w:p>
          <w:p>
            <w:pPr>
              <w:pStyle w:val="0"/>
            </w:pPr>
            <w:r>
              <w:rPr>
                <w:sz w:val="20"/>
              </w:rPr>
              <w:t xml:space="preserve">Утвержден региональный нормативный правовой акт</w:t>
            </w:r>
          </w:p>
        </w:tc>
        <w:tc>
          <w:tcPr>
            <w:tcW w:w="2324" w:type="dxa"/>
          </w:tcPr>
          <w:p>
            <w:pPr>
              <w:pStyle w:val="0"/>
              <w:jc w:val="center"/>
            </w:pPr>
            <w:r>
              <w:rPr>
                <w:sz w:val="20"/>
              </w:rPr>
              <w:t xml:space="preserve">1</w:t>
            </w:r>
          </w:p>
        </w:tc>
        <w:tc>
          <w:tcPr>
            <w:tcW w:w="2268" w:type="dxa"/>
          </w:tcPr>
          <w:p>
            <w:pPr>
              <w:pStyle w:val="0"/>
            </w:pPr>
            <w:r>
              <w:rPr>
                <w:sz w:val="20"/>
              </w:rPr>
              <w:t xml:space="preserve">Руководитель медицинской организации</w:t>
            </w:r>
          </w:p>
        </w:tc>
        <w:tc>
          <w:tcPr>
            <w:tcW w:w="2320" w:type="dxa"/>
          </w:tcPr>
          <w:p>
            <w:pPr>
              <w:pStyle w:val="0"/>
              <w:jc w:val="center"/>
            </w:pPr>
            <w:r>
              <w:rPr>
                <w:sz w:val="20"/>
              </w:rPr>
              <w:t xml:space="preserve">-</w:t>
            </w:r>
          </w:p>
        </w:tc>
      </w:tr>
      <w:tr>
        <w:tc>
          <w:tcPr>
            <w:tcW w:w="567" w:type="dxa"/>
          </w:tcPr>
          <w:p>
            <w:pPr>
              <w:pStyle w:val="0"/>
              <w:jc w:val="center"/>
            </w:pPr>
            <w:r>
              <w:rPr>
                <w:sz w:val="20"/>
              </w:rPr>
              <w:t xml:space="preserve">22</w:t>
            </w:r>
          </w:p>
        </w:tc>
        <w:tc>
          <w:tcPr>
            <w:tcW w:w="2494" w:type="dxa"/>
          </w:tcPr>
          <w:p>
            <w:pPr>
              <w:pStyle w:val="0"/>
            </w:pPr>
            <w:r>
              <w:rPr>
                <w:sz w:val="20"/>
              </w:rPr>
              <w:t xml:space="preserve">Внедрение системы сортировки (триажа) пациентов в приемных отделениях детских больниц</w:t>
            </w:r>
          </w:p>
        </w:tc>
        <w:tc>
          <w:tcPr>
            <w:tcW w:w="1304" w:type="dxa"/>
          </w:tcPr>
          <w:p>
            <w:pPr>
              <w:pStyle w:val="0"/>
            </w:pPr>
            <w:r>
              <w:rPr>
                <w:sz w:val="20"/>
              </w:rPr>
              <w:t xml:space="preserve">1 января 2027 года</w:t>
            </w:r>
          </w:p>
        </w:tc>
        <w:tc>
          <w:tcPr>
            <w:tcW w:w="1469" w:type="dxa"/>
          </w:tcPr>
          <w:p>
            <w:pPr>
              <w:pStyle w:val="0"/>
            </w:pPr>
            <w:r>
              <w:rPr>
                <w:sz w:val="20"/>
              </w:rPr>
              <w:t xml:space="preserve">31 декабря 2027 года</w:t>
            </w:r>
          </w:p>
        </w:tc>
        <w:tc>
          <w:tcPr>
            <w:tcW w:w="2721" w:type="dxa"/>
          </w:tcPr>
          <w:p>
            <w:pPr>
              <w:pStyle w:val="0"/>
            </w:pPr>
            <w:r>
              <w:rPr>
                <w:sz w:val="20"/>
              </w:rPr>
              <w:t xml:space="preserve">Разработка, адаптация и внедрение системы распределения пострадавших и больных на группы исходя из срочности и однородности необходимых мероприятий (лечебных, профилактических, эвакуационных) в конкретной обстановке. Утвержден региональный нормативный правовой акт</w:t>
            </w:r>
          </w:p>
        </w:tc>
        <w:tc>
          <w:tcPr>
            <w:tcW w:w="2324" w:type="dxa"/>
          </w:tcPr>
          <w:p>
            <w:pPr>
              <w:pStyle w:val="0"/>
              <w:jc w:val="center"/>
            </w:pPr>
            <w:r>
              <w:rPr>
                <w:sz w:val="20"/>
              </w:rPr>
              <w:t xml:space="preserve">1</w:t>
            </w:r>
          </w:p>
        </w:tc>
        <w:tc>
          <w:tcPr>
            <w:tcW w:w="2268" w:type="dxa"/>
          </w:tcPr>
          <w:p>
            <w:pPr>
              <w:pStyle w:val="0"/>
            </w:pPr>
            <w:r>
              <w:rPr>
                <w:sz w:val="20"/>
              </w:rPr>
              <w:t xml:space="preserve">Руководитель медицинской организации</w:t>
            </w:r>
          </w:p>
        </w:tc>
        <w:tc>
          <w:tcPr>
            <w:tcW w:w="2320" w:type="dxa"/>
          </w:tcPr>
          <w:p>
            <w:pPr>
              <w:pStyle w:val="0"/>
              <w:jc w:val="center"/>
            </w:pPr>
            <w:r>
              <w:rPr>
                <w:sz w:val="20"/>
              </w:rPr>
              <w:t xml:space="preserve">-</w:t>
            </w:r>
          </w:p>
        </w:tc>
      </w:tr>
      <w:tr>
        <w:tc>
          <w:tcPr>
            <w:tcW w:w="567" w:type="dxa"/>
          </w:tcPr>
          <w:p>
            <w:pPr>
              <w:pStyle w:val="0"/>
              <w:jc w:val="center"/>
            </w:pPr>
            <w:r>
              <w:rPr>
                <w:sz w:val="20"/>
              </w:rPr>
              <w:t xml:space="preserve">23</w:t>
            </w:r>
          </w:p>
        </w:tc>
        <w:tc>
          <w:tcPr>
            <w:tcW w:w="2494" w:type="dxa"/>
          </w:tcPr>
          <w:p>
            <w:pPr>
              <w:pStyle w:val="0"/>
            </w:pPr>
            <w:r>
              <w:rPr>
                <w:sz w:val="20"/>
              </w:rPr>
              <w:t xml:space="preserve">Внедрение современных технологий по профилю "Анестезиология-реаниматология" в детских больницах</w:t>
            </w:r>
          </w:p>
        </w:tc>
        <w:tc>
          <w:tcPr>
            <w:tcW w:w="1304" w:type="dxa"/>
          </w:tcPr>
          <w:p>
            <w:pPr>
              <w:pStyle w:val="0"/>
            </w:pPr>
            <w:r>
              <w:rPr>
                <w:sz w:val="20"/>
              </w:rPr>
              <w:t xml:space="preserve">1 января 2026 года</w:t>
            </w:r>
          </w:p>
        </w:tc>
        <w:tc>
          <w:tcPr>
            <w:tcW w:w="1469" w:type="dxa"/>
          </w:tcPr>
          <w:p>
            <w:pPr>
              <w:pStyle w:val="0"/>
            </w:pPr>
            <w:r>
              <w:rPr>
                <w:sz w:val="20"/>
              </w:rPr>
              <w:t xml:space="preserve">31 декабря 2030 года</w:t>
            </w:r>
          </w:p>
        </w:tc>
        <w:tc>
          <w:tcPr>
            <w:tcW w:w="2721" w:type="dxa"/>
          </w:tcPr>
          <w:p>
            <w:pPr>
              <w:pStyle w:val="0"/>
            </w:pPr>
            <w:r>
              <w:rPr>
                <w:sz w:val="20"/>
              </w:rPr>
              <w:t xml:space="preserve">Внедрены современные технологии по профилю "Анестезиология-реаниматология" в соответствии с клиническими рекомендациями в ГБУЗ "ДОБ",</w:t>
            </w:r>
          </w:p>
          <w:p>
            <w:pPr>
              <w:pStyle w:val="0"/>
            </w:pPr>
            <w:r>
              <w:rPr>
                <w:sz w:val="20"/>
              </w:rPr>
              <w:t xml:space="preserve">ГБУЗ Калининградской области "Центральная городская клиническая больница"</w:t>
            </w:r>
          </w:p>
        </w:tc>
        <w:tc>
          <w:tcPr>
            <w:tcW w:w="2324" w:type="dxa"/>
          </w:tcPr>
          <w:p>
            <w:pPr>
              <w:pStyle w:val="0"/>
            </w:pPr>
            <w:r>
              <w:rPr>
                <w:sz w:val="20"/>
              </w:rPr>
              <w:t xml:space="preserve">2026 год - 1 ед.;</w:t>
            </w:r>
          </w:p>
          <w:p>
            <w:pPr>
              <w:pStyle w:val="0"/>
            </w:pPr>
            <w:r>
              <w:rPr>
                <w:sz w:val="20"/>
              </w:rPr>
              <w:t xml:space="preserve">2027 год - 1 ед.,</w:t>
            </w:r>
          </w:p>
          <w:p>
            <w:pPr>
              <w:pStyle w:val="0"/>
            </w:pPr>
            <w:r>
              <w:rPr>
                <w:sz w:val="20"/>
              </w:rPr>
              <w:t xml:space="preserve">2028 год - 1 ед.;</w:t>
            </w:r>
          </w:p>
          <w:p>
            <w:pPr>
              <w:pStyle w:val="0"/>
            </w:pPr>
            <w:r>
              <w:rPr>
                <w:sz w:val="20"/>
              </w:rPr>
              <w:t xml:space="preserve">2029 год - 1 ед.;</w:t>
            </w:r>
          </w:p>
          <w:p>
            <w:pPr>
              <w:pStyle w:val="0"/>
            </w:pPr>
            <w:r>
              <w:rPr>
                <w:sz w:val="20"/>
              </w:rPr>
              <w:t xml:space="preserve">2030 год - 1 ед.</w:t>
            </w:r>
          </w:p>
        </w:tc>
        <w:tc>
          <w:tcPr>
            <w:tcW w:w="2268" w:type="dxa"/>
          </w:tcPr>
          <w:p>
            <w:pPr>
              <w:pStyle w:val="0"/>
            </w:pPr>
            <w:r>
              <w:rPr>
                <w:sz w:val="20"/>
              </w:rPr>
              <w:t xml:space="preserve">Руководители медицинских организаций;</w:t>
            </w:r>
          </w:p>
          <w:p>
            <w:pPr>
              <w:pStyle w:val="0"/>
            </w:pPr>
            <w:r>
              <w:rPr>
                <w:sz w:val="20"/>
              </w:rPr>
              <w:t xml:space="preserve">главный внештатный специалист - анестезиолог-реаниматолог детский</w:t>
            </w:r>
          </w:p>
        </w:tc>
        <w:tc>
          <w:tcPr>
            <w:tcW w:w="2320" w:type="dxa"/>
          </w:tcPr>
          <w:p>
            <w:pPr>
              <w:pStyle w:val="0"/>
              <w:jc w:val="center"/>
            </w:pPr>
            <w:r>
              <w:rPr>
                <w:sz w:val="20"/>
              </w:rPr>
              <w:t xml:space="preserve">-</w:t>
            </w:r>
          </w:p>
        </w:tc>
      </w:tr>
      <w:tr>
        <w:tc>
          <w:tcPr>
            <w:tcW w:w="567" w:type="dxa"/>
          </w:tcPr>
          <w:p>
            <w:pPr>
              <w:pStyle w:val="0"/>
              <w:jc w:val="center"/>
            </w:pPr>
            <w:r>
              <w:rPr>
                <w:sz w:val="20"/>
              </w:rPr>
              <w:t xml:space="preserve">24</w:t>
            </w:r>
          </w:p>
        </w:tc>
        <w:tc>
          <w:tcPr>
            <w:tcW w:w="2494" w:type="dxa"/>
          </w:tcPr>
          <w:p>
            <w:pPr>
              <w:pStyle w:val="0"/>
            </w:pPr>
            <w:r>
              <w:rPr>
                <w:sz w:val="20"/>
              </w:rPr>
              <w:t xml:space="preserve">Внедрение программы СКАТ при оказании стационарной медицинской помощи в детских больницах на основе российских клинических рекомендаций</w:t>
            </w:r>
          </w:p>
        </w:tc>
        <w:tc>
          <w:tcPr>
            <w:tcW w:w="1304" w:type="dxa"/>
          </w:tcPr>
          <w:p>
            <w:pPr>
              <w:pStyle w:val="0"/>
            </w:pPr>
            <w:r>
              <w:rPr>
                <w:sz w:val="20"/>
              </w:rPr>
              <w:t xml:space="preserve">1 января 2026 года</w:t>
            </w:r>
          </w:p>
        </w:tc>
        <w:tc>
          <w:tcPr>
            <w:tcW w:w="1469" w:type="dxa"/>
          </w:tcPr>
          <w:p>
            <w:pPr>
              <w:pStyle w:val="0"/>
            </w:pPr>
            <w:r>
              <w:rPr>
                <w:sz w:val="20"/>
              </w:rPr>
              <w:t xml:space="preserve">31 декабря 2030 года</w:t>
            </w:r>
          </w:p>
        </w:tc>
        <w:tc>
          <w:tcPr>
            <w:tcW w:w="2721" w:type="dxa"/>
          </w:tcPr>
          <w:p>
            <w:pPr>
              <w:pStyle w:val="0"/>
            </w:pPr>
            <w:r>
              <w:rPr>
                <w:sz w:val="20"/>
              </w:rPr>
              <w:t xml:space="preserve">Разработка СКАТ и внедрение на основании современного микробиологического мониторинга.</w:t>
            </w:r>
          </w:p>
          <w:p>
            <w:pPr>
              <w:pStyle w:val="0"/>
            </w:pPr>
            <w:r>
              <w:rPr>
                <w:sz w:val="20"/>
              </w:rPr>
              <w:t xml:space="preserve">Разработан и утвержден региональный нормативный правовой акт</w:t>
            </w:r>
          </w:p>
        </w:tc>
        <w:tc>
          <w:tcPr>
            <w:tcW w:w="2324" w:type="dxa"/>
          </w:tcPr>
          <w:p>
            <w:pPr>
              <w:pStyle w:val="0"/>
              <w:jc w:val="center"/>
            </w:pPr>
            <w:r>
              <w:rPr>
                <w:sz w:val="20"/>
              </w:rPr>
              <w:t xml:space="preserve">1</w:t>
            </w:r>
          </w:p>
        </w:tc>
        <w:tc>
          <w:tcPr>
            <w:tcW w:w="2268" w:type="dxa"/>
          </w:tcPr>
          <w:p>
            <w:pPr>
              <w:pStyle w:val="0"/>
            </w:pPr>
            <w:r>
              <w:rPr>
                <w:sz w:val="20"/>
              </w:rPr>
              <w:t xml:space="preserve">Руководитель медицинской организации</w:t>
            </w:r>
          </w:p>
        </w:tc>
        <w:tc>
          <w:tcPr>
            <w:tcW w:w="2320" w:type="dxa"/>
          </w:tcPr>
          <w:p>
            <w:pPr>
              <w:pStyle w:val="0"/>
              <w:jc w:val="center"/>
            </w:pPr>
            <w:r>
              <w:rPr>
                <w:sz w:val="20"/>
              </w:rPr>
              <w:t xml:space="preserve">-</w:t>
            </w:r>
          </w:p>
        </w:tc>
      </w:tr>
      <w:tr>
        <w:tc>
          <w:tcPr>
            <w:tcW w:w="567" w:type="dxa"/>
          </w:tcPr>
          <w:p>
            <w:pPr>
              <w:pStyle w:val="0"/>
              <w:jc w:val="center"/>
            </w:pPr>
            <w:r>
              <w:rPr>
                <w:sz w:val="20"/>
              </w:rPr>
              <w:t xml:space="preserve">25</w:t>
            </w:r>
          </w:p>
        </w:tc>
        <w:tc>
          <w:tcPr>
            <w:tcW w:w="2494" w:type="dxa"/>
          </w:tcPr>
          <w:p>
            <w:pPr>
              <w:pStyle w:val="0"/>
            </w:pPr>
            <w:r>
              <w:rPr>
                <w:sz w:val="20"/>
              </w:rPr>
              <w:t xml:space="preserve">Укомплектование областных, краевых, республиканских детских больниц врачебным и СМП</w:t>
            </w:r>
          </w:p>
        </w:tc>
        <w:tc>
          <w:tcPr>
            <w:tcW w:w="1304" w:type="dxa"/>
          </w:tcPr>
          <w:p>
            <w:pPr>
              <w:pStyle w:val="0"/>
            </w:pPr>
            <w:r>
              <w:rPr>
                <w:sz w:val="20"/>
              </w:rPr>
              <w:t xml:space="preserve">1 января 2026 года</w:t>
            </w:r>
          </w:p>
        </w:tc>
        <w:tc>
          <w:tcPr>
            <w:tcW w:w="1469" w:type="dxa"/>
          </w:tcPr>
          <w:p>
            <w:pPr>
              <w:pStyle w:val="0"/>
            </w:pPr>
            <w:r>
              <w:rPr>
                <w:sz w:val="20"/>
              </w:rPr>
              <w:t xml:space="preserve">31 декабря 2030 года</w:t>
            </w:r>
          </w:p>
        </w:tc>
        <w:tc>
          <w:tcPr>
            <w:tcW w:w="2721" w:type="dxa"/>
          </w:tcPr>
          <w:p>
            <w:pPr>
              <w:pStyle w:val="0"/>
            </w:pPr>
            <w:r>
              <w:rPr>
                <w:sz w:val="20"/>
              </w:rPr>
              <w:t xml:space="preserve">Укомплектованность врачебным персоналом:</w:t>
            </w:r>
          </w:p>
          <w:p>
            <w:pPr>
              <w:pStyle w:val="0"/>
            </w:pPr>
            <w:r>
              <w:rPr>
                <w:sz w:val="20"/>
              </w:rPr>
              <w:t xml:space="preserve">1) 2025 год - 78%;</w:t>
            </w:r>
          </w:p>
          <w:p>
            <w:pPr>
              <w:pStyle w:val="0"/>
            </w:pPr>
            <w:r>
              <w:rPr>
                <w:sz w:val="20"/>
              </w:rPr>
              <w:t xml:space="preserve">2) 2026 год - 79%;</w:t>
            </w:r>
          </w:p>
          <w:p>
            <w:pPr>
              <w:pStyle w:val="0"/>
            </w:pPr>
            <w:r>
              <w:rPr>
                <w:sz w:val="20"/>
              </w:rPr>
              <w:t xml:space="preserve">3) 2027 год - 80%;</w:t>
            </w:r>
          </w:p>
          <w:p>
            <w:pPr>
              <w:pStyle w:val="0"/>
            </w:pPr>
            <w:r>
              <w:rPr>
                <w:sz w:val="20"/>
              </w:rPr>
              <w:t xml:space="preserve">4) 2028 год - 81%;</w:t>
            </w:r>
          </w:p>
          <w:p>
            <w:pPr>
              <w:pStyle w:val="0"/>
            </w:pPr>
            <w:r>
              <w:rPr>
                <w:sz w:val="20"/>
              </w:rPr>
              <w:t xml:space="preserve">5) 1) 2029 год - 82%;</w:t>
            </w:r>
          </w:p>
          <w:p>
            <w:pPr>
              <w:pStyle w:val="0"/>
            </w:pPr>
            <w:r>
              <w:rPr>
                <w:sz w:val="20"/>
              </w:rPr>
              <w:t xml:space="preserve">6) 2030 год - 83%.</w:t>
            </w:r>
          </w:p>
          <w:p>
            <w:pPr>
              <w:pStyle w:val="0"/>
            </w:pPr>
            <w:r>
              <w:rPr>
                <w:sz w:val="20"/>
              </w:rPr>
              <w:t xml:space="preserve">Укомплектованность СМП:</w:t>
            </w:r>
          </w:p>
          <w:p>
            <w:pPr>
              <w:pStyle w:val="0"/>
            </w:pPr>
            <w:r>
              <w:rPr>
                <w:sz w:val="20"/>
              </w:rPr>
              <w:t xml:space="preserve">1) 2025 год - 81%;</w:t>
            </w:r>
          </w:p>
          <w:p>
            <w:pPr>
              <w:pStyle w:val="0"/>
            </w:pPr>
            <w:r>
              <w:rPr>
                <w:sz w:val="20"/>
              </w:rPr>
              <w:t xml:space="preserve">2) 2026 год - 82%;</w:t>
            </w:r>
          </w:p>
          <w:p>
            <w:pPr>
              <w:pStyle w:val="0"/>
            </w:pPr>
            <w:r>
              <w:rPr>
                <w:sz w:val="20"/>
              </w:rPr>
              <w:t xml:space="preserve">3) 2027 год - 83%;</w:t>
            </w:r>
          </w:p>
          <w:p>
            <w:pPr>
              <w:pStyle w:val="0"/>
            </w:pPr>
            <w:r>
              <w:rPr>
                <w:sz w:val="20"/>
              </w:rPr>
              <w:t xml:space="preserve">4) 2028 год - 84%;</w:t>
            </w:r>
          </w:p>
          <w:p>
            <w:pPr>
              <w:pStyle w:val="0"/>
            </w:pPr>
            <w:r>
              <w:rPr>
                <w:sz w:val="20"/>
              </w:rPr>
              <w:t xml:space="preserve">5) 2029 год - 85%;</w:t>
            </w:r>
          </w:p>
          <w:p>
            <w:pPr>
              <w:pStyle w:val="0"/>
            </w:pPr>
            <w:r>
              <w:rPr>
                <w:sz w:val="20"/>
              </w:rPr>
              <w:t xml:space="preserve">6) 2030 год - 86%.</w:t>
            </w:r>
          </w:p>
          <w:p>
            <w:pPr>
              <w:pStyle w:val="0"/>
            </w:pPr>
            <w:r>
              <w:rPr>
                <w:sz w:val="20"/>
              </w:rPr>
              <w:t xml:space="preserve">Заключено договоров о целевом обучении по программам ординатуры:</w:t>
            </w:r>
          </w:p>
          <w:p>
            <w:pPr>
              <w:pStyle w:val="0"/>
            </w:pPr>
            <w:r>
              <w:rPr>
                <w:sz w:val="20"/>
              </w:rPr>
              <w:t xml:space="preserve">1) 2025 год - 4;</w:t>
            </w:r>
          </w:p>
          <w:p>
            <w:pPr>
              <w:pStyle w:val="0"/>
            </w:pPr>
            <w:r>
              <w:rPr>
                <w:sz w:val="20"/>
              </w:rPr>
              <w:t xml:space="preserve">2) 2026 год - 4;</w:t>
            </w:r>
          </w:p>
          <w:p>
            <w:pPr>
              <w:pStyle w:val="0"/>
            </w:pPr>
            <w:r>
              <w:rPr>
                <w:sz w:val="20"/>
              </w:rPr>
              <w:t xml:space="preserve">3) 2027 год - 4;</w:t>
            </w:r>
          </w:p>
          <w:p>
            <w:pPr>
              <w:pStyle w:val="0"/>
            </w:pPr>
            <w:r>
              <w:rPr>
                <w:sz w:val="20"/>
              </w:rPr>
              <w:t xml:space="preserve">4) 2028 год - 4;</w:t>
            </w:r>
          </w:p>
          <w:p>
            <w:pPr>
              <w:pStyle w:val="0"/>
            </w:pPr>
            <w:r>
              <w:rPr>
                <w:sz w:val="20"/>
              </w:rPr>
              <w:t xml:space="preserve">5) 2029 год - 4;</w:t>
            </w:r>
          </w:p>
          <w:p>
            <w:pPr>
              <w:pStyle w:val="0"/>
            </w:pPr>
            <w:r>
              <w:rPr>
                <w:sz w:val="20"/>
              </w:rPr>
              <w:t xml:space="preserve">6) 2030 год - 4.</w:t>
            </w:r>
          </w:p>
          <w:p>
            <w:pPr>
              <w:pStyle w:val="0"/>
            </w:pPr>
            <w:r>
              <w:rPr>
                <w:sz w:val="20"/>
              </w:rPr>
              <w:t xml:space="preserve">Реализовано дополнительных мер:</w:t>
            </w:r>
          </w:p>
          <w:p>
            <w:pPr>
              <w:pStyle w:val="0"/>
            </w:pPr>
            <w:r>
              <w:rPr>
                <w:sz w:val="20"/>
              </w:rPr>
              <w:t xml:space="preserve">1) выплата при первом трудоустройстве:</w:t>
            </w:r>
          </w:p>
          <w:p>
            <w:pPr>
              <w:pStyle w:val="0"/>
            </w:pPr>
            <w:r>
              <w:rPr>
                <w:sz w:val="20"/>
              </w:rPr>
              <w:t xml:space="preserve">- 2025 год - 9;</w:t>
            </w:r>
          </w:p>
          <w:p>
            <w:pPr>
              <w:pStyle w:val="0"/>
            </w:pPr>
            <w:r>
              <w:rPr>
                <w:sz w:val="20"/>
              </w:rPr>
              <w:t xml:space="preserve">- 2026 год - 9;</w:t>
            </w:r>
          </w:p>
          <w:p>
            <w:pPr>
              <w:pStyle w:val="0"/>
            </w:pPr>
            <w:r>
              <w:rPr>
                <w:sz w:val="20"/>
              </w:rPr>
              <w:t xml:space="preserve">- 2027 год - 9;</w:t>
            </w:r>
          </w:p>
          <w:p>
            <w:pPr>
              <w:pStyle w:val="0"/>
            </w:pPr>
            <w:r>
              <w:rPr>
                <w:sz w:val="20"/>
              </w:rPr>
              <w:t xml:space="preserve">- 2028 год - 9;</w:t>
            </w:r>
          </w:p>
          <w:p>
            <w:pPr>
              <w:pStyle w:val="0"/>
            </w:pPr>
            <w:r>
              <w:rPr>
                <w:sz w:val="20"/>
              </w:rPr>
              <w:t xml:space="preserve">- 2029 год - 9;</w:t>
            </w:r>
          </w:p>
          <w:p>
            <w:pPr>
              <w:pStyle w:val="0"/>
            </w:pPr>
            <w:r>
              <w:rPr>
                <w:sz w:val="20"/>
              </w:rPr>
              <w:t xml:space="preserve">- 2030 год - 9;</w:t>
            </w:r>
          </w:p>
          <w:p>
            <w:pPr>
              <w:pStyle w:val="0"/>
            </w:pPr>
            <w:r>
              <w:rPr>
                <w:sz w:val="20"/>
              </w:rPr>
              <w:t xml:space="preserve">2) компенсация найма жилого помещения:</w:t>
            </w:r>
          </w:p>
          <w:p>
            <w:pPr>
              <w:pStyle w:val="0"/>
            </w:pPr>
            <w:r>
              <w:rPr>
                <w:sz w:val="20"/>
              </w:rPr>
              <w:t xml:space="preserve">- 2025 год - 6;</w:t>
            </w:r>
          </w:p>
          <w:p>
            <w:pPr>
              <w:pStyle w:val="0"/>
            </w:pPr>
            <w:r>
              <w:rPr>
                <w:sz w:val="20"/>
              </w:rPr>
              <w:t xml:space="preserve">- 2026 год - 6;</w:t>
            </w:r>
          </w:p>
          <w:p>
            <w:pPr>
              <w:pStyle w:val="0"/>
            </w:pPr>
            <w:r>
              <w:rPr>
                <w:sz w:val="20"/>
              </w:rPr>
              <w:t xml:space="preserve">- 2027 год - 6;</w:t>
            </w:r>
          </w:p>
          <w:p>
            <w:pPr>
              <w:pStyle w:val="0"/>
            </w:pPr>
            <w:r>
              <w:rPr>
                <w:sz w:val="20"/>
              </w:rPr>
              <w:t xml:space="preserve">- 2028 год - 6;</w:t>
            </w:r>
          </w:p>
          <w:p>
            <w:pPr>
              <w:pStyle w:val="0"/>
            </w:pPr>
            <w:r>
              <w:rPr>
                <w:sz w:val="20"/>
              </w:rPr>
              <w:t xml:space="preserve">- 2029 год - 6;</w:t>
            </w:r>
          </w:p>
          <w:p>
            <w:pPr>
              <w:pStyle w:val="0"/>
            </w:pPr>
            <w:r>
              <w:rPr>
                <w:sz w:val="20"/>
              </w:rPr>
              <w:t xml:space="preserve">- 2030 год - 6.</w:t>
            </w:r>
          </w:p>
          <w:p>
            <w:pPr>
              <w:pStyle w:val="0"/>
            </w:pPr>
            <w:r>
              <w:rPr>
                <w:sz w:val="20"/>
              </w:rPr>
              <w:t xml:space="preserve">Число специалистов, участвующих в системе непрерывного образования медицинских работников, в том числе с использованием дистанционных образовательных технологий:</w:t>
            </w:r>
          </w:p>
          <w:p>
            <w:pPr>
              <w:pStyle w:val="0"/>
            </w:pPr>
            <w:r>
              <w:rPr>
                <w:sz w:val="20"/>
              </w:rPr>
              <w:t xml:space="preserve">1) 2025 год - 303;</w:t>
            </w:r>
          </w:p>
          <w:p>
            <w:pPr>
              <w:pStyle w:val="0"/>
            </w:pPr>
            <w:r>
              <w:rPr>
                <w:sz w:val="20"/>
              </w:rPr>
              <w:t xml:space="preserve">2) 2026 год - 310;</w:t>
            </w:r>
          </w:p>
          <w:p>
            <w:pPr>
              <w:pStyle w:val="0"/>
            </w:pPr>
            <w:r>
              <w:rPr>
                <w:sz w:val="20"/>
              </w:rPr>
              <w:t xml:space="preserve">3) 2027 год - 312;</w:t>
            </w:r>
          </w:p>
          <w:p>
            <w:pPr>
              <w:pStyle w:val="0"/>
            </w:pPr>
            <w:r>
              <w:rPr>
                <w:sz w:val="20"/>
              </w:rPr>
              <w:t xml:space="preserve">4) 2028 год - 315;</w:t>
            </w:r>
          </w:p>
          <w:p>
            <w:pPr>
              <w:pStyle w:val="0"/>
            </w:pPr>
            <w:r>
              <w:rPr>
                <w:sz w:val="20"/>
              </w:rPr>
              <w:t xml:space="preserve">5) 2029 год - 315;</w:t>
            </w:r>
          </w:p>
          <w:p>
            <w:pPr>
              <w:pStyle w:val="0"/>
            </w:pPr>
            <w:r>
              <w:rPr>
                <w:sz w:val="20"/>
              </w:rPr>
              <w:t xml:space="preserve">6) 2030 год - 320</w:t>
            </w:r>
          </w:p>
        </w:tc>
        <w:tc>
          <w:tcPr>
            <w:tcW w:w="2324" w:type="dxa"/>
          </w:tcPr>
          <w:p>
            <w:pPr>
              <w:pStyle w:val="0"/>
              <w:jc w:val="center"/>
            </w:pPr>
            <w:r>
              <w:rPr>
                <w:sz w:val="20"/>
              </w:rPr>
              <w:t xml:space="preserve">1</w:t>
            </w:r>
          </w:p>
        </w:tc>
        <w:tc>
          <w:tcPr>
            <w:tcW w:w="2268" w:type="dxa"/>
          </w:tcPr>
          <w:p>
            <w:pPr>
              <w:pStyle w:val="0"/>
            </w:pPr>
            <w:r>
              <w:rPr>
                <w:sz w:val="20"/>
              </w:rPr>
              <w:t xml:space="preserve">Руководитель медицинской организации; директор Государственного казенного учреждения здравоохранения "Медицинский информационно-аналитический центр Калининградской области"</w:t>
            </w:r>
          </w:p>
        </w:tc>
        <w:tc>
          <w:tcPr>
            <w:tcW w:w="2320" w:type="dxa"/>
          </w:tcPr>
          <w:p>
            <w:pPr>
              <w:pStyle w:val="0"/>
              <w:jc w:val="center"/>
            </w:pPr>
            <w:r>
              <w:rPr>
                <w:sz w:val="20"/>
              </w:rPr>
              <w:t xml:space="preserve">-</w:t>
            </w:r>
          </w:p>
        </w:tc>
      </w:tr>
      <w:tr>
        <w:tc>
          <w:tcPr>
            <w:tcW w:w="567" w:type="dxa"/>
          </w:tcPr>
          <w:p>
            <w:pPr>
              <w:pStyle w:val="0"/>
              <w:jc w:val="center"/>
            </w:pPr>
            <w:r>
              <w:rPr>
                <w:sz w:val="20"/>
              </w:rPr>
              <w:t xml:space="preserve">26</w:t>
            </w:r>
          </w:p>
        </w:tc>
        <w:tc>
          <w:tcPr>
            <w:tcW w:w="2494" w:type="dxa"/>
          </w:tcPr>
          <w:p>
            <w:pPr>
              <w:pStyle w:val="0"/>
            </w:pPr>
            <w:r>
              <w:rPr>
                <w:sz w:val="20"/>
              </w:rPr>
              <w:t xml:space="preserve">Внедрение "бережливых" технологий в детских больницах</w:t>
            </w:r>
          </w:p>
        </w:tc>
        <w:tc>
          <w:tcPr>
            <w:tcW w:w="1304" w:type="dxa"/>
          </w:tcPr>
          <w:p>
            <w:pPr>
              <w:pStyle w:val="0"/>
            </w:pPr>
            <w:r>
              <w:rPr>
                <w:sz w:val="20"/>
              </w:rPr>
              <w:t xml:space="preserve">1 января 2026 года</w:t>
            </w:r>
          </w:p>
        </w:tc>
        <w:tc>
          <w:tcPr>
            <w:tcW w:w="1469" w:type="dxa"/>
          </w:tcPr>
          <w:p>
            <w:pPr>
              <w:pStyle w:val="0"/>
            </w:pPr>
            <w:r>
              <w:rPr>
                <w:sz w:val="20"/>
              </w:rPr>
              <w:t xml:space="preserve">31 декабря 2030 года</w:t>
            </w:r>
          </w:p>
        </w:tc>
        <w:tc>
          <w:tcPr>
            <w:tcW w:w="2721" w:type="dxa"/>
          </w:tcPr>
          <w:p>
            <w:pPr>
              <w:pStyle w:val="0"/>
            </w:pPr>
            <w:r>
              <w:rPr>
                <w:sz w:val="20"/>
              </w:rPr>
              <w:t xml:space="preserve">Улучшены процессы с использованием инструментов и методов "бережливого" производства.</w:t>
            </w:r>
          </w:p>
          <w:p>
            <w:pPr>
              <w:pStyle w:val="0"/>
            </w:pPr>
            <w:r>
              <w:rPr>
                <w:sz w:val="20"/>
              </w:rPr>
              <w:t xml:space="preserve">Проведено обучение основам "бережливого" производства сотрудников ГБУЗ "ДОБ", участвующего в реализации проектов по улучшению процессов</w:t>
            </w:r>
          </w:p>
        </w:tc>
        <w:tc>
          <w:tcPr>
            <w:tcW w:w="2324" w:type="dxa"/>
          </w:tcPr>
          <w:p>
            <w:pPr>
              <w:pStyle w:val="0"/>
              <w:jc w:val="center"/>
            </w:pPr>
            <w:r>
              <w:rPr>
                <w:sz w:val="20"/>
              </w:rPr>
              <w:t xml:space="preserve">1</w:t>
            </w:r>
          </w:p>
        </w:tc>
        <w:tc>
          <w:tcPr>
            <w:tcW w:w="2268" w:type="dxa"/>
          </w:tcPr>
          <w:p>
            <w:pPr>
              <w:pStyle w:val="0"/>
            </w:pPr>
            <w:r>
              <w:rPr>
                <w:sz w:val="20"/>
              </w:rPr>
              <w:t xml:space="preserve">Руководитель медицинской организации</w:t>
            </w:r>
          </w:p>
        </w:tc>
        <w:tc>
          <w:tcPr>
            <w:tcW w:w="2320" w:type="dxa"/>
          </w:tcPr>
          <w:p>
            <w:pPr>
              <w:pStyle w:val="0"/>
              <w:jc w:val="center"/>
            </w:pPr>
            <w:r>
              <w:rPr>
                <w:sz w:val="20"/>
              </w:rPr>
              <w:t xml:space="preserve">-</w:t>
            </w:r>
          </w:p>
        </w:tc>
      </w:tr>
      <w:tr>
        <w:tc>
          <w:tcPr>
            <w:tcW w:w="567" w:type="dxa"/>
          </w:tcPr>
          <w:p>
            <w:pPr>
              <w:pStyle w:val="0"/>
              <w:jc w:val="center"/>
            </w:pPr>
            <w:r>
              <w:rPr>
                <w:sz w:val="20"/>
              </w:rPr>
              <w:t xml:space="preserve">27</w:t>
            </w:r>
          </w:p>
        </w:tc>
        <w:tc>
          <w:tcPr>
            <w:gridSpan w:val="7"/>
            <w:tcW w:w="14900" w:type="dxa"/>
          </w:tcPr>
          <w:p>
            <w:pPr>
              <w:pStyle w:val="0"/>
            </w:pPr>
            <w:r>
              <w:rPr>
                <w:sz w:val="20"/>
              </w:rPr>
              <w:t xml:space="preserve">Мероприятие "Оснащены мобильным медицинским оборудованием детские поликлиники (отделения) Калининградской области для проведения выездных мероприятий, в том числе с целью профилактических медицинских осмотров, диспансеризации и диспансерного наблюдения детского населения"</w:t>
            </w:r>
          </w:p>
        </w:tc>
      </w:tr>
      <w:tr>
        <w:tc>
          <w:tcPr>
            <w:tcW w:w="567" w:type="dxa"/>
            <w:vMerge w:val="restart"/>
          </w:tcPr>
          <w:p>
            <w:pPr>
              <w:pStyle w:val="0"/>
              <w:jc w:val="center"/>
            </w:pPr>
            <w:r>
              <w:rPr>
                <w:sz w:val="20"/>
              </w:rPr>
              <w:t xml:space="preserve">28</w:t>
            </w:r>
          </w:p>
        </w:tc>
        <w:tc>
          <w:tcPr>
            <w:tcW w:w="2494" w:type="dxa"/>
            <w:vMerge w:val="restart"/>
          </w:tcPr>
          <w:p>
            <w:pPr>
              <w:pStyle w:val="0"/>
            </w:pPr>
            <w:r>
              <w:rPr>
                <w:sz w:val="20"/>
              </w:rPr>
              <w:t xml:space="preserve">Увеличение числа передвижных медицинских комплексов, приобретенных Калининградской областью, оснащенных мобильным медицинским оборудованием для проведения выездных мероприятий с целью профилактических медицинских осмотров, диспансеризации и диспансерного наблюдения детского населения, в том числе проживающего в сельской местности</w:t>
            </w:r>
          </w:p>
        </w:tc>
        <w:tc>
          <w:tcPr>
            <w:tcW w:w="1304" w:type="dxa"/>
          </w:tcPr>
          <w:p>
            <w:pPr>
              <w:pStyle w:val="0"/>
            </w:pPr>
            <w:r>
              <w:rPr>
                <w:sz w:val="20"/>
              </w:rPr>
              <w:t xml:space="preserve">1 января 2026 года</w:t>
            </w:r>
          </w:p>
        </w:tc>
        <w:tc>
          <w:tcPr>
            <w:tcW w:w="1469" w:type="dxa"/>
          </w:tcPr>
          <w:p>
            <w:pPr>
              <w:pStyle w:val="0"/>
            </w:pPr>
            <w:r>
              <w:rPr>
                <w:sz w:val="20"/>
              </w:rPr>
              <w:t xml:space="preserve">31 декабря 2026 года</w:t>
            </w:r>
          </w:p>
        </w:tc>
        <w:tc>
          <w:tcPr>
            <w:tcW w:w="2721" w:type="dxa"/>
            <w:vMerge w:val="restart"/>
          </w:tcPr>
          <w:p>
            <w:pPr>
              <w:pStyle w:val="0"/>
            </w:pPr>
            <w:r>
              <w:rPr>
                <w:sz w:val="20"/>
              </w:rPr>
              <w:t xml:space="preserve">Приобретение передвижных медицинских комплексов, оснащенных мобильным медицинским оборудованием в целях проведения выездных мероприятий с целью профилактических медицинских осмотров, диспансеризации и диспансерного наблюдения детского населения, в том числе проживающего в сельской местности</w:t>
            </w:r>
          </w:p>
        </w:tc>
        <w:tc>
          <w:tcPr>
            <w:tcW w:w="2324" w:type="dxa"/>
          </w:tcPr>
          <w:p>
            <w:pPr>
              <w:pStyle w:val="0"/>
              <w:jc w:val="center"/>
            </w:pPr>
            <w:r>
              <w:rPr>
                <w:sz w:val="20"/>
              </w:rPr>
              <w:t xml:space="preserve">1</w:t>
            </w:r>
          </w:p>
        </w:tc>
        <w:tc>
          <w:tcPr>
            <w:tcW w:w="2268" w:type="dxa"/>
            <w:vMerge w:val="restart"/>
          </w:tcPr>
          <w:p>
            <w:pPr>
              <w:pStyle w:val="0"/>
            </w:pPr>
            <w:r>
              <w:rPr>
                <w:sz w:val="20"/>
              </w:rPr>
              <w:t xml:space="preserve">Руководители медицинских организаций</w:t>
            </w:r>
          </w:p>
        </w:tc>
        <w:tc>
          <w:tcPr>
            <w:tcW w:w="2320" w:type="dxa"/>
            <w:vMerge w:val="restart"/>
          </w:tcPr>
          <w:p>
            <w:pPr>
              <w:pStyle w:val="0"/>
            </w:pPr>
            <w:r>
              <w:rPr>
                <w:sz w:val="20"/>
              </w:rPr>
              <w:t xml:space="preserve">В соответствии с заявленной потребностью Калининградской области в оснащении мобильным медицинским оборудованием детских поликлиник для проведения выездных мероприятий, в том числе с целью профилактических медицинских осмотров, диспансеризации и диспансерного наблюдения детского населения,</w:t>
            </w:r>
          </w:p>
          <w:p>
            <w:pPr>
              <w:pStyle w:val="0"/>
            </w:pPr>
            <w:r>
              <w:rPr>
                <w:sz w:val="20"/>
              </w:rPr>
              <w:t xml:space="preserve">на 2026 - 2027 годы запланировано приобретение 3 единиц мобильного медицинского оборудования для нужд следующих медицинских организаций:</w:t>
            </w:r>
          </w:p>
          <w:p>
            <w:pPr>
              <w:pStyle w:val="0"/>
            </w:pPr>
            <w:r>
              <w:rPr>
                <w:sz w:val="20"/>
              </w:rPr>
              <w:t xml:space="preserve">1) ГБУЗ Калининградской области "Городская детская поликлиника";</w:t>
            </w:r>
          </w:p>
          <w:p>
            <w:pPr>
              <w:pStyle w:val="0"/>
            </w:pPr>
            <w:r>
              <w:rPr>
                <w:sz w:val="20"/>
              </w:rPr>
              <w:t xml:space="preserve">2) ГБУЗ Калининградской области "Гурьевская центральная районная больница";</w:t>
            </w:r>
          </w:p>
          <w:p>
            <w:pPr>
              <w:pStyle w:val="0"/>
            </w:pPr>
            <w:r>
              <w:rPr>
                <w:sz w:val="20"/>
              </w:rPr>
              <w:t xml:space="preserve">3) ГБУЗ Калининградской области "Черняховская центральная районная больница" (основание: письмо Министерства здравоохранения Российской Федерации от 29 июля 2025 года N 15-7/3803)</w:t>
            </w:r>
          </w:p>
        </w:tc>
      </w:tr>
      <w:tr>
        <w:tc>
          <w:tcPr>
            <w:vMerge w:val="continue"/>
          </w:tcPr>
          <w:p/>
        </w:tc>
        <w:tc>
          <w:tcPr>
            <w:vMerge w:val="continue"/>
          </w:tcPr>
          <w:p/>
        </w:tc>
        <w:tc>
          <w:tcPr>
            <w:tcW w:w="1304" w:type="dxa"/>
            <w:vMerge w:val="restart"/>
          </w:tcPr>
          <w:p>
            <w:pPr>
              <w:pStyle w:val="0"/>
            </w:pPr>
            <w:r>
              <w:rPr>
                <w:sz w:val="20"/>
              </w:rPr>
              <w:t xml:space="preserve">1 января 2027 года</w:t>
            </w:r>
          </w:p>
        </w:tc>
        <w:tc>
          <w:tcPr>
            <w:tcW w:w="1469" w:type="dxa"/>
            <w:vMerge w:val="restart"/>
          </w:tcPr>
          <w:p>
            <w:pPr>
              <w:pStyle w:val="0"/>
            </w:pPr>
            <w:r>
              <w:rPr>
                <w:sz w:val="20"/>
              </w:rPr>
              <w:t xml:space="preserve">31 декабря 2027 года</w:t>
            </w:r>
          </w:p>
        </w:tc>
        <w:tc>
          <w:tcPr>
            <w:vMerge w:val="continue"/>
          </w:tcPr>
          <w:p/>
        </w:tc>
        <w:tc>
          <w:tcPr>
            <w:tcW w:w="2324" w:type="dxa"/>
          </w:tcPr>
          <w:p>
            <w:pPr>
              <w:pStyle w:val="0"/>
              <w:jc w:val="center"/>
            </w:pPr>
            <w:r>
              <w:rPr>
                <w:sz w:val="20"/>
              </w:rPr>
              <w:t xml:space="preserve">2</w:t>
            </w:r>
          </w:p>
        </w:tc>
        <w:tc>
          <w:tcPr>
            <w:vMerge w:val="continue"/>
          </w:tcPr>
          <w:p/>
        </w:tc>
        <w:tc>
          <w:tcPr>
            <w:vMerge w:val="continue"/>
          </w:tcPr>
          <w:p/>
        </w:tc>
      </w:tr>
      <w:tr>
        <w:tc>
          <w:tcPr>
            <w:vMerge w:val="continue"/>
          </w:tcPr>
          <w:p/>
        </w:tc>
        <w:tc>
          <w:tcPr>
            <w:vMerge w:val="continue"/>
          </w:tcPr>
          <w:p/>
        </w:tc>
        <w:tc>
          <w:tcPr>
            <w:vMerge w:val="continue"/>
          </w:tcPr>
          <w:p/>
        </w:tc>
        <w:tc>
          <w:tcPr>
            <w:vMerge w:val="continue"/>
          </w:tcPr>
          <w:p/>
        </w:tc>
        <w:tc>
          <w:tcPr>
            <w:vMerge w:val="continue"/>
          </w:tcPr>
          <w:p/>
        </w:tc>
        <w:tc>
          <w:tcPr>
            <w:tcW w:w="2324" w:type="dxa"/>
          </w:tcPr>
          <w:p>
            <w:pPr>
              <w:pStyle w:val="0"/>
            </w:pPr>
            <w:r>
              <w:rPr>
                <w:sz w:val="20"/>
              </w:rPr>
            </w:r>
          </w:p>
        </w:tc>
        <w:tc>
          <w:tcPr>
            <w:vMerge w:val="continue"/>
          </w:tcPr>
          <w:p/>
        </w:tc>
        <w:tc>
          <w:tcPr>
            <w:vMerge w:val="continue"/>
          </w:tcPr>
          <w:p/>
        </w:tc>
      </w:tr>
      <w:tr>
        <w:tc>
          <w:tcPr>
            <w:tcW w:w="567" w:type="dxa"/>
          </w:tcPr>
          <w:p>
            <w:pPr>
              <w:pStyle w:val="0"/>
              <w:jc w:val="center"/>
            </w:pPr>
            <w:r>
              <w:rPr>
                <w:sz w:val="20"/>
              </w:rPr>
              <w:t xml:space="preserve">29</w:t>
            </w:r>
          </w:p>
        </w:tc>
        <w:tc>
          <w:tcPr>
            <w:tcW w:w="2494" w:type="dxa"/>
          </w:tcPr>
          <w:p>
            <w:pPr>
              <w:pStyle w:val="0"/>
            </w:pPr>
            <w:r>
              <w:rPr>
                <w:sz w:val="20"/>
              </w:rPr>
              <w:t xml:space="preserve">Увеличение охвата профилактическими медицинскими осмотрами детей, способствующее раннему выявлению, лечению и взятию под диспансерное наблюдение детей с обнаруженной патологией</w:t>
            </w:r>
          </w:p>
        </w:tc>
        <w:tc>
          <w:tcPr>
            <w:tcW w:w="1304" w:type="dxa"/>
          </w:tcPr>
          <w:p>
            <w:pPr>
              <w:pStyle w:val="0"/>
            </w:pPr>
            <w:r>
              <w:rPr>
                <w:sz w:val="20"/>
              </w:rPr>
              <w:t xml:space="preserve">1 января 2025 года</w:t>
            </w:r>
          </w:p>
        </w:tc>
        <w:tc>
          <w:tcPr>
            <w:tcW w:w="1469" w:type="dxa"/>
          </w:tcPr>
          <w:p>
            <w:pPr>
              <w:pStyle w:val="0"/>
            </w:pPr>
            <w:r>
              <w:rPr>
                <w:sz w:val="20"/>
              </w:rPr>
              <w:t xml:space="preserve">31 декабря 2030 года</w:t>
            </w:r>
          </w:p>
        </w:tc>
        <w:tc>
          <w:tcPr>
            <w:tcW w:w="2721" w:type="dxa"/>
          </w:tcPr>
          <w:p>
            <w:pPr>
              <w:pStyle w:val="0"/>
            </w:pPr>
            <w:r>
              <w:rPr>
                <w:sz w:val="20"/>
              </w:rPr>
              <w:t xml:space="preserve">Увеличен охват профилактическими медицинскими осмотрами детей с целью раннего выявления, организации лечения и взятия под диспансерное наблюдение детей с выявленной патологией</w:t>
            </w:r>
          </w:p>
        </w:tc>
        <w:tc>
          <w:tcPr>
            <w:tcW w:w="2324" w:type="dxa"/>
          </w:tcPr>
          <w:p>
            <w:pPr>
              <w:pStyle w:val="0"/>
            </w:pPr>
            <w:r>
              <w:rPr>
                <w:sz w:val="20"/>
              </w:rPr>
              <w:t xml:space="preserve">Охват профилактическими медицинскими осмотрами детей в возрасте от 0 до 17 лет включительно:</w:t>
            </w:r>
          </w:p>
          <w:p>
            <w:pPr>
              <w:pStyle w:val="0"/>
            </w:pPr>
            <w:r>
              <w:rPr>
                <w:sz w:val="20"/>
              </w:rPr>
              <w:t xml:space="preserve">1) 2025 год - не менее 90%;</w:t>
            </w:r>
          </w:p>
          <w:p>
            <w:pPr>
              <w:pStyle w:val="0"/>
            </w:pPr>
            <w:r>
              <w:rPr>
                <w:sz w:val="20"/>
              </w:rPr>
              <w:t xml:space="preserve">2) 2026 год - не менее 90%;</w:t>
            </w:r>
          </w:p>
          <w:p>
            <w:pPr>
              <w:pStyle w:val="0"/>
            </w:pPr>
            <w:r>
              <w:rPr>
                <w:sz w:val="20"/>
              </w:rPr>
              <w:t xml:space="preserve">3) 2027 год - не менее 90%;</w:t>
            </w:r>
          </w:p>
          <w:p>
            <w:pPr>
              <w:pStyle w:val="0"/>
            </w:pPr>
            <w:r>
              <w:rPr>
                <w:sz w:val="20"/>
              </w:rPr>
              <w:t xml:space="preserve">4) 2028 год - не менее - 90%;</w:t>
            </w:r>
          </w:p>
          <w:p>
            <w:pPr>
              <w:pStyle w:val="0"/>
            </w:pPr>
            <w:r>
              <w:rPr>
                <w:sz w:val="20"/>
              </w:rPr>
              <w:t xml:space="preserve">5) 2029 год - не менее 90%;</w:t>
            </w:r>
          </w:p>
          <w:p>
            <w:pPr>
              <w:pStyle w:val="0"/>
            </w:pPr>
            <w:r>
              <w:rPr>
                <w:sz w:val="20"/>
              </w:rPr>
              <w:t xml:space="preserve">6) 2030 год - не менее 90%</w:t>
            </w:r>
          </w:p>
        </w:tc>
        <w:tc>
          <w:tcPr>
            <w:tcW w:w="2268" w:type="dxa"/>
          </w:tcPr>
          <w:p>
            <w:pPr>
              <w:pStyle w:val="0"/>
            </w:pPr>
            <w:r>
              <w:rPr>
                <w:sz w:val="20"/>
              </w:rPr>
              <w:t xml:space="preserve">Руководители медицинских организаций;</w:t>
            </w:r>
          </w:p>
          <w:p>
            <w:pPr>
              <w:pStyle w:val="0"/>
            </w:pPr>
            <w:r>
              <w:rPr>
                <w:sz w:val="20"/>
              </w:rPr>
              <w:t xml:space="preserve">главный внештатный специалист - педиатр</w:t>
            </w:r>
          </w:p>
        </w:tc>
        <w:tc>
          <w:tcPr>
            <w:tcW w:w="2320" w:type="dxa"/>
          </w:tcPr>
          <w:p>
            <w:pPr>
              <w:pStyle w:val="0"/>
              <w:jc w:val="center"/>
            </w:pPr>
            <w:r>
              <w:rPr>
                <w:sz w:val="20"/>
              </w:rPr>
              <w:t xml:space="preserve">-</w:t>
            </w:r>
          </w:p>
        </w:tc>
      </w:tr>
      <w:tr>
        <w:tc>
          <w:tcPr>
            <w:tcW w:w="567" w:type="dxa"/>
          </w:tcPr>
          <w:p>
            <w:pPr>
              <w:pStyle w:val="0"/>
              <w:jc w:val="center"/>
            </w:pPr>
            <w:r>
              <w:rPr>
                <w:sz w:val="20"/>
              </w:rPr>
              <w:t xml:space="preserve">30</w:t>
            </w:r>
          </w:p>
        </w:tc>
        <w:tc>
          <w:tcPr>
            <w:tcW w:w="2494" w:type="dxa"/>
          </w:tcPr>
          <w:p>
            <w:pPr>
              <w:pStyle w:val="0"/>
            </w:pPr>
            <w:r>
              <w:rPr>
                <w:sz w:val="20"/>
              </w:rPr>
              <w:t xml:space="preserve">Увеличение охвата детей в возрасте 15 - 17 лет включительно профилактическими медицинскими осмотрами с целью сохранения их репродуктивного здоровья</w:t>
            </w:r>
          </w:p>
        </w:tc>
        <w:tc>
          <w:tcPr>
            <w:tcW w:w="1304" w:type="dxa"/>
          </w:tcPr>
          <w:p>
            <w:pPr>
              <w:pStyle w:val="0"/>
            </w:pPr>
            <w:r>
              <w:rPr>
                <w:sz w:val="20"/>
              </w:rPr>
              <w:t xml:space="preserve">1 января 2025 года</w:t>
            </w:r>
          </w:p>
        </w:tc>
        <w:tc>
          <w:tcPr>
            <w:tcW w:w="1469" w:type="dxa"/>
          </w:tcPr>
          <w:p>
            <w:pPr>
              <w:pStyle w:val="0"/>
            </w:pPr>
            <w:r>
              <w:rPr>
                <w:sz w:val="20"/>
              </w:rPr>
              <w:t xml:space="preserve">31 декабря 2030 года</w:t>
            </w:r>
          </w:p>
        </w:tc>
        <w:tc>
          <w:tcPr>
            <w:tcW w:w="2721" w:type="dxa"/>
          </w:tcPr>
          <w:p>
            <w:pPr>
              <w:pStyle w:val="0"/>
            </w:pPr>
            <w:r>
              <w:rPr>
                <w:sz w:val="20"/>
              </w:rPr>
              <w:t xml:space="preserve">Увеличен охват детей в возрасте 15 - 17 лет включительно профилактическими медицинскими осмотрами с целью сохранения их репродуктивного здоровья</w:t>
            </w:r>
          </w:p>
        </w:tc>
        <w:tc>
          <w:tcPr>
            <w:tcW w:w="2324" w:type="dxa"/>
          </w:tcPr>
          <w:p>
            <w:pPr>
              <w:pStyle w:val="0"/>
            </w:pPr>
            <w:r>
              <w:rPr>
                <w:sz w:val="20"/>
              </w:rPr>
              <w:t xml:space="preserve">Охват детей в возрасте 15 - 17 лет включительно профилактическими медицинскими осмотрами с целью сохранения их репродуктивного здоровья:</w:t>
            </w:r>
          </w:p>
          <w:p>
            <w:pPr>
              <w:pStyle w:val="0"/>
            </w:pPr>
            <w:r>
              <w:rPr>
                <w:sz w:val="20"/>
              </w:rPr>
              <w:t xml:space="preserve">1) 2025 год - не менее 90%;</w:t>
            </w:r>
          </w:p>
          <w:p>
            <w:pPr>
              <w:pStyle w:val="0"/>
            </w:pPr>
            <w:r>
              <w:rPr>
                <w:sz w:val="20"/>
              </w:rPr>
              <w:t xml:space="preserve">2) 2026 год - не менее 90%;</w:t>
            </w:r>
          </w:p>
          <w:p>
            <w:pPr>
              <w:pStyle w:val="0"/>
            </w:pPr>
            <w:r>
              <w:rPr>
                <w:sz w:val="20"/>
              </w:rPr>
              <w:t xml:space="preserve">3) 2027 год - не менее 90%;</w:t>
            </w:r>
          </w:p>
          <w:p>
            <w:pPr>
              <w:pStyle w:val="0"/>
            </w:pPr>
            <w:r>
              <w:rPr>
                <w:sz w:val="20"/>
              </w:rPr>
              <w:t xml:space="preserve">4) 2028 год - не менее - 90%;</w:t>
            </w:r>
          </w:p>
          <w:p>
            <w:pPr>
              <w:pStyle w:val="0"/>
            </w:pPr>
            <w:r>
              <w:rPr>
                <w:sz w:val="20"/>
              </w:rPr>
              <w:t xml:space="preserve">5) 2029 год - не менее 90%;</w:t>
            </w:r>
          </w:p>
          <w:p>
            <w:pPr>
              <w:pStyle w:val="0"/>
            </w:pPr>
            <w:r>
              <w:rPr>
                <w:sz w:val="20"/>
              </w:rPr>
              <w:t xml:space="preserve">6) 2030 год - не менее 90%</w:t>
            </w:r>
          </w:p>
        </w:tc>
        <w:tc>
          <w:tcPr>
            <w:tcW w:w="2268" w:type="dxa"/>
          </w:tcPr>
          <w:p>
            <w:pPr>
              <w:pStyle w:val="0"/>
            </w:pPr>
            <w:r>
              <w:rPr>
                <w:sz w:val="20"/>
              </w:rPr>
              <w:t xml:space="preserve">Руководители медицинских организаций;</w:t>
            </w:r>
          </w:p>
          <w:p>
            <w:pPr>
              <w:pStyle w:val="0"/>
            </w:pPr>
            <w:r>
              <w:rPr>
                <w:sz w:val="20"/>
              </w:rPr>
              <w:t xml:space="preserve">главный внештатный специалист - педиатр;</w:t>
            </w:r>
          </w:p>
          <w:p>
            <w:pPr>
              <w:pStyle w:val="0"/>
            </w:pPr>
            <w:r>
              <w:rPr>
                <w:sz w:val="20"/>
              </w:rPr>
              <w:t xml:space="preserve">главный внештатный специалист - гинеколог детского и юношеского возраста</w:t>
            </w:r>
          </w:p>
        </w:tc>
        <w:tc>
          <w:tcPr>
            <w:tcW w:w="2320" w:type="dxa"/>
          </w:tcPr>
          <w:p>
            <w:pPr>
              <w:pStyle w:val="0"/>
              <w:jc w:val="center"/>
            </w:pPr>
            <w:r>
              <w:rPr>
                <w:sz w:val="20"/>
              </w:rPr>
              <w:t xml:space="preserve">-</w:t>
            </w:r>
          </w:p>
        </w:tc>
      </w:tr>
      <w:tr>
        <w:tc>
          <w:tcPr>
            <w:tcW w:w="567" w:type="dxa"/>
          </w:tcPr>
          <w:p>
            <w:pPr>
              <w:pStyle w:val="0"/>
              <w:jc w:val="center"/>
            </w:pPr>
            <w:r>
              <w:rPr>
                <w:sz w:val="20"/>
              </w:rPr>
              <w:t xml:space="preserve">31</w:t>
            </w:r>
          </w:p>
        </w:tc>
        <w:tc>
          <w:tcPr>
            <w:tcW w:w="2494" w:type="dxa"/>
          </w:tcPr>
          <w:p>
            <w:pPr>
              <w:pStyle w:val="0"/>
            </w:pPr>
            <w:r>
              <w:rPr>
                <w:sz w:val="20"/>
              </w:rPr>
              <w:t xml:space="preserve">Повышение фактического состояния привитости детского населения, в том числе проживающего в сельской местности, против инфекционных заболеваний</w:t>
            </w:r>
          </w:p>
        </w:tc>
        <w:tc>
          <w:tcPr>
            <w:tcW w:w="1304" w:type="dxa"/>
          </w:tcPr>
          <w:p>
            <w:pPr>
              <w:pStyle w:val="0"/>
            </w:pPr>
            <w:r>
              <w:rPr>
                <w:sz w:val="20"/>
              </w:rPr>
              <w:t xml:space="preserve">1 января 2026 года</w:t>
            </w:r>
          </w:p>
        </w:tc>
        <w:tc>
          <w:tcPr>
            <w:tcW w:w="1469" w:type="dxa"/>
          </w:tcPr>
          <w:p>
            <w:pPr>
              <w:pStyle w:val="0"/>
            </w:pPr>
            <w:r>
              <w:rPr>
                <w:sz w:val="20"/>
              </w:rPr>
              <w:t xml:space="preserve">31 декабря 2030 года</w:t>
            </w:r>
          </w:p>
        </w:tc>
        <w:tc>
          <w:tcPr>
            <w:tcW w:w="2721" w:type="dxa"/>
          </w:tcPr>
          <w:p>
            <w:pPr>
              <w:pStyle w:val="0"/>
            </w:pPr>
            <w:r>
              <w:rPr>
                <w:sz w:val="20"/>
              </w:rPr>
              <w:t xml:space="preserve">Достижение рекомендуемого охвата детского населения вакцинопрофилактикой в рамках Национального календаря профилактических прививок, в том числе проживающего в сельской местности, против инфекционных заболеваний</w:t>
            </w:r>
          </w:p>
        </w:tc>
        <w:tc>
          <w:tcPr>
            <w:tcW w:w="2324" w:type="dxa"/>
          </w:tcPr>
          <w:p>
            <w:pPr>
              <w:pStyle w:val="0"/>
            </w:pPr>
            <w:r>
              <w:rPr>
                <w:sz w:val="20"/>
              </w:rPr>
              <w:t xml:space="preserve">Охват детей вакцинацией в декретируемых возрастах в рамках Национального календаря профилактических прививок:</w:t>
            </w:r>
          </w:p>
          <w:p>
            <w:pPr>
              <w:pStyle w:val="0"/>
            </w:pPr>
            <w:r>
              <w:rPr>
                <w:sz w:val="20"/>
              </w:rPr>
              <w:t xml:space="preserve">1) 2025 год - не менее 95%;</w:t>
            </w:r>
          </w:p>
          <w:p>
            <w:pPr>
              <w:pStyle w:val="0"/>
            </w:pPr>
            <w:r>
              <w:rPr>
                <w:sz w:val="20"/>
              </w:rPr>
              <w:t xml:space="preserve">2) 2026 год - не менее 95%;</w:t>
            </w:r>
          </w:p>
          <w:p>
            <w:pPr>
              <w:pStyle w:val="0"/>
            </w:pPr>
            <w:r>
              <w:rPr>
                <w:sz w:val="20"/>
              </w:rPr>
              <w:t xml:space="preserve">3) 2027 год - не менее 95%;</w:t>
            </w:r>
          </w:p>
          <w:p>
            <w:pPr>
              <w:pStyle w:val="0"/>
            </w:pPr>
            <w:r>
              <w:rPr>
                <w:sz w:val="20"/>
              </w:rPr>
              <w:t xml:space="preserve">4) 2028 год - не менее - 95%;</w:t>
            </w:r>
          </w:p>
          <w:p>
            <w:pPr>
              <w:pStyle w:val="0"/>
            </w:pPr>
            <w:r>
              <w:rPr>
                <w:sz w:val="20"/>
              </w:rPr>
              <w:t xml:space="preserve">5) 2029 год - не менее 95%;</w:t>
            </w:r>
          </w:p>
          <w:p>
            <w:pPr>
              <w:pStyle w:val="0"/>
            </w:pPr>
            <w:r>
              <w:rPr>
                <w:sz w:val="20"/>
              </w:rPr>
              <w:t xml:space="preserve">6) 2030 год - не менее 95%</w:t>
            </w:r>
          </w:p>
        </w:tc>
        <w:tc>
          <w:tcPr>
            <w:tcW w:w="2268" w:type="dxa"/>
          </w:tcPr>
          <w:p>
            <w:pPr>
              <w:pStyle w:val="0"/>
            </w:pPr>
            <w:r>
              <w:rPr>
                <w:sz w:val="20"/>
              </w:rPr>
              <w:t xml:space="preserve">Руководители медицинских организаций;</w:t>
            </w:r>
          </w:p>
          <w:p>
            <w:pPr>
              <w:pStyle w:val="0"/>
            </w:pPr>
            <w:r>
              <w:rPr>
                <w:sz w:val="20"/>
              </w:rPr>
              <w:t xml:space="preserve">главный внештатный специалист - педиатр</w:t>
            </w:r>
          </w:p>
        </w:tc>
        <w:tc>
          <w:tcPr>
            <w:tcW w:w="2320" w:type="dxa"/>
          </w:tcPr>
          <w:p>
            <w:pPr>
              <w:pStyle w:val="0"/>
              <w:jc w:val="center"/>
            </w:pPr>
            <w:r>
              <w:rPr>
                <w:sz w:val="20"/>
              </w:rPr>
              <w:t xml:space="preserve">-</w:t>
            </w:r>
          </w:p>
        </w:tc>
      </w:tr>
      <w:tr>
        <w:tc>
          <w:tcPr>
            <w:tcW w:w="567" w:type="dxa"/>
          </w:tcPr>
          <w:p>
            <w:pPr>
              <w:pStyle w:val="0"/>
              <w:jc w:val="center"/>
            </w:pPr>
            <w:r>
              <w:rPr>
                <w:sz w:val="20"/>
              </w:rPr>
              <w:t xml:space="preserve">32</w:t>
            </w:r>
          </w:p>
        </w:tc>
        <w:tc>
          <w:tcPr>
            <w:gridSpan w:val="7"/>
            <w:tcW w:w="14900" w:type="dxa"/>
          </w:tcPr>
          <w:p>
            <w:pPr>
              <w:pStyle w:val="0"/>
            </w:pPr>
            <w:r>
              <w:rPr>
                <w:sz w:val="20"/>
              </w:rPr>
              <w:t xml:space="preserve">Мероприятие "Оказана медицинская помощь с использованием ВРТ для лечения бесплодия"</w:t>
            </w:r>
          </w:p>
        </w:tc>
      </w:tr>
      <w:tr>
        <w:tc>
          <w:tcPr>
            <w:tcW w:w="567" w:type="dxa"/>
          </w:tcPr>
          <w:p>
            <w:pPr>
              <w:pStyle w:val="0"/>
              <w:jc w:val="center"/>
            </w:pPr>
            <w:r>
              <w:rPr>
                <w:sz w:val="20"/>
              </w:rPr>
              <w:t xml:space="preserve">33</w:t>
            </w:r>
          </w:p>
        </w:tc>
        <w:tc>
          <w:tcPr>
            <w:tcW w:w="2494" w:type="dxa"/>
          </w:tcPr>
          <w:p>
            <w:pPr>
              <w:pStyle w:val="0"/>
            </w:pPr>
            <w:r>
              <w:rPr>
                <w:sz w:val="20"/>
              </w:rPr>
              <w:t xml:space="preserve">Планирование оказания медицинской помощи с применением ВРТ в рамках программы государственных гарантий бесплатного оказания медицинской помощи гражданам Российской Федерации</w:t>
            </w:r>
          </w:p>
        </w:tc>
        <w:tc>
          <w:tcPr>
            <w:tcW w:w="1304" w:type="dxa"/>
          </w:tcPr>
          <w:p>
            <w:pPr>
              <w:pStyle w:val="0"/>
            </w:pPr>
            <w:r>
              <w:rPr>
                <w:sz w:val="20"/>
              </w:rPr>
              <w:t xml:space="preserve">1 января 2025 года</w:t>
            </w:r>
          </w:p>
        </w:tc>
        <w:tc>
          <w:tcPr>
            <w:tcW w:w="1469" w:type="dxa"/>
          </w:tcPr>
          <w:p>
            <w:pPr>
              <w:pStyle w:val="0"/>
            </w:pPr>
            <w:r>
              <w:rPr>
                <w:sz w:val="20"/>
              </w:rPr>
              <w:t xml:space="preserve">31 декабря 2030 года</w:t>
            </w:r>
          </w:p>
        </w:tc>
        <w:tc>
          <w:tcPr>
            <w:tcW w:w="2721" w:type="dxa"/>
          </w:tcPr>
          <w:p>
            <w:pPr>
              <w:pStyle w:val="0"/>
            </w:pPr>
            <w:r>
              <w:rPr>
                <w:sz w:val="20"/>
              </w:rPr>
              <w:t xml:space="preserve">Обеспечение ежегодного планирования мероприятий по оказанию медицинской помощи с использованием ВРТ для лечения бесплодия в рамках программы ОМС. Рассмотрение комиссией по разработке территориальных программ ОМС заявок от медицинских организаций, участвующих в лечении бесплодия методом ЭКО в рамках ОМС.</w:t>
            </w:r>
          </w:p>
          <w:p>
            <w:pPr>
              <w:pStyle w:val="0"/>
            </w:pPr>
            <w:r>
              <w:rPr>
                <w:sz w:val="20"/>
              </w:rPr>
              <w:t xml:space="preserve">Ежегодное утверждение перечня медицинских организаций, участвующих в лечении бесплодия методом ЭКО в рамках ОМС, и актуализация мероприятий по планированию оказания медицинской помощи с использованием ВРТ для лечения бесплодия в рамках программы ОМС</w:t>
            </w:r>
          </w:p>
        </w:tc>
        <w:tc>
          <w:tcPr>
            <w:tcW w:w="2324" w:type="dxa"/>
          </w:tcPr>
          <w:p>
            <w:pPr>
              <w:pStyle w:val="0"/>
            </w:pPr>
            <w:r>
              <w:rPr>
                <w:sz w:val="20"/>
              </w:rPr>
              <w:t xml:space="preserve">Утвержден перечень медицинских организаций, участвующих реализации по проведению ЭКО в рамках ОМС.</w:t>
            </w:r>
          </w:p>
          <w:p>
            <w:pPr>
              <w:pStyle w:val="0"/>
            </w:pPr>
            <w:r>
              <w:rPr>
                <w:sz w:val="20"/>
              </w:rPr>
              <w:t xml:space="preserve">Проведены мероприятия по планированию оказания медицинской помощи с использованием ВРТ для лечения бесплодия в рамках программы ОМС, актуализированы мероприятия за:</w:t>
            </w:r>
          </w:p>
          <w:p>
            <w:pPr>
              <w:pStyle w:val="0"/>
            </w:pPr>
            <w:r>
              <w:rPr>
                <w:sz w:val="20"/>
              </w:rPr>
              <w:t xml:space="preserve">1) 2025 год;</w:t>
            </w:r>
          </w:p>
          <w:p>
            <w:pPr>
              <w:pStyle w:val="0"/>
            </w:pPr>
            <w:r>
              <w:rPr>
                <w:sz w:val="20"/>
              </w:rPr>
              <w:t xml:space="preserve">2) 2026 год;</w:t>
            </w:r>
          </w:p>
          <w:p>
            <w:pPr>
              <w:pStyle w:val="0"/>
            </w:pPr>
            <w:r>
              <w:rPr>
                <w:sz w:val="20"/>
              </w:rPr>
              <w:t xml:space="preserve">3) 2027 год;</w:t>
            </w:r>
          </w:p>
          <w:p>
            <w:pPr>
              <w:pStyle w:val="0"/>
            </w:pPr>
            <w:r>
              <w:rPr>
                <w:sz w:val="20"/>
              </w:rPr>
              <w:t xml:space="preserve">4) 2028 год;</w:t>
            </w:r>
          </w:p>
          <w:p>
            <w:pPr>
              <w:pStyle w:val="0"/>
            </w:pPr>
            <w:r>
              <w:rPr>
                <w:sz w:val="20"/>
              </w:rPr>
              <w:t xml:space="preserve">5) 2029 год;</w:t>
            </w:r>
          </w:p>
          <w:p>
            <w:pPr>
              <w:pStyle w:val="0"/>
            </w:pPr>
            <w:r>
              <w:rPr>
                <w:sz w:val="20"/>
              </w:rPr>
              <w:t xml:space="preserve">6) 2030 год</w:t>
            </w:r>
          </w:p>
        </w:tc>
        <w:tc>
          <w:tcPr>
            <w:tcW w:w="2268" w:type="dxa"/>
          </w:tcPr>
          <w:p>
            <w:pPr>
              <w:pStyle w:val="0"/>
            </w:pPr>
            <w:r>
              <w:rPr>
                <w:sz w:val="20"/>
              </w:rPr>
              <w:t xml:space="preserve">Комиссия по разработке территориальных программ ОМС;</w:t>
            </w:r>
          </w:p>
          <w:p>
            <w:pPr>
              <w:pStyle w:val="0"/>
            </w:pPr>
            <w:r>
              <w:rPr>
                <w:sz w:val="20"/>
              </w:rPr>
              <w:t xml:space="preserve">Министерство здравоохранения Калининградской области;</w:t>
            </w:r>
          </w:p>
          <w:p>
            <w:pPr>
              <w:pStyle w:val="0"/>
            </w:pPr>
            <w:r>
              <w:rPr>
                <w:sz w:val="20"/>
              </w:rPr>
              <w:t xml:space="preserve">ТФОМС Калининградской области</w:t>
            </w:r>
          </w:p>
        </w:tc>
        <w:tc>
          <w:tcPr>
            <w:tcW w:w="2320" w:type="dxa"/>
          </w:tcPr>
          <w:p>
            <w:pPr>
              <w:pStyle w:val="0"/>
              <w:jc w:val="center"/>
            </w:pPr>
            <w:r>
              <w:rPr>
                <w:sz w:val="20"/>
              </w:rPr>
              <w:t xml:space="preserve">-</w:t>
            </w:r>
          </w:p>
        </w:tc>
      </w:tr>
      <w:tr>
        <w:tc>
          <w:tcPr>
            <w:tcW w:w="567" w:type="dxa"/>
            <w:vMerge w:val="restart"/>
          </w:tcPr>
          <w:p>
            <w:pPr>
              <w:pStyle w:val="0"/>
              <w:jc w:val="center"/>
            </w:pPr>
            <w:r>
              <w:rPr>
                <w:sz w:val="20"/>
              </w:rPr>
              <w:t xml:space="preserve">34</w:t>
            </w:r>
          </w:p>
        </w:tc>
        <w:tc>
          <w:tcPr>
            <w:tcW w:w="2494" w:type="dxa"/>
            <w:vMerge w:val="restart"/>
          </w:tcPr>
          <w:p>
            <w:pPr>
              <w:pStyle w:val="0"/>
            </w:pPr>
            <w:r>
              <w:rPr>
                <w:sz w:val="20"/>
              </w:rPr>
              <w:t xml:space="preserve">Повышение доступности и эффективности ВРТ</w:t>
            </w:r>
          </w:p>
        </w:tc>
        <w:tc>
          <w:tcPr>
            <w:tcW w:w="1304" w:type="dxa"/>
          </w:tcPr>
          <w:p>
            <w:pPr>
              <w:pStyle w:val="0"/>
            </w:pPr>
            <w:r>
              <w:rPr>
                <w:sz w:val="20"/>
              </w:rPr>
              <w:t xml:space="preserve">1 января 2025 года</w:t>
            </w:r>
          </w:p>
        </w:tc>
        <w:tc>
          <w:tcPr>
            <w:tcW w:w="1469" w:type="dxa"/>
          </w:tcPr>
          <w:p>
            <w:pPr>
              <w:pStyle w:val="0"/>
            </w:pPr>
            <w:r>
              <w:rPr>
                <w:sz w:val="20"/>
              </w:rPr>
              <w:t xml:space="preserve">31 декабря 2030 года</w:t>
            </w:r>
          </w:p>
        </w:tc>
        <w:tc>
          <w:tcPr>
            <w:tcW w:w="2721" w:type="dxa"/>
          </w:tcPr>
          <w:p>
            <w:pPr>
              <w:pStyle w:val="0"/>
            </w:pPr>
            <w:r>
              <w:rPr>
                <w:sz w:val="20"/>
              </w:rPr>
              <w:t xml:space="preserve">Разработка и ежегодное утверждение, в срок не позднее 20 декабря текущего года, критериев отбора медицинских организаций, обеспечивающих реализацию территориальной программы государственных гарантий бесплатного оказания гражданам медицинской помощи по применению ВРТ при лечении бесплодия, для принятия решения комиссией по разработке территориальных программ ОМС</w:t>
            </w:r>
          </w:p>
        </w:tc>
        <w:tc>
          <w:tcPr>
            <w:tcW w:w="2324" w:type="dxa"/>
            <w:vMerge w:val="restart"/>
          </w:tcPr>
          <w:p>
            <w:pPr>
              <w:pStyle w:val="0"/>
            </w:pPr>
            <w:r>
              <w:rPr>
                <w:sz w:val="20"/>
              </w:rPr>
              <w:t xml:space="preserve">Ежегодно утверждено не менее 3 критериев отбора медицинских организаций, обеспечивающих реализацию территориальной программы государственных гарантий бесплатного оказания гражданам медицинской помощи по применению ВРТ при лечении бесплодия</w:t>
            </w:r>
          </w:p>
        </w:tc>
        <w:tc>
          <w:tcPr>
            <w:tcW w:w="2268" w:type="dxa"/>
            <w:vMerge w:val="restart"/>
          </w:tcPr>
          <w:p>
            <w:pPr>
              <w:pStyle w:val="0"/>
            </w:pPr>
            <w:r>
              <w:rPr>
                <w:sz w:val="20"/>
              </w:rPr>
              <w:t xml:space="preserve">Министерство здравоохранения Калининградской области;</w:t>
            </w:r>
          </w:p>
          <w:p>
            <w:pPr>
              <w:pStyle w:val="0"/>
            </w:pPr>
            <w:r>
              <w:rPr>
                <w:sz w:val="20"/>
              </w:rPr>
              <w:t xml:space="preserve">ТФОМС Калининградской области;</w:t>
            </w:r>
          </w:p>
          <w:p>
            <w:pPr>
              <w:pStyle w:val="0"/>
            </w:pPr>
            <w:r>
              <w:rPr>
                <w:sz w:val="20"/>
              </w:rPr>
              <w:t xml:space="preserve">руководители медицинских организаций,</w:t>
            </w:r>
          </w:p>
          <w:p>
            <w:pPr>
              <w:pStyle w:val="0"/>
            </w:pPr>
            <w:r>
              <w:rPr>
                <w:sz w:val="20"/>
              </w:rPr>
              <w:t xml:space="preserve">главный внештатный специалист по гинекологии,</w:t>
            </w:r>
          </w:p>
          <w:p>
            <w:pPr>
              <w:pStyle w:val="0"/>
            </w:pPr>
            <w:r>
              <w:rPr>
                <w:sz w:val="20"/>
              </w:rPr>
              <w:t xml:space="preserve">главный внештатный специалист по репродуктивному здоровью</w:t>
            </w:r>
          </w:p>
        </w:tc>
        <w:tc>
          <w:tcPr>
            <w:tcW w:w="2320" w:type="dxa"/>
            <w:vMerge w:val="restart"/>
          </w:tcPr>
          <w:p>
            <w:pPr>
              <w:pStyle w:val="0"/>
              <w:jc w:val="center"/>
            </w:pPr>
            <w:r>
              <w:rPr>
                <w:sz w:val="20"/>
              </w:rPr>
              <w:t xml:space="preserve">-</w:t>
            </w:r>
          </w:p>
        </w:tc>
      </w:tr>
      <w:tr>
        <w:tc>
          <w:tcPr>
            <w:vMerge w:val="continue"/>
          </w:tcPr>
          <w:p/>
        </w:tc>
        <w:tc>
          <w:tcPr>
            <w:vMerge w:val="continue"/>
          </w:tcPr>
          <w:p/>
        </w:tc>
        <w:tc>
          <w:tcPr>
            <w:tcW w:w="1304" w:type="dxa"/>
            <w:vMerge w:val="restart"/>
          </w:tcPr>
          <w:p>
            <w:pPr>
              <w:pStyle w:val="0"/>
            </w:pPr>
            <w:r>
              <w:rPr>
                <w:sz w:val="20"/>
              </w:rPr>
              <w:t xml:space="preserve">1 января 2026 года</w:t>
            </w:r>
          </w:p>
        </w:tc>
        <w:tc>
          <w:tcPr>
            <w:tcW w:w="1469" w:type="dxa"/>
            <w:vMerge w:val="restart"/>
          </w:tcPr>
          <w:p>
            <w:pPr>
              <w:pStyle w:val="0"/>
            </w:pPr>
            <w:r>
              <w:rPr>
                <w:sz w:val="20"/>
              </w:rPr>
              <w:t xml:space="preserve">31 декабря 2026 года</w:t>
            </w:r>
          </w:p>
        </w:tc>
        <w:tc>
          <w:tcPr>
            <w:tcW w:w="2721" w:type="dxa"/>
          </w:tcPr>
          <w:p>
            <w:pPr>
              <w:pStyle w:val="0"/>
            </w:pPr>
            <w:r>
              <w:rPr>
                <w:sz w:val="20"/>
              </w:rPr>
              <w:t xml:space="preserve">Обеспечение в 2026 году выполнения критериев качества и доступности медицинской помощи в рамках реализации ТПГГ бесплатного оказания гражданам медицинской помощи при лечении бесплодия с применением ВРТ, а именно:</w:t>
            </w:r>
          </w:p>
        </w:tc>
        <w:tc>
          <w:tcPr>
            <w:vMerge w:val="continue"/>
          </w:tcPr>
          <w:p/>
        </w:tc>
        <w:tc>
          <w:tcPr>
            <w:vMerge w:val="continue"/>
          </w:tcPr>
          <w:p/>
        </w:tc>
        <w:tc>
          <w:tcPr>
            <w:vMerge w:val="continue"/>
          </w:tcPr>
          <w:p/>
        </w:tc>
      </w:tr>
      <w:tr>
        <w:tc>
          <w:tcPr>
            <w:vMerge w:val="continue"/>
          </w:tcPr>
          <w:p/>
        </w:tc>
        <w:tc>
          <w:tcPr>
            <w:vMerge w:val="continue"/>
          </w:tcPr>
          <w:p/>
        </w:tc>
        <w:tc>
          <w:tcPr>
            <w:vMerge w:val="continue"/>
          </w:tcPr>
          <w:p/>
        </w:tc>
        <w:tc>
          <w:tcPr>
            <w:vMerge w:val="continue"/>
          </w:tcPr>
          <w:p/>
        </w:tc>
        <w:tc>
          <w:tcPr>
            <w:tcW w:w="2721" w:type="dxa"/>
          </w:tcPr>
          <w:p>
            <w:pPr>
              <w:pStyle w:val="0"/>
            </w:pPr>
            <w:r>
              <w:rPr>
                <w:sz w:val="20"/>
              </w:rPr>
              <w:t xml:space="preserve">доля пациентов, обследованных перед проведением ВРТ в соответствии с критериями качества проведения программ ВРТ, клиническими </w:t>
            </w:r>
            <w:hyperlink w:history="0" r:id="rId93" w:tooltip="&quot;Клинические рекомендации &quot;Женское бесплодие&quot; (одобрены Минздравом России) {КонсультантПлюс}">
              <w:r>
                <w:rPr>
                  <w:sz w:val="20"/>
                  <w:color w:val="0000ff"/>
                </w:rPr>
                <w:t xml:space="preserve">рекомендациями</w:t>
              </w:r>
            </w:hyperlink>
            <w:r>
              <w:rPr>
                <w:sz w:val="20"/>
              </w:rPr>
              <w:t xml:space="preserve"> "Женское бесплодие", процентов</w:t>
            </w:r>
          </w:p>
        </w:tc>
        <w:tc>
          <w:tcPr>
            <w:tcW w:w="2324" w:type="dxa"/>
          </w:tcPr>
          <w:p>
            <w:pPr>
              <w:pStyle w:val="0"/>
              <w:jc w:val="center"/>
            </w:pPr>
            <w:r>
              <w:rPr>
                <w:sz w:val="20"/>
              </w:rPr>
              <w:t xml:space="preserve">100%</w:t>
            </w:r>
          </w:p>
        </w:tc>
        <w:tc>
          <w:tcPr>
            <w:vMerge w:val="continue"/>
          </w:tcPr>
          <w:p/>
        </w:tc>
        <w:tc>
          <w:tcPr>
            <w:vMerge w:val="continue"/>
          </w:tcPr>
          <w:p/>
        </w:tc>
      </w:tr>
      <w:tr>
        <w:tc>
          <w:tcPr>
            <w:vMerge w:val="continue"/>
          </w:tcPr>
          <w:p/>
        </w:tc>
        <w:tc>
          <w:tcPr>
            <w:vMerge w:val="continue"/>
          </w:tcPr>
          <w:p/>
        </w:tc>
        <w:tc>
          <w:tcPr>
            <w:vMerge w:val="continue"/>
          </w:tcPr>
          <w:p/>
        </w:tc>
        <w:tc>
          <w:tcPr>
            <w:vMerge w:val="continue"/>
          </w:tcPr>
          <w:p/>
        </w:tc>
        <w:tc>
          <w:tcPr>
            <w:tcW w:w="2721" w:type="dxa"/>
          </w:tcPr>
          <w:p>
            <w:pPr>
              <w:pStyle w:val="0"/>
            </w:pPr>
            <w:r>
              <w:rPr>
                <w:sz w:val="20"/>
              </w:rPr>
              <w:t xml:space="preserve">доля случаев ЭКО, по результатам которых у женщин наступила беременность, процентов</w:t>
            </w:r>
          </w:p>
        </w:tc>
        <w:tc>
          <w:tcPr>
            <w:tcW w:w="2324" w:type="dxa"/>
          </w:tcPr>
          <w:p>
            <w:pPr>
              <w:pStyle w:val="0"/>
              <w:jc w:val="center"/>
            </w:pPr>
            <w:r>
              <w:rPr>
                <w:sz w:val="20"/>
              </w:rPr>
              <w:t xml:space="preserve">20%</w:t>
            </w:r>
          </w:p>
        </w:tc>
        <w:tc>
          <w:tcPr>
            <w:vMerge w:val="continue"/>
          </w:tcPr>
          <w:p/>
        </w:tc>
        <w:tc>
          <w:tcPr>
            <w:vMerge w:val="continue"/>
          </w:tcPr>
          <w:p/>
        </w:tc>
      </w:tr>
      <w:tr>
        <w:tc>
          <w:tcPr>
            <w:vMerge w:val="continue"/>
          </w:tcPr>
          <w:p/>
        </w:tc>
        <w:tc>
          <w:tcPr>
            <w:vMerge w:val="continue"/>
          </w:tcPr>
          <w:p/>
        </w:tc>
        <w:tc>
          <w:tcPr>
            <w:vMerge w:val="continue"/>
          </w:tcPr>
          <w:p/>
        </w:tc>
        <w:tc>
          <w:tcPr>
            <w:vMerge w:val="continue"/>
          </w:tcPr>
          <w:p/>
        </w:tc>
        <w:tc>
          <w:tcPr>
            <w:tcW w:w="2721" w:type="dxa"/>
          </w:tcPr>
          <w:p>
            <w:pPr>
              <w:pStyle w:val="0"/>
            </w:pPr>
            <w:r>
              <w:rPr>
                <w:sz w:val="20"/>
              </w:rPr>
              <w:t xml:space="preserve">доля женщин, у которых беременность после применения процедуры ЭКО (циклов с переносом эмбрионов) завершилась родами, в общем числе женщин, которым проведена процедура ЭКО (циклы с переносом эмбрионов), процентов</w:t>
            </w:r>
          </w:p>
        </w:tc>
        <w:tc>
          <w:tcPr>
            <w:tcW w:w="2324" w:type="dxa"/>
          </w:tcPr>
          <w:p>
            <w:pPr>
              <w:pStyle w:val="0"/>
              <w:jc w:val="center"/>
            </w:pPr>
            <w:r>
              <w:rPr>
                <w:sz w:val="20"/>
              </w:rPr>
              <w:t xml:space="preserve">18%</w:t>
            </w:r>
          </w:p>
        </w:tc>
        <w:tc>
          <w:tcPr>
            <w:vMerge w:val="continue"/>
          </w:tcPr>
          <w:p/>
        </w:tc>
        <w:tc>
          <w:tcPr>
            <w:vMerge w:val="continue"/>
          </w:tcPr>
          <w:p/>
        </w:tc>
      </w:tr>
      <w:tr>
        <w:tc>
          <w:tcPr>
            <w:tcW w:w="567" w:type="dxa"/>
          </w:tcPr>
          <w:p>
            <w:pPr>
              <w:pStyle w:val="0"/>
              <w:jc w:val="center"/>
            </w:pPr>
            <w:r>
              <w:rPr>
                <w:sz w:val="20"/>
              </w:rPr>
              <w:t xml:space="preserve">35</w:t>
            </w:r>
          </w:p>
        </w:tc>
        <w:tc>
          <w:tcPr>
            <w:gridSpan w:val="7"/>
            <w:tcW w:w="14900" w:type="dxa"/>
          </w:tcPr>
          <w:p>
            <w:pPr>
              <w:pStyle w:val="0"/>
            </w:pPr>
            <w:r>
              <w:rPr>
                <w:sz w:val="20"/>
              </w:rPr>
              <w:t xml:space="preserve">Мероприятие "Внедрение и сертификация системы управления качеством и безопасности медицинской деятельности в акушерских стационарах, детских больницах, ЖК и детских поликлиниках"</w:t>
            </w:r>
          </w:p>
        </w:tc>
      </w:tr>
      <w:tr>
        <w:tc>
          <w:tcPr>
            <w:tcW w:w="567" w:type="dxa"/>
          </w:tcPr>
          <w:p>
            <w:pPr>
              <w:pStyle w:val="0"/>
              <w:jc w:val="center"/>
            </w:pPr>
            <w:r>
              <w:rPr>
                <w:sz w:val="20"/>
              </w:rPr>
              <w:t xml:space="preserve">36</w:t>
            </w:r>
          </w:p>
        </w:tc>
        <w:tc>
          <w:tcPr>
            <w:tcW w:w="2494" w:type="dxa"/>
          </w:tcPr>
          <w:p>
            <w:pPr>
              <w:pStyle w:val="0"/>
            </w:pPr>
            <w:r>
              <w:rPr>
                <w:sz w:val="20"/>
              </w:rPr>
              <w:t xml:space="preserve">Создание регионального центра компетенций</w:t>
            </w:r>
          </w:p>
        </w:tc>
        <w:tc>
          <w:tcPr>
            <w:tcW w:w="1304" w:type="dxa"/>
          </w:tcPr>
          <w:p>
            <w:pPr>
              <w:pStyle w:val="0"/>
            </w:pPr>
            <w:r>
              <w:rPr>
                <w:sz w:val="20"/>
              </w:rPr>
              <w:t xml:space="preserve">1 января 2025 года</w:t>
            </w:r>
          </w:p>
        </w:tc>
        <w:tc>
          <w:tcPr>
            <w:tcW w:w="1469" w:type="dxa"/>
          </w:tcPr>
          <w:p>
            <w:pPr>
              <w:pStyle w:val="0"/>
            </w:pPr>
            <w:r>
              <w:rPr>
                <w:sz w:val="20"/>
              </w:rPr>
              <w:t xml:space="preserve">31 декабря 2026 года</w:t>
            </w:r>
          </w:p>
        </w:tc>
        <w:tc>
          <w:tcPr>
            <w:tcW w:w="2721" w:type="dxa"/>
          </w:tcPr>
          <w:p>
            <w:pPr>
              <w:pStyle w:val="0"/>
            </w:pPr>
            <w:r>
              <w:rPr>
                <w:sz w:val="20"/>
              </w:rPr>
              <w:t xml:space="preserve">Направление заявки на получение РПЦ сертификата соответствия требованиям системы добровольной сертификации медицинских организаций "Качество и безопасность медицинской деятельности".</w:t>
            </w:r>
          </w:p>
          <w:p>
            <w:pPr>
              <w:pStyle w:val="0"/>
            </w:pPr>
            <w:r>
              <w:rPr>
                <w:sz w:val="20"/>
              </w:rPr>
              <w:t xml:space="preserve">Подготовка и издание регионального нормативного правового акта, определяющего РПЦ региональным центром компетенций по внедрению СМК,</w:t>
            </w:r>
          </w:p>
          <w:p>
            <w:pPr>
              <w:pStyle w:val="0"/>
            </w:pPr>
            <w:r>
              <w:rPr>
                <w:sz w:val="20"/>
              </w:rPr>
              <w:t xml:space="preserve">разработка и согласование региональным центром компетенций механизма взаимодействия с межрегиональным и межтерриториальными центрами компетенций</w:t>
            </w:r>
          </w:p>
        </w:tc>
        <w:tc>
          <w:tcPr>
            <w:tcW w:w="2324" w:type="dxa"/>
          </w:tcPr>
          <w:p>
            <w:pPr>
              <w:pStyle w:val="0"/>
            </w:pPr>
            <w:r>
              <w:rPr>
                <w:sz w:val="20"/>
              </w:rPr>
              <w:t xml:space="preserve">2025 год:</w:t>
            </w:r>
          </w:p>
          <w:p>
            <w:pPr>
              <w:pStyle w:val="0"/>
            </w:pPr>
            <w:r>
              <w:rPr>
                <w:sz w:val="20"/>
              </w:rPr>
              <w:t xml:space="preserve">1) сертификат соответствия требованиям системы добровольной сертификации медицинских организаций "Качество и безопасность медицинской деятельности", 1 единица;</w:t>
            </w:r>
          </w:p>
          <w:p>
            <w:pPr>
              <w:pStyle w:val="0"/>
            </w:pPr>
            <w:r>
              <w:rPr>
                <w:sz w:val="20"/>
              </w:rPr>
              <w:t xml:space="preserve">2) нормативный правовой акт, его реквизиты, 1 единица</w:t>
            </w:r>
          </w:p>
        </w:tc>
        <w:tc>
          <w:tcPr>
            <w:tcW w:w="2268" w:type="dxa"/>
          </w:tcPr>
          <w:p>
            <w:pPr>
              <w:pStyle w:val="0"/>
            </w:pPr>
            <w:r>
              <w:rPr>
                <w:sz w:val="20"/>
              </w:rPr>
              <w:t xml:space="preserve">Министерство здравоохранения Калининградской области;</w:t>
            </w:r>
          </w:p>
          <w:p>
            <w:pPr>
              <w:pStyle w:val="0"/>
            </w:pPr>
            <w:r>
              <w:rPr>
                <w:sz w:val="20"/>
              </w:rPr>
              <w:t xml:space="preserve">руководители медицинских организаций</w:t>
            </w:r>
          </w:p>
        </w:tc>
        <w:tc>
          <w:tcPr>
            <w:tcW w:w="2320" w:type="dxa"/>
          </w:tcPr>
          <w:p>
            <w:pPr>
              <w:pStyle w:val="0"/>
              <w:jc w:val="center"/>
            </w:pPr>
            <w:r>
              <w:rPr>
                <w:sz w:val="20"/>
              </w:rPr>
              <w:t xml:space="preserve">-</w:t>
            </w:r>
          </w:p>
        </w:tc>
      </w:tr>
      <w:tr>
        <w:tc>
          <w:tcPr>
            <w:tcW w:w="567" w:type="dxa"/>
          </w:tcPr>
          <w:p>
            <w:pPr>
              <w:pStyle w:val="0"/>
              <w:jc w:val="center"/>
            </w:pPr>
            <w:r>
              <w:rPr>
                <w:sz w:val="20"/>
              </w:rPr>
              <w:t xml:space="preserve">37</w:t>
            </w:r>
          </w:p>
        </w:tc>
        <w:tc>
          <w:tcPr>
            <w:tcW w:w="2494" w:type="dxa"/>
          </w:tcPr>
          <w:p>
            <w:pPr>
              <w:pStyle w:val="0"/>
            </w:pPr>
            <w:r>
              <w:rPr>
                <w:sz w:val="20"/>
              </w:rPr>
              <w:t xml:space="preserve">Внедрение СМК в акушерских стационарах</w:t>
            </w:r>
          </w:p>
        </w:tc>
        <w:tc>
          <w:tcPr>
            <w:tcW w:w="1304" w:type="dxa"/>
          </w:tcPr>
          <w:p>
            <w:pPr>
              <w:pStyle w:val="0"/>
            </w:pPr>
            <w:r>
              <w:rPr>
                <w:sz w:val="20"/>
              </w:rPr>
              <w:t xml:space="preserve">1 января 2026 года</w:t>
            </w:r>
          </w:p>
        </w:tc>
        <w:tc>
          <w:tcPr>
            <w:tcW w:w="1469" w:type="dxa"/>
          </w:tcPr>
          <w:p>
            <w:pPr>
              <w:pStyle w:val="0"/>
            </w:pPr>
            <w:r>
              <w:rPr>
                <w:sz w:val="20"/>
              </w:rPr>
              <w:t xml:space="preserve">31 декабря 2027 года</w:t>
            </w:r>
          </w:p>
        </w:tc>
        <w:tc>
          <w:tcPr>
            <w:tcW w:w="2721" w:type="dxa"/>
          </w:tcPr>
          <w:p>
            <w:pPr>
              <w:pStyle w:val="0"/>
            </w:pPr>
            <w:r>
              <w:rPr>
                <w:sz w:val="20"/>
              </w:rPr>
              <w:t xml:space="preserve">Внедрение СМК в акушерских стационарах Калининградской области</w:t>
            </w:r>
          </w:p>
        </w:tc>
        <w:tc>
          <w:tcPr>
            <w:tcW w:w="2324" w:type="dxa"/>
          </w:tcPr>
          <w:p>
            <w:pPr>
              <w:pStyle w:val="0"/>
            </w:pPr>
            <w:r>
              <w:rPr>
                <w:sz w:val="20"/>
              </w:rPr>
              <w:t xml:space="preserve">2027 год: 1 медицинская организация.</w:t>
            </w:r>
          </w:p>
          <w:p>
            <w:pPr>
              <w:pStyle w:val="0"/>
            </w:pPr>
            <w:r>
              <w:rPr>
                <w:sz w:val="20"/>
              </w:rPr>
              <w:t xml:space="preserve">2028 год: 3 медицинские организации.</w:t>
            </w:r>
          </w:p>
          <w:p>
            <w:pPr>
              <w:pStyle w:val="0"/>
            </w:pPr>
            <w:r>
              <w:rPr>
                <w:sz w:val="20"/>
              </w:rPr>
              <w:t xml:space="preserve">2030 год: 1 медицинская организация</w:t>
            </w:r>
          </w:p>
        </w:tc>
        <w:tc>
          <w:tcPr>
            <w:tcW w:w="2268" w:type="dxa"/>
          </w:tcPr>
          <w:p>
            <w:pPr>
              <w:pStyle w:val="0"/>
            </w:pPr>
            <w:r>
              <w:rPr>
                <w:sz w:val="20"/>
              </w:rPr>
              <w:t xml:space="preserve">Руководители медицинских организаций</w:t>
            </w:r>
          </w:p>
        </w:tc>
        <w:tc>
          <w:tcPr>
            <w:tcW w:w="2320" w:type="dxa"/>
          </w:tcPr>
          <w:p>
            <w:pPr>
              <w:pStyle w:val="0"/>
              <w:jc w:val="center"/>
            </w:pPr>
            <w:r>
              <w:rPr>
                <w:sz w:val="20"/>
              </w:rPr>
              <w:t xml:space="preserve">-</w:t>
            </w:r>
          </w:p>
        </w:tc>
      </w:tr>
      <w:tr>
        <w:tc>
          <w:tcPr>
            <w:tcW w:w="567" w:type="dxa"/>
          </w:tcPr>
          <w:p>
            <w:pPr>
              <w:pStyle w:val="0"/>
              <w:jc w:val="center"/>
            </w:pPr>
            <w:r>
              <w:rPr>
                <w:sz w:val="20"/>
              </w:rPr>
              <w:t xml:space="preserve">38</w:t>
            </w:r>
          </w:p>
        </w:tc>
        <w:tc>
          <w:tcPr>
            <w:tcW w:w="2494" w:type="dxa"/>
          </w:tcPr>
          <w:p>
            <w:pPr>
              <w:pStyle w:val="0"/>
            </w:pPr>
            <w:r>
              <w:rPr>
                <w:sz w:val="20"/>
              </w:rPr>
              <w:t xml:space="preserve">Внедрение СМК в ЖК</w:t>
            </w:r>
          </w:p>
        </w:tc>
        <w:tc>
          <w:tcPr>
            <w:tcW w:w="1304" w:type="dxa"/>
          </w:tcPr>
          <w:p>
            <w:pPr>
              <w:pStyle w:val="0"/>
            </w:pPr>
            <w:r>
              <w:rPr>
                <w:sz w:val="20"/>
              </w:rPr>
              <w:t xml:space="preserve">1 января 2026 года</w:t>
            </w:r>
          </w:p>
        </w:tc>
        <w:tc>
          <w:tcPr>
            <w:tcW w:w="1469" w:type="dxa"/>
          </w:tcPr>
          <w:p>
            <w:pPr>
              <w:pStyle w:val="0"/>
            </w:pPr>
            <w:r>
              <w:rPr>
                <w:sz w:val="20"/>
              </w:rPr>
              <w:t xml:space="preserve">31 декабря 2027 года</w:t>
            </w:r>
          </w:p>
        </w:tc>
        <w:tc>
          <w:tcPr>
            <w:tcW w:w="2721" w:type="dxa"/>
          </w:tcPr>
          <w:p>
            <w:pPr>
              <w:pStyle w:val="0"/>
            </w:pPr>
            <w:r>
              <w:rPr>
                <w:sz w:val="20"/>
              </w:rPr>
              <w:t xml:space="preserve">Внедрение СМК в ЖК Калининградской области</w:t>
            </w:r>
          </w:p>
        </w:tc>
        <w:tc>
          <w:tcPr>
            <w:tcW w:w="2324" w:type="dxa"/>
          </w:tcPr>
          <w:p>
            <w:pPr>
              <w:pStyle w:val="0"/>
            </w:pPr>
            <w:r>
              <w:rPr>
                <w:sz w:val="20"/>
              </w:rPr>
              <w:t xml:space="preserve">2027 год: 4 медицинские организации. 2028 год: 3 медицинские организации.</w:t>
            </w:r>
          </w:p>
          <w:p>
            <w:pPr>
              <w:pStyle w:val="0"/>
            </w:pPr>
            <w:r>
              <w:rPr>
                <w:sz w:val="20"/>
              </w:rPr>
              <w:t xml:space="preserve">2029 год: 1 медицинская организация.</w:t>
            </w:r>
          </w:p>
          <w:p>
            <w:pPr>
              <w:pStyle w:val="0"/>
            </w:pPr>
            <w:r>
              <w:rPr>
                <w:sz w:val="20"/>
              </w:rPr>
              <w:t xml:space="preserve">2030 год: 8 медицинских организаций</w:t>
            </w:r>
          </w:p>
        </w:tc>
        <w:tc>
          <w:tcPr>
            <w:tcW w:w="2268" w:type="dxa"/>
          </w:tcPr>
          <w:p>
            <w:pPr>
              <w:pStyle w:val="0"/>
            </w:pPr>
            <w:r>
              <w:rPr>
                <w:sz w:val="20"/>
              </w:rPr>
              <w:t xml:space="preserve">Руководители медицинских организаций</w:t>
            </w:r>
          </w:p>
        </w:tc>
        <w:tc>
          <w:tcPr>
            <w:tcW w:w="2320" w:type="dxa"/>
          </w:tcPr>
          <w:p>
            <w:pPr>
              <w:pStyle w:val="0"/>
              <w:jc w:val="center"/>
            </w:pPr>
            <w:r>
              <w:rPr>
                <w:sz w:val="20"/>
              </w:rPr>
              <w:t xml:space="preserve">-</w:t>
            </w:r>
          </w:p>
        </w:tc>
      </w:tr>
      <w:tr>
        <w:tc>
          <w:tcPr>
            <w:tcW w:w="567" w:type="dxa"/>
          </w:tcPr>
          <w:p>
            <w:pPr>
              <w:pStyle w:val="0"/>
              <w:jc w:val="center"/>
            </w:pPr>
            <w:r>
              <w:rPr>
                <w:sz w:val="20"/>
              </w:rPr>
              <w:t xml:space="preserve">39</w:t>
            </w:r>
          </w:p>
        </w:tc>
        <w:tc>
          <w:tcPr>
            <w:tcW w:w="2494" w:type="dxa"/>
          </w:tcPr>
          <w:p>
            <w:pPr>
              <w:pStyle w:val="0"/>
            </w:pPr>
            <w:r>
              <w:rPr>
                <w:sz w:val="20"/>
              </w:rPr>
              <w:t xml:space="preserve">Внедрение СМК в детских больницах</w:t>
            </w:r>
          </w:p>
        </w:tc>
        <w:tc>
          <w:tcPr>
            <w:tcW w:w="1304" w:type="dxa"/>
          </w:tcPr>
          <w:p>
            <w:pPr>
              <w:pStyle w:val="0"/>
            </w:pPr>
            <w:r>
              <w:rPr>
                <w:sz w:val="20"/>
              </w:rPr>
              <w:t xml:space="preserve">1 января 2026 года</w:t>
            </w:r>
          </w:p>
        </w:tc>
        <w:tc>
          <w:tcPr>
            <w:tcW w:w="1469" w:type="dxa"/>
          </w:tcPr>
          <w:p>
            <w:pPr>
              <w:pStyle w:val="0"/>
            </w:pPr>
            <w:r>
              <w:rPr>
                <w:sz w:val="20"/>
              </w:rPr>
              <w:t xml:space="preserve">31 декабря 2030 года</w:t>
            </w:r>
          </w:p>
        </w:tc>
        <w:tc>
          <w:tcPr>
            <w:tcW w:w="2721" w:type="dxa"/>
          </w:tcPr>
          <w:p>
            <w:pPr>
              <w:pStyle w:val="0"/>
            </w:pPr>
            <w:r>
              <w:rPr>
                <w:sz w:val="20"/>
              </w:rPr>
              <w:t xml:space="preserve">Внедрение СМК в детских больницах</w:t>
            </w:r>
          </w:p>
        </w:tc>
        <w:tc>
          <w:tcPr>
            <w:tcW w:w="2324" w:type="dxa"/>
          </w:tcPr>
          <w:p>
            <w:pPr>
              <w:pStyle w:val="0"/>
            </w:pPr>
            <w:r>
              <w:rPr>
                <w:sz w:val="20"/>
              </w:rPr>
              <w:t xml:space="preserve">2027 год: 1 медицинская организация</w:t>
            </w:r>
          </w:p>
        </w:tc>
        <w:tc>
          <w:tcPr>
            <w:tcW w:w="2268" w:type="dxa"/>
          </w:tcPr>
          <w:p>
            <w:pPr>
              <w:pStyle w:val="0"/>
            </w:pPr>
            <w:r>
              <w:rPr>
                <w:sz w:val="20"/>
              </w:rPr>
              <w:t xml:space="preserve">Руководитель медицинской организации</w:t>
            </w:r>
          </w:p>
        </w:tc>
        <w:tc>
          <w:tcPr>
            <w:tcW w:w="2320" w:type="dxa"/>
          </w:tcPr>
          <w:p>
            <w:pPr>
              <w:pStyle w:val="0"/>
              <w:jc w:val="center"/>
            </w:pPr>
            <w:r>
              <w:rPr>
                <w:sz w:val="20"/>
              </w:rPr>
              <w:t xml:space="preserve">-</w:t>
            </w:r>
          </w:p>
        </w:tc>
      </w:tr>
      <w:tr>
        <w:tc>
          <w:tcPr>
            <w:tcW w:w="567" w:type="dxa"/>
          </w:tcPr>
          <w:p>
            <w:pPr>
              <w:pStyle w:val="0"/>
              <w:jc w:val="center"/>
            </w:pPr>
            <w:r>
              <w:rPr>
                <w:sz w:val="20"/>
              </w:rPr>
              <w:t xml:space="preserve">40</w:t>
            </w:r>
          </w:p>
        </w:tc>
        <w:tc>
          <w:tcPr>
            <w:tcW w:w="2494" w:type="dxa"/>
          </w:tcPr>
          <w:p>
            <w:pPr>
              <w:pStyle w:val="0"/>
            </w:pPr>
            <w:r>
              <w:rPr>
                <w:sz w:val="20"/>
              </w:rPr>
              <w:t xml:space="preserve">Внедрение СМК в детских поликлиниках</w:t>
            </w:r>
          </w:p>
        </w:tc>
        <w:tc>
          <w:tcPr>
            <w:tcW w:w="1304" w:type="dxa"/>
          </w:tcPr>
          <w:p>
            <w:pPr>
              <w:pStyle w:val="0"/>
            </w:pPr>
            <w:r>
              <w:rPr>
                <w:sz w:val="20"/>
              </w:rPr>
              <w:t xml:space="preserve">1 января 2026 года</w:t>
            </w:r>
          </w:p>
        </w:tc>
        <w:tc>
          <w:tcPr>
            <w:tcW w:w="1469" w:type="dxa"/>
          </w:tcPr>
          <w:p>
            <w:pPr>
              <w:pStyle w:val="0"/>
            </w:pPr>
            <w:r>
              <w:rPr>
                <w:sz w:val="20"/>
              </w:rPr>
              <w:t xml:space="preserve">31 декабря 2029 года</w:t>
            </w:r>
          </w:p>
        </w:tc>
        <w:tc>
          <w:tcPr>
            <w:tcW w:w="2721" w:type="dxa"/>
          </w:tcPr>
          <w:p>
            <w:pPr>
              <w:pStyle w:val="0"/>
            </w:pPr>
            <w:r>
              <w:rPr>
                <w:sz w:val="20"/>
              </w:rPr>
              <w:t xml:space="preserve">Внедрение СМК в детских поликлиниках</w:t>
            </w:r>
          </w:p>
        </w:tc>
        <w:tc>
          <w:tcPr>
            <w:tcW w:w="2324" w:type="dxa"/>
          </w:tcPr>
          <w:p>
            <w:pPr>
              <w:pStyle w:val="0"/>
            </w:pPr>
            <w:r>
              <w:rPr>
                <w:sz w:val="20"/>
              </w:rPr>
              <w:t xml:space="preserve">2030 год: 1 медицинская организация</w:t>
            </w:r>
          </w:p>
        </w:tc>
        <w:tc>
          <w:tcPr>
            <w:tcW w:w="2268" w:type="dxa"/>
          </w:tcPr>
          <w:p>
            <w:pPr>
              <w:pStyle w:val="0"/>
            </w:pPr>
            <w:r>
              <w:rPr>
                <w:sz w:val="20"/>
              </w:rPr>
              <w:t xml:space="preserve">Руководитель медицинской организации</w:t>
            </w:r>
          </w:p>
        </w:tc>
        <w:tc>
          <w:tcPr>
            <w:tcW w:w="2320" w:type="dxa"/>
          </w:tcPr>
          <w:p>
            <w:pPr>
              <w:pStyle w:val="0"/>
              <w:jc w:val="center"/>
            </w:pPr>
            <w:r>
              <w:rPr>
                <w:sz w:val="20"/>
              </w:rPr>
              <w:t xml:space="preserve">-</w:t>
            </w:r>
          </w:p>
        </w:tc>
      </w:tr>
      <w:tr>
        <w:tc>
          <w:tcPr>
            <w:tcW w:w="567" w:type="dxa"/>
          </w:tcPr>
          <w:p>
            <w:pPr>
              <w:pStyle w:val="0"/>
              <w:jc w:val="center"/>
            </w:pPr>
            <w:r>
              <w:rPr>
                <w:sz w:val="20"/>
              </w:rPr>
              <w:t xml:space="preserve">41</w:t>
            </w:r>
          </w:p>
        </w:tc>
        <w:tc>
          <w:tcPr>
            <w:gridSpan w:val="7"/>
            <w:tcW w:w="14900" w:type="dxa"/>
          </w:tcPr>
          <w:p>
            <w:pPr>
              <w:pStyle w:val="0"/>
            </w:pPr>
            <w:r>
              <w:rPr>
                <w:sz w:val="20"/>
              </w:rPr>
              <w:t xml:space="preserve">Мероприятие "Развитие цифрового контура здравоохранения в сфере родовспоможения и детства"</w:t>
            </w:r>
          </w:p>
        </w:tc>
      </w:tr>
      <w:tr>
        <w:tc>
          <w:tcPr>
            <w:tcW w:w="567" w:type="dxa"/>
          </w:tcPr>
          <w:p>
            <w:pPr>
              <w:pStyle w:val="0"/>
              <w:jc w:val="center"/>
            </w:pPr>
            <w:r>
              <w:rPr>
                <w:sz w:val="20"/>
              </w:rPr>
              <w:t xml:space="preserve">42</w:t>
            </w:r>
          </w:p>
        </w:tc>
        <w:tc>
          <w:tcPr>
            <w:tcW w:w="2494" w:type="dxa"/>
          </w:tcPr>
          <w:p>
            <w:pPr>
              <w:pStyle w:val="0"/>
            </w:pPr>
            <w:r>
              <w:rPr>
                <w:sz w:val="20"/>
              </w:rPr>
              <w:t xml:space="preserve">Проведение аудита оснащенности медицинских организаций МИС</w:t>
            </w:r>
          </w:p>
        </w:tc>
        <w:tc>
          <w:tcPr>
            <w:tcW w:w="1304" w:type="dxa"/>
          </w:tcPr>
          <w:p>
            <w:pPr>
              <w:pStyle w:val="0"/>
            </w:pPr>
            <w:r>
              <w:rPr>
                <w:sz w:val="20"/>
              </w:rPr>
              <w:t xml:space="preserve">1 января 2025 года</w:t>
            </w:r>
          </w:p>
        </w:tc>
        <w:tc>
          <w:tcPr>
            <w:tcW w:w="1469" w:type="dxa"/>
          </w:tcPr>
          <w:p>
            <w:pPr>
              <w:pStyle w:val="0"/>
            </w:pPr>
            <w:r>
              <w:rPr>
                <w:sz w:val="20"/>
              </w:rPr>
              <w:t xml:space="preserve">31 декабря 2030 года</w:t>
            </w:r>
          </w:p>
        </w:tc>
        <w:tc>
          <w:tcPr>
            <w:tcW w:w="2721" w:type="dxa"/>
          </w:tcPr>
          <w:p>
            <w:pPr>
              <w:pStyle w:val="0"/>
            </w:pPr>
            <w:r>
              <w:rPr>
                <w:sz w:val="20"/>
              </w:rPr>
              <w:t xml:space="preserve">Оценка соответствия текущего состояния оснащения МИС всех медицинских организаций и их подразделений, оказывающих помощь в сфере родовспоможения и детства в рамках ОМС, целевому критерию "100% медицинских организаций используют МИС"</w:t>
            </w:r>
          </w:p>
        </w:tc>
        <w:tc>
          <w:tcPr>
            <w:tcW w:w="2324" w:type="dxa"/>
          </w:tcPr>
          <w:p>
            <w:pPr>
              <w:pStyle w:val="0"/>
            </w:pPr>
            <w:r>
              <w:rPr>
                <w:sz w:val="20"/>
              </w:rPr>
              <w:t xml:space="preserve">100% медицинских организаций используют МИС</w:t>
            </w:r>
          </w:p>
        </w:tc>
        <w:tc>
          <w:tcPr>
            <w:tcW w:w="2268" w:type="dxa"/>
          </w:tcPr>
          <w:p>
            <w:pPr>
              <w:pStyle w:val="0"/>
            </w:pPr>
            <w:r>
              <w:rPr>
                <w:sz w:val="20"/>
              </w:rPr>
              <w:t xml:space="preserve">Директор Государственного казенного учреждения здравоохранения "Медицинский информационно-аналитический центр Калининградской области";</w:t>
            </w:r>
          </w:p>
          <w:p>
            <w:pPr>
              <w:pStyle w:val="0"/>
            </w:pPr>
            <w:r>
              <w:rPr>
                <w:sz w:val="20"/>
              </w:rPr>
              <w:t xml:space="preserve">руководители медицинских организаций</w:t>
            </w:r>
          </w:p>
        </w:tc>
        <w:tc>
          <w:tcPr>
            <w:tcW w:w="2320" w:type="dxa"/>
          </w:tcPr>
          <w:p>
            <w:pPr>
              <w:pStyle w:val="0"/>
              <w:jc w:val="center"/>
            </w:pPr>
            <w:r>
              <w:rPr>
                <w:sz w:val="20"/>
              </w:rPr>
              <w:t xml:space="preserve">-</w:t>
            </w:r>
          </w:p>
        </w:tc>
      </w:tr>
      <w:tr>
        <w:tc>
          <w:tcPr>
            <w:tcW w:w="567" w:type="dxa"/>
          </w:tcPr>
          <w:p>
            <w:pPr>
              <w:pStyle w:val="0"/>
              <w:jc w:val="center"/>
            </w:pPr>
            <w:r>
              <w:rPr>
                <w:sz w:val="20"/>
              </w:rPr>
              <w:t xml:space="preserve">43</w:t>
            </w:r>
          </w:p>
        </w:tc>
        <w:tc>
          <w:tcPr>
            <w:tcW w:w="2494" w:type="dxa"/>
          </w:tcPr>
          <w:p>
            <w:pPr>
              <w:pStyle w:val="0"/>
            </w:pPr>
            <w:r>
              <w:rPr>
                <w:sz w:val="20"/>
              </w:rPr>
              <w:t xml:space="preserve">Анализ обеспеченности медицинских организаций АРМ</w:t>
            </w:r>
          </w:p>
        </w:tc>
        <w:tc>
          <w:tcPr>
            <w:tcW w:w="1304" w:type="dxa"/>
          </w:tcPr>
          <w:p>
            <w:pPr>
              <w:pStyle w:val="0"/>
            </w:pPr>
            <w:r>
              <w:rPr>
                <w:sz w:val="20"/>
              </w:rPr>
              <w:t xml:space="preserve">1 января 2025 года</w:t>
            </w:r>
          </w:p>
        </w:tc>
        <w:tc>
          <w:tcPr>
            <w:tcW w:w="1469" w:type="dxa"/>
          </w:tcPr>
          <w:p>
            <w:pPr>
              <w:pStyle w:val="0"/>
            </w:pPr>
            <w:r>
              <w:rPr>
                <w:sz w:val="20"/>
              </w:rPr>
              <w:t xml:space="preserve">31 декабря 2030 года</w:t>
            </w:r>
          </w:p>
        </w:tc>
        <w:tc>
          <w:tcPr>
            <w:tcW w:w="2721" w:type="dxa"/>
          </w:tcPr>
          <w:p>
            <w:pPr>
              <w:pStyle w:val="0"/>
            </w:pPr>
            <w:r>
              <w:rPr>
                <w:sz w:val="20"/>
              </w:rPr>
              <w:t xml:space="preserve">Определение медицинских организаций и их подразделений в сфере родовспоможения и детства, в которых наблюдается несоответствие между количеством развернутых АРМ и фактическим числом врачебных рабочих мест, для планирования мероприятий по устранению дефицита</w:t>
            </w:r>
          </w:p>
        </w:tc>
        <w:tc>
          <w:tcPr>
            <w:tcW w:w="2324" w:type="dxa"/>
          </w:tcPr>
          <w:p>
            <w:pPr>
              <w:pStyle w:val="0"/>
            </w:pPr>
            <w:r>
              <w:rPr>
                <w:sz w:val="20"/>
              </w:rPr>
              <w:t xml:space="preserve">Определено количество медицинских организаций и их подразделений в сфере родовспоможения и детства, в которых наблюдается несоответствие между количеством развернутых АРМ и фактическим числом врачебных рабочих мест</w:t>
            </w:r>
          </w:p>
        </w:tc>
        <w:tc>
          <w:tcPr>
            <w:tcW w:w="2268" w:type="dxa"/>
          </w:tcPr>
          <w:p>
            <w:pPr>
              <w:pStyle w:val="0"/>
            </w:pPr>
            <w:r>
              <w:rPr>
                <w:sz w:val="20"/>
              </w:rPr>
              <w:t xml:space="preserve">Директор Государственного казенного учреждения здравоохранения "Медицинский информационно-аналитический центр Калининградской области";</w:t>
            </w:r>
          </w:p>
          <w:p>
            <w:pPr>
              <w:pStyle w:val="0"/>
            </w:pPr>
            <w:r>
              <w:rPr>
                <w:sz w:val="20"/>
              </w:rPr>
              <w:t xml:space="preserve">руководители медицинских организаций</w:t>
            </w:r>
          </w:p>
        </w:tc>
        <w:tc>
          <w:tcPr>
            <w:tcW w:w="2320" w:type="dxa"/>
          </w:tcPr>
          <w:p>
            <w:pPr>
              <w:pStyle w:val="0"/>
              <w:jc w:val="center"/>
            </w:pPr>
            <w:r>
              <w:rPr>
                <w:sz w:val="20"/>
              </w:rPr>
              <w:t xml:space="preserve">-</w:t>
            </w:r>
          </w:p>
        </w:tc>
      </w:tr>
      <w:tr>
        <w:tc>
          <w:tcPr>
            <w:tcW w:w="567" w:type="dxa"/>
          </w:tcPr>
          <w:p>
            <w:pPr>
              <w:pStyle w:val="0"/>
              <w:jc w:val="center"/>
            </w:pPr>
            <w:r>
              <w:rPr>
                <w:sz w:val="20"/>
              </w:rPr>
              <w:t xml:space="preserve">44</w:t>
            </w:r>
          </w:p>
        </w:tc>
        <w:tc>
          <w:tcPr>
            <w:tcW w:w="2494" w:type="dxa"/>
          </w:tcPr>
          <w:p>
            <w:pPr>
              <w:pStyle w:val="0"/>
            </w:pPr>
            <w:r>
              <w:rPr>
                <w:sz w:val="20"/>
              </w:rPr>
              <w:t xml:space="preserve">Организация процесса ведения и передачи СЭМД в ЕГИСЗ</w:t>
            </w:r>
          </w:p>
        </w:tc>
        <w:tc>
          <w:tcPr>
            <w:tcW w:w="1304" w:type="dxa"/>
          </w:tcPr>
          <w:p>
            <w:pPr>
              <w:pStyle w:val="0"/>
            </w:pPr>
            <w:r>
              <w:rPr>
                <w:sz w:val="20"/>
              </w:rPr>
              <w:t xml:space="preserve">1 января 2025 года</w:t>
            </w:r>
          </w:p>
        </w:tc>
        <w:tc>
          <w:tcPr>
            <w:tcW w:w="1469" w:type="dxa"/>
          </w:tcPr>
          <w:p>
            <w:pPr>
              <w:pStyle w:val="0"/>
            </w:pPr>
            <w:r>
              <w:rPr>
                <w:sz w:val="20"/>
              </w:rPr>
              <w:t xml:space="preserve">31 декабря 2030 года</w:t>
            </w:r>
          </w:p>
        </w:tc>
        <w:tc>
          <w:tcPr>
            <w:tcW w:w="2721" w:type="dxa"/>
          </w:tcPr>
          <w:p>
            <w:pPr>
              <w:pStyle w:val="0"/>
            </w:pPr>
            <w:r>
              <w:rPr>
                <w:sz w:val="20"/>
              </w:rPr>
              <w:t xml:space="preserve">Обеспечение во всех медицинских организациях и их подразделениях сферы родовспоможения и детства возможности формирования полного перечня СЭМД, предусмотренных утвержденными руководствами, и их штатной передачи в ЕГИСЗ в соответствии с профилем медицинской деятельности и установленными регламентами обмена. По результатам оценки в случае выявления несформированных или не передаваемых в ЕГИСЗ видов СЭМД обеспечить включение работ по их внедрению в План корректирующих мероприятий с назначением ответственных лиц и установлением сроков устранения несоответствия</w:t>
            </w:r>
          </w:p>
        </w:tc>
        <w:tc>
          <w:tcPr>
            <w:tcW w:w="2324" w:type="dxa"/>
          </w:tcPr>
          <w:p>
            <w:pPr>
              <w:pStyle w:val="0"/>
            </w:pPr>
            <w:r>
              <w:rPr>
                <w:sz w:val="20"/>
              </w:rPr>
              <w:t xml:space="preserve">100% медицинских организаций сферы родовспоможения и детства и их подразделений обеспечены возможностью формирования полного перечня СЭМД</w:t>
            </w:r>
          </w:p>
        </w:tc>
        <w:tc>
          <w:tcPr>
            <w:tcW w:w="2268" w:type="dxa"/>
          </w:tcPr>
          <w:p>
            <w:pPr>
              <w:pStyle w:val="0"/>
            </w:pPr>
            <w:r>
              <w:rPr>
                <w:sz w:val="20"/>
              </w:rPr>
              <w:t xml:space="preserve">Директор Государственного казенного учреждения здравоохранения "Медицинский информационно-аналитический центр Калининградской области";</w:t>
            </w:r>
          </w:p>
          <w:p>
            <w:pPr>
              <w:pStyle w:val="0"/>
            </w:pPr>
            <w:r>
              <w:rPr>
                <w:sz w:val="20"/>
              </w:rPr>
              <w:t xml:space="preserve">руководители медицинских организаций</w:t>
            </w:r>
          </w:p>
        </w:tc>
        <w:tc>
          <w:tcPr>
            <w:tcW w:w="2320" w:type="dxa"/>
          </w:tcPr>
          <w:p>
            <w:pPr>
              <w:pStyle w:val="0"/>
              <w:jc w:val="center"/>
            </w:pPr>
            <w:r>
              <w:rPr>
                <w:sz w:val="20"/>
              </w:rPr>
              <w:t xml:space="preserve">-</w:t>
            </w:r>
          </w:p>
        </w:tc>
      </w:tr>
      <w:tr>
        <w:tc>
          <w:tcPr>
            <w:tcW w:w="567" w:type="dxa"/>
          </w:tcPr>
          <w:p>
            <w:pPr>
              <w:pStyle w:val="0"/>
              <w:jc w:val="center"/>
            </w:pPr>
            <w:r>
              <w:rPr>
                <w:sz w:val="20"/>
              </w:rPr>
              <w:t xml:space="preserve">45</w:t>
            </w:r>
          </w:p>
        </w:tc>
        <w:tc>
          <w:tcPr>
            <w:tcW w:w="2494" w:type="dxa"/>
          </w:tcPr>
          <w:p>
            <w:pPr>
              <w:pStyle w:val="0"/>
            </w:pPr>
            <w:r>
              <w:rPr>
                <w:sz w:val="20"/>
              </w:rPr>
              <w:t xml:space="preserve">Организация передачи СЭМД из ЕГИСЗ в федеральный РЭМД</w:t>
            </w:r>
          </w:p>
        </w:tc>
        <w:tc>
          <w:tcPr>
            <w:tcW w:w="1304" w:type="dxa"/>
          </w:tcPr>
          <w:p>
            <w:pPr>
              <w:pStyle w:val="0"/>
            </w:pPr>
            <w:r>
              <w:rPr>
                <w:sz w:val="20"/>
              </w:rPr>
              <w:t xml:space="preserve">1 января 2025 года</w:t>
            </w:r>
          </w:p>
        </w:tc>
        <w:tc>
          <w:tcPr>
            <w:tcW w:w="1469" w:type="dxa"/>
          </w:tcPr>
          <w:p>
            <w:pPr>
              <w:pStyle w:val="0"/>
            </w:pPr>
            <w:r>
              <w:rPr>
                <w:sz w:val="20"/>
              </w:rPr>
              <w:t xml:space="preserve">31 декабря 2030 года</w:t>
            </w:r>
          </w:p>
        </w:tc>
        <w:tc>
          <w:tcPr>
            <w:tcW w:w="2721" w:type="dxa"/>
          </w:tcPr>
          <w:p>
            <w:pPr>
              <w:pStyle w:val="0"/>
            </w:pPr>
            <w:r>
              <w:rPr>
                <w:sz w:val="20"/>
              </w:rPr>
              <w:t xml:space="preserve">Обеспечение регламентированной передачи СЭМД из ЕГИСЗ Калининградской области в федеральный РЭМД. Минимальный набор сведений о пациентке, передаваемый в федеральный РЭМД в рамках СЭМД профиля "Акушерство и гинекология", должен строго соответствовать требованиям </w:t>
            </w:r>
            <w:hyperlink w:history="0" r:id="rId94" w:tooltip="Постановление Правительства РФ от 31.05.2025 N 822 &quot;Об утверждении Правил ведения федерального регистра лиц с отдельными заболеваниями&quot; {КонсультантПлюс}">
              <w:r>
                <w:rPr>
                  <w:sz w:val="20"/>
                  <w:color w:val="0000ff"/>
                </w:rPr>
                <w:t xml:space="preserve">постановления</w:t>
              </w:r>
            </w:hyperlink>
            <w:r>
              <w:rPr>
                <w:sz w:val="20"/>
              </w:rPr>
              <w:t xml:space="preserve"> Правительства Российской Федерации от 31 мая 2025 года N 822 "Об утверждении правил ведения федерального регистра лиц с отдельными заболеваниями". По результатам оценки, в случае выявления нарушений регламента или несоответствия передаваемых сведений установленным требованиям обеспечить включение работ по устранению несоответствий в план корректирующих мероприятий с назначением ответственных лиц и установлением сроков выполнения</w:t>
            </w:r>
          </w:p>
        </w:tc>
        <w:tc>
          <w:tcPr>
            <w:tcW w:w="2324" w:type="dxa"/>
          </w:tcPr>
          <w:p>
            <w:pPr>
              <w:pStyle w:val="0"/>
            </w:pPr>
            <w:r>
              <w:rPr>
                <w:sz w:val="20"/>
              </w:rPr>
              <w:t xml:space="preserve">100% СЭМД по профилю "Акушерство и гинекология" соответствуют требованиям постановления Правительства Российской Федерации</w:t>
            </w:r>
          </w:p>
          <w:p>
            <w:pPr>
              <w:pStyle w:val="0"/>
            </w:pPr>
            <w:r>
              <w:rPr>
                <w:sz w:val="20"/>
              </w:rPr>
              <w:t xml:space="preserve">от 31 мая 2025 года N 822 "Об утверждении правил ведения федерального регистра лиц с отдельными заболеваниями"</w:t>
            </w:r>
          </w:p>
        </w:tc>
        <w:tc>
          <w:tcPr>
            <w:tcW w:w="2268" w:type="dxa"/>
          </w:tcPr>
          <w:p>
            <w:pPr>
              <w:pStyle w:val="0"/>
            </w:pPr>
            <w:r>
              <w:rPr>
                <w:sz w:val="20"/>
              </w:rPr>
              <w:t xml:space="preserve">Директор Государственного казенного учреждения здравоохранения "Медицинский информационно-аналитический центр Калининградской области";</w:t>
            </w:r>
          </w:p>
          <w:p>
            <w:pPr>
              <w:pStyle w:val="0"/>
            </w:pPr>
            <w:r>
              <w:rPr>
                <w:sz w:val="20"/>
              </w:rPr>
              <w:t xml:space="preserve">руководители медицинских организаций</w:t>
            </w:r>
          </w:p>
        </w:tc>
        <w:tc>
          <w:tcPr>
            <w:tcW w:w="2320" w:type="dxa"/>
          </w:tcPr>
          <w:p>
            <w:pPr>
              <w:pStyle w:val="0"/>
              <w:jc w:val="center"/>
            </w:pPr>
            <w:r>
              <w:rPr>
                <w:sz w:val="20"/>
              </w:rPr>
              <w:t xml:space="preserve">-</w:t>
            </w:r>
          </w:p>
        </w:tc>
      </w:tr>
      <w:tr>
        <w:tc>
          <w:tcPr>
            <w:tcW w:w="567" w:type="dxa"/>
          </w:tcPr>
          <w:p>
            <w:pPr>
              <w:pStyle w:val="0"/>
              <w:jc w:val="center"/>
            </w:pPr>
            <w:r>
              <w:rPr>
                <w:sz w:val="20"/>
              </w:rPr>
              <w:t xml:space="preserve">46</w:t>
            </w:r>
          </w:p>
        </w:tc>
        <w:tc>
          <w:tcPr>
            <w:tcW w:w="2494" w:type="dxa"/>
          </w:tcPr>
          <w:p>
            <w:pPr>
              <w:pStyle w:val="0"/>
            </w:pPr>
            <w:r>
              <w:rPr>
                <w:sz w:val="20"/>
              </w:rPr>
              <w:t xml:space="preserve">Организация формирования и передачи СЭМД медицинских свидетельств о рождении в ФРМСР</w:t>
            </w:r>
          </w:p>
        </w:tc>
        <w:tc>
          <w:tcPr>
            <w:tcW w:w="1304" w:type="dxa"/>
          </w:tcPr>
          <w:p>
            <w:pPr>
              <w:pStyle w:val="0"/>
            </w:pPr>
            <w:r>
              <w:rPr>
                <w:sz w:val="20"/>
              </w:rPr>
              <w:t xml:space="preserve">1 января 2025 года</w:t>
            </w:r>
          </w:p>
        </w:tc>
        <w:tc>
          <w:tcPr>
            <w:tcW w:w="1469" w:type="dxa"/>
          </w:tcPr>
          <w:p>
            <w:pPr>
              <w:pStyle w:val="0"/>
            </w:pPr>
            <w:r>
              <w:rPr>
                <w:sz w:val="20"/>
              </w:rPr>
              <w:t xml:space="preserve">31 декабря 2030 года</w:t>
            </w:r>
          </w:p>
        </w:tc>
        <w:tc>
          <w:tcPr>
            <w:tcW w:w="2721" w:type="dxa"/>
          </w:tcPr>
          <w:p>
            <w:pPr>
              <w:pStyle w:val="0"/>
            </w:pPr>
            <w:r>
              <w:rPr>
                <w:sz w:val="20"/>
              </w:rPr>
              <w:t xml:space="preserve">Обеспечение в МИС функциональности для формирования СЭМД:</w:t>
            </w:r>
          </w:p>
          <w:p>
            <w:pPr>
              <w:pStyle w:val="0"/>
            </w:pPr>
            <w:r>
              <w:rPr>
                <w:sz w:val="20"/>
              </w:rPr>
              <w:t xml:space="preserve">"Медицинское свидетельство о рождении";</w:t>
            </w:r>
          </w:p>
          <w:p>
            <w:pPr>
              <w:pStyle w:val="0"/>
            </w:pPr>
            <w:r>
              <w:rPr>
                <w:sz w:val="20"/>
              </w:rPr>
              <w:t xml:space="preserve">"Документ, содержащий сведения медицинского свидетельства о рождении в бумажной форме".</w:t>
            </w:r>
          </w:p>
          <w:p>
            <w:pPr>
              <w:pStyle w:val="0"/>
            </w:pPr>
            <w:r>
              <w:rPr>
                <w:sz w:val="20"/>
              </w:rPr>
              <w:t xml:space="preserve">Организация штатной передачи указанных СЭМД в ФРМСР в соответствии с установленными регламентами и форматами обмена. По результатам оценки в случае выявления акушерских стационаров, не осуществляющих формирование и передачу указанных СЭМД в ФРМСР, обеспечить включение работ по их внедрению в план корректирующих мероприятий с назначением ответственных лиц и установлением сроков устранения несоответствия</w:t>
            </w:r>
          </w:p>
        </w:tc>
        <w:tc>
          <w:tcPr>
            <w:tcW w:w="2324" w:type="dxa"/>
          </w:tcPr>
          <w:p>
            <w:pPr>
              <w:pStyle w:val="0"/>
            </w:pPr>
            <w:r>
              <w:rPr>
                <w:sz w:val="20"/>
              </w:rPr>
              <w:t xml:space="preserve">Количество переданных СЭМД в ФРМСР</w:t>
            </w:r>
          </w:p>
        </w:tc>
        <w:tc>
          <w:tcPr>
            <w:tcW w:w="2268" w:type="dxa"/>
          </w:tcPr>
          <w:p>
            <w:pPr>
              <w:pStyle w:val="0"/>
            </w:pPr>
            <w:r>
              <w:rPr>
                <w:sz w:val="20"/>
              </w:rPr>
              <w:t xml:space="preserve">Директор Государственного казенного учреждения здравоохранения "Медицинский информационно-аналитический центр Калининградской области";</w:t>
            </w:r>
          </w:p>
          <w:p>
            <w:pPr>
              <w:pStyle w:val="0"/>
            </w:pPr>
            <w:r>
              <w:rPr>
                <w:sz w:val="20"/>
              </w:rPr>
              <w:t xml:space="preserve">руководители медицинских организаций</w:t>
            </w:r>
          </w:p>
        </w:tc>
        <w:tc>
          <w:tcPr>
            <w:tcW w:w="2320" w:type="dxa"/>
          </w:tcPr>
          <w:p>
            <w:pPr>
              <w:pStyle w:val="0"/>
              <w:jc w:val="center"/>
            </w:pPr>
            <w:r>
              <w:rPr>
                <w:sz w:val="20"/>
              </w:rPr>
              <w:t xml:space="preserve">-</w:t>
            </w:r>
          </w:p>
        </w:tc>
      </w:tr>
      <w:tr>
        <w:tc>
          <w:tcPr>
            <w:tcW w:w="567" w:type="dxa"/>
          </w:tcPr>
          <w:p>
            <w:pPr>
              <w:pStyle w:val="0"/>
              <w:jc w:val="center"/>
            </w:pPr>
            <w:r>
              <w:rPr>
                <w:sz w:val="20"/>
              </w:rPr>
              <w:t xml:space="preserve">47</w:t>
            </w:r>
          </w:p>
        </w:tc>
        <w:tc>
          <w:tcPr>
            <w:tcW w:w="2494" w:type="dxa"/>
          </w:tcPr>
          <w:p>
            <w:pPr>
              <w:pStyle w:val="0"/>
            </w:pPr>
            <w:r>
              <w:rPr>
                <w:sz w:val="20"/>
              </w:rPr>
              <w:t xml:space="preserve">Организация формирования и передачи СЭМД бета-версии "Направление на неонатальный скрининг" в РНС</w:t>
            </w:r>
          </w:p>
        </w:tc>
        <w:tc>
          <w:tcPr>
            <w:tcW w:w="1304" w:type="dxa"/>
          </w:tcPr>
          <w:p>
            <w:pPr>
              <w:pStyle w:val="0"/>
            </w:pPr>
            <w:r>
              <w:rPr>
                <w:sz w:val="20"/>
              </w:rPr>
              <w:t xml:space="preserve">1 января 2025 года</w:t>
            </w:r>
          </w:p>
        </w:tc>
        <w:tc>
          <w:tcPr>
            <w:tcW w:w="1469" w:type="dxa"/>
          </w:tcPr>
          <w:p>
            <w:pPr>
              <w:pStyle w:val="0"/>
            </w:pPr>
            <w:r>
              <w:rPr>
                <w:sz w:val="20"/>
              </w:rPr>
              <w:t xml:space="preserve">31 декабря 2025 года</w:t>
            </w:r>
          </w:p>
        </w:tc>
        <w:tc>
          <w:tcPr>
            <w:tcW w:w="2721" w:type="dxa"/>
          </w:tcPr>
          <w:p>
            <w:pPr>
              <w:pStyle w:val="0"/>
            </w:pPr>
            <w:r>
              <w:rPr>
                <w:sz w:val="20"/>
              </w:rPr>
              <w:t xml:space="preserve">Обеспечение в МИС акушерских стационаров мощностью 3 тыс. и более родов в год функциональности для СЭМД бета-версии "Направление на неонатальный скрининг" в соответствии с утвержденными форматами и руководствами. Организация штатной передачи указанного СЭМД бета-версии в РНС в установленные сроки и в соответствии с регламентами обмена. По результатам оценки, в случае выявления акушерских стационаров, не осуществляющих формирование и передачу указанного СЭМД бета-версии в РНС, обеспечить включение работ по их внедрению в план корректирующих мероприятий с назначением ответственных лиц и установлением сроков устранения несоответствия</w:t>
            </w:r>
          </w:p>
        </w:tc>
        <w:tc>
          <w:tcPr>
            <w:tcW w:w="2324" w:type="dxa"/>
          </w:tcPr>
          <w:p>
            <w:pPr>
              <w:pStyle w:val="0"/>
            </w:pPr>
            <w:r>
              <w:rPr>
                <w:sz w:val="20"/>
              </w:rPr>
              <w:t xml:space="preserve">Обеспечена функциональности для СЭМД бета-версии "Направление на неонатальный скрининг" в 1 медицинской организации не менее 95%</w:t>
            </w:r>
          </w:p>
        </w:tc>
        <w:tc>
          <w:tcPr>
            <w:tcW w:w="2268" w:type="dxa"/>
          </w:tcPr>
          <w:p>
            <w:pPr>
              <w:pStyle w:val="0"/>
            </w:pPr>
            <w:r>
              <w:rPr>
                <w:sz w:val="20"/>
              </w:rPr>
              <w:t xml:space="preserve">Директор Государственного казенного учреждения здравоохранения "Медицинский информационно-аналитический центр Калининградской области";</w:t>
            </w:r>
          </w:p>
          <w:p>
            <w:pPr>
              <w:pStyle w:val="0"/>
            </w:pPr>
            <w:r>
              <w:rPr>
                <w:sz w:val="20"/>
              </w:rPr>
              <w:t xml:space="preserve">руководитель РПЦ</w:t>
            </w:r>
          </w:p>
        </w:tc>
        <w:tc>
          <w:tcPr>
            <w:tcW w:w="2320" w:type="dxa"/>
          </w:tcPr>
          <w:p>
            <w:pPr>
              <w:pStyle w:val="0"/>
              <w:jc w:val="center"/>
            </w:pPr>
            <w:r>
              <w:rPr>
                <w:sz w:val="20"/>
              </w:rPr>
              <w:t xml:space="preserve">-</w:t>
            </w:r>
          </w:p>
        </w:tc>
      </w:tr>
      <w:tr>
        <w:tc>
          <w:tcPr>
            <w:tcW w:w="567" w:type="dxa"/>
          </w:tcPr>
          <w:p>
            <w:pPr>
              <w:pStyle w:val="0"/>
              <w:jc w:val="center"/>
            </w:pPr>
            <w:r>
              <w:rPr>
                <w:sz w:val="20"/>
              </w:rPr>
              <w:t xml:space="preserve">48</w:t>
            </w:r>
          </w:p>
        </w:tc>
        <w:tc>
          <w:tcPr>
            <w:tcW w:w="2494" w:type="dxa"/>
          </w:tcPr>
          <w:p>
            <w:pPr>
              <w:pStyle w:val="0"/>
            </w:pPr>
            <w:r>
              <w:rPr>
                <w:sz w:val="20"/>
              </w:rPr>
              <w:t xml:space="preserve">Организация формирования и передачи СЭМД с результатами неонатального скрининга в РНС</w:t>
            </w:r>
          </w:p>
        </w:tc>
        <w:tc>
          <w:tcPr>
            <w:tcW w:w="1304" w:type="dxa"/>
          </w:tcPr>
          <w:p>
            <w:pPr>
              <w:pStyle w:val="0"/>
            </w:pPr>
            <w:r>
              <w:rPr>
                <w:sz w:val="20"/>
              </w:rPr>
              <w:t xml:space="preserve">1 января 2025 года</w:t>
            </w:r>
          </w:p>
        </w:tc>
        <w:tc>
          <w:tcPr>
            <w:tcW w:w="1469" w:type="dxa"/>
          </w:tcPr>
          <w:p>
            <w:pPr>
              <w:pStyle w:val="0"/>
            </w:pPr>
            <w:r>
              <w:rPr>
                <w:sz w:val="20"/>
              </w:rPr>
              <w:t xml:space="preserve">31 декабря 2030 года</w:t>
            </w:r>
          </w:p>
        </w:tc>
        <w:tc>
          <w:tcPr>
            <w:tcW w:w="2721" w:type="dxa"/>
          </w:tcPr>
          <w:p>
            <w:pPr>
              <w:pStyle w:val="0"/>
            </w:pPr>
            <w:r>
              <w:rPr>
                <w:sz w:val="20"/>
              </w:rPr>
              <w:t xml:space="preserve">Обеспечение в МИС и лабораторной информационной системы (далее - ЛИС) медицинских организаций Калининградской области, оказывающих медицинскую помощь пациентам с врожденными и (или) наследственными заболеваниями 2-й или 3-й А-группы (согласно </w:t>
            </w:r>
            <w:hyperlink w:history="0" r:id="rId95" w:tooltip="Приказ Минздрава России от 21.04.2022 N 274н (ред. от 19.12.2025) &quot;Об утверждении Порядка оказания медицинской помощи пациентам с врожденными и (или) наследственными заболеваниями&quot; (Зарегистрировано в Минюсте России 13.07.2022 N 69251) {КонсультантПлюс}">
              <w:r>
                <w:rPr>
                  <w:sz w:val="20"/>
                  <w:color w:val="0000ff"/>
                </w:rPr>
                <w:t xml:space="preserve">приказу</w:t>
              </w:r>
            </w:hyperlink>
            <w:r>
              <w:rPr>
                <w:sz w:val="20"/>
              </w:rPr>
              <w:t xml:space="preserve"> Министерства здравоохранения Российской Федерации от 21 апреля 2022 года N 274н) и проводящих 3 тыс. и более исследований на неонатальный скрининг в год, функциональности для формирования СЭМД с результатами ЛИС на неонатальный скрининг (5 заболеваний). Организация штатной передачи указанных СЭМД в РНС в соответствии с установленными регламентами, форматами и сроками обмена. По результатам оценки в случае выявления медицинских организаций, не осуществляющих формирование и передачу СЭМД с результатами неонатального скрининга в РНС, обеспечить включение работ по их внедрению в план корректирующих мероприятий с назначением ответственных лиц и установлением сроков устранения несоответствия</w:t>
            </w:r>
          </w:p>
        </w:tc>
        <w:tc>
          <w:tcPr>
            <w:tcW w:w="2324" w:type="dxa"/>
          </w:tcPr>
          <w:p>
            <w:pPr>
              <w:pStyle w:val="0"/>
            </w:pPr>
            <w:r>
              <w:rPr>
                <w:sz w:val="20"/>
              </w:rPr>
              <w:t xml:space="preserve">Обеспечение в МИС и ЛИС функциональности для формирования СЭМД с результатами ЛИС на неонатальный скрининг (5 заболеваний). Организация штатной передачи указанных СЭМД в РНС - не менее 95%</w:t>
            </w:r>
          </w:p>
        </w:tc>
        <w:tc>
          <w:tcPr>
            <w:tcW w:w="2268" w:type="dxa"/>
          </w:tcPr>
          <w:p>
            <w:pPr>
              <w:pStyle w:val="0"/>
            </w:pPr>
            <w:r>
              <w:rPr>
                <w:sz w:val="20"/>
              </w:rPr>
              <w:t xml:space="preserve">Директор Государственного казенного учреждения здравоохранения "Медицинский информационно-аналитический центр Калининградской области";</w:t>
            </w:r>
          </w:p>
          <w:p>
            <w:pPr>
              <w:pStyle w:val="0"/>
            </w:pPr>
            <w:r>
              <w:rPr>
                <w:sz w:val="20"/>
              </w:rPr>
              <w:t xml:space="preserve">руководители медицинских организаций</w:t>
            </w:r>
          </w:p>
        </w:tc>
        <w:tc>
          <w:tcPr>
            <w:tcW w:w="2320" w:type="dxa"/>
          </w:tcPr>
          <w:p>
            <w:pPr>
              <w:pStyle w:val="0"/>
              <w:jc w:val="center"/>
            </w:pPr>
            <w:r>
              <w:rPr>
                <w:sz w:val="20"/>
              </w:rPr>
              <w:t xml:space="preserve">-</w:t>
            </w:r>
          </w:p>
        </w:tc>
      </w:tr>
      <w:tr>
        <w:tc>
          <w:tcPr>
            <w:tcW w:w="567" w:type="dxa"/>
          </w:tcPr>
          <w:p>
            <w:pPr>
              <w:pStyle w:val="0"/>
              <w:jc w:val="center"/>
            </w:pPr>
            <w:r>
              <w:rPr>
                <w:sz w:val="20"/>
              </w:rPr>
              <w:t xml:space="preserve">49</w:t>
            </w:r>
          </w:p>
        </w:tc>
        <w:tc>
          <w:tcPr>
            <w:tcW w:w="2494" w:type="dxa"/>
          </w:tcPr>
          <w:p>
            <w:pPr>
              <w:pStyle w:val="0"/>
            </w:pPr>
            <w:r>
              <w:rPr>
                <w:sz w:val="20"/>
              </w:rPr>
              <w:t xml:space="preserve">Использование не менее 1 системы с искусственным интеллектом при оказании медицинской помощи по профилю "Акушерство и гинекология"</w:t>
            </w:r>
          </w:p>
        </w:tc>
        <w:tc>
          <w:tcPr>
            <w:tcW w:w="1304" w:type="dxa"/>
          </w:tcPr>
          <w:p>
            <w:pPr>
              <w:pStyle w:val="0"/>
            </w:pPr>
            <w:r>
              <w:rPr>
                <w:sz w:val="20"/>
              </w:rPr>
              <w:t xml:space="preserve">1 января 2025 года</w:t>
            </w:r>
          </w:p>
        </w:tc>
        <w:tc>
          <w:tcPr>
            <w:tcW w:w="1469" w:type="dxa"/>
          </w:tcPr>
          <w:p>
            <w:pPr>
              <w:pStyle w:val="0"/>
            </w:pPr>
            <w:r>
              <w:rPr>
                <w:sz w:val="20"/>
              </w:rPr>
              <w:t xml:space="preserve">31 декабря 2030 года</w:t>
            </w:r>
          </w:p>
        </w:tc>
        <w:tc>
          <w:tcPr>
            <w:tcW w:w="2721" w:type="dxa"/>
          </w:tcPr>
          <w:p>
            <w:pPr>
              <w:pStyle w:val="0"/>
            </w:pPr>
            <w:r>
              <w:rPr>
                <w:sz w:val="20"/>
              </w:rPr>
              <w:t xml:space="preserve">Используется система с искусственным интеллектом при оказании медицинской помощи по профилю "Акушерство и гинекология", единиц</w:t>
            </w:r>
          </w:p>
        </w:tc>
        <w:tc>
          <w:tcPr>
            <w:tcW w:w="2324" w:type="dxa"/>
          </w:tcPr>
          <w:p>
            <w:pPr>
              <w:pStyle w:val="0"/>
            </w:pPr>
            <w:r>
              <w:rPr>
                <w:sz w:val="20"/>
              </w:rPr>
              <w:t xml:space="preserve">Не менее 1 к 2030 году</w:t>
            </w:r>
          </w:p>
        </w:tc>
        <w:tc>
          <w:tcPr>
            <w:tcW w:w="2268" w:type="dxa"/>
          </w:tcPr>
          <w:p>
            <w:pPr>
              <w:pStyle w:val="0"/>
            </w:pPr>
            <w:r>
              <w:rPr>
                <w:sz w:val="20"/>
              </w:rPr>
              <w:t xml:space="preserve">Заместитель министра здравоохранения Калининградской области, курирующий вопросы цифровизации здравоохранения;</w:t>
            </w:r>
          </w:p>
          <w:p>
            <w:pPr>
              <w:pStyle w:val="0"/>
            </w:pPr>
            <w:r>
              <w:rPr>
                <w:sz w:val="20"/>
              </w:rPr>
              <w:t xml:space="preserve">руководители медицинских организаций</w:t>
            </w:r>
          </w:p>
        </w:tc>
        <w:tc>
          <w:tcPr>
            <w:tcW w:w="2320" w:type="dxa"/>
          </w:tcPr>
          <w:p>
            <w:pPr>
              <w:pStyle w:val="0"/>
              <w:jc w:val="center"/>
            </w:pPr>
            <w:r>
              <w:rPr>
                <w:sz w:val="20"/>
              </w:rPr>
              <w:t xml:space="preserve">-</w:t>
            </w:r>
          </w:p>
        </w:tc>
      </w:tr>
      <w:tr>
        <w:tc>
          <w:tcPr>
            <w:tcW w:w="567" w:type="dxa"/>
          </w:tcPr>
          <w:p>
            <w:pPr>
              <w:pStyle w:val="0"/>
              <w:jc w:val="center"/>
            </w:pPr>
            <w:r>
              <w:rPr>
                <w:sz w:val="20"/>
              </w:rPr>
              <w:t xml:space="preserve">50</w:t>
            </w:r>
          </w:p>
        </w:tc>
        <w:tc>
          <w:tcPr>
            <w:tcW w:w="2494" w:type="dxa"/>
          </w:tcPr>
          <w:p>
            <w:pPr>
              <w:pStyle w:val="0"/>
            </w:pPr>
            <w:r>
              <w:rPr>
                <w:sz w:val="20"/>
              </w:rPr>
              <w:t xml:space="preserve">Охват беременных мониторингом в ЕГИСЗ</w:t>
            </w:r>
          </w:p>
        </w:tc>
        <w:tc>
          <w:tcPr>
            <w:tcW w:w="1304" w:type="dxa"/>
          </w:tcPr>
          <w:p>
            <w:pPr>
              <w:pStyle w:val="0"/>
            </w:pPr>
            <w:r>
              <w:rPr>
                <w:sz w:val="20"/>
              </w:rPr>
              <w:t xml:space="preserve">1 января 2025 года</w:t>
            </w:r>
          </w:p>
        </w:tc>
        <w:tc>
          <w:tcPr>
            <w:tcW w:w="1469" w:type="dxa"/>
          </w:tcPr>
          <w:p>
            <w:pPr>
              <w:pStyle w:val="0"/>
            </w:pPr>
            <w:r>
              <w:rPr>
                <w:sz w:val="20"/>
              </w:rPr>
              <w:t xml:space="preserve">31 декабря 2030 года</w:t>
            </w:r>
          </w:p>
        </w:tc>
        <w:tc>
          <w:tcPr>
            <w:tcW w:w="2721" w:type="dxa"/>
          </w:tcPr>
          <w:p>
            <w:pPr>
              <w:pStyle w:val="0"/>
            </w:pPr>
            <w:r>
              <w:rPr>
                <w:sz w:val="20"/>
              </w:rPr>
              <w:t xml:space="preserve">Доля беременных, состоящих на учете в ЖК, охваченных мониторингом в ЕГИСЗ, процентов</w:t>
            </w:r>
          </w:p>
        </w:tc>
        <w:tc>
          <w:tcPr>
            <w:tcW w:w="2324" w:type="dxa"/>
          </w:tcPr>
          <w:p>
            <w:pPr>
              <w:pStyle w:val="0"/>
            </w:pPr>
            <w:r>
              <w:rPr>
                <w:sz w:val="20"/>
              </w:rPr>
              <w:t xml:space="preserve">Не менее 95%</w:t>
            </w:r>
          </w:p>
        </w:tc>
        <w:tc>
          <w:tcPr>
            <w:tcW w:w="2268" w:type="dxa"/>
          </w:tcPr>
          <w:p>
            <w:pPr>
              <w:pStyle w:val="0"/>
            </w:pPr>
            <w:r>
              <w:rPr>
                <w:sz w:val="20"/>
              </w:rPr>
              <w:t xml:space="preserve">Главный внештатный специалист Министерства здравоохранения Калининградской области по акушерству и гинекологии; руководители медицинских организаций</w:t>
            </w:r>
          </w:p>
        </w:tc>
        <w:tc>
          <w:tcPr>
            <w:tcW w:w="2320" w:type="dxa"/>
          </w:tcPr>
          <w:p>
            <w:pPr>
              <w:pStyle w:val="0"/>
              <w:jc w:val="center"/>
            </w:pPr>
            <w:r>
              <w:rPr>
                <w:sz w:val="20"/>
              </w:rPr>
              <w:t xml:space="preserve">-</w:t>
            </w:r>
          </w:p>
        </w:tc>
      </w:tr>
      <w:tr>
        <w:tc>
          <w:tcPr>
            <w:tcW w:w="567" w:type="dxa"/>
          </w:tcPr>
          <w:p>
            <w:pPr>
              <w:pStyle w:val="0"/>
              <w:jc w:val="center"/>
            </w:pPr>
            <w:r>
              <w:rPr>
                <w:sz w:val="20"/>
              </w:rPr>
              <w:t xml:space="preserve">51</w:t>
            </w:r>
          </w:p>
        </w:tc>
        <w:tc>
          <w:tcPr>
            <w:tcW w:w="2494" w:type="dxa"/>
          </w:tcPr>
          <w:p>
            <w:pPr>
              <w:pStyle w:val="0"/>
            </w:pPr>
            <w:r>
              <w:rPr>
                <w:sz w:val="20"/>
              </w:rPr>
              <w:t xml:space="preserve">Охват родильниц мониторингом в ЕГИСЗ</w:t>
            </w:r>
          </w:p>
        </w:tc>
        <w:tc>
          <w:tcPr>
            <w:tcW w:w="1304" w:type="dxa"/>
          </w:tcPr>
          <w:p>
            <w:pPr>
              <w:pStyle w:val="0"/>
            </w:pPr>
            <w:r>
              <w:rPr>
                <w:sz w:val="20"/>
              </w:rPr>
              <w:t xml:space="preserve">1 января 2025 года</w:t>
            </w:r>
          </w:p>
        </w:tc>
        <w:tc>
          <w:tcPr>
            <w:tcW w:w="1469" w:type="dxa"/>
          </w:tcPr>
          <w:p>
            <w:pPr>
              <w:pStyle w:val="0"/>
            </w:pPr>
            <w:r>
              <w:rPr>
                <w:sz w:val="20"/>
              </w:rPr>
              <w:t xml:space="preserve">31 декабря 2030 года</w:t>
            </w:r>
          </w:p>
        </w:tc>
        <w:tc>
          <w:tcPr>
            <w:tcW w:w="2721" w:type="dxa"/>
          </w:tcPr>
          <w:p>
            <w:pPr>
              <w:pStyle w:val="0"/>
            </w:pPr>
            <w:r>
              <w:rPr>
                <w:sz w:val="20"/>
              </w:rPr>
              <w:t xml:space="preserve">Доля родильниц, охваченных мониторингом в ЕГИСЗ, процентов</w:t>
            </w:r>
          </w:p>
        </w:tc>
        <w:tc>
          <w:tcPr>
            <w:tcW w:w="2324" w:type="dxa"/>
          </w:tcPr>
          <w:p>
            <w:pPr>
              <w:pStyle w:val="0"/>
            </w:pPr>
            <w:r>
              <w:rPr>
                <w:sz w:val="20"/>
              </w:rPr>
              <w:t xml:space="preserve">Не менее 95%</w:t>
            </w:r>
          </w:p>
        </w:tc>
        <w:tc>
          <w:tcPr>
            <w:tcW w:w="2268" w:type="dxa"/>
          </w:tcPr>
          <w:p>
            <w:pPr>
              <w:pStyle w:val="0"/>
            </w:pPr>
            <w:r>
              <w:rPr>
                <w:sz w:val="20"/>
              </w:rPr>
              <w:t xml:space="preserve">Главный внештатный специалист Министерства здравоохранения Калининградской области по акушерству и гинекологии; руководители медицинских организаций</w:t>
            </w:r>
          </w:p>
        </w:tc>
        <w:tc>
          <w:tcPr>
            <w:tcW w:w="2320" w:type="dxa"/>
          </w:tcPr>
          <w:p>
            <w:pPr>
              <w:pStyle w:val="0"/>
              <w:jc w:val="center"/>
            </w:pPr>
            <w:r>
              <w:rPr>
                <w:sz w:val="20"/>
              </w:rPr>
              <w:t xml:space="preserve">-</w:t>
            </w:r>
          </w:p>
        </w:tc>
      </w:tr>
      <w:tr>
        <w:tc>
          <w:tcPr>
            <w:tcW w:w="567" w:type="dxa"/>
          </w:tcPr>
          <w:p>
            <w:pPr>
              <w:pStyle w:val="0"/>
              <w:jc w:val="center"/>
            </w:pPr>
            <w:r>
              <w:rPr>
                <w:sz w:val="20"/>
              </w:rPr>
              <w:t xml:space="preserve">52</w:t>
            </w:r>
          </w:p>
        </w:tc>
        <w:tc>
          <w:tcPr>
            <w:tcW w:w="2494" w:type="dxa"/>
          </w:tcPr>
          <w:p>
            <w:pPr>
              <w:pStyle w:val="0"/>
            </w:pPr>
            <w:r>
              <w:rPr>
                <w:sz w:val="20"/>
              </w:rPr>
              <w:t xml:space="preserve">Охват новорожденных мониторингом в ЕГИСЗ</w:t>
            </w:r>
          </w:p>
        </w:tc>
        <w:tc>
          <w:tcPr>
            <w:tcW w:w="1304" w:type="dxa"/>
          </w:tcPr>
          <w:p>
            <w:pPr>
              <w:pStyle w:val="0"/>
            </w:pPr>
            <w:r>
              <w:rPr>
                <w:sz w:val="20"/>
              </w:rPr>
              <w:t xml:space="preserve">1 января 2025 года</w:t>
            </w:r>
          </w:p>
        </w:tc>
        <w:tc>
          <w:tcPr>
            <w:tcW w:w="1469" w:type="dxa"/>
          </w:tcPr>
          <w:p>
            <w:pPr>
              <w:pStyle w:val="0"/>
            </w:pPr>
            <w:r>
              <w:rPr>
                <w:sz w:val="20"/>
              </w:rPr>
              <w:t xml:space="preserve">31 декабря 2030 года</w:t>
            </w:r>
          </w:p>
        </w:tc>
        <w:tc>
          <w:tcPr>
            <w:tcW w:w="2721" w:type="dxa"/>
          </w:tcPr>
          <w:p>
            <w:pPr>
              <w:pStyle w:val="0"/>
            </w:pPr>
            <w:r>
              <w:rPr>
                <w:sz w:val="20"/>
              </w:rPr>
              <w:t xml:space="preserve">Доля новорожденных, охваченных мониторингом ЕГИСЗ, процентов</w:t>
            </w:r>
          </w:p>
        </w:tc>
        <w:tc>
          <w:tcPr>
            <w:tcW w:w="2324" w:type="dxa"/>
          </w:tcPr>
          <w:p>
            <w:pPr>
              <w:pStyle w:val="0"/>
            </w:pPr>
            <w:r>
              <w:rPr>
                <w:sz w:val="20"/>
              </w:rPr>
              <w:t xml:space="preserve">Не менее 95%</w:t>
            </w:r>
          </w:p>
        </w:tc>
        <w:tc>
          <w:tcPr>
            <w:tcW w:w="2268" w:type="dxa"/>
          </w:tcPr>
          <w:p>
            <w:pPr>
              <w:pStyle w:val="0"/>
            </w:pPr>
            <w:r>
              <w:rPr>
                <w:sz w:val="20"/>
              </w:rPr>
              <w:t xml:space="preserve">Главный внештатный специалист Министерства здравоохранения Калининградской области по неонатологии;</w:t>
            </w:r>
          </w:p>
          <w:p>
            <w:pPr>
              <w:pStyle w:val="0"/>
            </w:pPr>
            <w:r>
              <w:rPr>
                <w:sz w:val="20"/>
              </w:rPr>
              <w:t xml:space="preserve">руководители медицинских организаций</w:t>
            </w:r>
          </w:p>
        </w:tc>
        <w:tc>
          <w:tcPr>
            <w:tcW w:w="2320" w:type="dxa"/>
          </w:tcPr>
          <w:p>
            <w:pPr>
              <w:pStyle w:val="0"/>
              <w:jc w:val="center"/>
            </w:pPr>
            <w:r>
              <w:rPr>
                <w:sz w:val="20"/>
              </w:rPr>
              <w:t xml:space="preserve">-</w:t>
            </w:r>
          </w:p>
        </w:tc>
      </w:tr>
      <w:tr>
        <w:tc>
          <w:tcPr>
            <w:tcW w:w="567" w:type="dxa"/>
          </w:tcPr>
          <w:p>
            <w:pPr>
              <w:pStyle w:val="0"/>
              <w:jc w:val="center"/>
            </w:pPr>
            <w:r>
              <w:rPr>
                <w:sz w:val="20"/>
              </w:rPr>
              <w:t xml:space="preserve">53</w:t>
            </w:r>
          </w:p>
        </w:tc>
        <w:tc>
          <w:tcPr>
            <w:tcW w:w="2494" w:type="dxa"/>
          </w:tcPr>
          <w:p>
            <w:pPr>
              <w:pStyle w:val="0"/>
            </w:pPr>
            <w:r>
              <w:rPr>
                <w:sz w:val="20"/>
              </w:rPr>
              <w:t xml:space="preserve">Формирование протокола ТМК в формате "Медицинская организация (акушерский стационар/женская консультация/многопрофильный стационар) - АДКЦ"</w:t>
            </w:r>
          </w:p>
        </w:tc>
        <w:tc>
          <w:tcPr>
            <w:tcW w:w="1304" w:type="dxa"/>
          </w:tcPr>
          <w:p>
            <w:pPr>
              <w:pStyle w:val="0"/>
            </w:pPr>
            <w:r>
              <w:rPr>
                <w:sz w:val="20"/>
              </w:rPr>
              <w:t xml:space="preserve">1 января 2025 года</w:t>
            </w:r>
          </w:p>
        </w:tc>
        <w:tc>
          <w:tcPr>
            <w:tcW w:w="1469" w:type="dxa"/>
          </w:tcPr>
          <w:p>
            <w:pPr>
              <w:pStyle w:val="0"/>
            </w:pPr>
            <w:r>
              <w:rPr>
                <w:sz w:val="20"/>
              </w:rPr>
              <w:t xml:space="preserve">31 декабря 2030 года</w:t>
            </w:r>
          </w:p>
        </w:tc>
        <w:tc>
          <w:tcPr>
            <w:tcW w:w="2721" w:type="dxa"/>
          </w:tcPr>
          <w:p>
            <w:pPr>
              <w:pStyle w:val="0"/>
            </w:pPr>
            <w:r>
              <w:rPr>
                <w:sz w:val="20"/>
              </w:rPr>
              <w:t xml:space="preserve">Доля протоколов дистанционных консультаций, сформированных в ЕГИСЗ в режиме ТМК, от всех дистанционных консультаций, процентов</w:t>
            </w:r>
          </w:p>
        </w:tc>
        <w:tc>
          <w:tcPr>
            <w:tcW w:w="2324" w:type="dxa"/>
          </w:tcPr>
          <w:p>
            <w:pPr>
              <w:pStyle w:val="0"/>
            </w:pPr>
            <w:r>
              <w:rPr>
                <w:sz w:val="20"/>
              </w:rPr>
              <w:t xml:space="preserve">Не менее 98%</w:t>
            </w:r>
          </w:p>
        </w:tc>
        <w:tc>
          <w:tcPr>
            <w:tcW w:w="2268" w:type="dxa"/>
          </w:tcPr>
          <w:p>
            <w:pPr>
              <w:pStyle w:val="0"/>
            </w:pPr>
            <w:r>
              <w:rPr>
                <w:sz w:val="20"/>
              </w:rPr>
              <w:t xml:space="preserve">Главный внештатный специалист по координации работы в ЕГИСЗ для повышения доступности первичной медико-санитарной помощи;</w:t>
            </w:r>
          </w:p>
          <w:p>
            <w:pPr>
              <w:pStyle w:val="0"/>
            </w:pPr>
            <w:r>
              <w:rPr>
                <w:sz w:val="20"/>
              </w:rPr>
              <w:t xml:space="preserve">руководители медицинских организаций</w:t>
            </w:r>
          </w:p>
        </w:tc>
        <w:tc>
          <w:tcPr>
            <w:tcW w:w="2320" w:type="dxa"/>
          </w:tcPr>
          <w:p>
            <w:pPr>
              <w:pStyle w:val="0"/>
              <w:jc w:val="center"/>
            </w:pPr>
            <w:r>
              <w:rPr>
                <w:sz w:val="20"/>
              </w:rPr>
              <w:t xml:space="preserve">-</w:t>
            </w:r>
          </w:p>
        </w:tc>
      </w:tr>
      <w:tr>
        <w:tc>
          <w:tcPr>
            <w:tcW w:w="567" w:type="dxa"/>
          </w:tcPr>
          <w:p>
            <w:pPr>
              <w:pStyle w:val="0"/>
              <w:jc w:val="center"/>
            </w:pPr>
            <w:r>
              <w:rPr>
                <w:sz w:val="20"/>
              </w:rPr>
              <w:t xml:space="preserve">54</w:t>
            </w:r>
          </w:p>
        </w:tc>
        <w:tc>
          <w:tcPr>
            <w:tcW w:w="2494" w:type="dxa"/>
          </w:tcPr>
          <w:p>
            <w:pPr>
              <w:pStyle w:val="0"/>
            </w:pPr>
            <w:r>
              <w:rPr>
                <w:sz w:val="20"/>
              </w:rPr>
              <w:t xml:space="preserve">Формирование протокола ТМК в формате "медицинская организация (акушерский стационар/детская больница) - НДКЦ"</w:t>
            </w:r>
          </w:p>
        </w:tc>
        <w:tc>
          <w:tcPr>
            <w:tcW w:w="1304" w:type="dxa"/>
          </w:tcPr>
          <w:p>
            <w:pPr>
              <w:pStyle w:val="0"/>
            </w:pPr>
            <w:r>
              <w:rPr>
                <w:sz w:val="20"/>
              </w:rPr>
              <w:t xml:space="preserve">1 января 2025 года</w:t>
            </w:r>
          </w:p>
        </w:tc>
        <w:tc>
          <w:tcPr>
            <w:tcW w:w="1469" w:type="dxa"/>
          </w:tcPr>
          <w:p>
            <w:pPr>
              <w:pStyle w:val="0"/>
            </w:pPr>
            <w:r>
              <w:rPr>
                <w:sz w:val="20"/>
              </w:rPr>
              <w:t xml:space="preserve">31 декабря 2030 года</w:t>
            </w:r>
          </w:p>
        </w:tc>
        <w:tc>
          <w:tcPr>
            <w:tcW w:w="2721" w:type="dxa"/>
          </w:tcPr>
          <w:p>
            <w:pPr>
              <w:pStyle w:val="0"/>
            </w:pPr>
            <w:r>
              <w:rPr>
                <w:sz w:val="20"/>
              </w:rPr>
              <w:t xml:space="preserve">Доля протоколов дистанционных консультаций, сформированных в ЕГИСЗ в режиме ТМК, от всех дистанционных консультаций, процентов</w:t>
            </w:r>
          </w:p>
        </w:tc>
        <w:tc>
          <w:tcPr>
            <w:tcW w:w="2324" w:type="dxa"/>
          </w:tcPr>
          <w:p>
            <w:pPr>
              <w:pStyle w:val="0"/>
            </w:pPr>
            <w:r>
              <w:rPr>
                <w:sz w:val="20"/>
              </w:rPr>
              <w:t xml:space="preserve">Не менее 98%</w:t>
            </w:r>
          </w:p>
        </w:tc>
        <w:tc>
          <w:tcPr>
            <w:tcW w:w="2268" w:type="dxa"/>
          </w:tcPr>
          <w:p>
            <w:pPr>
              <w:pStyle w:val="0"/>
            </w:pPr>
            <w:r>
              <w:rPr>
                <w:sz w:val="20"/>
              </w:rPr>
              <w:t xml:space="preserve">Главный внештатный специалист Министерства здравоохранения Калининградской области по координации работы в ЕГИСЗ для повышения доступности первичной медико-санитарной помощи;</w:t>
            </w:r>
          </w:p>
          <w:p>
            <w:pPr>
              <w:pStyle w:val="0"/>
            </w:pPr>
            <w:r>
              <w:rPr>
                <w:sz w:val="20"/>
              </w:rPr>
              <w:t xml:space="preserve">руководители медицинских организаций</w:t>
            </w:r>
          </w:p>
        </w:tc>
        <w:tc>
          <w:tcPr>
            <w:tcW w:w="2320" w:type="dxa"/>
          </w:tcPr>
          <w:p>
            <w:pPr>
              <w:pStyle w:val="0"/>
              <w:jc w:val="center"/>
            </w:pPr>
            <w:r>
              <w:rPr>
                <w:sz w:val="20"/>
              </w:rPr>
              <w:t xml:space="preserve">-</w:t>
            </w:r>
          </w:p>
        </w:tc>
      </w:tr>
      <w:tr>
        <w:tc>
          <w:tcPr>
            <w:tcW w:w="567" w:type="dxa"/>
          </w:tcPr>
          <w:p>
            <w:pPr>
              <w:pStyle w:val="0"/>
              <w:jc w:val="center"/>
            </w:pPr>
            <w:r>
              <w:rPr>
                <w:sz w:val="20"/>
              </w:rPr>
              <w:t xml:space="preserve">55</w:t>
            </w:r>
          </w:p>
        </w:tc>
        <w:tc>
          <w:tcPr>
            <w:tcW w:w="2494" w:type="dxa"/>
          </w:tcPr>
          <w:p>
            <w:pPr>
              <w:pStyle w:val="0"/>
            </w:pPr>
            <w:r>
              <w:rPr>
                <w:sz w:val="20"/>
              </w:rPr>
              <w:t xml:space="preserve">Формирование протокола ТМК в формате "медицинская организация (детская больница/детская поликлиника) - РКЦ"</w:t>
            </w:r>
          </w:p>
        </w:tc>
        <w:tc>
          <w:tcPr>
            <w:tcW w:w="1304" w:type="dxa"/>
          </w:tcPr>
          <w:p>
            <w:pPr>
              <w:pStyle w:val="0"/>
            </w:pPr>
            <w:r>
              <w:rPr>
                <w:sz w:val="20"/>
              </w:rPr>
              <w:t xml:space="preserve">1 января 2025 года</w:t>
            </w:r>
          </w:p>
        </w:tc>
        <w:tc>
          <w:tcPr>
            <w:tcW w:w="1469" w:type="dxa"/>
          </w:tcPr>
          <w:p>
            <w:pPr>
              <w:pStyle w:val="0"/>
            </w:pPr>
            <w:r>
              <w:rPr>
                <w:sz w:val="20"/>
              </w:rPr>
              <w:t xml:space="preserve">31 декабря 2030 года</w:t>
            </w:r>
          </w:p>
        </w:tc>
        <w:tc>
          <w:tcPr>
            <w:tcW w:w="2721" w:type="dxa"/>
          </w:tcPr>
          <w:p>
            <w:pPr>
              <w:pStyle w:val="0"/>
            </w:pPr>
            <w:r>
              <w:rPr>
                <w:sz w:val="20"/>
              </w:rPr>
              <w:t xml:space="preserve">Доля протоколов дистанционных консультаций, сформированных в ЕГИСЗ в режиме ТМК, от всех дистанционных консультаций, процентов</w:t>
            </w:r>
          </w:p>
        </w:tc>
        <w:tc>
          <w:tcPr>
            <w:tcW w:w="2324" w:type="dxa"/>
          </w:tcPr>
          <w:p>
            <w:pPr>
              <w:pStyle w:val="0"/>
            </w:pPr>
            <w:r>
              <w:rPr>
                <w:sz w:val="20"/>
              </w:rPr>
              <w:t xml:space="preserve">Не менее 98%</w:t>
            </w:r>
          </w:p>
        </w:tc>
        <w:tc>
          <w:tcPr>
            <w:tcW w:w="2268" w:type="dxa"/>
          </w:tcPr>
          <w:p>
            <w:pPr>
              <w:pStyle w:val="0"/>
            </w:pPr>
            <w:r>
              <w:rPr>
                <w:sz w:val="20"/>
              </w:rPr>
              <w:t xml:space="preserve">Главный внештатный специалист Министерства здравоохранения Калининградской области по координации работы в ЕГИСЗ для повышения доступности первичной медико-санитарной помощи;</w:t>
            </w:r>
          </w:p>
          <w:p>
            <w:pPr>
              <w:pStyle w:val="0"/>
            </w:pPr>
            <w:r>
              <w:rPr>
                <w:sz w:val="20"/>
              </w:rPr>
              <w:t xml:space="preserve">руководители медицинских организаций</w:t>
            </w:r>
          </w:p>
        </w:tc>
        <w:tc>
          <w:tcPr>
            <w:tcW w:w="2320" w:type="dxa"/>
          </w:tcPr>
          <w:p>
            <w:pPr>
              <w:pStyle w:val="0"/>
              <w:jc w:val="center"/>
            </w:pPr>
            <w:r>
              <w:rPr>
                <w:sz w:val="20"/>
              </w:rPr>
              <w:t xml:space="preserve">-</w:t>
            </w:r>
          </w:p>
        </w:tc>
      </w:tr>
      <w:tr>
        <w:tc>
          <w:tcPr>
            <w:tcW w:w="567" w:type="dxa"/>
          </w:tcPr>
          <w:p>
            <w:pPr>
              <w:pStyle w:val="0"/>
              <w:jc w:val="center"/>
            </w:pPr>
            <w:r>
              <w:rPr>
                <w:sz w:val="20"/>
              </w:rPr>
              <w:t xml:space="preserve">56</w:t>
            </w:r>
          </w:p>
        </w:tc>
        <w:tc>
          <w:tcPr>
            <w:tcW w:w="2494" w:type="dxa"/>
          </w:tcPr>
          <w:p>
            <w:pPr>
              <w:pStyle w:val="0"/>
            </w:pPr>
            <w:r>
              <w:rPr>
                <w:sz w:val="20"/>
              </w:rPr>
              <w:t xml:space="preserve">Корректирующие мероприятия по достижении оптимальной цифровой зрелости службы родовспоможения и детства</w:t>
            </w:r>
          </w:p>
        </w:tc>
        <w:tc>
          <w:tcPr>
            <w:tcW w:w="1304" w:type="dxa"/>
          </w:tcPr>
          <w:p>
            <w:pPr>
              <w:pStyle w:val="0"/>
            </w:pPr>
            <w:r>
              <w:rPr>
                <w:sz w:val="20"/>
              </w:rPr>
              <w:t xml:space="preserve">1 января 2026 года</w:t>
            </w:r>
          </w:p>
        </w:tc>
        <w:tc>
          <w:tcPr>
            <w:tcW w:w="1469" w:type="dxa"/>
          </w:tcPr>
          <w:p>
            <w:pPr>
              <w:pStyle w:val="0"/>
            </w:pPr>
            <w:r>
              <w:rPr>
                <w:sz w:val="20"/>
              </w:rPr>
              <w:t xml:space="preserve">31 декабря 2030 года</w:t>
            </w:r>
          </w:p>
        </w:tc>
        <w:tc>
          <w:tcPr>
            <w:tcW w:w="2721" w:type="dxa"/>
          </w:tcPr>
          <w:p>
            <w:pPr>
              <w:pStyle w:val="0"/>
              <w:jc w:val="center"/>
            </w:pPr>
            <w:r>
              <w:rPr>
                <w:sz w:val="20"/>
              </w:rPr>
              <w:t xml:space="preserve">-</w:t>
            </w:r>
          </w:p>
        </w:tc>
        <w:tc>
          <w:tcPr>
            <w:tcW w:w="2324" w:type="dxa"/>
          </w:tcPr>
          <w:p>
            <w:pPr>
              <w:pStyle w:val="0"/>
              <w:jc w:val="center"/>
            </w:pPr>
            <w:r>
              <w:rPr>
                <w:sz w:val="20"/>
              </w:rPr>
              <w:t xml:space="preserve">-</w:t>
            </w:r>
          </w:p>
        </w:tc>
        <w:tc>
          <w:tcPr>
            <w:tcW w:w="2268" w:type="dxa"/>
          </w:tcPr>
          <w:p>
            <w:pPr>
              <w:pStyle w:val="0"/>
              <w:jc w:val="center"/>
            </w:pPr>
            <w:r>
              <w:rPr>
                <w:sz w:val="20"/>
              </w:rPr>
              <w:t xml:space="preserve">-</w:t>
            </w:r>
          </w:p>
        </w:tc>
        <w:tc>
          <w:tcPr>
            <w:tcW w:w="2320" w:type="dxa"/>
          </w:tcPr>
          <w:p>
            <w:pPr>
              <w:pStyle w:val="0"/>
              <w:jc w:val="center"/>
            </w:pPr>
            <w:r>
              <w:rPr>
                <w:sz w:val="20"/>
              </w:rPr>
              <w:t xml:space="preserve">-</w:t>
            </w:r>
          </w:p>
        </w:tc>
      </w:tr>
    </w:tbl>
    <w:p>
      <w:pPr>
        <w:sectPr>
          <w:headerReference w:type="default" r:id="rId22"/>
          <w:headerReference w:type="first" r:id="rId22"/>
          <w:footerReference w:type="default" r:id="rId23"/>
          <w:footerReference w:type="first" r:id="rId23"/>
          <w:pgSz w:w="16838" w:h="11906" w:orient="landscape"/>
          <w:pgMar w:top="1133" w:right="397" w:bottom="566" w:left="397" w:header="0" w:footer="0" w:gutter="0"/>
          <w:titlePg/>
        </w:sectPr>
      </w:pPr>
    </w:p>
    <w:p>
      <w:pPr>
        <w:pStyle w:val="0"/>
        <w:jc w:val="both"/>
      </w:pPr>
      <w:r>
        <w:rPr>
          <w:sz w:val="20"/>
        </w:rPr>
      </w:r>
    </w:p>
    <w:p>
      <w:pPr>
        <w:pStyle w:val="2"/>
        <w:outlineLvl w:val="2"/>
        <w:jc w:val="center"/>
      </w:pPr>
      <w:r>
        <w:rPr>
          <w:sz w:val="20"/>
        </w:rPr>
        <w:t xml:space="preserve">Глава 15. ОЖИДАЕМЫЕ РЕЗУЛЬТАТЫ НАСТОЯЩЕЙ</w:t>
      </w:r>
    </w:p>
    <w:p>
      <w:pPr>
        <w:pStyle w:val="2"/>
        <w:jc w:val="center"/>
      </w:pPr>
      <w:r>
        <w:rPr>
          <w:sz w:val="20"/>
        </w:rPr>
        <w:t xml:space="preserve">РЕГИОНАЛЬНОЙ ПРОГРАММЫ</w:t>
      </w:r>
    </w:p>
    <w:p>
      <w:pPr>
        <w:pStyle w:val="0"/>
        <w:jc w:val="both"/>
      </w:pPr>
      <w:r>
        <w:rPr>
          <w:sz w:val="20"/>
        </w:rPr>
      </w:r>
    </w:p>
    <w:p>
      <w:pPr>
        <w:pStyle w:val="0"/>
        <w:ind w:firstLine="540"/>
        <w:jc w:val="both"/>
      </w:pPr>
      <w:r>
        <w:rPr>
          <w:sz w:val="20"/>
        </w:rPr>
        <w:t xml:space="preserve">341. Ожидаемые результаты настоящей региональной программы приведены в таблице 80.</w:t>
      </w:r>
    </w:p>
    <w:p>
      <w:pPr>
        <w:pStyle w:val="0"/>
        <w:jc w:val="both"/>
      </w:pPr>
      <w:r>
        <w:rPr>
          <w:sz w:val="20"/>
        </w:rPr>
      </w:r>
    </w:p>
    <w:p>
      <w:pPr>
        <w:pStyle w:val="0"/>
        <w:jc w:val="center"/>
      </w:pPr>
      <w:r>
        <w:rPr>
          <w:sz w:val="20"/>
        </w:rPr>
        <w:t xml:space="preserve">Ожидаемые результаты настоящей региональной программы</w:t>
      </w:r>
    </w:p>
    <w:p>
      <w:pPr>
        <w:pStyle w:val="0"/>
        <w:jc w:val="both"/>
      </w:pPr>
      <w:r>
        <w:rPr>
          <w:sz w:val="20"/>
        </w:rPr>
      </w:r>
    </w:p>
    <w:p>
      <w:pPr>
        <w:pStyle w:val="0"/>
        <w:jc w:val="right"/>
      </w:pPr>
      <w:r>
        <w:rPr>
          <w:sz w:val="20"/>
        </w:rPr>
        <w:t xml:space="preserve">Таблица 80</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6406"/>
        <w:gridCol w:w="931"/>
        <w:gridCol w:w="931"/>
        <w:gridCol w:w="932"/>
        <w:gridCol w:w="931"/>
        <w:gridCol w:w="932"/>
        <w:gridCol w:w="931"/>
        <w:gridCol w:w="907"/>
      </w:tblGrid>
      <w:tr>
        <w:tc>
          <w:tcPr>
            <w:tcW w:w="567" w:type="dxa"/>
          </w:tcPr>
          <w:p>
            <w:pPr>
              <w:pStyle w:val="0"/>
              <w:jc w:val="center"/>
            </w:pPr>
            <w:r>
              <w:rPr>
                <w:sz w:val="20"/>
              </w:rPr>
              <w:t xml:space="preserve">N п/п</w:t>
            </w:r>
          </w:p>
        </w:tc>
        <w:tc>
          <w:tcPr>
            <w:tcW w:w="6406" w:type="dxa"/>
          </w:tcPr>
          <w:p>
            <w:pPr>
              <w:pStyle w:val="0"/>
              <w:jc w:val="center"/>
            </w:pPr>
            <w:r>
              <w:rPr>
                <w:sz w:val="20"/>
              </w:rPr>
              <w:t xml:space="preserve">Результат</w:t>
            </w:r>
          </w:p>
        </w:tc>
        <w:tc>
          <w:tcPr>
            <w:tcW w:w="931" w:type="dxa"/>
          </w:tcPr>
          <w:p>
            <w:pPr>
              <w:pStyle w:val="0"/>
              <w:jc w:val="center"/>
            </w:pPr>
            <w:r>
              <w:rPr>
                <w:sz w:val="20"/>
              </w:rPr>
              <w:t xml:space="preserve">2024 год</w:t>
            </w:r>
          </w:p>
        </w:tc>
        <w:tc>
          <w:tcPr>
            <w:tcW w:w="931" w:type="dxa"/>
          </w:tcPr>
          <w:p>
            <w:pPr>
              <w:pStyle w:val="0"/>
              <w:jc w:val="center"/>
            </w:pPr>
            <w:r>
              <w:rPr>
                <w:sz w:val="20"/>
              </w:rPr>
              <w:t xml:space="preserve">2025 год</w:t>
            </w:r>
          </w:p>
        </w:tc>
        <w:tc>
          <w:tcPr>
            <w:tcW w:w="932" w:type="dxa"/>
          </w:tcPr>
          <w:p>
            <w:pPr>
              <w:pStyle w:val="0"/>
              <w:jc w:val="center"/>
            </w:pPr>
            <w:r>
              <w:rPr>
                <w:sz w:val="20"/>
              </w:rPr>
              <w:t xml:space="preserve">2026 год</w:t>
            </w:r>
          </w:p>
        </w:tc>
        <w:tc>
          <w:tcPr>
            <w:tcW w:w="931" w:type="dxa"/>
          </w:tcPr>
          <w:p>
            <w:pPr>
              <w:pStyle w:val="0"/>
              <w:jc w:val="center"/>
            </w:pPr>
            <w:r>
              <w:rPr>
                <w:sz w:val="20"/>
              </w:rPr>
              <w:t xml:space="preserve">2027 год</w:t>
            </w:r>
          </w:p>
        </w:tc>
        <w:tc>
          <w:tcPr>
            <w:tcW w:w="932" w:type="dxa"/>
          </w:tcPr>
          <w:p>
            <w:pPr>
              <w:pStyle w:val="0"/>
              <w:jc w:val="center"/>
            </w:pPr>
            <w:r>
              <w:rPr>
                <w:sz w:val="20"/>
              </w:rPr>
              <w:t xml:space="preserve">2028 год</w:t>
            </w:r>
          </w:p>
        </w:tc>
        <w:tc>
          <w:tcPr>
            <w:tcW w:w="931" w:type="dxa"/>
          </w:tcPr>
          <w:p>
            <w:pPr>
              <w:pStyle w:val="0"/>
              <w:jc w:val="center"/>
            </w:pPr>
            <w:r>
              <w:rPr>
                <w:sz w:val="20"/>
              </w:rPr>
              <w:t xml:space="preserve">2029 год</w:t>
            </w:r>
          </w:p>
        </w:tc>
        <w:tc>
          <w:tcPr>
            <w:tcW w:w="907" w:type="dxa"/>
          </w:tcPr>
          <w:p>
            <w:pPr>
              <w:pStyle w:val="0"/>
              <w:jc w:val="center"/>
            </w:pPr>
            <w:r>
              <w:rPr>
                <w:sz w:val="20"/>
              </w:rPr>
              <w:t xml:space="preserve">2030 год</w:t>
            </w:r>
          </w:p>
        </w:tc>
      </w:tr>
      <w:tr>
        <w:tc>
          <w:tcPr>
            <w:tcW w:w="567" w:type="dxa"/>
          </w:tcPr>
          <w:p>
            <w:pPr>
              <w:pStyle w:val="0"/>
              <w:jc w:val="center"/>
            </w:pPr>
            <w:r>
              <w:rPr>
                <w:sz w:val="20"/>
              </w:rPr>
              <w:t xml:space="preserve">1</w:t>
            </w:r>
          </w:p>
        </w:tc>
        <w:tc>
          <w:tcPr>
            <w:tcW w:w="6406" w:type="dxa"/>
          </w:tcPr>
          <w:p>
            <w:pPr>
              <w:pStyle w:val="0"/>
              <w:jc w:val="center"/>
            </w:pPr>
            <w:r>
              <w:rPr>
                <w:sz w:val="20"/>
              </w:rPr>
              <w:t xml:space="preserve">2</w:t>
            </w:r>
          </w:p>
        </w:tc>
        <w:tc>
          <w:tcPr>
            <w:tcW w:w="931" w:type="dxa"/>
          </w:tcPr>
          <w:p>
            <w:pPr>
              <w:pStyle w:val="0"/>
              <w:jc w:val="center"/>
            </w:pPr>
            <w:r>
              <w:rPr>
                <w:sz w:val="20"/>
              </w:rPr>
              <w:t xml:space="preserve">3</w:t>
            </w:r>
          </w:p>
        </w:tc>
        <w:tc>
          <w:tcPr>
            <w:tcW w:w="931" w:type="dxa"/>
          </w:tcPr>
          <w:p>
            <w:pPr>
              <w:pStyle w:val="0"/>
              <w:jc w:val="center"/>
            </w:pPr>
            <w:r>
              <w:rPr>
                <w:sz w:val="20"/>
              </w:rPr>
              <w:t xml:space="preserve">4</w:t>
            </w:r>
          </w:p>
        </w:tc>
        <w:tc>
          <w:tcPr>
            <w:tcW w:w="932" w:type="dxa"/>
          </w:tcPr>
          <w:p>
            <w:pPr>
              <w:pStyle w:val="0"/>
              <w:jc w:val="center"/>
            </w:pPr>
            <w:r>
              <w:rPr>
                <w:sz w:val="20"/>
              </w:rPr>
              <w:t xml:space="preserve">5</w:t>
            </w:r>
          </w:p>
        </w:tc>
        <w:tc>
          <w:tcPr>
            <w:tcW w:w="931" w:type="dxa"/>
          </w:tcPr>
          <w:p>
            <w:pPr>
              <w:pStyle w:val="0"/>
              <w:jc w:val="center"/>
            </w:pPr>
            <w:r>
              <w:rPr>
                <w:sz w:val="20"/>
              </w:rPr>
              <w:t xml:space="preserve">6</w:t>
            </w:r>
          </w:p>
        </w:tc>
        <w:tc>
          <w:tcPr>
            <w:tcW w:w="932" w:type="dxa"/>
          </w:tcPr>
          <w:p>
            <w:pPr>
              <w:pStyle w:val="0"/>
              <w:jc w:val="center"/>
            </w:pPr>
            <w:r>
              <w:rPr>
                <w:sz w:val="20"/>
              </w:rPr>
              <w:t xml:space="preserve">7</w:t>
            </w:r>
          </w:p>
        </w:tc>
        <w:tc>
          <w:tcPr>
            <w:tcW w:w="931" w:type="dxa"/>
          </w:tcPr>
          <w:p>
            <w:pPr>
              <w:pStyle w:val="0"/>
              <w:jc w:val="center"/>
            </w:pPr>
            <w:r>
              <w:rPr>
                <w:sz w:val="20"/>
              </w:rPr>
              <w:t xml:space="preserve">8</w:t>
            </w:r>
          </w:p>
        </w:tc>
        <w:tc>
          <w:tcPr>
            <w:tcW w:w="907" w:type="dxa"/>
          </w:tcPr>
          <w:p>
            <w:pPr>
              <w:pStyle w:val="0"/>
              <w:jc w:val="center"/>
            </w:pPr>
            <w:r>
              <w:rPr>
                <w:sz w:val="20"/>
              </w:rPr>
              <w:t xml:space="preserve">9</w:t>
            </w:r>
          </w:p>
        </w:tc>
      </w:tr>
      <w:tr>
        <w:tc>
          <w:tcPr>
            <w:tcW w:w="567" w:type="dxa"/>
          </w:tcPr>
          <w:p>
            <w:pPr>
              <w:pStyle w:val="0"/>
              <w:jc w:val="center"/>
            </w:pPr>
            <w:r>
              <w:rPr>
                <w:sz w:val="20"/>
              </w:rPr>
              <w:t xml:space="preserve">1</w:t>
            </w:r>
          </w:p>
        </w:tc>
        <w:tc>
          <w:tcPr>
            <w:tcW w:w="6406" w:type="dxa"/>
          </w:tcPr>
          <w:p>
            <w:pPr>
              <w:pStyle w:val="0"/>
            </w:pPr>
            <w:r>
              <w:rPr>
                <w:sz w:val="20"/>
              </w:rPr>
              <w:t xml:space="preserve">Оказана медицинская помощь с использованием ВРТ для лечения бесплодия. Нарастающий итог (единиц)</w:t>
            </w:r>
          </w:p>
        </w:tc>
        <w:tc>
          <w:tcPr>
            <w:tcW w:w="931" w:type="dxa"/>
          </w:tcPr>
          <w:p>
            <w:pPr>
              <w:pStyle w:val="0"/>
              <w:jc w:val="center"/>
            </w:pPr>
            <w:r>
              <w:rPr>
                <w:sz w:val="20"/>
              </w:rPr>
              <w:t xml:space="preserve">-</w:t>
            </w:r>
          </w:p>
        </w:tc>
        <w:tc>
          <w:tcPr>
            <w:tcW w:w="931" w:type="dxa"/>
          </w:tcPr>
          <w:p>
            <w:pPr>
              <w:pStyle w:val="0"/>
              <w:jc w:val="center"/>
            </w:pPr>
            <w:r>
              <w:rPr>
                <w:sz w:val="20"/>
              </w:rPr>
              <w:t xml:space="preserve">411</w:t>
            </w:r>
          </w:p>
        </w:tc>
        <w:tc>
          <w:tcPr>
            <w:tcW w:w="932" w:type="dxa"/>
          </w:tcPr>
          <w:p>
            <w:pPr>
              <w:pStyle w:val="0"/>
              <w:jc w:val="center"/>
            </w:pPr>
            <w:r>
              <w:rPr>
                <w:sz w:val="20"/>
              </w:rPr>
              <w:t xml:space="preserve">823</w:t>
            </w:r>
          </w:p>
        </w:tc>
        <w:tc>
          <w:tcPr>
            <w:tcW w:w="931" w:type="dxa"/>
          </w:tcPr>
          <w:p>
            <w:pPr>
              <w:pStyle w:val="0"/>
              <w:jc w:val="center"/>
            </w:pPr>
            <w:r>
              <w:rPr>
                <w:sz w:val="20"/>
              </w:rPr>
              <w:t xml:space="preserve">1237</w:t>
            </w:r>
          </w:p>
        </w:tc>
        <w:tc>
          <w:tcPr>
            <w:tcW w:w="932" w:type="dxa"/>
          </w:tcPr>
          <w:p>
            <w:pPr>
              <w:pStyle w:val="0"/>
              <w:jc w:val="center"/>
            </w:pPr>
            <w:r>
              <w:rPr>
                <w:sz w:val="20"/>
              </w:rPr>
              <w:t xml:space="preserve">1652</w:t>
            </w:r>
          </w:p>
        </w:tc>
        <w:tc>
          <w:tcPr>
            <w:tcW w:w="931" w:type="dxa"/>
          </w:tcPr>
          <w:p>
            <w:pPr>
              <w:pStyle w:val="0"/>
              <w:jc w:val="center"/>
            </w:pPr>
            <w:r>
              <w:rPr>
                <w:sz w:val="20"/>
              </w:rPr>
              <w:t xml:space="preserve">2067</w:t>
            </w:r>
          </w:p>
        </w:tc>
        <w:tc>
          <w:tcPr>
            <w:tcW w:w="907" w:type="dxa"/>
          </w:tcPr>
          <w:p>
            <w:pPr>
              <w:pStyle w:val="0"/>
              <w:jc w:val="center"/>
            </w:pPr>
            <w:r>
              <w:rPr>
                <w:sz w:val="20"/>
              </w:rPr>
              <w:t xml:space="preserve">2482</w:t>
            </w:r>
          </w:p>
        </w:tc>
      </w:tr>
      <w:tr>
        <w:tc>
          <w:tcPr>
            <w:tcW w:w="567" w:type="dxa"/>
          </w:tcPr>
          <w:p>
            <w:pPr>
              <w:pStyle w:val="0"/>
              <w:jc w:val="center"/>
            </w:pPr>
            <w:r>
              <w:rPr>
                <w:sz w:val="20"/>
              </w:rPr>
              <w:t xml:space="preserve">2</w:t>
            </w:r>
          </w:p>
        </w:tc>
        <w:tc>
          <w:tcPr>
            <w:tcW w:w="6406" w:type="dxa"/>
          </w:tcPr>
          <w:p>
            <w:pPr>
              <w:pStyle w:val="0"/>
            </w:pPr>
            <w:r>
              <w:rPr>
                <w:sz w:val="20"/>
              </w:rPr>
              <w:t xml:space="preserve">ЖК, расположенные в сельской местности, ПГТ, малых городах, в том числе вновь созданные, внедрили новые подходы в работе с учетом стандартизации и типизации процессов оказания медицинской помощи, в том числе по формированию положительных репродуктивных установок у женщин. Нарастающий итог (единиц)</w:t>
            </w:r>
          </w:p>
        </w:tc>
        <w:tc>
          <w:tcPr>
            <w:tcW w:w="931" w:type="dxa"/>
          </w:tcPr>
          <w:p>
            <w:pPr>
              <w:pStyle w:val="0"/>
              <w:jc w:val="center"/>
            </w:pPr>
            <w:r>
              <w:rPr>
                <w:sz w:val="20"/>
              </w:rPr>
              <w:t xml:space="preserve">-</w:t>
            </w:r>
          </w:p>
        </w:tc>
        <w:tc>
          <w:tcPr>
            <w:tcW w:w="931" w:type="dxa"/>
          </w:tcPr>
          <w:p>
            <w:pPr>
              <w:pStyle w:val="0"/>
              <w:jc w:val="center"/>
            </w:pPr>
            <w:r>
              <w:rPr>
                <w:sz w:val="20"/>
              </w:rPr>
              <w:t xml:space="preserve">3</w:t>
            </w:r>
          </w:p>
        </w:tc>
        <w:tc>
          <w:tcPr>
            <w:tcW w:w="932" w:type="dxa"/>
          </w:tcPr>
          <w:p>
            <w:pPr>
              <w:pStyle w:val="0"/>
              <w:jc w:val="center"/>
            </w:pPr>
            <w:r>
              <w:rPr>
                <w:sz w:val="20"/>
              </w:rPr>
              <w:t xml:space="preserve">3</w:t>
            </w:r>
          </w:p>
        </w:tc>
        <w:tc>
          <w:tcPr>
            <w:tcW w:w="931" w:type="dxa"/>
          </w:tcPr>
          <w:p>
            <w:pPr>
              <w:pStyle w:val="0"/>
              <w:jc w:val="center"/>
            </w:pPr>
            <w:r>
              <w:rPr>
                <w:sz w:val="20"/>
              </w:rPr>
              <w:t xml:space="preserve">4</w:t>
            </w:r>
          </w:p>
        </w:tc>
        <w:tc>
          <w:tcPr>
            <w:tcW w:w="932" w:type="dxa"/>
          </w:tcPr>
          <w:p>
            <w:pPr>
              <w:pStyle w:val="0"/>
              <w:jc w:val="center"/>
            </w:pPr>
            <w:r>
              <w:rPr>
                <w:sz w:val="20"/>
              </w:rPr>
              <w:t xml:space="preserve">4</w:t>
            </w:r>
          </w:p>
        </w:tc>
        <w:tc>
          <w:tcPr>
            <w:tcW w:w="931" w:type="dxa"/>
          </w:tcPr>
          <w:p>
            <w:pPr>
              <w:pStyle w:val="0"/>
              <w:jc w:val="center"/>
            </w:pPr>
            <w:r>
              <w:rPr>
                <w:sz w:val="20"/>
              </w:rPr>
              <w:t xml:space="preserve">4</w:t>
            </w:r>
          </w:p>
        </w:tc>
        <w:tc>
          <w:tcPr>
            <w:tcW w:w="907" w:type="dxa"/>
          </w:tcPr>
          <w:p>
            <w:pPr>
              <w:pStyle w:val="0"/>
              <w:jc w:val="center"/>
            </w:pPr>
            <w:r>
              <w:rPr>
                <w:sz w:val="20"/>
              </w:rPr>
              <w:t xml:space="preserve">4</w:t>
            </w:r>
          </w:p>
        </w:tc>
      </w:tr>
      <w:tr>
        <w:tc>
          <w:tcPr>
            <w:tcW w:w="567" w:type="dxa"/>
          </w:tcPr>
          <w:p>
            <w:pPr>
              <w:pStyle w:val="0"/>
              <w:jc w:val="center"/>
            </w:pPr>
            <w:r>
              <w:rPr>
                <w:sz w:val="20"/>
              </w:rPr>
              <w:t xml:space="preserve">3</w:t>
            </w:r>
          </w:p>
        </w:tc>
        <w:tc>
          <w:tcPr>
            <w:tcW w:w="6406" w:type="dxa"/>
          </w:tcPr>
          <w:p>
            <w:pPr>
              <w:pStyle w:val="0"/>
            </w:pPr>
            <w:r>
              <w:rPr>
                <w:sz w:val="20"/>
              </w:rPr>
              <w:t xml:space="preserve">Оснащены мобильным медицинским оборудованием детские поликлиники (отделения) для проведения выездных мероприятий, в том числе с целью профилактических медицинских осмотров, диспансеризации и диспансерного наблюдения детского населения. Нарастающий итог (единиц)</w:t>
            </w:r>
          </w:p>
        </w:tc>
        <w:tc>
          <w:tcPr>
            <w:tcW w:w="931" w:type="dxa"/>
          </w:tcPr>
          <w:p>
            <w:pPr>
              <w:pStyle w:val="0"/>
              <w:jc w:val="center"/>
            </w:pPr>
            <w:r>
              <w:rPr>
                <w:sz w:val="20"/>
              </w:rPr>
              <w:t xml:space="preserve">-</w:t>
            </w:r>
          </w:p>
        </w:tc>
        <w:tc>
          <w:tcPr>
            <w:tcW w:w="931" w:type="dxa"/>
          </w:tcPr>
          <w:p>
            <w:pPr>
              <w:pStyle w:val="0"/>
              <w:jc w:val="center"/>
            </w:pPr>
            <w:r>
              <w:rPr>
                <w:sz w:val="20"/>
              </w:rPr>
              <w:t xml:space="preserve">-</w:t>
            </w:r>
          </w:p>
        </w:tc>
        <w:tc>
          <w:tcPr>
            <w:tcW w:w="932" w:type="dxa"/>
          </w:tcPr>
          <w:p>
            <w:pPr>
              <w:pStyle w:val="0"/>
              <w:jc w:val="center"/>
            </w:pPr>
            <w:r>
              <w:rPr>
                <w:sz w:val="20"/>
              </w:rPr>
              <w:t xml:space="preserve">1</w:t>
            </w:r>
          </w:p>
        </w:tc>
        <w:tc>
          <w:tcPr>
            <w:tcW w:w="931" w:type="dxa"/>
          </w:tcPr>
          <w:p>
            <w:pPr>
              <w:pStyle w:val="0"/>
              <w:jc w:val="center"/>
            </w:pPr>
            <w:r>
              <w:rPr>
                <w:sz w:val="20"/>
              </w:rPr>
              <w:t xml:space="preserve">2</w:t>
            </w:r>
          </w:p>
        </w:tc>
        <w:tc>
          <w:tcPr>
            <w:tcW w:w="932" w:type="dxa"/>
          </w:tcPr>
          <w:p>
            <w:pPr>
              <w:pStyle w:val="0"/>
              <w:jc w:val="center"/>
            </w:pPr>
            <w:r>
              <w:rPr>
                <w:sz w:val="20"/>
              </w:rPr>
              <w:t xml:space="preserve">-</w:t>
            </w:r>
          </w:p>
        </w:tc>
        <w:tc>
          <w:tcPr>
            <w:tcW w:w="931" w:type="dxa"/>
          </w:tcPr>
          <w:p>
            <w:pPr>
              <w:pStyle w:val="0"/>
              <w:jc w:val="center"/>
            </w:pPr>
            <w:r>
              <w:rPr>
                <w:sz w:val="20"/>
              </w:rPr>
              <w:t xml:space="preserve">-</w:t>
            </w:r>
          </w:p>
        </w:tc>
        <w:tc>
          <w:tcPr>
            <w:tcW w:w="907" w:type="dxa"/>
          </w:tcPr>
          <w:p>
            <w:pPr>
              <w:pStyle w:val="0"/>
              <w:jc w:val="center"/>
            </w:pPr>
            <w:r>
              <w:rPr>
                <w:sz w:val="20"/>
              </w:rPr>
              <w:t xml:space="preserve">-</w:t>
            </w:r>
          </w:p>
        </w:tc>
      </w:tr>
      <w:tr>
        <w:tc>
          <w:tcPr>
            <w:tcW w:w="567" w:type="dxa"/>
          </w:tcPr>
          <w:p>
            <w:pPr>
              <w:pStyle w:val="0"/>
              <w:jc w:val="center"/>
            </w:pPr>
            <w:r>
              <w:rPr>
                <w:sz w:val="20"/>
              </w:rPr>
              <w:t xml:space="preserve">4</w:t>
            </w:r>
          </w:p>
        </w:tc>
        <w:tc>
          <w:tcPr>
            <w:tcW w:w="6406" w:type="dxa"/>
          </w:tcPr>
          <w:p>
            <w:pPr>
              <w:pStyle w:val="0"/>
            </w:pPr>
            <w:r>
              <w:rPr>
                <w:sz w:val="20"/>
              </w:rPr>
              <w:t xml:space="preserve">Оснащены (дооснащены и (или) переоснащены) медицинскими изделиями перинатальные центры и родильные дома (отделения), в том числе в составе других организаций. Нарастающий итог (единиц)</w:t>
            </w:r>
          </w:p>
        </w:tc>
        <w:tc>
          <w:tcPr>
            <w:tcW w:w="931" w:type="dxa"/>
          </w:tcPr>
          <w:p>
            <w:pPr>
              <w:pStyle w:val="0"/>
              <w:jc w:val="center"/>
            </w:pPr>
            <w:r>
              <w:rPr>
                <w:sz w:val="20"/>
              </w:rPr>
              <w:t xml:space="preserve">-</w:t>
            </w:r>
          </w:p>
        </w:tc>
        <w:tc>
          <w:tcPr>
            <w:tcW w:w="931" w:type="dxa"/>
          </w:tcPr>
          <w:p>
            <w:pPr>
              <w:pStyle w:val="0"/>
              <w:jc w:val="center"/>
            </w:pPr>
            <w:r>
              <w:rPr>
                <w:sz w:val="20"/>
              </w:rPr>
              <w:t xml:space="preserve">1</w:t>
            </w:r>
          </w:p>
        </w:tc>
        <w:tc>
          <w:tcPr>
            <w:tcW w:w="932" w:type="dxa"/>
          </w:tcPr>
          <w:p>
            <w:pPr>
              <w:pStyle w:val="0"/>
              <w:jc w:val="center"/>
            </w:pPr>
            <w:r>
              <w:rPr>
                <w:sz w:val="20"/>
              </w:rPr>
              <w:t xml:space="preserve">1</w:t>
            </w:r>
          </w:p>
        </w:tc>
        <w:tc>
          <w:tcPr>
            <w:tcW w:w="931" w:type="dxa"/>
          </w:tcPr>
          <w:p>
            <w:pPr>
              <w:pStyle w:val="0"/>
              <w:jc w:val="center"/>
            </w:pPr>
            <w:r>
              <w:rPr>
                <w:sz w:val="20"/>
              </w:rPr>
              <w:t xml:space="preserve">1</w:t>
            </w:r>
          </w:p>
        </w:tc>
        <w:tc>
          <w:tcPr>
            <w:tcW w:w="932" w:type="dxa"/>
          </w:tcPr>
          <w:p>
            <w:pPr>
              <w:pStyle w:val="0"/>
              <w:jc w:val="center"/>
            </w:pPr>
            <w:r>
              <w:rPr>
                <w:sz w:val="20"/>
              </w:rPr>
              <w:t xml:space="preserve">1</w:t>
            </w:r>
          </w:p>
        </w:tc>
        <w:tc>
          <w:tcPr>
            <w:tcW w:w="931" w:type="dxa"/>
          </w:tcPr>
          <w:p>
            <w:pPr>
              <w:pStyle w:val="0"/>
              <w:jc w:val="center"/>
            </w:pPr>
            <w:r>
              <w:rPr>
                <w:sz w:val="20"/>
              </w:rPr>
              <w:t xml:space="preserve">1</w:t>
            </w:r>
          </w:p>
        </w:tc>
        <w:tc>
          <w:tcPr>
            <w:tcW w:w="907" w:type="dxa"/>
          </w:tcPr>
          <w:p>
            <w:pPr>
              <w:pStyle w:val="0"/>
              <w:jc w:val="center"/>
            </w:pPr>
            <w:r>
              <w:rPr>
                <w:sz w:val="20"/>
              </w:rPr>
              <w:t xml:space="preserve">1</w:t>
            </w:r>
          </w:p>
        </w:tc>
      </w:tr>
      <w:tr>
        <w:tc>
          <w:tcPr>
            <w:tcW w:w="567" w:type="dxa"/>
          </w:tcPr>
          <w:p>
            <w:pPr>
              <w:pStyle w:val="0"/>
              <w:jc w:val="center"/>
            </w:pPr>
            <w:r>
              <w:rPr>
                <w:sz w:val="20"/>
              </w:rPr>
              <w:t xml:space="preserve">5</w:t>
            </w:r>
          </w:p>
        </w:tc>
        <w:tc>
          <w:tcPr>
            <w:tcW w:w="6406" w:type="dxa"/>
          </w:tcPr>
          <w:p>
            <w:pPr>
              <w:pStyle w:val="0"/>
            </w:pPr>
            <w:r>
              <w:rPr>
                <w:sz w:val="20"/>
              </w:rPr>
              <w:t xml:space="preserve">Оснащены (дооснащены и (или) переоснащены) медицинскими изделиями детские больницы, в том числе в составе других организаций. Нарастающий итог (единиц)</w:t>
            </w:r>
          </w:p>
        </w:tc>
        <w:tc>
          <w:tcPr>
            <w:tcW w:w="931" w:type="dxa"/>
          </w:tcPr>
          <w:p>
            <w:pPr>
              <w:pStyle w:val="0"/>
              <w:jc w:val="center"/>
            </w:pPr>
            <w:r>
              <w:rPr>
                <w:sz w:val="20"/>
              </w:rPr>
              <w:t xml:space="preserve">-</w:t>
            </w:r>
          </w:p>
        </w:tc>
        <w:tc>
          <w:tcPr>
            <w:tcW w:w="931" w:type="dxa"/>
          </w:tcPr>
          <w:p>
            <w:pPr>
              <w:pStyle w:val="0"/>
              <w:jc w:val="center"/>
            </w:pPr>
            <w:r>
              <w:rPr>
                <w:sz w:val="20"/>
              </w:rPr>
              <w:t xml:space="preserve">-</w:t>
            </w:r>
          </w:p>
        </w:tc>
        <w:tc>
          <w:tcPr>
            <w:tcW w:w="932" w:type="dxa"/>
          </w:tcPr>
          <w:p>
            <w:pPr>
              <w:pStyle w:val="0"/>
              <w:jc w:val="center"/>
            </w:pPr>
            <w:r>
              <w:rPr>
                <w:sz w:val="20"/>
              </w:rPr>
              <w:t xml:space="preserve">-</w:t>
            </w:r>
          </w:p>
        </w:tc>
        <w:tc>
          <w:tcPr>
            <w:tcW w:w="931" w:type="dxa"/>
          </w:tcPr>
          <w:p>
            <w:pPr>
              <w:pStyle w:val="0"/>
              <w:jc w:val="center"/>
            </w:pPr>
            <w:r>
              <w:rPr>
                <w:sz w:val="20"/>
              </w:rPr>
              <w:t xml:space="preserve">-</w:t>
            </w:r>
          </w:p>
        </w:tc>
        <w:tc>
          <w:tcPr>
            <w:tcW w:w="932" w:type="dxa"/>
          </w:tcPr>
          <w:p>
            <w:pPr>
              <w:pStyle w:val="0"/>
              <w:jc w:val="center"/>
            </w:pPr>
            <w:r>
              <w:rPr>
                <w:sz w:val="20"/>
              </w:rPr>
              <w:t xml:space="preserve">-</w:t>
            </w:r>
          </w:p>
        </w:tc>
        <w:tc>
          <w:tcPr>
            <w:tcW w:w="931" w:type="dxa"/>
          </w:tcPr>
          <w:p>
            <w:pPr>
              <w:pStyle w:val="0"/>
              <w:jc w:val="center"/>
            </w:pPr>
            <w:r>
              <w:rPr>
                <w:sz w:val="20"/>
              </w:rPr>
              <w:t xml:space="preserve">-</w:t>
            </w:r>
          </w:p>
        </w:tc>
        <w:tc>
          <w:tcPr>
            <w:tcW w:w="907" w:type="dxa"/>
          </w:tcPr>
          <w:p>
            <w:pPr>
              <w:pStyle w:val="0"/>
              <w:jc w:val="center"/>
            </w:pPr>
            <w:r>
              <w:rPr>
                <w:sz w:val="20"/>
              </w:rPr>
              <w:t xml:space="preserve">1</w:t>
            </w:r>
          </w:p>
        </w:tc>
      </w:tr>
      <w:tr>
        <w:tc>
          <w:tcPr>
            <w:tcW w:w="567" w:type="dxa"/>
          </w:tcPr>
          <w:p>
            <w:pPr>
              <w:pStyle w:val="0"/>
              <w:jc w:val="center"/>
            </w:pPr>
            <w:r>
              <w:rPr>
                <w:sz w:val="20"/>
              </w:rPr>
              <w:t xml:space="preserve">6</w:t>
            </w:r>
          </w:p>
        </w:tc>
        <w:tc>
          <w:tcPr>
            <w:tcW w:w="6406" w:type="dxa"/>
          </w:tcPr>
          <w:p>
            <w:pPr>
              <w:pStyle w:val="0"/>
            </w:pPr>
            <w:r>
              <w:rPr>
                <w:sz w:val="20"/>
              </w:rPr>
              <w:t xml:space="preserve">В Калининградской области созданы ЖК, в том числе в составе других организаций, для оказания медицинской помощи женщинам, в том числе проживающим в сельской местности, ПГТ, малых городах. Нарастающий итог (единиц)</w:t>
            </w:r>
          </w:p>
        </w:tc>
        <w:tc>
          <w:tcPr>
            <w:tcW w:w="931" w:type="dxa"/>
          </w:tcPr>
          <w:p>
            <w:pPr>
              <w:pStyle w:val="0"/>
              <w:jc w:val="center"/>
            </w:pPr>
            <w:r>
              <w:rPr>
                <w:sz w:val="20"/>
              </w:rPr>
              <w:t xml:space="preserve">-</w:t>
            </w:r>
          </w:p>
        </w:tc>
        <w:tc>
          <w:tcPr>
            <w:tcW w:w="931" w:type="dxa"/>
          </w:tcPr>
          <w:p>
            <w:pPr>
              <w:pStyle w:val="0"/>
              <w:jc w:val="center"/>
            </w:pPr>
            <w:r>
              <w:rPr>
                <w:sz w:val="20"/>
              </w:rPr>
              <w:t xml:space="preserve">3</w:t>
            </w:r>
          </w:p>
        </w:tc>
        <w:tc>
          <w:tcPr>
            <w:tcW w:w="932" w:type="dxa"/>
          </w:tcPr>
          <w:p>
            <w:pPr>
              <w:pStyle w:val="0"/>
              <w:jc w:val="center"/>
            </w:pPr>
            <w:r>
              <w:rPr>
                <w:sz w:val="20"/>
              </w:rPr>
              <w:t xml:space="preserve">3</w:t>
            </w:r>
          </w:p>
        </w:tc>
        <w:tc>
          <w:tcPr>
            <w:tcW w:w="931" w:type="dxa"/>
          </w:tcPr>
          <w:p>
            <w:pPr>
              <w:pStyle w:val="0"/>
              <w:jc w:val="center"/>
            </w:pPr>
            <w:r>
              <w:rPr>
                <w:sz w:val="20"/>
              </w:rPr>
              <w:t xml:space="preserve">4</w:t>
            </w:r>
          </w:p>
        </w:tc>
        <w:tc>
          <w:tcPr>
            <w:tcW w:w="932" w:type="dxa"/>
          </w:tcPr>
          <w:p>
            <w:pPr>
              <w:pStyle w:val="0"/>
              <w:jc w:val="center"/>
            </w:pPr>
            <w:r>
              <w:rPr>
                <w:sz w:val="20"/>
              </w:rPr>
              <w:t xml:space="preserve">4</w:t>
            </w:r>
          </w:p>
        </w:tc>
        <w:tc>
          <w:tcPr>
            <w:tcW w:w="931" w:type="dxa"/>
          </w:tcPr>
          <w:p>
            <w:pPr>
              <w:pStyle w:val="0"/>
              <w:jc w:val="center"/>
            </w:pPr>
            <w:r>
              <w:rPr>
                <w:sz w:val="20"/>
              </w:rPr>
              <w:t xml:space="preserve">4</w:t>
            </w:r>
          </w:p>
        </w:tc>
        <w:tc>
          <w:tcPr>
            <w:tcW w:w="907" w:type="dxa"/>
          </w:tcPr>
          <w:p>
            <w:pPr>
              <w:pStyle w:val="0"/>
              <w:jc w:val="center"/>
            </w:pPr>
            <w:r>
              <w:rPr>
                <w:sz w:val="20"/>
              </w:rPr>
              <w:t xml:space="preserve">4</w:t>
            </w:r>
          </w:p>
        </w:tc>
      </w:tr>
    </w:tbl>
    <w:p>
      <w:pPr>
        <w:pStyle w:val="0"/>
        <w:jc w:val="both"/>
      </w:pPr>
      <w:r>
        <w:rPr>
          <w:sz w:val="20"/>
        </w:rPr>
      </w:r>
    </w:p>
    <w:p>
      <w:pPr>
        <w:pStyle w:val="2"/>
        <w:outlineLvl w:val="2"/>
        <w:jc w:val="center"/>
      </w:pPr>
      <w:r>
        <w:rPr>
          <w:sz w:val="20"/>
        </w:rPr>
        <w:t xml:space="preserve">Глава 16. СРОКИ РЕАЛИЗАЦИИ НАСТОЯЩЕЙ РЕГИОНАЛЬНОЙ ПРОГРАММЫ</w:t>
      </w:r>
    </w:p>
    <w:p>
      <w:pPr>
        <w:pStyle w:val="0"/>
        <w:jc w:val="both"/>
      </w:pPr>
      <w:r>
        <w:rPr>
          <w:sz w:val="20"/>
        </w:rPr>
      </w:r>
    </w:p>
    <w:p>
      <w:pPr>
        <w:pStyle w:val="0"/>
        <w:ind w:firstLine="540"/>
        <w:jc w:val="both"/>
      </w:pPr>
      <w:r>
        <w:rPr>
          <w:sz w:val="20"/>
        </w:rPr>
        <w:t xml:space="preserve">342. Настоящая региональная программа реализуется в период 2025 - 2030 годов.</w:t>
      </w:r>
    </w:p>
    <w:p>
      <w:pPr>
        <w:pStyle w:val="0"/>
        <w:jc w:val="both"/>
      </w:pPr>
      <w:r>
        <w:rPr>
          <w:sz w:val="20"/>
        </w:rPr>
      </w:r>
    </w:p>
    <w:p>
      <w:pPr>
        <w:pStyle w:val="2"/>
        <w:outlineLvl w:val="2"/>
        <w:jc w:val="center"/>
      </w:pPr>
      <w:r>
        <w:rPr>
          <w:sz w:val="20"/>
        </w:rPr>
        <w:t xml:space="preserve">Глава 17. СОЦИАЛЬНО ЗНАЧИМЫЙ РЕЗУЛЬТАТ НАСТОЯЩЕЙ</w:t>
      </w:r>
    </w:p>
    <w:p>
      <w:pPr>
        <w:pStyle w:val="2"/>
        <w:jc w:val="center"/>
      </w:pPr>
      <w:r>
        <w:rPr>
          <w:sz w:val="20"/>
        </w:rPr>
        <w:t xml:space="preserve">РЕГИОНАЛЬНОЙ ПРОГРАММЫ</w:t>
      </w:r>
    </w:p>
    <w:p>
      <w:pPr>
        <w:pStyle w:val="0"/>
        <w:jc w:val="both"/>
      </w:pPr>
      <w:r>
        <w:rPr>
          <w:sz w:val="20"/>
        </w:rPr>
      </w:r>
    </w:p>
    <w:p>
      <w:pPr>
        <w:pStyle w:val="0"/>
        <w:ind w:firstLine="540"/>
        <w:jc w:val="both"/>
      </w:pPr>
      <w:r>
        <w:rPr>
          <w:sz w:val="20"/>
        </w:rPr>
        <w:t xml:space="preserve">343. Внедрение настоящей региональной программы позволит усовершенствовать существующий уровень организации работы с населением репродуктивного возраста, беременными, роженицами и родильницами, детьми, обеспечить преемственность акушерско-гинекологической, неонатологической и педиатрической службы, обеспечить дальнейшее снижение материнской, перинатальной, младенческой и детской смертности, способствовать повышению рождаемости.</w:t>
      </w:r>
    </w:p>
    <w:p>
      <w:pPr>
        <w:pStyle w:val="0"/>
        <w:spacing w:before="200" w:lineRule="auto"/>
        <w:ind w:firstLine="540"/>
        <w:jc w:val="both"/>
      </w:pPr>
      <w:r>
        <w:rPr>
          <w:sz w:val="20"/>
        </w:rPr>
        <w:t xml:space="preserve">Настоящая региональная программа влияет на достижение целевых показателей национальных проектов "Семья" (показатель "Суммарный коэффициент рождаемости") и "Продолжительная и активная жизнь" (показатели "Удовлетворенность населения медицинской помощью по результатам оценки общественного мнения" и "Ожидаемая продолжительность жизни при рождении").</w:t>
      </w:r>
    </w:p>
    <w:p>
      <w:pPr>
        <w:pStyle w:val="0"/>
        <w:spacing w:before="200" w:lineRule="auto"/>
        <w:ind w:firstLine="540"/>
        <w:jc w:val="both"/>
      </w:pPr>
      <w:r>
        <w:rPr>
          <w:sz w:val="20"/>
        </w:rPr>
        <w:t xml:space="preserve">344. Общественно значимым результатом является обеспечение доступности и квалифицированной помощи женщинам и детям, в том числе по охране репродуктивного здоровья.</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22"/>
      <w:headerReference w:type="first" r:id="rId22"/>
      <w:footerReference w:type="default" r:id="rId23"/>
      <w:footerReference w:type="first" r:id="rId23"/>
      <w:pgSz w:w="16838" w:h="11906" w:orient="landscape"/>
      <w:pgMar w:top="1133" w:right="1440" w:bottom="566" w:left="1440"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Калининградской области от 25.12.2025 N 489-п</w:t>
            <w:br/>
            <w:t>"Об утверждении региональной программы Калинин...</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12.06.2026</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Постановление Правительства Калининградской области от 25.12.2025 N 489-п</w:t>
            <w:br/>
            <w:t>"Об утверждении региональной программы Калинин...</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12.06.2026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customStyle="1" w:styleId="9">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customStyle="1" w:styleId="9">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475991&amp;dst=100015" TargetMode = "External"/><Relationship Id="rId9" Type="http://schemas.openxmlformats.org/officeDocument/2006/relationships/hyperlink" Target="https://login.consultant.ru/link/?req=doc&amp;base=LAW&amp;n=475991" TargetMode = "External"/><Relationship Id="rId10" Type="http://schemas.openxmlformats.org/officeDocument/2006/relationships/hyperlink" Target="https://login.consultant.ru/link/?req=doc&amp;base=RLAW044&amp;n=118079&amp;dst=101865" TargetMode = "External"/><Relationship Id="rId11" Type="http://schemas.openxmlformats.org/officeDocument/2006/relationships/hyperlink" Target="https://login.consultant.ru/link/?req=doc&amp;base=RLAW044&amp;n=117854&amp;dst=101442" TargetMode = "External"/><Relationship Id="rId12" Type="http://schemas.openxmlformats.org/officeDocument/2006/relationships/hyperlink" Target="https://infomed39.ru/" TargetMode = "External"/><Relationship Id="rId13" Type="http://schemas.openxmlformats.org/officeDocument/2006/relationships/hyperlink" Target="https://social.gov39.ru/" TargetMode = "External"/><Relationship Id="rId14" Type="http://schemas.openxmlformats.org/officeDocument/2006/relationships/hyperlink" Target="https://login.consultant.ru/link/?req=doc&amp;base=RLAW044&amp;n=117854" TargetMode = "External"/><Relationship Id="rId15" Type="http://schemas.openxmlformats.org/officeDocument/2006/relationships/hyperlink" Target="https://edu.gov39.ru/" TargetMode = "External"/><Relationship Id="rId16" Type="http://schemas.openxmlformats.org/officeDocument/2006/relationships/hyperlink" Target="https://sport.gov39.ru/" TargetMode = "External"/><Relationship Id="rId17" Type="http://schemas.openxmlformats.org/officeDocument/2006/relationships/hyperlink" Target="https://molod.gov39.ru/" TargetMode = "External"/><Relationship Id="rId18" Type="http://schemas.openxmlformats.org/officeDocument/2006/relationships/hyperlink" Target="https://culture-tourism.gov39.ru/" TargetMode = "External"/><Relationship Id="rId19" Type="http://schemas.openxmlformats.org/officeDocument/2006/relationships/hyperlink" Target="https://mvp.gov39.ru/" TargetMode = "External"/><Relationship Id="rId20" Type="http://schemas.openxmlformats.org/officeDocument/2006/relationships/hyperlink" Target="https://39reg.roszdravnadzor.gov.ru" TargetMode = "External"/><Relationship Id="rId21" Type="http://schemas.openxmlformats.org/officeDocument/2006/relationships/hyperlink" Target="https://sfr.gov.ru/branches/kaliningrad/" TargetMode = "External"/><Relationship Id="rId22" Type="http://schemas.openxmlformats.org/officeDocument/2006/relationships/header" Target="header2.xml"/><Relationship Id="rId23" Type="http://schemas.openxmlformats.org/officeDocument/2006/relationships/footer" Target="footer2.xml"/><Relationship Id="rId24" Type="http://schemas.openxmlformats.org/officeDocument/2006/relationships/hyperlink" Target="https://rosstat.gov.ru/storage/mediabank/EDN_03-2025.htm" TargetMode = "External"/><Relationship Id="rId25" Type="http://schemas.openxmlformats.org/officeDocument/2006/relationships/hyperlink" Target="https://rosstat.gov.ru/storage/mediabank/EDN_03-2025.htm" TargetMode = "External"/><Relationship Id="rId26" Type="http://schemas.openxmlformats.org/officeDocument/2006/relationships/hyperlink" Target="https://rosstat.gov.ru/storage/mediabank/EDN_03-2025.htm" TargetMode = "External"/><Relationship Id="rId27" Type="http://schemas.openxmlformats.org/officeDocument/2006/relationships/image" Target="media/image2.jpeg"/><Relationship Id="rId28" Type="http://schemas.openxmlformats.org/officeDocument/2006/relationships/image" Target="media/image3.jpeg"/><Relationship Id="rId29" Type="http://schemas.openxmlformats.org/officeDocument/2006/relationships/image" Target="media/image4.jpeg"/><Relationship Id="rId30" Type="http://schemas.openxmlformats.org/officeDocument/2006/relationships/image" Target="media/image5.jpeg"/><Relationship Id="rId31" Type="http://schemas.openxmlformats.org/officeDocument/2006/relationships/image" Target="media/image6.jpeg"/><Relationship Id="rId32" Type="http://schemas.openxmlformats.org/officeDocument/2006/relationships/hyperlink" Target="https://login.consultant.ru/link/?req=doc&amp;base=RLAW044&amp;n=116854" TargetMode = "External"/><Relationship Id="rId33" Type="http://schemas.openxmlformats.org/officeDocument/2006/relationships/hyperlink" Target="https://login.consultant.ru/link/?req=doc&amp;base=RLAW044&amp;n=111100" TargetMode = "External"/><Relationship Id="rId34" Type="http://schemas.openxmlformats.org/officeDocument/2006/relationships/hyperlink" Target="https://login.consultant.ru/link/?req=doc&amp;base=RLAW044&amp;n=114342" TargetMode = "External"/><Relationship Id="rId35" Type="http://schemas.openxmlformats.org/officeDocument/2006/relationships/hyperlink" Target="https://login.consultant.ru/link/?req=doc&amp;base=LAW&amp;n=488743" TargetMode = "External"/><Relationship Id="rId36" Type="http://schemas.openxmlformats.org/officeDocument/2006/relationships/hyperlink" Target="https://login.consultant.ru/link/?req=doc&amp;base=LAW&amp;n=413994" TargetMode = "External"/><Relationship Id="rId37" Type="http://schemas.openxmlformats.org/officeDocument/2006/relationships/hyperlink" Target="https://login.consultant.ru/link/?req=doc&amp;base=RLAW044&amp;n=89000" TargetMode = "External"/><Relationship Id="rId38" Type="http://schemas.openxmlformats.org/officeDocument/2006/relationships/hyperlink" Target="https://login.consultant.ru/link/?req=doc&amp;base=LAW&amp;n=358721" TargetMode = "External"/><Relationship Id="rId39" Type="http://schemas.openxmlformats.org/officeDocument/2006/relationships/image" Target="media/image7.jpeg"/><Relationship Id="rId40" Type="http://schemas.openxmlformats.org/officeDocument/2006/relationships/image" Target="media/image8.jpeg"/><Relationship Id="rId41" Type="http://schemas.openxmlformats.org/officeDocument/2006/relationships/hyperlink" Target="https://login.consultant.ru/link/?req=doc&amp;base=LAW&amp;n=370075" TargetMode = "External"/><Relationship Id="rId42" Type="http://schemas.openxmlformats.org/officeDocument/2006/relationships/hyperlink" Target="https://login.consultant.ru/link/?req=doc&amp;base=LAW&amp;n=474533" TargetMode = "External"/><Relationship Id="rId43" Type="http://schemas.openxmlformats.org/officeDocument/2006/relationships/hyperlink" Target="https://medreg.gov39.ru" TargetMode = "External"/><Relationship Id="rId44" Type="http://schemas.openxmlformats.org/officeDocument/2006/relationships/hyperlink" Target="https://login.consultant.ru/link/?req=doc&amp;base=RLAW044&amp;n=114342" TargetMode = "External"/><Relationship Id="rId45" Type="http://schemas.openxmlformats.org/officeDocument/2006/relationships/hyperlink" Target="https://login.consultant.ru/link/?req=doc&amp;base=RLAW044&amp;n=95440" TargetMode = "External"/><Relationship Id="rId46" Type="http://schemas.openxmlformats.org/officeDocument/2006/relationships/hyperlink" Target="https://login.consultant.ru/link/?req=doc&amp;base=LAW&amp;n=365474" TargetMode = "External"/><Relationship Id="rId47" Type="http://schemas.openxmlformats.org/officeDocument/2006/relationships/hyperlink" Target="https://login.consultant.ru/link/?req=doc&amp;base=LAW&amp;n=481536" TargetMode = "External"/><Relationship Id="rId48" Type="http://schemas.openxmlformats.org/officeDocument/2006/relationships/hyperlink" Target="https://login.consultant.ru/link/?req=doc&amp;base=LAW&amp;n=481536" TargetMode = "External"/><Relationship Id="rId49" Type="http://schemas.openxmlformats.org/officeDocument/2006/relationships/hyperlink" Target="https://login.consultant.ru/link/?req=doc&amp;base=LAW&amp;n=481536" TargetMode = "External"/><Relationship Id="rId50" Type="http://schemas.openxmlformats.org/officeDocument/2006/relationships/hyperlink" Target="https://login.consultant.ru/link/?req=doc&amp;base=RLAW044&amp;n=111523" TargetMode = "External"/><Relationship Id="rId51" Type="http://schemas.openxmlformats.org/officeDocument/2006/relationships/hyperlink" Target="https://login.consultant.ru/link/?req=doc&amp;base=RLAW044&amp;n=117849" TargetMode = "External"/><Relationship Id="rId52" Type="http://schemas.openxmlformats.org/officeDocument/2006/relationships/hyperlink" Target="https://login.consultant.ru/link/?req=doc&amp;base=RLAW044&amp;n=117945" TargetMode = "External"/><Relationship Id="rId53" Type="http://schemas.openxmlformats.org/officeDocument/2006/relationships/hyperlink" Target="https://login.consultant.ru/link/?req=doc&amp;base=RLAW044&amp;n=118436&amp;dst=100114" TargetMode = "External"/><Relationship Id="rId54" Type="http://schemas.openxmlformats.org/officeDocument/2006/relationships/hyperlink" Target="https://login.consultant.ru/link/?req=doc&amp;base=RLAW044&amp;n=117883" TargetMode = "External"/><Relationship Id="rId55" Type="http://schemas.openxmlformats.org/officeDocument/2006/relationships/hyperlink" Target="https://login.consultant.ru/link/?req=doc&amp;base=RLAW044&amp;n=114296" TargetMode = "External"/><Relationship Id="rId56" Type="http://schemas.openxmlformats.org/officeDocument/2006/relationships/hyperlink" Target="https://login.consultant.ru/link/?req=doc&amp;base=LAW&amp;n=475991" TargetMode = "External"/><Relationship Id="rId57" Type="http://schemas.openxmlformats.org/officeDocument/2006/relationships/hyperlink" Target="https://login.consultant.ru/link/?req=doc&amp;base=LAW&amp;n=502620" TargetMode = "External"/><Relationship Id="rId58" Type="http://schemas.openxmlformats.org/officeDocument/2006/relationships/hyperlink" Target="https://login.consultant.ru/link/?req=doc&amp;base=RLAW044&amp;n=110698" TargetMode = "External"/><Relationship Id="rId59" Type="http://schemas.openxmlformats.org/officeDocument/2006/relationships/hyperlink" Target="https://login.consultant.ru/link/?req=doc&amp;base=RLAW044&amp;n=89000" TargetMode = "External"/><Relationship Id="rId60" Type="http://schemas.openxmlformats.org/officeDocument/2006/relationships/hyperlink" Target="https://login.consultant.ru/link/?req=doc&amp;base=RLAW044&amp;n=111833" TargetMode = "External"/><Relationship Id="rId61" Type="http://schemas.openxmlformats.org/officeDocument/2006/relationships/hyperlink" Target="https://login.consultant.ru/link/?req=doc&amp;base=RLAW044&amp;n=92165" TargetMode = "External"/><Relationship Id="rId62" Type="http://schemas.openxmlformats.org/officeDocument/2006/relationships/hyperlink" Target="https://login.consultant.ru/link/?req=doc&amp;base=RLAW044&amp;n=114342" TargetMode = "External"/><Relationship Id="rId63" Type="http://schemas.openxmlformats.org/officeDocument/2006/relationships/hyperlink" Target="https://login.consultant.ru/link/?req=doc&amp;base=RLAW044&amp;n=95440" TargetMode = "External"/><Relationship Id="rId64" Type="http://schemas.openxmlformats.org/officeDocument/2006/relationships/hyperlink" Target="https://login.consultant.ru/link/?req=doc&amp;base=RLAW044&amp;n=107940" TargetMode = "External"/><Relationship Id="rId65" Type="http://schemas.openxmlformats.org/officeDocument/2006/relationships/hyperlink" Target="https://login.consultant.ru/link/?req=doc&amp;base=RLAW044&amp;n=113159" TargetMode = "External"/><Relationship Id="rId66" Type="http://schemas.openxmlformats.org/officeDocument/2006/relationships/hyperlink" Target="https://login.consultant.ru/link/?req=doc&amp;base=RLAW044&amp;n=111763" TargetMode = "External"/><Relationship Id="rId67" Type="http://schemas.openxmlformats.org/officeDocument/2006/relationships/hyperlink" Target="https://login.consultant.ru/link/?req=doc&amp;base=RLAW044&amp;n=111858" TargetMode = "External"/><Relationship Id="rId68" Type="http://schemas.openxmlformats.org/officeDocument/2006/relationships/hyperlink" Target="https://login.consultant.ru/link/?req=doc&amp;base=RLAW044&amp;n=110698" TargetMode = "External"/><Relationship Id="rId69" Type="http://schemas.openxmlformats.org/officeDocument/2006/relationships/hyperlink" Target="https://login.consultant.ru/link/?req=doc&amp;base=RLAW044&amp;n=116854" TargetMode = "External"/><Relationship Id="rId70" Type="http://schemas.openxmlformats.org/officeDocument/2006/relationships/hyperlink" Target="https://login.consultant.ru/link/?req=doc&amp;base=RLAW044&amp;n=111716" TargetMode = "External"/><Relationship Id="rId71" Type="http://schemas.openxmlformats.org/officeDocument/2006/relationships/hyperlink" Target="https://login.consultant.ru/link/?req=doc&amp;base=RLAW044&amp;n=111763" TargetMode = "External"/><Relationship Id="rId72" Type="http://schemas.openxmlformats.org/officeDocument/2006/relationships/hyperlink" Target="https://login.consultant.ru/link/?req=doc&amp;base=RLAW044&amp;n=116230" TargetMode = "External"/><Relationship Id="rId73" Type="http://schemas.openxmlformats.org/officeDocument/2006/relationships/hyperlink" Target="https://login.consultant.ru/link/?req=doc&amp;base=RLAW044&amp;n=91040" TargetMode = "External"/><Relationship Id="rId74" Type="http://schemas.openxmlformats.org/officeDocument/2006/relationships/hyperlink" Target="https://login.consultant.ru/link/?req=doc&amp;base=RLAW044&amp;n=79950" TargetMode = "External"/><Relationship Id="rId75" Type="http://schemas.openxmlformats.org/officeDocument/2006/relationships/hyperlink" Target="https://login.consultant.ru/link/?req=doc&amp;base=RLAW044&amp;n=111100" TargetMode = "External"/><Relationship Id="rId76" Type="http://schemas.openxmlformats.org/officeDocument/2006/relationships/hyperlink" Target="https://login.consultant.ru/link/?req=doc&amp;base=RLAW044&amp;n=105288" TargetMode = "External"/><Relationship Id="rId77" Type="http://schemas.openxmlformats.org/officeDocument/2006/relationships/hyperlink" Target="https://login.consultant.ru/link/?req=doc&amp;base=RLAW044&amp;n=114937" TargetMode = "External"/><Relationship Id="rId78" Type="http://schemas.openxmlformats.org/officeDocument/2006/relationships/hyperlink" Target="https://login.consultant.ru/link/?req=doc&amp;base=RLAW044&amp;n=103245" TargetMode = "External"/><Relationship Id="rId79" Type="http://schemas.openxmlformats.org/officeDocument/2006/relationships/hyperlink" Target="https://login.consultant.ru/link/?req=doc&amp;base=RLAW044&amp;n=107619" TargetMode = "External"/><Relationship Id="rId80" Type="http://schemas.openxmlformats.org/officeDocument/2006/relationships/hyperlink" Target="https://login.consultant.ru/link/?req=doc&amp;base=RLAW044&amp;n=117854&amp;dst=101442" TargetMode = "External"/><Relationship Id="rId81" Type="http://schemas.openxmlformats.org/officeDocument/2006/relationships/hyperlink" Target="https://login.consultant.ru/link/?req=doc&amp;base=RLAW044&amp;n=116854" TargetMode = "External"/><Relationship Id="rId82" Type="http://schemas.openxmlformats.org/officeDocument/2006/relationships/hyperlink" Target="https://login.consultant.ru/link/?req=doc&amp;base=RLAW044&amp;n=79682" TargetMode = "External"/><Relationship Id="rId83" Type="http://schemas.openxmlformats.org/officeDocument/2006/relationships/hyperlink" Target="https://login.consultant.ru/link/?req=doc&amp;base=LAW&amp;n=523862&amp;dst=6" TargetMode = "External"/><Relationship Id="rId84" Type="http://schemas.openxmlformats.org/officeDocument/2006/relationships/hyperlink" Target="https://login.consultant.ru/link/?req=doc&amp;base=LAW&amp;n=523862" TargetMode = "External"/><Relationship Id="rId85" Type="http://schemas.openxmlformats.org/officeDocument/2006/relationships/hyperlink" Target="https://login.consultant.ru/link/?req=doc&amp;base=RLAW044&amp;n=111523" TargetMode = "External"/><Relationship Id="rId86" Type="http://schemas.openxmlformats.org/officeDocument/2006/relationships/hyperlink" Target="https://login.consultant.ru/link/?req=doc&amp;base=RLAW044&amp;n=117849" TargetMode = "External"/><Relationship Id="rId87" Type="http://schemas.openxmlformats.org/officeDocument/2006/relationships/hyperlink" Target="https://login.consultant.ru/link/?req=doc&amp;base=RLAW044&amp;n=117945" TargetMode = "External"/><Relationship Id="rId88" Type="http://schemas.openxmlformats.org/officeDocument/2006/relationships/hyperlink" Target="https://login.consultant.ru/link/?req=doc&amp;base=RLAW044&amp;n=118436&amp;dst=100114" TargetMode = "External"/><Relationship Id="rId89" Type="http://schemas.openxmlformats.org/officeDocument/2006/relationships/hyperlink" Target="https://login.consultant.ru/link/?req=doc&amp;base=RLAW044&amp;n=117883" TargetMode = "External"/><Relationship Id="rId90" Type="http://schemas.openxmlformats.org/officeDocument/2006/relationships/hyperlink" Target="https://login.consultant.ru/link/?req=doc&amp;base=RLAW044&amp;n=114296" TargetMode = "External"/><Relationship Id="rId91" Type="http://schemas.openxmlformats.org/officeDocument/2006/relationships/hyperlink" Target="https://login.consultant.ru/link/?req=doc&amp;base=LAW&amp;n=509216" TargetMode = "External"/><Relationship Id="rId92" Type="http://schemas.openxmlformats.org/officeDocument/2006/relationships/hyperlink" Target="https://login.consultant.ru/link/?req=doc&amp;base=LAW&amp;n=481536" TargetMode = "External"/><Relationship Id="rId93" Type="http://schemas.openxmlformats.org/officeDocument/2006/relationships/hyperlink" Target="https://login.consultant.ru/link/?req=doc&amp;base=LAW&amp;n=481536" TargetMode = "External"/><Relationship Id="rId94" Type="http://schemas.openxmlformats.org/officeDocument/2006/relationships/hyperlink" Target="https://login.consultant.ru/link/?req=doc&amp;base=LAW&amp;n=506776" TargetMode = "External"/><Relationship Id="rId95" Type="http://schemas.openxmlformats.org/officeDocument/2006/relationships/hyperlink" Target="https://login.consultant.ru/link/?req=doc&amp;base=LAW&amp;n=525825"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footer2.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4026.00.02</Application>
  <Company>КонсультантПлюс Версия 4026.00.02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Калининградской области от 25.12.2025 N 489-п
"Об утверждении региональной программы Калининградской области "Охрана материнства и детства (Калининградская область)"</dc:title>
  <dcterms:created xsi:type="dcterms:W3CDTF">2026-06-12T14:01:29Z</dcterms:created>
</cp:coreProperties>
</file>