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Калужской области от 10.01.2024 N 14</w:t>
              <w:br/>
              <w:t xml:space="preserve">"Об утверждении государственной программы Калужской области "Социальная поддержка граждан в Калужской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КАЛУЖСКОЙ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10 января 2024 г. N 14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ГОСУДАРСТВЕННОЙ ПРОГРАММЫ КАЛУЖСКОЙ ОБЛАСТИ</w:t>
      </w:r>
    </w:p>
    <w:p>
      <w:pPr>
        <w:pStyle w:val="2"/>
        <w:jc w:val="center"/>
      </w:pPr>
      <w:r>
        <w:rPr>
          <w:sz w:val="20"/>
        </w:rPr>
        <w:t xml:space="preserve">"СОЦИАЛЬНАЯ ПОДДЕРЖКА ГРАЖДАН В КАЛУЖСКОЙ ОБЛАСТИ"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Калужской области от 17.07.2013 N 366 (ред. от 29.03.2024) &quot;Об утверждении Порядка принятия решения о разработке государственных программ Калужской области, их формирования и реализации и Порядка проведения оценки эффективности реализации государственных программ Калуж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Калужской области от 17.07.2013 N 366 "Об утверждении Порядка принятия решения о разработке государственных программ Калужской области, их формирования и реализации и Порядка проведения оценки эффективности реализации государственных программ Калужской области" (в ред. постановлений Правительства Калужской области от 01.09.2014 N 521, от 15.12.2014 N 743, от 20.04.2015 N 209, от 27.07.2015 N 414, от 31.03.2016 N 208, от 23.09.2016 N 515, от 17.03.2017 N 128, от 31.07.2018 N 456, от 21.02.2019 N 117, от 12.09.2019 N 574, от 18.11.2019 N 724, от 08.09.2020 N 700, от 20.08.2021 N 539, от 29.05.2023 N 341) и </w:t>
      </w:r>
      <w:hyperlink w:history="0" r:id="rId8" w:tooltip="Постановление Правительства Калужской области от 22.07.2013 N 370 (ред. от 13.10.2023) &quot;Об утверждении перечня государственных программ Калуж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Калужской области от 22.07.2013 N 370 "Об утверждении перечня государственных программ Калужской области" (в ред. постановлений Правительства Калужской области от 18.11.2013 N 613, от 07.02.2014 N 81, от 17.10.2014 N 614, от 31.12.2014 N 838, от 24.02.2015 N 103, от 20.04.2015 N 205, от 25.05.2017 N 321, от 10.08.2017 N 446, от 02.02.2018 N 77, от 02.08.2018 N 463, от 27.03.2019 N 186, от 28.03.2019 N 200, от 02.09.2019 N 557, от 24.08.2020 N 645, от 08.07.2022 N 501, от 11.11.2022 N 866, от 29.11.2022 N 926, от 07.07.2023 N 477, от 13.10.2023 N 708) Правительство Калужской области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ПОСТАНОВЛЯЕТ: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государственную </w:t>
      </w:r>
      <w:hyperlink w:history="0" w:anchor="P27" w:tooltip="ГОСУДАРСТВЕННАЯ ПРОГРАММА">
        <w:r>
          <w:rPr>
            <w:sz w:val="20"/>
            <w:color w:val="0000ff"/>
          </w:rPr>
          <w:t xml:space="preserve">программу</w:t>
        </w:r>
      </w:hyperlink>
      <w:r>
        <w:rPr>
          <w:sz w:val="20"/>
        </w:rPr>
        <w:t xml:space="preserve"> Калужской области "Социальная поддержка граждан в Калужской области" согласно приложению к настоящему Постановлению.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Постановление вступает в силу с 1 января 2024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Калужской области</w:t>
      </w:r>
    </w:p>
    <w:p>
      <w:pPr>
        <w:pStyle w:val="0"/>
        <w:jc w:val="right"/>
      </w:pPr>
      <w:r>
        <w:rPr>
          <w:sz w:val="20"/>
        </w:rPr>
        <w:t xml:space="preserve">В.В.Шапша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Правительства Калужской области</w:t>
      </w:r>
    </w:p>
    <w:p>
      <w:pPr>
        <w:pStyle w:val="0"/>
        <w:jc w:val="right"/>
      </w:pPr>
      <w:r>
        <w:rPr>
          <w:sz w:val="20"/>
        </w:rPr>
        <w:t xml:space="preserve">от 10 января 2024 г. N 14</w:t>
      </w:r>
    </w:p>
    <w:p>
      <w:pPr>
        <w:pStyle w:val="0"/>
        <w:jc w:val="both"/>
      </w:pPr>
      <w:r>
        <w:rPr>
          <w:sz w:val="20"/>
        </w:rPr>
      </w:r>
    </w:p>
    <w:bookmarkStart w:id="27" w:name="P27"/>
    <w:bookmarkEnd w:id="27"/>
    <w:p>
      <w:pPr>
        <w:pStyle w:val="2"/>
        <w:jc w:val="center"/>
      </w:pPr>
      <w:r>
        <w:rPr>
          <w:sz w:val="20"/>
        </w:rPr>
        <w:t xml:space="preserve">ГОСУДАРСТВЕННАЯ ПРОГРАММА</w:t>
      </w:r>
    </w:p>
    <w:p>
      <w:pPr>
        <w:pStyle w:val="2"/>
        <w:jc w:val="center"/>
      </w:pPr>
      <w:r>
        <w:rPr>
          <w:sz w:val="20"/>
        </w:rPr>
        <w:t xml:space="preserve">КАЛУЖСКОЙ ОБЛАСТИ "СОЦИАЛЬНАЯ ПОДДЕРЖКА ГРАЖДАН В КАЛУЖСКОЙ</w:t>
      </w:r>
    </w:p>
    <w:p>
      <w:pPr>
        <w:pStyle w:val="2"/>
        <w:jc w:val="center"/>
      </w:pPr>
      <w:r>
        <w:rPr>
          <w:sz w:val="20"/>
        </w:rPr>
        <w:t xml:space="preserve">ОБЛАСТИ"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ПАСПОРТ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 Калужской области "Социальная</w:t>
      </w:r>
    </w:p>
    <w:p>
      <w:pPr>
        <w:pStyle w:val="2"/>
        <w:jc w:val="center"/>
      </w:pPr>
      <w:r>
        <w:rPr>
          <w:sz w:val="20"/>
        </w:rPr>
        <w:t xml:space="preserve">поддержка граждан в Калужской области"</w:t>
      </w:r>
    </w:p>
    <w:p>
      <w:pPr>
        <w:pStyle w:val="2"/>
        <w:jc w:val="center"/>
      </w:pPr>
      <w:r>
        <w:rPr>
          <w:sz w:val="20"/>
        </w:rPr>
        <w:t xml:space="preserve">(далее - государственная программа)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8"/>
        <w:gridCol w:w="2194"/>
        <w:gridCol w:w="1504"/>
        <w:gridCol w:w="1384"/>
        <w:gridCol w:w="1384"/>
        <w:gridCol w:w="1384"/>
        <w:gridCol w:w="1384"/>
        <w:gridCol w:w="1384"/>
        <w:gridCol w:w="1384"/>
        <w:gridCol w:w="1384"/>
      </w:tblGrid>
      <w:tr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1. Ответственный исполнитель государственной программы</w:t>
            </w:r>
          </w:p>
        </w:tc>
        <w:tc>
          <w:tcPr>
            <w:gridSpan w:val="9"/>
            <w:tcW w:w="13386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социальной защиты Калужской области</w:t>
            </w:r>
          </w:p>
        </w:tc>
      </w:tr>
      <w:tr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2. Соисполнители государственной программы</w:t>
            </w:r>
          </w:p>
        </w:tc>
        <w:tc>
          <w:tcPr>
            <w:gridSpan w:val="9"/>
            <w:tcW w:w="13386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социальной защиты Калужской области</w:t>
            </w:r>
          </w:p>
        </w:tc>
      </w:tr>
      <w:tr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3. Цель государственной программы</w:t>
            </w:r>
          </w:p>
        </w:tc>
        <w:tc>
          <w:tcPr>
            <w:gridSpan w:val="9"/>
            <w:tcW w:w="13386" w:type="dxa"/>
          </w:tcPr>
          <w:p>
            <w:pPr>
              <w:pStyle w:val="0"/>
            </w:pPr>
            <w:r>
              <w:rPr>
                <w:sz w:val="20"/>
              </w:rPr>
              <w:t xml:space="preserve">Сохранение доли граждан, получивших меры социальной поддержки, в общей численности граждан, имеющих право на их получение и обратившихся за их получением, на уровне 100% к 2030 году</w:t>
            </w:r>
          </w:p>
        </w:tc>
      </w:tr>
      <w:tr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4. Направления государственной программы/соисполнитель государственной программы</w:t>
            </w:r>
          </w:p>
        </w:tc>
        <w:tc>
          <w:tcPr>
            <w:gridSpan w:val="9"/>
            <w:tcW w:w="13386" w:type="dxa"/>
          </w:tcPr>
          <w:p>
            <w:pPr>
              <w:pStyle w:val="0"/>
            </w:pPr>
            <w:r>
              <w:rPr>
                <w:sz w:val="20"/>
              </w:rPr>
              <w:t xml:space="preserve">1. Социальная политика/министерство труда и социальной защиты Калужской области.</w:t>
            </w:r>
          </w:p>
          <w:p>
            <w:pPr>
              <w:pStyle w:val="0"/>
            </w:pPr>
            <w:r>
              <w:rPr>
                <w:sz w:val="20"/>
              </w:rPr>
              <w:t xml:space="preserve">2. Социальная политика/министерство строительства и жилищно-коммунального хозяйства Калужской области</w:t>
            </w:r>
          </w:p>
        </w:tc>
      </w:tr>
      <w:tr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5. Сроки и этапы реализации государственной программы</w:t>
            </w:r>
          </w:p>
        </w:tc>
        <w:tc>
          <w:tcPr>
            <w:gridSpan w:val="9"/>
            <w:tcW w:w="13386" w:type="dxa"/>
          </w:tcPr>
          <w:p>
            <w:pPr>
              <w:pStyle w:val="0"/>
            </w:pPr>
            <w:r>
              <w:rPr>
                <w:sz w:val="20"/>
              </w:rPr>
              <w:t xml:space="preserve">2024 - 2030 годы, в один этап</w:t>
            </w:r>
          </w:p>
        </w:tc>
      </w:tr>
      <w:tr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6. Объемы финансирования государственной программы за счет бюджетных ассигнований</w:t>
            </w:r>
          </w:p>
        </w:tc>
        <w:tc>
          <w:tcPr>
            <w:tcW w:w="21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15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(тыс. руб.)</w:t>
            </w:r>
          </w:p>
        </w:tc>
        <w:tc>
          <w:tcPr>
            <w:gridSpan w:val="7"/>
            <w:tcW w:w="96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по годам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2028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2029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</w:tr>
      <w:tr>
        <w:tc>
          <w:tcPr>
            <w:vMerge w:val="continue"/>
          </w:tcPr>
          <w:p/>
        </w:tc>
        <w:tc>
          <w:tcPr>
            <w:tcW w:w="219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50156154,764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7844162,781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7352128,945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7536563,038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6457900,000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6716200,000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6984900,000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7264300,000</w:t>
            </w:r>
          </w:p>
        </w:tc>
      </w:tr>
      <w:tr>
        <w:tc>
          <w:tcPr>
            <w:vMerge w:val="continue"/>
          </w:tcPr>
          <w:p/>
        </w:tc>
        <w:tc>
          <w:tcPr>
            <w:gridSpan w:val="9"/>
            <w:tcW w:w="13386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 по источникам финансирования:</w:t>
            </w:r>
          </w:p>
        </w:tc>
      </w:tr>
      <w:tr>
        <w:tc>
          <w:tcPr>
            <w:vMerge w:val="continue"/>
          </w:tcPr>
          <w:p/>
        </w:tc>
        <w:tc>
          <w:tcPr>
            <w:tcW w:w="2194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 областного бюджета</w:t>
            </w:r>
          </w:p>
        </w:tc>
        <w:tc>
          <w:tcPr>
            <w:tcW w:w="15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46254234,364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6296352,781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6248533,845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6286047,738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6457900,000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6716200,000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6984900,000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7264300,000</w:t>
            </w:r>
          </w:p>
        </w:tc>
      </w:tr>
      <w:tr>
        <w:tc>
          <w:tcPr>
            <w:vMerge w:val="continue"/>
          </w:tcPr>
          <w:p/>
        </w:tc>
        <w:tc>
          <w:tcPr>
            <w:tcW w:w="2194" w:type="dxa"/>
          </w:tcPr>
          <w:p>
            <w:pPr>
              <w:pStyle w:val="0"/>
            </w:pPr>
            <w:r>
              <w:rPr>
                <w:sz w:val="20"/>
              </w:rPr>
              <w:t xml:space="preserve">Из них: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2194" w:type="dxa"/>
          </w:tcPr>
          <w:p>
            <w:pPr>
              <w:pStyle w:val="0"/>
            </w:pPr>
            <w:r>
              <w:rPr>
                <w:sz w:val="20"/>
              </w:rPr>
              <w:t xml:space="preserve">расходы на обеспечение реализации государственной программы</w:t>
            </w:r>
          </w:p>
        </w:tc>
        <w:tc>
          <w:tcPr>
            <w:tcW w:w="15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1584412,408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236469,200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237113,200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237113,200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218429,202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218429,202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218429,202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218429,202</w:t>
            </w:r>
          </w:p>
        </w:tc>
      </w:tr>
      <w:tr>
        <w:tc>
          <w:tcPr>
            <w:vMerge w:val="continue"/>
          </w:tcPr>
          <w:p/>
        </w:tc>
        <w:tc>
          <w:tcPr>
            <w:gridSpan w:val="9"/>
            <w:tcW w:w="13386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</w:tc>
      </w:tr>
      <w:tr>
        <w:tc>
          <w:tcPr>
            <w:vMerge w:val="continue"/>
          </w:tcPr>
          <w:p/>
        </w:tc>
        <w:tc>
          <w:tcPr>
            <w:tcW w:w="2194" w:type="dxa"/>
          </w:tcPr>
          <w:p>
            <w:pPr>
              <w:pStyle w:val="0"/>
            </w:pPr>
            <w:r>
              <w:rPr>
                <w:sz w:val="20"/>
              </w:rPr>
              <w:t xml:space="preserve">1. Расходы на содержание центрального аппарата министерства труда и социальной защиты Калужской области</w:t>
            </w:r>
          </w:p>
        </w:tc>
        <w:tc>
          <w:tcPr>
            <w:tcW w:w="15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865894,100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129272,500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129892,600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129892,600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119209,100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119209,100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119209,100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119209,100</w:t>
            </w:r>
          </w:p>
        </w:tc>
      </w:tr>
      <w:tr>
        <w:tc>
          <w:tcPr>
            <w:vMerge w:val="continue"/>
          </w:tcPr>
          <w:p/>
        </w:tc>
        <w:tc>
          <w:tcPr>
            <w:tcW w:w="2194" w:type="dxa"/>
          </w:tcPr>
          <w:p>
            <w:pPr>
              <w:pStyle w:val="0"/>
            </w:pPr>
            <w:r>
              <w:rPr>
                <w:sz w:val="20"/>
              </w:rPr>
              <w:t xml:space="preserve">2. Расходы на обеспечение деятельности государственного казенного учреждения Калужской области "Централизованная бухгалтерия в сфере труда и социальной защиты"</w:t>
            </w:r>
          </w:p>
        </w:tc>
        <w:tc>
          <w:tcPr>
            <w:tcW w:w="15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718518,308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107196,700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107220,600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107220,600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99220,102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99220,102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99220,102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99220,102</w:t>
            </w:r>
          </w:p>
        </w:tc>
      </w:tr>
      <w:tr>
        <w:tc>
          <w:tcPr>
            <w:vMerge w:val="continue"/>
          </w:tcPr>
          <w:p/>
        </w:tc>
        <w:tc>
          <w:tcPr>
            <w:tcW w:w="2194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 федерального бюджета</w:t>
            </w:r>
          </w:p>
        </w:tc>
        <w:tc>
          <w:tcPr>
            <w:tcW w:w="15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3901920,400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1547810,000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1103595,100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1250515,300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</w:tr>
    </w:tbl>
    <w:p>
      <w:pPr>
        <w:sectPr>
          <w:headerReference w:type="default" r:id="rId9"/>
          <w:headerReference w:type="first" r:id="rId9"/>
          <w:footerReference w:type="default" r:id="rId10"/>
          <w:footerReference w:type="first" r:id="rId10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Индикаторы достижения целей государственной программы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2835"/>
        <w:gridCol w:w="680"/>
        <w:gridCol w:w="604"/>
        <w:gridCol w:w="604"/>
        <w:gridCol w:w="604"/>
        <w:gridCol w:w="604"/>
        <w:gridCol w:w="604"/>
        <w:gridCol w:w="604"/>
        <w:gridCol w:w="604"/>
        <w:gridCol w:w="604"/>
      </w:tblGrid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83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индикатора</w:t>
            </w:r>
          </w:p>
        </w:tc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 изм.</w:t>
            </w:r>
          </w:p>
        </w:tc>
        <w:tc>
          <w:tcPr>
            <w:gridSpan w:val="8"/>
            <w:tcW w:w="48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 годам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gridSpan w:val="7"/>
            <w:tcW w:w="42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Годы реализации государственной программы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2028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2029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gridSpan w:val="11"/>
            <w:tcW w:w="8914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Государственная программа Калужской области "Социальная поддержка граждан в Калужской области"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Доля граждан, получивших социальную поддержку и государственные социальные гарантии, в общей численности граждан, имеющих право на их получение и обратившихся за их получением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Доля граждан пожилого возраста и инвалидов, получивших социальные услуги и социальное сопровождение, в общей численности граждан пожилого возраста и инвалидов, признанных нуждающимися в социальном обслуживании и обратившихся в организации социального обслуживания Калужской области за получением социальных услуг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Доля социально ориентированных некоммерческих организаций, осуществляющих деятельность, направленную на решение социальных проблем и развитие гражданского общества, получивших государственную поддержку, в общем количестве социально ориентированных некоммерческих организаций, обратившихся за государственной поддержкой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Методика расчета индикаторов утверждена приказом министерства труда и социальной защиты Калужской области от 14.12.2023 N 3463 "Об утверждении методики расчета индикаторов (показателей) достижения целей государственной программы Калужской области "Социальная поддержка граждан в Калужской области".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Характеристика мер государственного регулирования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Сведения об основных мерах правового регулирования в сфере реализации государственной программы в рамках полномочий Калужской области размещаются на официальном сайте ответственного исполнителя государственной программы в сети Интернет по адресу: </w:t>
      </w:r>
      <w:r>
        <w:rPr>
          <w:sz w:val="20"/>
        </w:rPr>
        <w:t xml:space="preserve">http://admoblkaluga.ru/sub/minsocial/gosprogr/</w:t>
      </w:r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размещаются в течение десяти рабочих дней с даты вступления в силу соответствующих нормативных правовых актов или изменений в них.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Ответственность за актуализацию сведений несет ответственный исполнитель государственной программы.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Предоставление субсидий из областного бюджета местным</w:t>
      </w:r>
    </w:p>
    <w:p>
      <w:pPr>
        <w:pStyle w:val="2"/>
        <w:jc w:val="center"/>
      </w:pPr>
      <w:r>
        <w:rPr>
          <w:sz w:val="20"/>
        </w:rPr>
        <w:t xml:space="preserve">бюджетам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3.1. Порядок предоставления и распределения субсидий</w:t>
      </w:r>
    </w:p>
    <w:p>
      <w:pPr>
        <w:pStyle w:val="2"/>
        <w:jc w:val="center"/>
      </w:pPr>
      <w:r>
        <w:rPr>
          <w:sz w:val="20"/>
        </w:rPr>
        <w:t xml:space="preserve">бюджетам муниципальных образований Калужской области</w:t>
      </w:r>
    </w:p>
    <w:p>
      <w:pPr>
        <w:pStyle w:val="2"/>
        <w:jc w:val="center"/>
      </w:pPr>
      <w:r>
        <w:rPr>
          <w:sz w:val="20"/>
        </w:rPr>
        <w:t xml:space="preserve">на осуществление капитального ремонта индивидуальных жилых</w:t>
      </w:r>
    </w:p>
    <w:p>
      <w:pPr>
        <w:pStyle w:val="2"/>
        <w:jc w:val="center"/>
      </w:pPr>
      <w:r>
        <w:rPr>
          <w:sz w:val="20"/>
        </w:rPr>
        <w:t xml:space="preserve">домов инвалидов и участников Великой Отечественной войны,</w:t>
      </w:r>
    </w:p>
    <w:p>
      <w:pPr>
        <w:pStyle w:val="2"/>
        <w:jc w:val="center"/>
      </w:pPr>
      <w:r>
        <w:rPr>
          <w:sz w:val="20"/>
        </w:rPr>
        <w:t xml:space="preserve">тружеников тыла и вдов погибших (умерших) инвалидов</w:t>
      </w:r>
    </w:p>
    <w:p>
      <w:pPr>
        <w:pStyle w:val="2"/>
        <w:jc w:val="center"/>
      </w:pPr>
      <w:r>
        <w:rPr>
          <w:sz w:val="20"/>
        </w:rPr>
        <w:t xml:space="preserve">и участников Великой Отечественной войны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регулирует вопросы предоставления и распределения субсидий бюджетам муниципальных образований Калужской области на осуществление капитального ремонта индивидуальных жилых домов инвалидов и участников Великой Отечественной войны, тружеников тыла и вдов погибших (умерших) инвалидов и участников Великой Отечественной войны (далее соответственно - порядок, субсидии).</w:t>
      </w:r>
    </w:p>
    <w:bookmarkStart w:id="204" w:name="P204"/>
    <w:bookmarkEnd w:id="20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Цель предоставления субсидий - софинансирование расходных обязательств муниципальных образований на осуществление капитального ремонта индивидуальных жилых домов инвалидов и участников Великой Отечественной войны, тружеников тыла и вдов погибших (умерших) инвалидов и участников Великой Отечественной войны.</w:t>
      </w:r>
    </w:p>
    <w:bookmarkStart w:id="205" w:name="P205"/>
    <w:bookmarkEnd w:id="20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Условия предоставления субсидии: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 Заявительный порядок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Наличие правовых актов муниципальных образований, устанавливающих расходные обязательства муниципального образования, в целях софинансирования которых предоставляются субсидии, в соответствии с требованиями нормативных правовых актов Калужской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Заключение соглашения о предоставлении субсидии в соответствии с типовой формой, утверждаемой министерством финансов Калужской области, предусматривающего обязательства муниципального образования по исполнению расходных обязательств, в целях софинансирования которых предоставляется субсидия, и ответственность за неисполнение предусмотренных указанным соглашением обязательств.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софинансирования из федерального бюджета расходного обязательства Калужской области по предоставлению субсидии местному бюджету в целях оказания финансовой поддержки выполнения органами местного самоуправления полномочий по решению вопросов местного значения указанное соглашение должно соответствовать требованиям, установленным правилами, предусмотренными </w:t>
      </w:r>
      <w:hyperlink w:history="0" r:id="rId11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абзацем первым пункта 3 статьи 132</w:t>
        </w:r>
      </w:hyperlink>
      <w:r>
        <w:rPr>
          <w:sz w:val="20"/>
        </w:rPr>
        <w:t xml:space="preserve"> Бюджетного кодекса Российской Федерации.</w:t>
      </w:r>
    </w:p>
    <w:bookmarkStart w:id="210" w:name="P210"/>
    <w:bookmarkEnd w:id="21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Категории бюджетов муниципальных образований, которым предоставляется субсидия, - бюджеты муниципальных районов и городских округов Калужской области (далее - муниципальные образования).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Органом исполнительной власти Калужской области, являющимся главным распорядителем средств областного бюджета, уполномоченным принимать и рассматривать, в том числе проверять, документы, поступившие от муниципальных образований, и принимать решения по результатам их рассмотрения, является министерство труда и социальной защиты Калужской области (далее - министерство).</w:t>
      </w:r>
    </w:p>
    <w:bookmarkStart w:id="212" w:name="P212"/>
    <w:bookmarkEnd w:id="21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Для предоставления субсидий муниципальные образования направляют в министерство: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6.1. Заявление муниципального образования на предоставление субсидии по форме, разработанной министерством, с приложением документов согласно перечню, разработанному министерством.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Копию правового акта муниципального образования, устанавливающего расходные обязательства муниципального образования на осуществление капитального ремонта индивидуальных жилых домов инвалидов и участников Великой Отечественной войны, тружеников тыла и вдов погибших (умерших) инвалидов и участников Великой Отечественной войны, в соответствии с требованиями нормативных правовых актов Калужской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Порядок (формула) расчета распределяемых между муниципальными образованиями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распределении субсидий между муниципальными образованиями объем субсидии местному бюджету в текущем финансовом году не может превышать объем средств на исполнение в текущем финансовом году расходного обязательства муниципального образования на осуществление капитального ремонта индивидуальных жилых домов инвалидов и участников Великой Отечественной войны, тружеников тыла и вдов погибших (умерших) инвалидов и участников Великой Отечественной войны с учетом предельного уровня софинансирования расходного обязательства муниципального образования из областного бюджета.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Размер субсидии, предоставляемой бюджету одного муниципального образования на цель, указанную в </w:t>
      </w:r>
      <w:hyperlink w:history="0" w:anchor="P204" w:tooltip="2. Цель предоставления субсидий - софинансирование расходных обязательств муниципальных образований на осуществление капитального ремонта индивидуальных жилых домов инвалидов и участников Великой Отечественной войны, тружеников тыла и вдов погибших (умерших) инвалидов и участников Великой Отечественной войны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порядка, определяется по следующей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position w:val="-20"/>
        </w:rPr>
        <w:drawing>
          <wp:inline distT="0" distB="0" distL="0" distR="0">
            <wp:extent cx="1828800" cy="3905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 SiD - размер субсидии, предусмотренной в областном бюджете на предоставление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VD - общий объем средств областного бюджета, необходимый для софинансирования расходных обязательств всех муниципальных образований по осуществлению капитального ремонта индивидуальных жилых домов инвалидов и участников Великой Отечественной войны, тружеников тыла и вдов погибших (умерших) инвалидов и участников Великой Отечественной войны;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SUM PD - сумма средств, необходимая на обеспечение расходных обязательств муниципальных образований по осуществлению капитального ремонта индивидуальных жилых домов инвалидов и участников Великой Отечественной войны, тружеников тыла и вдов погибших (умерших) инвалидов и участников Великой Отечественной войны;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PiD - объем средств, необходимый на обеспечение расходного обязательства одного муниципального образования по осуществлению капитального ремонта индивидуальных жилых домов инвалидов и участников Великой Отечественной войны, тружеников тыла и вдов погибших (умерших) инвалидов и участников Великой Отечественной войны;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Yi - предельный уровень софинансирования расходного обязательства муниципального образования Калужской области в процентах, определяемый по следующей формуле: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для муниципальных образований, уровень расчетной бюджетной обеспеченности (определенный в соответствии с </w:t>
      </w:r>
      <w:hyperlink w:history="0" r:id="rId13" w:tooltip="Закон Калужской области от 27.06.2005 N 79-ОЗ (ред. от 23.11.2022, с изм. от 28.11.2023) &quot;О межбюджетных отношениях в Калужской области&quot; (принят постановлением Законодательного Собрания Калужской области от 16.06.2005 N 184) (вместе с &quot;Порядком определения объема дотаций на выравнивание бюджетной обеспеченности поселений, критерия выравнивания финансовых возможностей поселений и распределения дотаций на выравнивание бюджетной обеспеченности поселений из бюджета муниципального района&quot;, &quot;Методикой определен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Калужской области "О межбюджетных отношениях в Калужской области") которых равен или превышает 1: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position w:val="-38"/>
        </w:rPr>
        <w:drawing>
          <wp:inline distT="0" distB="0" distL="0" distR="0">
            <wp:extent cx="2390775" cy="60960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 90 - расчетное значение предельного уровня софинансирования расходного обязательства муниципального образования из областного бюджета;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1 - корректирующий коэффициент, применяемый при расчете;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- коэффициент уровня софинансирования расходного обязательства муниципального образования из областного бюджета, равный 0,5555;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рангРБОi - место муниципального образования, определяемое министерством финансов Калужской области в зависимости от уровня расчетной бюджетной обеспеченности на текущий финансовый год и на плановый период среди всех муниципальных образований, являющихся получателями соответствующей субсидии, рассчитанного в соответствии с </w:t>
      </w:r>
      <w:hyperlink w:history="0" r:id="rId15" w:tooltip="Закон Калужской области от 27.06.2005 N 79-ОЗ (ред. от 23.11.2022, с изм. от 28.11.2023) &quot;О межбюджетных отношениях в Калужской области&quot; (принят постановлением Законодательного Собрания Калужской области от 16.06.2005 N 184) (вместе с &quot;Порядком определения объема дотаций на выравнивание бюджетной обеспеченности поселений, критерия выравнивания финансовых возможностей поселений и распределения дотаций на выравнивание бюджетной обеспеченности поселений из бюджета муниципального района&quot;, &quot;Методикой определен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Калужской области "О межбюджетных отношениях в Калужской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position w:val="-9"/>
        </w:rPr>
        <w:drawing>
          <wp:inline distT="0" distB="0" distL="0" distR="0">
            <wp:extent cx="266700" cy="25146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- количество муниципальных образований;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для муниципальных образований, уровень расчетной бюджетной обеспеченности (определенный в соответствии с </w:t>
      </w:r>
      <w:hyperlink w:history="0" r:id="rId17" w:tooltip="Закон Калужской области от 27.06.2005 N 79-ОЗ (ред. от 23.11.2022, с изм. от 28.11.2023) &quot;О межбюджетных отношениях в Калужской области&quot; (принят постановлением Законодательного Собрания Калужской области от 16.06.2005 N 184) (вместе с &quot;Порядком определения объема дотаций на выравнивание бюджетной обеспеченности поселений, критерия выравнивания финансовых возможностей поселений и распределения дотаций на выравнивание бюджетной обеспеченности поселений из бюджета муниципального района&quot;, &quot;Методикой определен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Калужской области "О межбюджетных отношениях в Калужской области") которых меньше 1: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position w:val="-38"/>
        </w:rPr>
        <w:drawing>
          <wp:inline distT="0" distB="0" distL="0" distR="0">
            <wp:extent cx="2390775" cy="60960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 95 - расчетное значение предельного уровня софинансирования расходного обязательства муниципального образования из областного бюджета;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1 - корректирующий коэффициент, применяемый при расчете;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- коэффициент уровня софинансирования расходного обязательства муниципального образования из областного бюджета, равный 0,5288;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рангРБОi - место муниципального образования Калужской области, определяемое министерством финансов Калужской области в зависимости от уровня расчетной бюджетной обеспеченности на текущий финансовый год и на плановый период среди всех муниципальных образований, являющихся получателями соответствующей субсидии, рассчитанного в соответствии с </w:t>
      </w:r>
      <w:hyperlink w:history="0" r:id="rId19" w:tooltip="Закон Калужской области от 27.06.2005 N 79-ОЗ (ред. от 23.11.2022, с изм. от 28.11.2023) &quot;О межбюджетных отношениях в Калужской области&quot; (принят постановлением Законодательного Собрания Калужской области от 16.06.2005 N 184) (вместе с &quot;Порядком определения объема дотаций на выравнивание бюджетной обеспеченности поселений, критерия выравнивания финансовых возможностей поселений и распределения дотаций на выравнивание бюджетной обеспеченности поселений из бюджета муниципального района&quot;, &quot;Методикой определен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Калужской области "О межбюджетных отношениях в Калужской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position w:val="-9"/>
        </w:rPr>
        <w:drawing>
          <wp:inline distT="0" distB="0" distL="0" distR="0">
            <wp:extent cx="266700" cy="25146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- количество муниципальных образований.</w:t>
      </w:r>
    </w:p>
    <w:bookmarkStart w:id="244" w:name="P244"/>
    <w:bookmarkEnd w:id="24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Министерство рассматривает документы, предусмотренные </w:t>
      </w:r>
      <w:hyperlink w:history="0" w:anchor="P212" w:tooltip="6. Для предоставления субсидий муниципальные образования направляют в министерство:">
        <w:r>
          <w:rPr>
            <w:sz w:val="20"/>
            <w:color w:val="0000ff"/>
          </w:rPr>
          <w:t xml:space="preserve">пунктом 6</w:t>
        </w:r>
      </w:hyperlink>
      <w:r>
        <w:rPr>
          <w:sz w:val="20"/>
        </w:rPr>
        <w:t xml:space="preserve"> порядка, в срок не позднее двадцати пяти календарных дней со дня получения указанных документов.</w:t>
      </w:r>
    </w:p>
    <w:bookmarkStart w:id="245" w:name="P245"/>
    <w:bookmarkEnd w:id="24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Решение о предоставлении субсидии (об отказе в предоставлении субсидии) принимается министерством в срок не позднее пяти календарных дней со дня истечения срока, указанного в </w:t>
      </w:r>
      <w:hyperlink w:history="0" w:anchor="P244" w:tooltip="8. Министерство рассматривает документы, предусмотренные пунктом 6 порядка, в срок не позднее двадцати пяти календарных дней со дня получения указанных документов.">
        <w:r>
          <w:rPr>
            <w:sz w:val="20"/>
            <w:color w:val="0000ff"/>
          </w:rPr>
          <w:t xml:space="preserve">пункте 8</w:t>
        </w:r>
      </w:hyperlink>
      <w:r>
        <w:rPr>
          <w:sz w:val="20"/>
        </w:rPr>
        <w:t xml:space="preserve">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Основаниями принятия министерством решения о предоставлении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10.1. Соблюдение муниципальным образованием условий предоставления субсидии, установленных в </w:t>
      </w:r>
      <w:hyperlink w:history="0" w:anchor="P205" w:tooltip="3. Условия предоставления субсидии: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10.2. Соответствие муниципального образования </w:t>
      </w:r>
      <w:hyperlink w:history="0" w:anchor="P210" w:tooltip="4. Категории бюджетов муниципальных образований, которым предоставляется субсидия, - бюджеты муниципальных районов и городских округов Калужской области (далее - муниципальные образования).">
        <w:r>
          <w:rPr>
            <w:sz w:val="20"/>
            <w:color w:val="0000ff"/>
          </w:rPr>
          <w:t xml:space="preserve">пункту 4</w:t>
        </w:r>
      </w:hyperlink>
      <w:r>
        <w:rPr>
          <w:sz w:val="20"/>
        </w:rPr>
        <w:t xml:space="preserve">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10.3. Представление муниципальным образованием документов в объеме, установленном </w:t>
      </w:r>
      <w:hyperlink w:history="0" w:anchor="P212" w:tooltip="6. Для предоставления субсидий муниципальные образования направляют в министерство:">
        <w:r>
          <w:rPr>
            <w:sz w:val="20"/>
            <w:color w:val="0000ff"/>
          </w:rPr>
          <w:t xml:space="preserve">пунктом 6</w:t>
        </w:r>
      </w:hyperlink>
      <w:r>
        <w:rPr>
          <w:sz w:val="20"/>
        </w:rPr>
        <w:t xml:space="preserve">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Основаниями принятия министерством решения об отказе в предоставлении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11.1. Несоблюдение муниципальным образованием условий предоставления субсидии, установленных в </w:t>
      </w:r>
      <w:hyperlink w:history="0" w:anchor="P205" w:tooltip="3. Условия предоставления субсидии: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11.2. Несоответствие муниципального образования </w:t>
      </w:r>
      <w:hyperlink w:history="0" w:anchor="P210" w:tooltip="4. Категории бюджетов муниципальных образований, которым предоставляется субсидия, - бюджеты муниципальных районов и городских округов Калужской области (далее - муниципальные образования).">
        <w:r>
          <w:rPr>
            <w:sz w:val="20"/>
            <w:color w:val="0000ff"/>
          </w:rPr>
          <w:t xml:space="preserve">пункту 4</w:t>
        </w:r>
      </w:hyperlink>
      <w:r>
        <w:rPr>
          <w:sz w:val="20"/>
        </w:rPr>
        <w:t xml:space="preserve">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11.3. Непредставление муниципальным образованием документов в объеме, установленном </w:t>
      </w:r>
      <w:hyperlink w:history="0" w:anchor="P212" w:tooltip="6. Для предоставления субсидий муниципальные образования направляют в министерство:">
        <w:r>
          <w:rPr>
            <w:sz w:val="20"/>
            <w:color w:val="0000ff"/>
          </w:rPr>
          <w:t xml:space="preserve">пунктом 6</w:t>
        </w:r>
      </w:hyperlink>
      <w:r>
        <w:rPr>
          <w:sz w:val="20"/>
        </w:rPr>
        <w:t xml:space="preserve">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О принятом в соответствии с </w:t>
      </w:r>
      <w:hyperlink w:history="0" w:anchor="P245" w:tooltip="9. Решение о предоставлении субсидии (об отказе в предоставлении субсидии) принимается министерством в срок не позднее пяти календарных дней со дня истечения срока, указанного в пункте 8 порядка.">
        <w:r>
          <w:rPr>
            <w:sz w:val="20"/>
            <w:color w:val="0000ff"/>
          </w:rPr>
          <w:t xml:space="preserve">пунктом 9</w:t>
        </w:r>
      </w:hyperlink>
      <w:r>
        <w:rPr>
          <w:sz w:val="20"/>
        </w:rPr>
        <w:t xml:space="preserve"> порядка решении муниципальные образования уведомляются в течение пяти календарных дней со дня принятия указанного решения путем направления министерством письменного уведомления о предоставлении субсидии (об отказе в предоставлении субсидии с указанием причины отказа).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Решение об отказе в предоставлении субсидий может быть обжаловано в соответствии с законодательством Российской Федерации.</w:t>
      </w:r>
    </w:p>
    <w:bookmarkStart w:id="256" w:name="P256"/>
    <w:bookmarkEnd w:id="25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Распределение субсидий утверждается </w:t>
      </w:r>
      <w:hyperlink w:history="0" r:id="rId20" w:tooltip="Закон Калужской области от 30.11.2023 N 430-ОЗ &quot;Об областном бюджете на 2024 год и на плановый период 2025 и 2026 годов&quot; (принят постановлением Законодательного Собрания Калужской области от 30.11.2023 N 91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Калужской области "Об областном бюджете на 2024 год и на плановый период 2025 и 2026 годов".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В случае и порядке, предусмотренных </w:t>
      </w:r>
      <w:hyperlink w:history="0" r:id="rId21" w:tooltip="Закон Калужской области от 27.06.2005 N 79-ОЗ (ред. от 23.11.2022, с изм. от 28.11.2023) &quot;О межбюджетных отношениях в Калужской области&quot; (принят постановлением Законодательного Собрания Калужской области от 16.06.2005 N 184) (вместе с &quot;Порядком определения объема дотаций на выравнивание бюджетной обеспеченности поселений, критерия выравнивания финансовых возможностей поселений и распределения дотаций на выравнивание бюджетной обеспеченности поселений из бюджета муниципального района&quot;, &quot;Методикой определен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Калужской области "О межбюджетных отношениях в Калужской области", постановлением Правительства Калужской области могут быть внесены изменения в распределение объемов субсидий, указанных в </w:t>
      </w:r>
      <w:hyperlink w:history="0" w:anchor="P256" w:tooltip="14. Распределение субсидий утверждается Законом Калужской области &quot;Об областном бюджете на 2024 год и на плановый период 2025 и 2026 годов&quot;.">
        <w:r>
          <w:rPr>
            <w:sz w:val="20"/>
            <w:color w:val="0000ff"/>
          </w:rPr>
          <w:t xml:space="preserve">пункте 14</w:t>
        </w:r>
      </w:hyperlink>
      <w:r>
        <w:rPr>
          <w:sz w:val="20"/>
        </w:rPr>
        <w:t xml:space="preserve">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Соглашение о предоставлении субсидии разрабатывается министерством в соответствии с типовой формой соглашения, утвержденной министерством финансов Калужской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Соглашение о предоставлении субсидии заключается между министерством и уполномоченным органом муниципального образования.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Калужской области от 10.01.2024 N 14</w:t>
            <w:br/>
            <w:t>"Об утверждении государственной программы Калужской обл...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Калужской области от 10.01.2024 N 14</w:t>
            <w:br/>
            <w:t>"Об утверждении государственной программы Калужской обл...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037&amp;n=167980&amp;dst=251" TargetMode = "External"/>
	<Relationship Id="rId8" Type="http://schemas.openxmlformats.org/officeDocument/2006/relationships/hyperlink" Target="https://login.consultant.ru/link/?req=doc&amp;base=RLAW037&amp;n=161263&amp;dst=23" TargetMode = "External"/>
	<Relationship Id="rId9" Type="http://schemas.openxmlformats.org/officeDocument/2006/relationships/header" Target="header2.xml"/>
	<Relationship Id="rId10" Type="http://schemas.openxmlformats.org/officeDocument/2006/relationships/footer" Target="footer2.xml"/>
	<Relationship Id="rId11" Type="http://schemas.openxmlformats.org/officeDocument/2006/relationships/hyperlink" Target="https://login.consultant.ru/link/?req=doc&amp;base=LAW&amp;n=470713&amp;dst=103626" TargetMode = "External"/>
	<Relationship Id="rId12" Type="http://schemas.openxmlformats.org/officeDocument/2006/relationships/image" Target="media/image2.wmf"/>
	<Relationship Id="rId13" Type="http://schemas.openxmlformats.org/officeDocument/2006/relationships/hyperlink" Target="https://login.consultant.ru/link/?req=doc&amp;base=RLAW037&amp;n=154966" TargetMode = "External"/>
	<Relationship Id="rId14" Type="http://schemas.openxmlformats.org/officeDocument/2006/relationships/image" Target="media/image3.wmf"/>
	<Relationship Id="rId15" Type="http://schemas.openxmlformats.org/officeDocument/2006/relationships/hyperlink" Target="https://login.consultant.ru/link/?req=doc&amp;base=RLAW037&amp;n=154966" TargetMode = "External"/>
	<Relationship Id="rId16" Type="http://schemas.openxmlformats.org/officeDocument/2006/relationships/image" Target="media/image4.wmf"/>
	<Relationship Id="rId17" Type="http://schemas.openxmlformats.org/officeDocument/2006/relationships/hyperlink" Target="https://login.consultant.ru/link/?req=doc&amp;base=RLAW037&amp;n=154966" TargetMode = "External"/>
	<Relationship Id="rId18" Type="http://schemas.openxmlformats.org/officeDocument/2006/relationships/image" Target="media/image5.wmf"/>
	<Relationship Id="rId19" Type="http://schemas.openxmlformats.org/officeDocument/2006/relationships/hyperlink" Target="https://login.consultant.ru/link/?req=doc&amp;base=RLAW037&amp;n=154966" TargetMode = "External"/>
	<Relationship Id="rId20" Type="http://schemas.openxmlformats.org/officeDocument/2006/relationships/hyperlink" Target="https://login.consultant.ru/link/?req=doc&amp;base=RLAW037&amp;n=164813" TargetMode = "External"/>
	<Relationship Id="rId21" Type="http://schemas.openxmlformats.org/officeDocument/2006/relationships/hyperlink" Target="https://login.consultant.ru/link/?req=doc&amp;base=RLAW037&amp;n=154966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Калужской области от 10.01.2024 N 14
"Об утверждении государственной программы Калужской области "Социальная поддержка граждан в Калужской области"</dc:title>
  <dcterms:created xsi:type="dcterms:W3CDTF">2024-06-16T16:45:30Z</dcterms:created>
</cp:coreProperties>
</file>