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культуры и туризма Калужской обл. от 07.03.2024 N 124</w:t>
              <w:br/>
              <w:t xml:space="preserve">"Об утверждении Порядка предоставления из областного бюджета субсидии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организацию и проведение мероприятий"</w:t>
              <w:br/>
              <w:t xml:space="preserve">(Зарегистрировано в Администрации Губернатора Калужской обл. 18.03.2024 N 14061)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Администрации Губернатора Калужской обл. 18 марта 2024 г. N 14061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КАЛУЖСКАЯ ОБЛАСТЬ</w:t>
      </w:r>
    </w:p>
    <w:p>
      <w:pPr>
        <w:pStyle w:val="2"/>
        <w:jc w:val="center"/>
      </w:pPr>
      <w:r>
        <w:rPr>
          <w:sz w:val="20"/>
        </w:rPr>
        <w:t xml:space="preserve">МИНИСТЕРСТВО КУЛЬТУРЫ И ТУРИЗМА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марта 2024 г. N 124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СУБСИДИИ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В ОБЛАСТИ КУЛЬТУРЫ И ИСКУССТВА, НА ОРГАНИЗАЦИЮ И ПРОВЕДЕНИЕ</w:t>
      </w:r>
    </w:p>
    <w:p>
      <w:pPr>
        <w:pStyle w:val="2"/>
        <w:jc w:val="center"/>
      </w:pPr>
      <w:r>
        <w:rPr>
          <w:sz w:val="20"/>
        </w:rPr>
        <w:t xml:space="preserve">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абзацем шестым пункта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организациях", </w:t>
      </w:r>
      <w:hyperlink w:history="0" r:id="rId9" w:tooltip="Постановление Правительства РФ от 25.10.2023 N 1782 &quot;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25.10.2023 N 1782 "Об общих требованиях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субсидий, в том числе грантов в форме субсидий", </w:t>
      </w:r>
      <w:hyperlink w:history="0" r:id="rId10" w:tooltip="Постановление Правительства Калужской области от 12.01.2024 N 35 (ред. от 25.03.2024) &quot;Об утверждении государственной программы Калужской области &quot;Развитие культуры в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12.01.2024 N 35 "Об утверждении государственной программы Калужской области "Развитие культуры в Калужской области", </w:t>
      </w:r>
      <w:hyperlink w:history="0" r:id="rId11" w:tooltip="Приказ Министерства культуры и туризма Калужской обл. от 01.03.2024 N 110 &quot;Об утверждении направления &quot;Культура, кинематография&quot; государственной программы Калужской области &quot;Развитие культуры в Калужской области&quot;, утвержденной постановлением Правительства Калужской области от 12.01.2024 N 35 &quot;Об утверждении государственной программы Калужской области &quot;Развитие культуры в Калужской области&quot; (Зарегистрировано в Администрации Губернатора Калужской обл. 04.03.2024 N 1401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культуры и туризма Калужской области от 01.03.2024 N 110 "Об утверждении направления "Культура, кинематография" государственной программы Калужской области "Развитие культуры в Калужской области", утвержденной постановлением Правительства Калужской области от 12.01.2024 N 35 "Об утверждении государственной программы Калужской области "Развитие культуры в Калужской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из областного бюджета субсидии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организацию и проведение мероприятий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П.А.Суслов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</w:t>
      </w:r>
    </w:p>
    <w:p>
      <w:pPr>
        <w:pStyle w:val="0"/>
        <w:jc w:val="right"/>
      </w:pPr>
      <w:r>
        <w:rPr>
          <w:sz w:val="20"/>
        </w:rPr>
        <w:t xml:space="preserve">и туризма Калужской области</w:t>
      </w:r>
    </w:p>
    <w:p>
      <w:pPr>
        <w:pStyle w:val="0"/>
        <w:jc w:val="right"/>
      </w:pPr>
      <w:r>
        <w:rPr>
          <w:sz w:val="20"/>
        </w:rPr>
        <w:t xml:space="preserve">от 7 марта 2024 г. N 124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ИЗ ОБЛАСТНОГО БЮДЖЕТА СУБСИДИИ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В ОБЛАСТИ КУЛЬТУРЫ И ИСКУССТВА,</w:t>
      </w:r>
    </w:p>
    <w:p>
      <w:pPr>
        <w:pStyle w:val="2"/>
        <w:jc w:val="center"/>
      </w:pPr>
      <w:r>
        <w:rPr>
          <w:sz w:val="20"/>
        </w:rPr>
        <w:t xml:space="preserve">НА ОРГАНИЗАЦИЮ И ПРОВЕДЕНИЕ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цели, порядок и условия предоставления из областного бюджета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организацию и проведение мероприятий (далее - субсидия), а также требования к отчетности, требования об осуществлении контроля, мониторинга, за соблюдением условий и порядка предоставления субсидий и ответственности за их нарушение в целях реализации государственной </w:t>
      </w:r>
      <w:hyperlink w:history="0" r:id="rId12" w:tooltip="Постановление Правительства Калужской области от 12.01.2024 N 35 (ред. от 25.03.2024) &quot;Об утверждении государственной программы Калужской области &quot;Развитие культуры в Калуж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Калужской области "Развитие культуры в Калужской области" (далее - Порядок).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субсидии является оказание поддержки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при организации и проведении мероприятий в соответствии с </w:t>
      </w:r>
      <w:hyperlink w:history="0" w:anchor="P52" w:tooltip="II. Условия и порядок предоставления субсидии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Порядка, в рамках </w:t>
      </w:r>
      <w:hyperlink w:history="0" r:id="rId13" w:tooltip="Приказ Министерства культуры и туризма Калужской обл. от 01.03.2024 N 110 &quot;Об утверждении направления &quot;Культура, кинематография&quot; государственной программы Калужской области &quot;Развитие культуры в Калужской области&quot;, утвержденной постановлением Правительства Калужской области от 12.01.2024 N 35 &quot;Об утверждении государственной программы Калужской области &quot;Развитие культуры в Калужской области&quot; (Зарегистрировано в Администрации Губернатора Калужской обл. 04.03.2024 N 1401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культуры и туризма Калужской области от 01.03.2024 N 110 "Об утверждении направления "Культура, кинематография" государственной программы Калужской области "Развитие культуры в Калужской области", утвержденной постановлением Правительства Калужской области от 12.01.2024 N 35 "Об утверждении государственной программы Калужской области "Развитие культуры в Калужской области".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как получателя бюджетных средств доведены в установленном порядке лимиты бюджетных обязательств на предоставление субсидии, предусмотренные </w:t>
      </w:r>
      <w:hyperlink w:history="0" r:id="rId14" w:tooltip="Закон Калужской области от 30.11.2023 N 430-ОЗ &quot;Об областном бюджете на 2024 год и на плановый период 2025 и 2026 годов&quot; (принят постановлением Законодательного Собрания Калужской области от 30.11.2023 N 9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2024 год и на плановый период 2025 и 2026 годов", является министерство культуры и туризма Калужской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Способом предоставления субсидии является финансовое обеспечение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Информация о субсидии размещается на едином портале бюджетной системы Российской Федерации в информационно-телекоммуникационной сети Интернет (далее - единый портал) в порядке, установленном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bookmarkStart w:id="52" w:name="P52"/>
    <w:bookmarkEnd w:id="52"/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0"/>
        <w:ind w:firstLine="540"/>
        <w:jc w:val="both"/>
      </w:pPr>
      <w:r>
        <w:rPr>
          <w:sz w:val="20"/>
        </w:rPr>
        <w:t xml:space="preserve">2.1. Получателями субсидии являются социально ориентированные некоммерческие организации, не являющиеся государственными (муниципальными) учреждениями, отвечающие требованиям </w:t>
      </w:r>
      <w:hyperlink w:history="0" r:id="rId15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подпункта 2.1 пункта 2 статьи 2</w:t>
        </w:r>
      </w:hyperlink>
      <w:r>
        <w:rPr>
          <w:sz w:val="20"/>
        </w:rPr>
        <w:t xml:space="preserve"> Федерального закона "О некоммерческих организациях", осуществляющие в соответствии с учредительными документами предусмотренную </w:t>
      </w:r>
      <w:hyperlink w:history="0" r:id="rId16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подпунктом 9 пункта 1 статьи 31.1</w:t>
        </w:r>
      </w:hyperlink>
      <w:r>
        <w:rPr>
          <w:sz w:val="20"/>
        </w:rPr>
        <w:t xml:space="preserve"> Федерального закона "О некоммерческих организациях" деятельность в области культуры и искусства, зарегистрированные в качестве юридического лица на территории Калужской области и осуществляющие указанную деятельность не менее трех месяцев, соответствующие требованиям, установленным </w:t>
      </w:r>
      <w:hyperlink w:history="0" w:anchor="P70" w:tooltip="2.8. Требования, которым должен соответствовать участник конкурентного отбора на даты рассмотрения заявки и заключения соглашения о предоставлении субсидии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Порядка (далее - получатели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Субсидия предоставляется по следующим направлениям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Предоставление права публичного показа и публичного исполнения произведений, являющихся объектами авторских прав, а также передача прав использования аудиовизуальных произведений.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Услуги исполнителей, привлекаемых к организации мероприятия, проводимого в области культуры и искусства (далее - мероприятие) по договорам возмездного оказания услуг (включая наем жилого помещения, проезд, питание).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Аренда помещений и сценических площадок для проведения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Обеспечение мероприятия сценическими, экспозиционными конструкциями, техническим и технологическим оборудованием, музыкальными инструментами, декорациями, реквизитом, бутафорией, гримом, постижерными изделиями, театральными куклами, сценическими костюмами (в том числе головными уборами и обувью) (включая приобретение, аренду, изготовление, монтаж (демонтаж), погрузочно-разгрузочные работы, доставку и обслуживание).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Услуги по рекламно-информационному обеспечению мероприятия (включая изготовление сувенирной продукции, информационно-методических, рекламных, текстовых, фото- и видеоматериалов, размещение соответствующих материалов в средствах массовой информации).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Получатель субсидии определяется по результатам проведения отбора получателей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Отбор получателей субсидии осуществляется в соответствии с </w:t>
      </w:r>
      <w:hyperlink w:history="0" r:id="rId17" w:tooltip="Постановление Правительства РФ от 25.10.2023 N 1781 &quot;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25.10.2023 N 1781 "Об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Отбор получателей субсидии осуществляется на конкурентной основе способом запроса предложений исходя из соответствия участников отбора получателей субсидии категориям и (или) критериям и очередности поступления предложений (заявок) на участие в отборе получателей субсидий (далее - конкурентный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конкурентного отбора размещается на едином портале и в разделе "Конкурсы, премии, гранты" на официальном сайте министерства </w:t>
      </w:r>
      <w:r>
        <w:rPr>
          <w:sz w:val="20"/>
        </w:rPr>
        <w:t xml:space="preserve">https://minkult.admoblkaluga.ru/page/konkursy-premii-granty/</w:t>
      </w:r>
      <w:r>
        <w:rPr>
          <w:sz w:val="20"/>
        </w:rPr>
        <w:t xml:space="preserve"> (далее -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целях проведения отбора получателей субсидий министерством создается комиссия.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Для участия в конкурентном отборе участник конкурентного отбора в сроки, установленные в объявлении о проведении конкурентного отбора, представляет в министерство следующие документы: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Заявку об участии в конкурентном отборе согласно требованиям, установленным в объявлении.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Справку, подписанную участником конкурентного отбора, что он не является получателем средств областного бюджета в соответствии с иными нормативными правовыми актами Калужской области на цель, указанную в </w:t>
      </w:r>
      <w:hyperlink w:history="0" w:anchor="P47" w:tooltip="1.2. Целью предоставления субсидии является оказание поддержки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при организации и проведении мероприятий в соответствии с разделом 2 Порядка, в рамках приказа министерства культуры и туризма Калужской области от 01.03.2024 N 110 &quot;Об утверждении направления &quot;Культура, кинематография&quot; государственной программы Калужской области &quot;Разв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Согласие на публикацию (размещение) в информационно-телекоммуникационной сети Интернет информации об участнике конкурентного отбора, о подаваемой участником конкурентного отбора заявке, а также иной информации об участнике конкурентного отбора, связанной с соответствующим конкурентным отбором и результатом предоставления субсидии.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Требования, которым должен соответствовать участник конкурентного отбора на даты рассмотрения заявки и заключения соглашения о предоставлении субсидии: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Участник конкурентного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Участник конкурентного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Участник конкурентного отбора не является получателем средств областного бюджета в соответствии с иными нормативными правовыми актами Калужской области на цель, указанную в </w:t>
      </w:r>
      <w:hyperlink w:history="0" w:anchor="P47" w:tooltip="1.2. Целью предоставления субсидии является оказание поддержки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при организации и проведении мероприятий в соответствии с разделом 2 Порядка, в рамках приказа министерства культуры и туризма Калужской области от 01.03.2024 N 110 &quot;Об утверждении направления &quot;Культура, кинематография&quot; государственной программы Калужской области &quot;Разв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2.8.4. Участник конкурентного отбора не является иностранным агентом в соответствии с Федеральным </w:t>
      </w:r>
      <w:hyperlink w:history="0" r:id="rId18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2.8.5. Участник конкурентного отбора не находится в составляемых в рамках реализации полномочий, предусмотренных </w:t>
      </w:r>
      <w:hyperlink w:history="0" r:id="rId19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2.8.6. У участника конкурентного отбора отсутствует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Калужской областью.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Комиссия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Российской Федерации порядке: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Выписку из Единого государственного реестра юридических лиц.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Документ, подтверждающий отсутствие у участника конкурентного отбора просроченной задолженности по возврату в областной бюджет иных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Калужской областью.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Комиссия проверяет участника конкурентного отбора на соответствие требованиям, установленным: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2.10.1. В </w:t>
      </w:r>
      <w:hyperlink w:history="0" w:anchor="P71" w:tooltip="2.8.1. Участник конкурентного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...">
        <w:r>
          <w:rPr>
            <w:sz w:val="20"/>
            <w:color w:val="0000ff"/>
          </w:rPr>
          <w:t xml:space="preserve">подпункте 2.8.1 пункта 2.8</w:t>
        </w:r>
      </w:hyperlink>
      <w:r>
        <w:rPr>
          <w:sz w:val="20"/>
        </w:rPr>
        <w:t xml:space="preserve"> Порядка, - на основании выписки из Единого государственного реестра юридических лиц, указанной в </w:t>
      </w:r>
      <w:hyperlink w:history="0" w:anchor="P78" w:tooltip="2.9.1. Выписку из Единого государственного реестра юридических лиц.">
        <w:r>
          <w:rPr>
            <w:sz w:val="20"/>
            <w:color w:val="0000ff"/>
          </w:rPr>
          <w:t xml:space="preserve">подпункте 2.9.1 пункта 2.9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В </w:t>
      </w:r>
      <w:hyperlink w:history="0" w:anchor="P72" w:tooltip="2.8.2. Участник конкурентного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">
        <w:r>
          <w:rPr>
            <w:sz w:val="20"/>
            <w:color w:val="0000ff"/>
          </w:rPr>
          <w:t xml:space="preserve">подпункте 2.8.2 пункта 2.8</w:t>
        </w:r>
      </w:hyperlink>
      <w:r>
        <w:rPr>
          <w:sz w:val="20"/>
        </w:rPr>
        <w:t xml:space="preserve"> Порядка, - на основании сведений из перечня организаций и физических лиц, в отношении которых имеются сведения об их причастности к экстремистской деятельности или терроризму, размещенного на официальном сайте Федеральной службы по финансовому мониторингу в информационно-телекоммуникационной сети Интернет по адресу: </w:t>
      </w:r>
      <w:r>
        <w:rPr>
          <w:sz w:val="20"/>
        </w:rPr>
        <w:t xml:space="preserve">https://fedsfm.ru/documents/terr-list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2.10.3. В </w:t>
      </w:r>
      <w:hyperlink w:history="0" w:anchor="P73" w:tooltip="2.8.3. Участник конкурентного отбора не является получателем средств областного бюджета в соответствии с иными нормативными правовыми актами Калужской области на цель, указанную в пункте 1.2 Порядка.">
        <w:r>
          <w:rPr>
            <w:sz w:val="20"/>
            <w:color w:val="0000ff"/>
          </w:rPr>
          <w:t xml:space="preserve">подпункте 2.8.3 пункта 2.8</w:t>
        </w:r>
      </w:hyperlink>
      <w:r>
        <w:rPr>
          <w:sz w:val="20"/>
        </w:rPr>
        <w:t xml:space="preserve"> Порядка, - на основании справки, указанной в </w:t>
      </w:r>
      <w:hyperlink w:history="0" w:anchor="P68" w:tooltip="2.7.2. Справку, подписанную участником конкурентного отбора, что он не является получателем средств областного бюджета в соответствии с иными нормативными правовыми актами Калужской области на цель, указанную в пункте 1.2 Порядка.">
        <w:r>
          <w:rPr>
            <w:sz w:val="20"/>
            <w:color w:val="0000ff"/>
          </w:rPr>
          <w:t xml:space="preserve">подпункте 2.7.2 пункта 2.7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2.10.4. В </w:t>
      </w:r>
      <w:hyperlink w:history="0" w:anchor="P74" w:tooltip="2.8.4. Участник конкурентного отбора не является иностранным агентом в соответствии с Федеральным законом &quot;О контроле за деятельностью лиц, находящихся под иностранным влиянием&quot;.">
        <w:r>
          <w:rPr>
            <w:sz w:val="20"/>
            <w:color w:val="0000ff"/>
          </w:rPr>
          <w:t xml:space="preserve">подпункте 2.8.4 пункта 2.8</w:t>
        </w:r>
      </w:hyperlink>
      <w:r>
        <w:rPr>
          <w:sz w:val="20"/>
        </w:rPr>
        <w:t xml:space="preserve"> Порядка, - на основании сведений из реестра иностранных агентов, размещенных на официальном сайте Министерства юстиции Российской Федерации в информационно-телекоммуникационной сети Интернет по адресу: </w:t>
      </w:r>
      <w:r>
        <w:rPr>
          <w:sz w:val="20"/>
        </w:rPr>
        <w:t xml:space="preserve">www.minjust.gov.ru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2.10.5. В </w:t>
      </w:r>
      <w:hyperlink w:history="0" w:anchor="P75" w:tooltip="2.8.5. Участник конкурентного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">
        <w:r>
          <w:rPr>
            <w:sz w:val="20"/>
            <w:color w:val="0000ff"/>
          </w:rPr>
          <w:t xml:space="preserve">подпункте 2.8.5 пункта 2.8</w:t>
        </w:r>
      </w:hyperlink>
      <w:r>
        <w:rPr>
          <w:sz w:val="20"/>
        </w:rPr>
        <w:t xml:space="preserve"> Порядка, - на основании сведений из перечня организаций и физических лиц, в отношении которых имеются сведения об их причастности к экстремистской деятельности или терроризму, размещенных на официальном сайте Федеральной службы по финансовому мониторингу в информационно-телекоммуникационной сети Интернет по адресу: </w:t>
      </w:r>
      <w:r>
        <w:rPr>
          <w:sz w:val="20"/>
        </w:rPr>
        <w:t xml:space="preserve">https://fedsfm.ru/documents/omu-or-terr-list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2.10.6. В </w:t>
      </w:r>
      <w:hyperlink w:history="0" w:anchor="P54" w:tooltip="2.1. Получателями субсидии являются социально ориентированные некоммерческие организации, не являющиеся государственными (муниципальными) учреждениями, отвечающие требованиям подпункта 2.1 пункта 2 статьи 2 Федерального закона &quot;О некоммерческих организациях&quot;, осуществляющие в соответствии с учредительными документами предусмотренную подпунктом 9 пункта 1 статьи 31.1 Федерального закона &quot;О некоммерческих организациях&quot; деятельность в области культуры и искусства, зарегистрированные в качестве юридического ..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Порядка, - на основании выписки из Единого государственного реестра юридических лиц, указанной в </w:t>
      </w:r>
      <w:hyperlink w:history="0" w:anchor="P78" w:tooltip="2.9.1. Выписку из Единого государственного реестра юридических лиц.">
        <w:r>
          <w:rPr>
            <w:sz w:val="20"/>
            <w:color w:val="0000ff"/>
          </w:rPr>
          <w:t xml:space="preserve">подпункте 2.9.1 пункта 2.9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2.10.7. В </w:t>
      </w:r>
      <w:hyperlink w:history="0" w:anchor="P76" w:tooltip="2.8.6. У участника конкурентного отбора отсутствуе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Калужской областью.">
        <w:r>
          <w:rPr>
            <w:sz w:val="20"/>
            <w:color w:val="0000ff"/>
          </w:rPr>
          <w:t xml:space="preserve">подпункте 2.8.6 пункта 2.8</w:t>
        </w:r>
      </w:hyperlink>
      <w:r>
        <w:rPr>
          <w:sz w:val="20"/>
        </w:rPr>
        <w:t xml:space="preserve"> Порядка, - на основании документа, указанного в </w:t>
      </w:r>
      <w:hyperlink w:history="0" w:anchor="P79" w:tooltip="2.9.2. Документ, подтверждающий отсутствие у участника конкурентного отбора просроченной задолженности по возврату в областной бюджет иных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алужской областью.">
        <w:r>
          <w:rPr>
            <w:sz w:val="20"/>
            <w:color w:val="0000ff"/>
          </w:rPr>
          <w:t xml:space="preserve">подпункте 2.9.2 пункта 2.9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Основаниями для отклонения заявки (отказа в предоставлении субсидии)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 Несоответствие участника конкурентного отбора требованиям, установленным в </w:t>
      </w:r>
      <w:hyperlink w:history="0" w:anchor="P54" w:tooltip="2.1. Получателями субсидии являются социально ориентированные некоммерческие организации, не являющиеся государственными (муниципальными) учреждениями, отвечающие требованиям подпункта 2.1 пункта 2 статьи 2 Федерального закона &quot;О некоммерческих организациях&quot;, осуществляющие в соответствии с учредительными документами предусмотренную подпунктом 9 пункта 1 статьи 31.1 Федерального закона &quot;О некоммерческих организациях&quot; деятельность в области культуры и искусства, зарегистрированные в качестве юридического ...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, </w:t>
      </w:r>
      <w:hyperlink w:history="0" w:anchor="P70" w:tooltip="2.8. Требования, которым должен соответствовать участник конкурентного отбора на даты рассмотрения заявки и заключения соглашения о предоставлении субсидии:">
        <w:r>
          <w:rPr>
            <w:sz w:val="20"/>
            <w:color w:val="0000ff"/>
          </w:rPr>
          <w:t xml:space="preserve">2.8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 Непредставление (представление не в полном объеме) документов, указанных в объявлении о проведении конкурентного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2.11.3. Несоответствие представленных участником конкурентного отбора заявки и документов требованиям, установленным в объявлении о проведении конкурентного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2.11.4. Недостоверность информации, содержащейся в заявке и документах, представленных участником конкурентного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2.11.5. Подача участником конкурентного отбора заявки после даты и (или) времени, определенных для подачи заявки.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Комиссия в течение десяти календарных дней, рассматривает документы, указанные в </w:t>
      </w:r>
      <w:hyperlink w:history="0" w:anchor="P66" w:tooltip="2.7. Для участия в конкурентном отборе участник конкурентного отбора в сроки, установленные в объявлении о проведении конкурентного отбора, представляет в министерство следующие документы:">
        <w:r>
          <w:rPr>
            <w:sz w:val="20"/>
            <w:color w:val="0000ff"/>
          </w:rPr>
          <w:t xml:space="preserve">пунктах 2.7</w:t>
        </w:r>
      </w:hyperlink>
      <w:r>
        <w:rPr>
          <w:sz w:val="20"/>
        </w:rPr>
        <w:t xml:space="preserve">, </w:t>
      </w:r>
      <w:hyperlink w:history="0" w:anchor="P77" w:tooltip="2.9. Комисси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Российской Федерации порядке:">
        <w:r>
          <w:rPr>
            <w:sz w:val="20"/>
            <w:color w:val="0000ff"/>
          </w:rPr>
          <w:t xml:space="preserve">2.9</w:t>
        </w:r>
      </w:hyperlink>
      <w:r>
        <w:rPr>
          <w:sz w:val="20"/>
        </w:rPr>
        <w:t xml:space="preserve"> Порядка, подготавливает и публикует на сайте итоговый протокол, который включает в себя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2.12.1. Дата, время и место проведения рассмотрения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Информация об участниках конкурентного отбора, заявки которых были рассмотрены.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Информация об участниках конкурентного отбора, заявки которых были отклонены, с указанием причин их отклонения, в том числе положений объявления о проведении конкурентного отбора, которым не соответствуют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2.12.4. Наименование получателя (получателей) субсидии, с которым заключается соглашение, и размер предоставляемой субсидии.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Министерство не позднее десяти календарных дней после подписания комиссией итогового протокола, указанного в </w:t>
      </w:r>
      <w:hyperlink w:history="0" w:anchor="P94" w:tooltip="2.12. Комиссия в течение десяти календарных дней, рассматривает документы, указанные в пунктах 2.7, 2.9 Порядка, подготавливает и публикует на сайте итоговый протокол, который включает в себя следующую информацию: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Порядка, принимает решение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Размер субсидии, предоставляемой победителю конкурентного отбора,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5"/>
        </w:rPr>
        <w:drawing>
          <wp:inline distT="0" distB="0" distL="0" distR="0">
            <wp:extent cx="1019175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Сi - размер субсидии на текущий финансовый год одному победителю конкурентного отбора, но не более размера, указанного в заявке об участии в конкурентном отборе, представленной в соответствии с </w:t>
      </w:r>
      <w:hyperlink w:history="0" w:anchor="P67" w:tooltip="2.7.1. Заявку об участии в конкурентном отборе согласно требованиям, установленным в объявлении.">
        <w:r>
          <w:rPr>
            <w:sz w:val="20"/>
            <w:color w:val="0000ff"/>
          </w:rPr>
          <w:t xml:space="preserve">подпунктом 2.7.1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 - объем бюджетных ассигнований, предусмотренный в областном бюджете на текущий финансовый год министерству на предоставление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Vi - объем потребности в бюджетных ассигнованиях одного получателя субсидии, указанный в заявке на участие в конкурентном отборе, представленной в соответствии с </w:t>
      </w:r>
      <w:hyperlink w:history="0" w:anchor="P67" w:tooltip="2.7.1. Заявку об участии в конкурентном отборе согласно требованиям, установленным в объявлении.">
        <w:r>
          <w:rPr>
            <w:sz w:val="20"/>
            <w:color w:val="0000ff"/>
          </w:rPr>
          <w:t xml:space="preserve">подпунктом 2.7.1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810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объем потребности в бюджетных ассигнованиях всех получателей субсидии, указанный в заявках об участии в конкурентном отборе, представленных в соответствии с </w:t>
      </w:r>
      <w:hyperlink w:history="0" w:anchor="P67" w:tooltip="2.7.1. Заявку об участии в конкурентном отборе согласно требованиям, установленным в объявлении.">
        <w:r>
          <w:rPr>
            <w:sz w:val="20"/>
            <w:color w:val="0000ff"/>
          </w:rPr>
          <w:t xml:space="preserve">подпунктом 2.7.1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Заключение соглашения о предоставлении субсидии (далее - соглашение) и перечисление субсидии осуществляются министерством в срок не позднее десятого рабочего дня со дня принятия министерством решения, указанного в </w:t>
      </w:r>
      <w:hyperlink w:history="0" w:anchor="P99" w:tooltip="2.13. Министерство не позднее десяти календарных дней после подписания комиссией итогового протокола, указанного в пункте 2.12 Порядка, принимает решение о предоставлении субсидии.">
        <w:r>
          <w:rPr>
            <w:sz w:val="20"/>
            <w:color w:val="0000ff"/>
          </w:rPr>
          <w:t xml:space="preserve">пункте 2.13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осуществляется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организациях, если иное не установлено законодательством Российской Федерации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Субсидии, подлежащие в соответствии с бюджетным законодательством Российской Федерации казначейскому сопровождению, перечисляются на казначейский счет для осуществления и отражения операций с денежными средствами участников казначейского сопровождения, открытый в территориальном органе Федерального казначейства не позднее второго рабочего дня со дня представления получателем субсидии в территориальный орган Федерального казначейства или финансовый орган распоряжения о совершении казначейских платежей для оплаты денежного обязательства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Соглашение заключается с победителем конкурентного отбора в соответствии с типовой формой, установленной министерством финансов Калужской области. Внесение изменений в соглашение осуществляется на условиях и в порядке, предусмотренных соглашением, путем заключения дополнительного соглашения, в том числе дополнительного соглашения о расторжении соглашения, в соответствии с типовой формой, установленной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48" w:tooltip="1.3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как получателя бюджетных средств доведены в установленном порядке лимиты бюджетных обязательств на предоставление субсидии, предусмотренные Законом Калужской области &quot;Об областном бюджете на 2024 год и на плановый период 2025 и 2026 годов&quot;, является министерство культуры и туризма Калужской области (далее - министерство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Порядка, приводящего к невозможности предоставления субсидии в размере, определенном в соглашении, а также о согласии получателя на осуществление министерством проверок соблюдения получателем условий и порядка предоставления субсидий, в том числе в части достижения результата предоставления субсидии, а органом государственного финансового контроля - проверок соблюдения получателем условий и порядка предоставления субсидий в соответствии со </w:t>
      </w:r>
      <w:hyperlink w:history="0" r:id="rId2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указываются точная дата завершения и конечное значение результата предоставления субсидии (конкретная количественная характеристика итогов).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Получателю субсидии запрещено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w:history="0" r:id="rId24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абзацем вторым пункта 5 статьи 23</w:t>
        </w:r>
      </w:hyperlink>
      <w:r>
        <w:rPr>
          <w:sz w:val="20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w:history="0" r:id="rId25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абзацем вторым пункта 5 статьи 23</w:t>
        </w:r>
      </w:hyperlink>
      <w:r>
        <w:rPr>
          <w:sz w:val="20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w:history="0" r:id="rId26" w:tooltip="Федеральный закон от 11.06.2003 N 74-ФЗ (ред. от 06.12.2021) &quot;О крестьянском (фермерском) хозяйстве&quot; (с изм. и доп., вступ. в силу с 01.03.2022)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Результат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результата предоставления субсидии - проведение массовых мероприятий: оказана услуга по проведению мероприятий в сфере культуры.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представлению отчетности, осуществлению</w:t>
      </w:r>
    </w:p>
    <w:p>
      <w:pPr>
        <w:pStyle w:val="2"/>
        <w:jc w:val="center"/>
      </w:pPr>
      <w:r>
        <w:rPr>
          <w:sz w:val="20"/>
        </w:rPr>
        <w:t xml:space="preserve">контроля (мониторинга) за соблюдением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bookmarkStart w:id="125" w:name="P125"/>
    <w:bookmarkEnd w:id="125"/>
    <w:p>
      <w:pPr>
        <w:pStyle w:val="0"/>
        <w:ind w:firstLine="540"/>
        <w:jc w:val="both"/>
      </w:pPr>
      <w:r>
        <w:rPr>
          <w:sz w:val="20"/>
        </w:rPr>
        <w:t xml:space="preserve">3.1. Получатель субсидии представляет в министерство по формам, определенным типовой формой соглашения, установленной министерством финансов Калужской области,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О достижении значений результатов предоставления субсидии, определенных соглашением, - в срок до 15 января следующего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Об осуществлении расходов, источником финансового обеспечения которых является субсидия, - ежеквартально не позднее 15 календарных дней месяца, следующего за отчетным периодом.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вправе устанавливать в соглашении сроки и формы представления получателем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Министерство осуществляет проверку и принятие отчетов, указанных в </w:t>
      </w:r>
      <w:hyperlink w:history="0" w:anchor="P125" w:tooltip="3.1. Получатель субсидии представляет в министерство по формам, определенным типовой формой соглашения, установленной министерством финансов Калужской области, отчетность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Порядка, в срок, не превышающий 30 рабочих дней со дня представления отчетов.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Мониторинг достижения результата предоставления субсидии, указанного в </w:t>
      </w:r>
      <w:hyperlink w:history="0" w:anchor="P118" w:tooltip="2.21. Результат предоставления субсидии:">
        <w:r>
          <w:rPr>
            <w:sz w:val="20"/>
            <w:color w:val="0000ff"/>
          </w:rPr>
          <w:t xml:space="preserve">пункте 2.21</w:t>
        </w:r>
      </w:hyperlink>
      <w:r>
        <w:rPr>
          <w:sz w:val="20"/>
        </w:rPr>
        <w:t xml:space="preserve"> Порядка, исходя из достижения значений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Министерство осуществляет проверку соблюдения получателем условий и порядка предоставления субсидий, в том числе в части достижения результата предоставления субсидии, указанного в </w:t>
      </w:r>
      <w:hyperlink w:history="0" w:anchor="P118" w:tooltip="2.21. Результат предоставления субсидии:">
        <w:r>
          <w:rPr>
            <w:sz w:val="20"/>
            <w:color w:val="0000ff"/>
          </w:rPr>
          <w:t xml:space="preserve">пункте 2.21</w:t>
        </w:r>
      </w:hyperlink>
      <w:r>
        <w:rPr>
          <w:sz w:val="20"/>
        </w:rPr>
        <w:t xml:space="preserve"> Порядка, а орган государственного финансового контроля осуществляет проверку в соответствии со </w:t>
      </w:r>
      <w:hyperlink w:history="0" r:id="rId2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случае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органом государственного финансового контроля, получатель в срок не позднее 22 рабочих дней со дня выявления указанных нарушений осуществляет возврат субсидии путем перечисления денежных средств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недостижения значений результатов предоставления субсидии, определенных в соглашении, получатель в срок не позднее 1 апреля следующего финансового года осуществляет возврат субсидии путем перечисления денежных средств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Средства субсидии подлежат казначейскому сопровождению в случаях и порядке, которые установлены в соответствии с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культуры и туризма Калужской обл. от 07.03.2024 N 124</w:t>
            <w:br/>
            <w:t>"Об утверждении Порядка предоставления из обла...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460" TargetMode = "External"/>
	<Relationship Id="rId8" Type="http://schemas.openxmlformats.org/officeDocument/2006/relationships/hyperlink" Target="https://login.consultant.ru/link/?req=doc&amp;base=LAW&amp;n=463532&amp;dst=144" TargetMode = "External"/>
	<Relationship Id="rId9" Type="http://schemas.openxmlformats.org/officeDocument/2006/relationships/hyperlink" Target="https://login.consultant.ru/link/?req=doc&amp;base=LAW&amp;n=461663&amp;dst=100019" TargetMode = "External"/>
	<Relationship Id="rId10" Type="http://schemas.openxmlformats.org/officeDocument/2006/relationships/hyperlink" Target="https://login.consultant.ru/link/?req=doc&amp;base=RLAW037&amp;n=167772" TargetMode = "External"/>
	<Relationship Id="rId11" Type="http://schemas.openxmlformats.org/officeDocument/2006/relationships/hyperlink" Target="https://login.consultant.ru/link/?req=doc&amp;base=RLAW037&amp;n=167388&amp;dst=100763" TargetMode = "External"/>
	<Relationship Id="rId12" Type="http://schemas.openxmlformats.org/officeDocument/2006/relationships/hyperlink" Target="https://login.consultant.ru/link/?req=doc&amp;base=RLAW037&amp;n=167772&amp;dst=100010" TargetMode = "External"/>
	<Relationship Id="rId13" Type="http://schemas.openxmlformats.org/officeDocument/2006/relationships/hyperlink" Target="https://login.consultant.ru/link/?req=doc&amp;base=RLAW037&amp;n=167388" TargetMode = "External"/>
	<Relationship Id="rId14" Type="http://schemas.openxmlformats.org/officeDocument/2006/relationships/hyperlink" Target="https://login.consultant.ru/link/?req=doc&amp;base=RLAW037&amp;n=164813" TargetMode = "External"/>
	<Relationship Id="rId15" Type="http://schemas.openxmlformats.org/officeDocument/2006/relationships/hyperlink" Target="https://login.consultant.ru/link/?req=doc&amp;base=LAW&amp;n=463532&amp;dst=666" TargetMode = "External"/>
	<Relationship Id="rId16" Type="http://schemas.openxmlformats.org/officeDocument/2006/relationships/hyperlink" Target="https://login.consultant.ru/link/?req=doc&amp;base=LAW&amp;n=463532&amp;dst=144" TargetMode = "External"/>
	<Relationship Id="rId17" Type="http://schemas.openxmlformats.org/officeDocument/2006/relationships/hyperlink" Target="https://login.consultant.ru/link/?req=doc&amp;base=LAW&amp;n=463135" TargetMode = "External"/>
	<Relationship Id="rId18" Type="http://schemas.openxmlformats.org/officeDocument/2006/relationships/hyperlink" Target="https://login.consultant.ru/link/?req=doc&amp;base=LAW&amp;n=476448" TargetMode = "External"/>
	<Relationship Id="rId19" Type="http://schemas.openxmlformats.org/officeDocument/2006/relationships/hyperlink" Target="https://login.consultant.ru/link/?req=doc&amp;base=LAW&amp;n=121087&amp;dst=100142" TargetMode = "External"/>
	<Relationship Id="rId20" Type="http://schemas.openxmlformats.org/officeDocument/2006/relationships/image" Target="media/image2.wmf"/>
	<Relationship Id="rId21" Type="http://schemas.openxmlformats.org/officeDocument/2006/relationships/image" Target="media/image3.wmf"/>
	<Relationship Id="rId22" Type="http://schemas.openxmlformats.org/officeDocument/2006/relationships/hyperlink" Target="https://login.consultant.ru/link/?req=doc&amp;base=LAW&amp;n=470713&amp;dst=3704" TargetMode = "External"/>
	<Relationship Id="rId23" Type="http://schemas.openxmlformats.org/officeDocument/2006/relationships/hyperlink" Target="https://login.consultant.ru/link/?req=doc&amp;base=LAW&amp;n=470713&amp;dst=3722" TargetMode = "External"/>
	<Relationship Id="rId24" Type="http://schemas.openxmlformats.org/officeDocument/2006/relationships/hyperlink" Target="https://login.consultant.ru/link/?req=doc&amp;base=LAW&amp;n=471848&amp;dst=217" TargetMode = "External"/>
	<Relationship Id="rId25" Type="http://schemas.openxmlformats.org/officeDocument/2006/relationships/hyperlink" Target="https://login.consultant.ru/link/?req=doc&amp;base=LAW&amp;n=471848&amp;dst=217" TargetMode = "External"/>
	<Relationship Id="rId26" Type="http://schemas.openxmlformats.org/officeDocument/2006/relationships/hyperlink" Target="https://login.consultant.ru/link/?req=doc&amp;base=LAW&amp;n=394431&amp;dst=100104" TargetMode = "External"/>
	<Relationship Id="rId27" Type="http://schemas.openxmlformats.org/officeDocument/2006/relationships/hyperlink" Target="https://login.consultant.ru/link/?req=doc&amp;base=LAW&amp;n=470713&amp;dst=3704" TargetMode = "External"/>
	<Relationship Id="rId28" Type="http://schemas.openxmlformats.org/officeDocument/2006/relationships/hyperlink" Target="https://login.consultant.ru/link/?req=doc&amp;base=LAW&amp;n=470713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культуры и туризма Калужской обл. от 07.03.2024 N 124
"Об утверждении Порядка предоставления из областного бюджета субсидии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организацию и проведение мероприятий"
(Зарегистрировано в Администрации Губернатора Калужской обл. 18.03.2024 N 14061)</dc:title>
  <dcterms:created xsi:type="dcterms:W3CDTF">2024-06-16T16:42:16Z</dcterms:created>
</cp:coreProperties>
</file>