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спорта Калужской обл. от 25.01.2024 N 24</w:t>
              <w:br/>
              <w:t xml:space="preserve">"Об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в области физической культуры и спорта"</w:t>
              <w:br/>
              <w:t xml:space="preserve">(Зарегистрировано в Администрации Губернатора Калужской обл. 05.02.2024 N 13911)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5 февраля 2024 г. N 13911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СПОРТА</w:t>
      </w:r>
    </w:p>
    <w:p>
      <w:pPr>
        <w:pStyle w:val="2"/>
        <w:jc w:val="both"/>
      </w:pPr>
      <w:r>
        <w:rPr>
          <w:sz w:val="20"/>
        </w:rPr>
      </w:r>
    </w:p>
    <w:p>
      <w:pPr>
        <w:pStyle w:val="2"/>
        <w:jc w:val="center"/>
      </w:pPr>
      <w:r>
        <w:rPr>
          <w:sz w:val="20"/>
        </w:rPr>
        <w:t xml:space="preserve">ПРИКАЗ</w:t>
      </w:r>
    </w:p>
    <w:p>
      <w:pPr>
        <w:pStyle w:val="2"/>
        <w:jc w:val="center"/>
      </w:pPr>
      <w:r>
        <w:rPr>
          <w:sz w:val="20"/>
        </w:rPr>
        <w:t xml:space="preserve">от 25 января 2024 г. N 24</w:t>
      </w:r>
    </w:p>
    <w:p>
      <w:pPr>
        <w:pStyle w:val="2"/>
        <w:jc w:val="both"/>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ДЕЯТЕЛЬНОСТЬ В ОБЛАСТИ</w:t>
      </w:r>
    </w:p>
    <w:p>
      <w:pPr>
        <w:pStyle w:val="2"/>
        <w:jc w:val="center"/>
      </w:pPr>
      <w:r>
        <w:rPr>
          <w:sz w:val="20"/>
        </w:rPr>
        <w:t xml:space="preserve">ФИЗИЧЕСКОЙ КУЛЬТУРЫ И СПОРТА</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статьей 31.1</w:t>
        </w:r>
      </w:hyperlink>
      <w:r>
        <w:rPr>
          <w:sz w:val="20"/>
        </w:rPr>
        <w:t xml:space="preserve"> Федерального закона "О некоммерческих организациях", </w:t>
      </w:r>
      <w:hyperlink w:history="0" r:id="rId9" w:tooltip="Федеральный закон от 04.12.2007 N 329-ФЗ (ред. от 25.12.2023) &quot;О физической культуре и спорте в Российской Федерации&quot; (с изм. и доп., вступ. в силу с 01.06.2024) {КонсультантПлюс}">
        <w:r>
          <w:rPr>
            <w:sz w:val="20"/>
            <w:color w:val="0000ff"/>
          </w:rPr>
          <w:t xml:space="preserve">пунктом 3 части 2 статьи 8</w:t>
        </w:r>
      </w:hyperlink>
      <w:r>
        <w:rPr>
          <w:sz w:val="20"/>
        </w:rPr>
        <w:t xml:space="preserve"> Федерального закона "О физической культуре и спорте в Российской Федерации", </w:t>
      </w:r>
      <w:hyperlink w:history="0" r:id="rId1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11" w:tooltip="Постановление Правительства Калужской области от 10.01.2024 N 26 (ред. от 16.04.2024) &quot;Об утверждении государственной программы Калужской области &quot;Развитие физической культуры и спорта в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10.01.2024 N 26 "Об утверждении государственной программы Калужской области "Развитие физической культуры и спорта в Калужской области"</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из областного бюджета субсидий социально ориентированным некоммерческим организациям, осуществляющим деятельность в области физической культуры и спорта, согласно приложению к настоящему Приказу.</w:t>
      </w:r>
    </w:p>
    <w:p>
      <w:pPr>
        <w:pStyle w:val="0"/>
        <w:spacing w:before="200" w:line-rule="auto"/>
        <w:ind w:firstLine="540"/>
        <w:jc w:val="both"/>
      </w:pPr>
      <w:r>
        <w:rPr>
          <w:sz w:val="20"/>
        </w:rPr>
        <w:t xml:space="preserve">2. Контроль за исполнением настоящего Приказа возложить на заместителя министра - начальника управления физкультурно-массовой работы и спорта Р.В.Жуленко.</w:t>
      </w:r>
    </w:p>
    <w:p>
      <w:pPr>
        <w:pStyle w:val="0"/>
        <w:spacing w:before="200" w:line-rule="auto"/>
        <w:ind w:firstLine="540"/>
        <w:jc w:val="both"/>
      </w:pPr>
      <w:r>
        <w:rPr>
          <w:sz w:val="20"/>
        </w:rPr>
        <w:t xml:space="preserve">3. Настоящий Приказ вступает в силу со дня его официального опубликования и распространяется на правоотношения, возникшие с 1 января 2024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О.Э.Сердюков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спорта</w:t>
      </w:r>
    </w:p>
    <w:p>
      <w:pPr>
        <w:pStyle w:val="0"/>
        <w:jc w:val="right"/>
      </w:pPr>
      <w:r>
        <w:rPr>
          <w:sz w:val="20"/>
        </w:rPr>
        <w:t xml:space="preserve">Калужской области</w:t>
      </w:r>
    </w:p>
    <w:p>
      <w:pPr>
        <w:pStyle w:val="0"/>
        <w:jc w:val="right"/>
      </w:pPr>
      <w:r>
        <w:rPr>
          <w:sz w:val="20"/>
        </w:rPr>
        <w:t xml:space="preserve">от 25 января 2024 г. N 24</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В ОБЛАСТИ ФИЗИЧЕСКОЙ КУЛЬТУРЫ И СПОРТА</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определяет цели, порядок и условия предоставления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в области физической культуры и спорта (далее - субсидия),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 (далее - Порядок) в целях реализации государственной программы Калужской области "Развитие физической культуры и спорта в Калужской области".</w:t>
      </w:r>
    </w:p>
    <w:bookmarkStart w:id="43" w:name="P43"/>
    <w:bookmarkEnd w:id="43"/>
    <w:p>
      <w:pPr>
        <w:pStyle w:val="0"/>
        <w:spacing w:before="200" w:line-rule="auto"/>
        <w:ind w:firstLine="540"/>
        <w:jc w:val="both"/>
      </w:pPr>
      <w:r>
        <w:rPr>
          <w:sz w:val="20"/>
        </w:rPr>
        <w:t xml:space="preserve">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в области физической культуры и спорта, определенным в соответствии с </w:t>
      </w:r>
      <w:hyperlink w:history="0" w:anchor="P48" w:tooltip="2. Условия и порядок предоставления субсидии">
        <w:r>
          <w:rPr>
            <w:sz w:val="20"/>
            <w:color w:val="0000ff"/>
          </w:rPr>
          <w:t xml:space="preserve">разделом 2</w:t>
        </w:r>
      </w:hyperlink>
      <w:r>
        <w:rPr>
          <w:sz w:val="20"/>
        </w:rPr>
        <w:t xml:space="preserve"> Порядка, в рамках </w:t>
      </w:r>
      <w:hyperlink w:history="0" r:id="rId12" w:tooltip="Приказ Министерства спорта Калужской обл. от 30.01.2024 N 31 &quot;Об утверждении направления &quot;Физическая культура и спорт&quot; государственной программы Калужской области &quot;Развитие физической культуры и спорта в Калужской области&quot; (Зарегистрировано в Администрации Губернатора Калужской обл. 02.02.2024 N 13909) {КонсультантПлюс}">
        <w:r>
          <w:rPr>
            <w:sz w:val="20"/>
            <w:color w:val="0000ff"/>
          </w:rPr>
          <w:t xml:space="preserve">приказа</w:t>
        </w:r>
      </w:hyperlink>
      <w:r>
        <w:rPr>
          <w:sz w:val="20"/>
        </w:rPr>
        <w:t xml:space="preserve"> министерства спорта Калужской области от 30.01.2024 N 31 "Об утверждении направления "Физическая культура и спорт" государственной программы Калужской области "Развитие физической культуры и спорта в Калужской области".</w:t>
      </w:r>
    </w:p>
    <w:bookmarkStart w:id="44" w:name="P44"/>
    <w:bookmarkEnd w:id="44"/>
    <w:p>
      <w:pPr>
        <w:pStyle w:val="0"/>
        <w:spacing w:before="200" w:line-rule="auto"/>
        <w:ind w:firstLine="540"/>
        <w:jc w:val="both"/>
      </w:pPr>
      <w:r>
        <w:rPr>
          <w:sz w:val="20"/>
        </w:rPr>
        <w:t xml:space="preserve">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предусмотренных </w:t>
      </w:r>
      <w:hyperlink w:history="0" r:id="rId13"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является министерство спорта Калужской области (далее - министерство).</w:t>
      </w:r>
    </w:p>
    <w:p>
      <w:pPr>
        <w:pStyle w:val="0"/>
        <w:spacing w:before="200" w:line-rule="auto"/>
        <w:ind w:firstLine="540"/>
        <w:jc w:val="both"/>
      </w:pPr>
      <w:r>
        <w:rPr>
          <w:sz w:val="20"/>
        </w:rPr>
        <w:t xml:space="preserve">1.4. Способом предоставления субсидии является финансовое обеспечение затрат.</w:t>
      </w:r>
    </w:p>
    <w:p>
      <w:pPr>
        <w:pStyle w:val="0"/>
        <w:spacing w:before="200" w:line-rule="auto"/>
        <w:ind w:firstLine="540"/>
        <w:jc w:val="both"/>
      </w:pPr>
      <w:r>
        <w:rPr>
          <w:sz w:val="20"/>
        </w:rPr>
        <w:t xml:space="preserve">1.5. Информация о субсидиях размещается в установленном Министерством финансов Российской Федерации порядке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bookmarkStart w:id="48" w:name="P48"/>
    <w:bookmarkEnd w:id="48"/>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50" w:name="P50"/>
    <w:bookmarkEnd w:id="50"/>
    <w:p>
      <w:pPr>
        <w:pStyle w:val="0"/>
        <w:ind w:firstLine="540"/>
        <w:jc w:val="both"/>
      </w:pPr>
      <w:r>
        <w:rPr>
          <w:sz w:val="20"/>
        </w:rPr>
        <w:t xml:space="preserve">2.1. Получателями субсидии являются некоммерческие организации, признанные в соответствии с </w:t>
      </w:r>
      <w:hyperlink w:history="0" r:id="rId1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пунктом 2.1 статьи 2</w:t>
        </w:r>
      </w:hyperlink>
      <w:r>
        <w:rPr>
          <w:sz w:val="20"/>
        </w:rPr>
        <w:t xml:space="preserve"> Федерального закона "О некоммерческих организациях" социально ориентированными некоммерческими организациями, не являющиеся государственными (муниципальными) учреждениями, а также региональными и местными спортивными федерациями, структурными подразделениями (региональными отделениями) общероссийских спортивных федераций по видам спорта, зарегистрированные в качестве юридических лиц на территории Калужской области, осуществляющие предусмотренную </w:t>
      </w:r>
      <w:hyperlink w:history="0" r:id="rId1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подпунктом 9 пункта 1 статьи 31.1</w:t>
        </w:r>
      </w:hyperlink>
      <w:r>
        <w:rPr>
          <w:sz w:val="20"/>
        </w:rPr>
        <w:t xml:space="preserve"> Федерального закона "О некоммерческих организациях" деятельность в области физической культуры и спорта, соответствующие требованиям, установленным </w:t>
      </w:r>
      <w:hyperlink w:history="0" w:anchor="P86"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пунктом 2.8</w:t>
        </w:r>
      </w:hyperlink>
      <w:r>
        <w:rPr>
          <w:sz w:val="20"/>
        </w:rPr>
        <w:t xml:space="preserve"> Порядка.</w:t>
      </w:r>
    </w:p>
    <w:bookmarkStart w:id="51" w:name="P51"/>
    <w:bookmarkEnd w:id="51"/>
    <w:p>
      <w:pPr>
        <w:pStyle w:val="0"/>
        <w:spacing w:before="200" w:line-rule="auto"/>
        <w:ind w:firstLine="540"/>
        <w:jc w:val="both"/>
      </w:pPr>
      <w:r>
        <w:rPr>
          <w:sz w:val="20"/>
        </w:rPr>
        <w:t xml:space="preserve">2.2. Субсидия предоставляется по следующим направлениям деятельности:</w:t>
      </w:r>
    </w:p>
    <w:p>
      <w:pPr>
        <w:pStyle w:val="0"/>
        <w:spacing w:before="200" w:line-rule="auto"/>
        <w:ind w:firstLine="540"/>
        <w:jc w:val="both"/>
      </w:pPr>
      <w:r>
        <w:rPr>
          <w:sz w:val="20"/>
        </w:rPr>
        <w:t xml:space="preserve">2.2.1. Обеспечение участия граждан в физкультурных мероприятиях в количестве не менее 2000 человек.</w:t>
      </w:r>
    </w:p>
    <w:p>
      <w:pPr>
        <w:pStyle w:val="0"/>
        <w:spacing w:before="200" w:line-rule="auto"/>
        <w:ind w:firstLine="540"/>
        <w:jc w:val="both"/>
      </w:pPr>
      <w:r>
        <w:rPr>
          <w:sz w:val="20"/>
        </w:rPr>
        <w:t xml:space="preserve">Направления расходов, источниками финансового обеспечения которых является субсидия:</w:t>
      </w:r>
    </w:p>
    <w:p>
      <w:pPr>
        <w:pStyle w:val="0"/>
        <w:spacing w:before="200" w:line-rule="auto"/>
        <w:ind w:firstLine="540"/>
        <w:jc w:val="both"/>
      </w:pPr>
      <w:r>
        <w:rPr>
          <w:sz w:val="20"/>
        </w:rPr>
        <w:t xml:space="preserve">- информационно-техническое обеспечение физкультурных мероприятий;</w:t>
      </w:r>
    </w:p>
    <w:p>
      <w:pPr>
        <w:pStyle w:val="0"/>
        <w:spacing w:before="200" w:line-rule="auto"/>
        <w:ind w:firstLine="540"/>
        <w:jc w:val="both"/>
      </w:pPr>
      <w:r>
        <w:rPr>
          <w:sz w:val="20"/>
        </w:rPr>
        <w:t xml:space="preserve">- подготовка мест проведения физкультурных мероприятий;</w:t>
      </w:r>
    </w:p>
    <w:p>
      <w:pPr>
        <w:pStyle w:val="0"/>
        <w:spacing w:before="200" w:line-rule="auto"/>
        <w:ind w:firstLine="540"/>
        <w:jc w:val="both"/>
      </w:pPr>
      <w:r>
        <w:rPr>
          <w:sz w:val="20"/>
        </w:rPr>
        <w:t xml:space="preserve">- обеспечение транспортными средствами;</w:t>
      </w:r>
    </w:p>
    <w:p>
      <w:pPr>
        <w:pStyle w:val="0"/>
        <w:spacing w:before="200" w:line-rule="auto"/>
        <w:ind w:firstLine="540"/>
        <w:jc w:val="both"/>
      </w:pPr>
      <w:r>
        <w:rPr>
          <w:sz w:val="20"/>
        </w:rPr>
        <w:t xml:space="preserve">- обеспечение наградной атрибутикой победителей и (или) участников физкультурного мероприятия;</w:t>
      </w:r>
    </w:p>
    <w:p>
      <w:pPr>
        <w:pStyle w:val="0"/>
        <w:spacing w:before="200" w:line-rule="auto"/>
        <w:ind w:firstLine="540"/>
        <w:jc w:val="both"/>
      </w:pPr>
      <w:r>
        <w:rPr>
          <w:sz w:val="20"/>
        </w:rPr>
        <w:t xml:space="preserve">- обеспечение сувенирной продукцией участников физкультурных мероприятий;</w:t>
      </w:r>
    </w:p>
    <w:p>
      <w:pPr>
        <w:pStyle w:val="0"/>
        <w:spacing w:before="200" w:line-rule="auto"/>
        <w:ind w:firstLine="540"/>
        <w:jc w:val="both"/>
      </w:pPr>
      <w:r>
        <w:rPr>
          <w:sz w:val="20"/>
        </w:rPr>
        <w:t xml:space="preserve">- организация и проведение торжественных церемоний открытия физкультурного мероприятия;</w:t>
      </w:r>
    </w:p>
    <w:p>
      <w:pPr>
        <w:pStyle w:val="0"/>
        <w:spacing w:before="200" w:line-rule="auto"/>
        <w:ind w:firstLine="540"/>
        <w:jc w:val="both"/>
      </w:pPr>
      <w:r>
        <w:rPr>
          <w:sz w:val="20"/>
        </w:rPr>
        <w:t xml:space="preserve">- обеспечение питьевой водой участников физкультурных мероприятий;</w:t>
      </w:r>
    </w:p>
    <w:p>
      <w:pPr>
        <w:pStyle w:val="0"/>
        <w:spacing w:before="200" w:line-rule="auto"/>
        <w:ind w:firstLine="540"/>
        <w:jc w:val="both"/>
      </w:pPr>
      <w:r>
        <w:rPr>
          <w:sz w:val="20"/>
        </w:rPr>
        <w:t xml:space="preserve">- предоставление помещений для переодевания и биотуалетов при проведении физкультурных мероприятий;</w:t>
      </w:r>
    </w:p>
    <w:p>
      <w:pPr>
        <w:pStyle w:val="0"/>
        <w:spacing w:before="200" w:line-rule="auto"/>
        <w:ind w:firstLine="540"/>
        <w:jc w:val="both"/>
      </w:pPr>
      <w:r>
        <w:rPr>
          <w:sz w:val="20"/>
        </w:rPr>
        <w:t xml:space="preserve">- услуги медицинского персонала, привлекаемого для обслуживания физкультурного мероприятия, и услуги бригад скорой помощи в размерах, установленных действующим законодательством.</w:t>
      </w:r>
    </w:p>
    <w:p>
      <w:pPr>
        <w:pStyle w:val="0"/>
        <w:spacing w:before="200" w:line-rule="auto"/>
        <w:ind w:firstLine="540"/>
        <w:jc w:val="both"/>
      </w:pPr>
      <w:r>
        <w:rPr>
          <w:sz w:val="20"/>
        </w:rPr>
        <w:t xml:space="preserve">2.2.2. Обеспечение участия граждан в спортивных мероприятиях.</w:t>
      </w:r>
    </w:p>
    <w:p>
      <w:pPr>
        <w:pStyle w:val="0"/>
        <w:spacing w:before="200" w:line-rule="auto"/>
        <w:ind w:firstLine="540"/>
        <w:jc w:val="both"/>
      </w:pPr>
      <w:r>
        <w:rPr>
          <w:sz w:val="20"/>
        </w:rPr>
        <w:t xml:space="preserve">Направления расходов, источниками финансового обеспечения которых является субсидия:</w:t>
      </w:r>
    </w:p>
    <w:p>
      <w:pPr>
        <w:pStyle w:val="0"/>
        <w:spacing w:before="200" w:line-rule="auto"/>
        <w:ind w:firstLine="540"/>
        <w:jc w:val="both"/>
      </w:pPr>
      <w:r>
        <w:rPr>
          <w:sz w:val="20"/>
        </w:rPr>
        <w:t xml:space="preserve">- услуги по предоставлению спортивных сооружений, специально подготовленных территорий, на которых осуществляется проведение тренировочных сборов, проводимых на территории Российской Федерации, кроме Калужской области;</w:t>
      </w:r>
    </w:p>
    <w:p>
      <w:pPr>
        <w:pStyle w:val="0"/>
        <w:spacing w:before="200" w:line-rule="auto"/>
        <w:ind w:firstLine="540"/>
        <w:jc w:val="both"/>
      </w:pPr>
      <w:r>
        <w:rPr>
          <w:sz w:val="20"/>
        </w:rPr>
        <w:t xml:space="preserve">- услуги по организации питания участников (спортсмен, тренер) спортивного мероприятия в дни их проведения на территории Российской Федерации;</w:t>
      </w:r>
    </w:p>
    <w:p>
      <w:pPr>
        <w:pStyle w:val="0"/>
        <w:spacing w:before="200" w:line-rule="auto"/>
        <w:ind w:firstLine="540"/>
        <w:jc w:val="both"/>
      </w:pPr>
      <w:r>
        <w:rPr>
          <w:sz w:val="20"/>
        </w:rPr>
        <w:t xml:space="preserve">- транспортные услуги и (или) аренда автотранспорта к месту проведения спортивных мероприятий и обратно;</w:t>
      </w:r>
    </w:p>
    <w:p>
      <w:pPr>
        <w:pStyle w:val="0"/>
        <w:spacing w:before="200" w:line-rule="auto"/>
        <w:ind w:firstLine="540"/>
        <w:jc w:val="both"/>
      </w:pPr>
      <w:r>
        <w:rPr>
          <w:sz w:val="20"/>
        </w:rPr>
        <w:t xml:space="preserve">- расходы на проезд и (или) наем жилого помещения в порядке и размерах, установленных действующим законодательством;</w:t>
      </w:r>
    </w:p>
    <w:p>
      <w:pPr>
        <w:pStyle w:val="0"/>
        <w:spacing w:before="200" w:line-rule="auto"/>
        <w:ind w:firstLine="540"/>
        <w:jc w:val="both"/>
      </w:pPr>
      <w:r>
        <w:rPr>
          <w:sz w:val="20"/>
        </w:rPr>
        <w:t xml:space="preserve">- приобретение спортивной экипировки и спортивного инвентаря для участников (спортсмен, тренер);</w:t>
      </w:r>
    </w:p>
    <w:p>
      <w:pPr>
        <w:pStyle w:val="0"/>
        <w:spacing w:before="200" w:line-rule="auto"/>
        <w:ind w:firstLine="540"/>
        <w:jc w:val="both"/>
      </w:pPr>
      <w:r>
        <w:rPr>
          <w:sz w:val="20"/>
        </w:rPr>
        <w:t xml:space="preserve">- взносы, установленные положением (регламентом) спортивного соревнования;</w:t>
      </w:r>
    </w:p>
    <w:p>
      <w:pPr>
        <w:pStyle w:val="0"/>
        <w:spacing w:before="200" w:line-rule="auto"/>
        <w:ind w:firstLine="540"/>
        <w:jc w:val="both"/>
      </w:pPr>
      <w:r>
        <w:rPr>
          <w:sz w:val="20"/>
        </w:rPr>
        <w:t xml:space="preserve">- расходы на оплату лицам, привлекаемым для выполнения работ (оказания услуг) по организации и осуществлению деятельности в сфере физической культуры и спорта и обеспечению участия граждан в официальных спортивных мероприятиях, в соответствии с гражданско-правовыми договорами,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в соответствии с законодательством;</w:t>
      </w:r>
    </w:p>
    <w:p>
      <w:pPr>
        <w:pStyle w:val="0"/>
        <w:spacing w:before="200" w:line-rule="auto"/>
        <w:ind w:firstLine="540"/>
        <w:jc w:val="both"/>
      </w:pPr>
      <w:r>
        <w:rPr>
          <w:sz w:val="20"/>
        </w:rPr>
        <w:t xml:space="preserve">- услуги медицинского персонала, привлекаемого для обслуживания спортивного соревнования, и услуги бригад скорой помощи в размерах, установленных действующим законодательством;</w:t>
      </w:r>
    </w:p>
    <w:p>
      <w:pPr>
        <w:pStyle w:val="0"/>
        <w:spacing w:before="200" w:line-rule="auto"/>
        <w:ind w:firstLine="540"/>
        <w:jc w:val="both"/>
      </w:pPr>
      <w:r>
        <w:rPr>
          <w:sz w:val="20"/>
        </w:rPr>
        <w:t xml:space="preserve">- оплата спортивным судьям за обслуживание спортивного соревнования в размерах, установленных положением (регламентом) спортивного соревнования;</w:t>
      </w:r>
    </w:p>
    <w:p>
      <w:pPr>
        <w:pStyle w:val="0"/>
        <w:spacing w:before="200" w:line-rule="auto"/>
        <w:ind w:firstLine="540"/>
        <w:jc w:val="both"/>
      </w:pPr>
      <w:r>
        <w:rPr>
          <w:sz w:val="20"/>
        </w:rPr>
        <w:t xml:space="preserve">- оплата проезда иногородних судей и инспектора к месту проведения спортивного соревнования.</w:t>
      </w:r>
    </w:p>
    <w:p>
      <w:pPr>
        <w:pStyle w:val="0"/>
        <w:spacing w:before="200" w:line-rule="auto"/>
        <w:ind w:firstLine="540"/>
        <w:jc w:val="both"/>
      </w:pPr>
      <w:r>
        <w:rPr>
          <w:sz w:val="20"/>
        </w:rPr>
        <w:t xml:space="preserve">2.3. Получатель субсидии определяется по результатам проведения отбора получателей субсидий.</w:t>
      </w:r>
    </w:p>
    <w:p>
      <w:pPr>
        <w:pStyle w:val="0"/>
        <w:spacing w:before="200" w:line-rule="auto"/>
        <w:ind w:firstLine="540"/>
        <w:jc w:val="both"/>
      </w:pPr>
      <w:r>
        <w:rPr>
          <w:sz w:val="20"/>
        </w:rPr>
        <w:t xml:space="preserve">2.4. Отбор получателей субсидии осуществляется в соответствии с </w:t>
      </w:r>
      <w:hyperlink w:history="0" r:id="rId16"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РФ от 25.10.2023 N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с учетом особенностей, установленных настоящим Порядком.</w:t>
      </w:r>
    </w:p>
    <w:p>
      <w:pPr>
        <w:pStyle w:val="0"/>
        <w:spacing w:before="200" w:line-rule="auto"/>
        <w:ind w:firstLine="540"/>
        <w:jc w:val="both"/>
      </w:pPr>
      <w:r>
        <w:rPr>
          <w:sz w:val="20"/>
        </w:rPr>
        <w:t xml:space="preserve">2.5. Отбор получателей субсидии осуществляется на конкурентной основе способом запроса предложений исходя из соответствия участников отбора получателей субсидии категориям и (или) критериям и очередности поступления предложений (заявок) на участие в отборе получателей субсидий (далее - конкурентный отбор).</w:t>
      </w:r>
    </w:p>
    <w:p>
      <w:pPr>
        <w:pStyle w:val="0"/>
        <w:spacing w:before="200" w:line-rule="auto"/>
        <w:ind w:firstLine="540"/>
        <w:jc w:val="both"/>
      </w:pPr>
      <w:r>
        <w:rPr>
          <w:sz w:val="20"/>
        </w:rPr>
        <w:t xml:space="preserve">Объявление о проведении конкурентного отбора размещается на едином портале и на официальном сайте министерства (далее - сайт).</w:t>
      </w:r>
    </w:p>
    <w:p>
      <w:pPr>
        <w:pStyle w:val="0"/>
        <w:spacing w:before="200" w:line-rule="auto"/>
        <w:ind w:firstLine="540"/>
        <w:jc w:val="both"/>
      </w:pPr>
      <w:r>
        <w:rPr>
          <w:sz w:val="20"/>
        </w:rPr>
        <w:t xml:space="preserve">2.6. В целях проведения отбора получателей субсидий министерством создается комиссия.</w:t>
      </w:r>
    </w:p>
    <w:bookmarkStart w:id="80" w:name="P80"/>
    <w:bookmarkEnd w:id="80"/>
    <w:p>
      <w:pPr>
        <w:pStyle w:val="0"/>
        <w:spacing w:before="200" w:line-rule="auto"/>
        <w:ind w:firstLine="540"/>
        <w:jc w:val="both"/>
      </w:pPr>
      <w:r>
        <w:rPr>
          <w:sz w:val="20"/>
        </w:rPr>
        <w:t xml:space="preserve">2.7. Для участия в конкурентном отборе участник конкурентного отбора в сроки, установленные в объявлении о проведении конкурентного отбора, представляет в министерство следующие документы:</w:t>
      </w:r>
    </w:p>
    <w:bookmarkStart w:id="81" w:name="P81"/>
    <w:bookmarkEnd w:id="81"/>
    <w:p>
      <w:pPr>
        <w:pStyle w:val="0"/>
        <w:spacing w:before="200" w:line-rule="auto"/>
        <w:ind w:firstLine="540"/>
        <w:jc w:val="both"/>
      </w:pPr>
      <w:r>
        <w:rPr>
          <w:sz w:val="20"/>
        </w:rPr>
        <w:t xml:space="preserve">2.7.1. Заявку об участии в конкурентном отборе согласно требованиям, установленным в объявлении.</w:t>
      </w:r>
    </w:p>
    <w:bookmarkStart w:id="82" w:name="P82"/>
    <w:bookmarkEnd w:id="82"/>
    <w:p>
      <w:pPr>
        <w:pStyle w:val="0"/>
        <w:spacing w:before="200" w:line-rule="auto"/>
        <w:ind w:firstLine="540"/>
        <w:jc w:val="both"/>
      </w:pPr>
      <w:r>
        <w:rPr>
          <w:sz w:val="20"/>
        </w:rPr>
        <w:t xml:space="preserve">2.7.2. Справку, подписанную участником конкурентного отбора, что он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3"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в области физической культуры и спорта, определенным в соответствии с разделом 2 Порядка, в рамках приказа министерства спорта Калужской области от 30.01.2024 N 31 &quot;Об утверждении направления &quot;Физическая культура и спорт&quot; государственной программы Калужской области &quot;Развитие физической культуры и спорта в Калужской области&quot;.">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2.7.3. Согласие на публикацию (размещение) в информационно-телекоммуникационной сети Интернет информации об участнике конкурентного отбора, о подаваемой участником конкурентного отбора заявке, а также иной информации об участнике конкурентного отбора, связанной с соответствующим конкурентным отбором и результатом предоставления субсидии.</w:t>
      </w:r>
    </w:p>
    <w:p>
      <w:pPr>
        <w:pStyle w:val="0"/>
        <w:spacing w:before="200" w:line-rule="auto"/>
        <w:ind w:firstLine="540"/>
        <w:jc w:val="both"/>
      </w:pPr>
      <w:r>
        <w:rPr>
          <w:sz w:val="20"/>
        </w:rPr>
        <w:t xml:space="preserve">2.7.4. Предлагаемое участником конкурентного отбора значение результата предоставления субсидии.</w:t>
      </w:r>
    </w:p>
    <w:p>
      <w:pPr>
        <w:pStyle w:val="0"/>
        <w:spacing w:before="200" w:line-rule="auto"/>
        <w:ind w:firstLine="540"/>
        <w:jc w:val="both"/>
      </w:pPr>
      <w:r>
        <w:rPr>
          <w:sz w:val="20"/>
        </w:rPr>
        <w:t xml:space="preserve">2.7.5. Финансово-экономическое обоснование необходимого размера субсидии с указанием направлений расходов, установленных в соответствии с </w:t>
      </w:r>
      <w:hyperlink w:history="0" w:anchor="P51" w:tooltip="2.2. Субсидия предоставляется по следующим направлениям деятельности:">
        <w:r>
          <w:rPr>
            <w:sz w:val="20"/>
            <w:color w:val="0000ff"/>
          </w:rPr>
          <w:t xml:space="preserve">пунктом 2.2</w:t>
        </w:r>
      </w:hyperlink>
      <w:r>
        <w:rPr>
          <w:sz w:val="20"/>
        </w:rPr>
        <w:t xml:space="preserve"> Порядка.</w:t>
      </w:r>
    </w:p>
    <w:bookmarkStart w:id="86" w:name="P86"/>
    <w:bookmarkEnd w:id="86"/>
    <w:p>
      <w:pPr>
        <w:pStyle w:val="0"/>
        <w:spacing w:before="200" w:line-rule="auto"/>
        <w:ind w:firstLine="540"/>
        <w:jc w:val="both"/>
      </w:pPr>
      <w:r>
        <w:rPr>
          <w:sz w:val="20"/>
        </w:rPr>
        <w:t xml:space="preserve">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w:t>
      </w:r>
    </w:p>
    <w:bookmarkStart w:id="87" w:name="P87"/>
    <w:bookmarkEnd w:id="87"/>
    <w:p>
      <w:pPr>
        <w:pStyle w:val="0"/>
        <w:spacing w:before="200" w:line-rule="auto"/>
        <w:ind w:firstLine="540"/>
        <w:jc w:val="both"/>
      </w:pPr>
      <w:r>
        <w:rPr>
          <w:sz w:val="20"/>
        </w:rPr>
        <w:t xml:space="preserve">2.8.1. Участник конкурентного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88" w:name="P88"/>
    <w:bookmarkEnd w:id="88"/>
    <w:p>
      <w:pPr>
        <w:pStyle w:val="0"/>
        <w:spacing w:before="200" w:line-rule="auto"/>
        <w:ind w:firstLine="540"/>
        <w:jc w:val="both"/>
      </w:pPr>
      <w:r>
        <w:rPr>
          <w:sz w:val="20"/>
        </w:rPr>
        <w:t xml:space="preserve">2.8.2. Участник конкурентного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bookmarkStart w:id="89" w:name="P89"/>
    <w:bookmarkEnd w:id="89"/>
    <w:p>
      <w:pPr>
        <w:pStyle w:val="0"/>
        <w:spacing w:before="200" w:line-rule="auto"/>
        <w:ind w:firstLine="540"/>
        <w:jc w:val="both"/>
      </w:pPr>
      <w:r>
        <w:rPr>
          <w:sz w:val="20"/>
        </w:rPr>
        <w:t xml:space="preserve">2.8.3. Участник конкурентного отбора не находится в составляемых в рамках реализации полномочий, предусмотренных </w:t>
      </w:r>
      <w:hyperlink w:history="0" r:id="rId1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Start w:id="90" w:name="P90"/>
    <w:bookmarkEnd w:id="90"/>
    <w:p>
      <w:pPr>
        <w:pStyle w:val="0"/>
        <w:spacing w:before="200" w:line-rule="auto"/>
        <w:ind w:firstLine="540"/>
        <w:jc w:val="both"/>
      </w:pPr>
      <w:r>
        <w:rPr>
          <w:sz w:val="20"/>
        </w:rPr>
        <w:t xml:space="preserve">2.8.4.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3"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в области физической культуры и спорта, определенным в соответствии с разделом 2 Порядка, в рамках приказа министерства спорта Калужской области от 30.01.2024 N 31 &quot;Об утверждении направления &quot;Физическая культура и спорт&quot; государственной программы Калужской области &quot;Развитие физической культуры и спорта в Калужской области&quot;.">
        <w:r>
          <w:rPr>
            <w:sz w:val="20"/>
            <w:color w:val="0000ff"/>
          </w:rPr>
          <w:t xml:space="preserve">пункте 1.2</w:t>
        </w:r>
      </w:hyperlink>
      <w:r>
        <w:rPr>
          <w:sz w:val="20"/>
        </w:rPr>
        <w:t xml:space="preserve"> Порядка.</w:t>
      </w:r>
    </w:p>
    <w:bookmarkStart w:id="91" w:name="P91"/>
    <w:bookmarkEnd w:id="91"/>
    <w:p>
      <w:pPr>
        <w:pStyle w:val="0"/>
        <w:spacing w:before="200" w:line-rule="auto"/>
        <w:ind w:firstLine="540"/>
        <w:jc w:val="both"/>
      </w:pPr>
      <w:r>
        <w:rPr>
          <w:sz w:val="20"/>
        </w:rPr>
        <w:t xml:space="preserve">2.8.5. Участник конкурентного отбора не является иностранным агентом в соответствии с Федеральным </w:t>
      </w:r>
      <w:hyperlink w:history="0" r:id="rId18"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bookmarkStart w:id="92" w:name="P92"/>
    <w:bookmarkEnd w:id="92"/>
    <w:p>
      <w:pPr>
        <w:pStyle w:val="0"/>
        <w:spacing w:before="200" w:line-rule="auto"/>
        <w:ind w:firstLine="540"/>
        <w:jc w:val="both"/>
      </w:pPr>
      <w:r>
        <w:rPr>
          <w:sz w:val="20"/>
        </w:rPr>
        <w:t xml:space="preserve">2.8.6. У участника отбора получателей субсидий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Калужской областью.</w:t>
      </w:r>
    </w:p>
    <w:bookmarkStart w:id="93" w:name="P93"/>
    <w:bookmarkEnd w:id="93"/>
    <w:p>
      <w:pPr>
        <w:pStyle w:val="0"/>
        <w:spacing w:before="200" w:line-rule="auto"/>
        <w:ind w:firstLine="540"/>
        <w:jc w:val="both"/>
      </w:pPr>
      <w:r>
        <w:rPr>
          <w:sz w:val="20"/>
        </w:rPr>
        <w:t xml:space="preserve">2.9. Комиссия для рассмотрения заявок участников конкурентного отбора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законодательством Российской Федерации порядке:</w:t>
      </w:r>
    </w:p>
    <w:bookmarkStart w:id="94" w:name="P94"/>
    <w:bookmarkEnd w:id="94"/>
    <w:p>
      <w:pPr>
        <w:pStyle w:val="0"/>
        <w:spacing w:before="200" w:line-rule="auto"/>
        <w:ind w:firstLine="540"/>
        <w:jc w:val="both"/>
      </w:pPr>
      <w:r>
        <w:rPr>
          <w:sz w:val="20"/>
        </w:rPr>
        <w:t xml:space="preserve">2.9.1. Выписку из Единого государственного реестра юридических лиц;</w:t>
      </w:r>
    </w:p>
    <w:bookmarkStart w:id="95" w:name="P95"/>
    <w:bookmarkEnd w:id="95"/>
    <w:p>
      <w:pPr>
        <w:pStyle w:val="0"/>
        <w:spacing w:before="200" w:line-rule="auto"/>
        <w:ind w:firstLine="540"/>
        <w:jc w:val="both"/>
      </w:pPr>
      <w:r>
        <w:rPr>
          <w:sz w:val="20"/>
        </w:rPr>
        <w:t xml:space="preserve">2.9.2. Документ, подтверждающий отсутствие у получателя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Калужской областью.</w:t>
      </w:r>
    </w:p>
    <w:p>
      <w:pPr>
        <w:pStyle w:val="0"/>
        <w:spacing w:before="200" w:line-rule="auto"/>
        <w:ind w:firstLine="540"/>
        <w:jc w:val="both"/>
      </w:pPr>
      <w:r>
        <w:rPr>
          <w:sz w:val="20"/>
        </w:rPr>
        <w:t xml:space="preserve">2.10. Комиссия проверяет участника конкурентного отбора на соответствие требованиям, установленным:</w:t>
      </w:r>
    </w:p>
    <w:p>
      <w:pPr>
        <w:pStyle w:val="0"/>
        <w:spacing w:before="200" w:line-rule="auto"/>
        <w:ind w:firstLine="540"/>
        <w:jc w:val="both"/>
      </w:pPr>
      <w:r>
        <w:rPr>
          <w:sz w:val="20"/>
        </w:rPr>
        <w:t xml:space="preserve">2.10.1. В </w:t>
      </w:r>
      <w:hyperlink w:history="0" w:anchor="P87" w:tooltip="2.8.1. Участник конкурент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
        <w:r>
          <w:rPr>
            <w:sz w:val="20"/>
            <w:color w:val="0000ff"/>
          </w:rPr>
          <w:t xml:space="preserve">подпункте 2.8.1 пункта 2.8</w:t>
        </w:r>
      </w:hyperlink>
      <w:r>
        <w:rPr>
          <w:sz w:val="20"/>
        </w:rPr>
        <w:t xml:space="preserve"> Порядка, - на основании выписки из Единого государственного реестра юридических лиц, указанной в </w:t>
      </w:r>
      <w:hyperlink w:history="0" w:anchor="P94" w:tooltip="2.9.1. Выписку из Единого государственного реестра юридических лиц;">
        <w:r>
          <w:rPr>
            <w:sz w:val="20"/>
            <w:color w:val="0000ff"/>
          </w:rPr>
          <w:t xml:space="preserve">подпункте 2.9.1 пункта 2.9</w:t>
        </w:r>
      </w:hyperlink>
      <w:r>
        <w:rPr>
          <w:sz w:val="20"/>
        </w:rPr>
        <w:t xml:space="preserve"> Порядка.</w:t>
      </w:r>
    </w:p>
    <w:p>
      <w:pPr>
        <w:pStyle w:val="0"/>
        <w:spacing w:before="200" w:line-rule="auto"/>
        <w:ind w:firstLine="540"/>
        <w:jc w:val="both"/>
      </w:pPr>
      <w:r>
        <w:rPr>
          <w:sz w:val="20"/>
        </w:rPr>
        <w:t xml:space="preserve">2.10.2. В </w:t>
      </w:r>
      <w:hyperlink w:history="0" w:anchor="P88" w:tooltip="2.8.2. Участник конкурент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r>
          <w:rPr>
            <w:sz w:val="20"/>
            <w:color w:val="0000ff"/>
          </w:rPr>
          <w:t xml:space="preserve">подпункте 2.8.2 пункта 2.8</w:t>
        </w:r>
      </w:hyperlink>
      <w:r>
        <w:rPr>
          <w:sz w:val="20"/>
        </w:rPr>
        <w:t xml:space="preserve"> Порядка, - на основании сведений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размещенных в информационно-телекоммуникационной сети Интернет по адресу: </w:t>
      </w:r>
      <w:r>
        <w:rPr>
          <w:sz w:val="20"/>
        </w:rPr>
        <w:t xml:space="preserve">https://fedsfm.ru/documents/terr-list</w:t>
      </w:r>
      <w:r>
        <w:rPr>
          <w:sz w:val="20"/>
        </w:rPr>
        <w:t xml:space="preserve">.</w:t>
      </w:r>
    </w:p>
    <w:p>
      <w:pPr>
        <w:pStyle w:val="0"/>
        <w:spacing w:before="200" w:line-rule="auto"/>
        <w:ind w:firstLine="540"/>
        <w:jc w:val="both"/>
      </w:pPr>
      <w:r>
        <w:rPr>
          <w:sz w:val="20"/>
        </w:rPr>
        <w:t xml:space="preserve">2.10.3. В </w:t>
      </w:r>
      <w:hyperlink w:history="0" w:anchor="P89" w:tooltip="2.8.3. Участник конкурентного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r>
          <w:rPr>
            <w:sz w:val="20"/>
            <w:color w:val="0000ff"/>
          </w:rPr>
          <w:t xml:space="preserve">подпункте 2.8.3 пункта 2.8</w:t>
        </w:r>
      </w:hyperlink>
      <w:r>
        <w:rPr>
          <w:sz w:val="20"/>
        </w:rPr>
        <w:t xml:space="preserve"> Порядка, - на основании сведений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размещенных в информационно-телекоммуникационной сети Интернет по адресу: </w:t>
      </w:r>
      <w:r>
        <w:rPr>
          <w:sz w:val="20"/>
        </w:rPr>
        <w:t xml:space="preserve">https://fedsfm.ru/documents/omu-or-terr-list</w:t>
      </w:r>
      <w:r>
        <w:rPr>
          <w:sz w:val="20"/>
        </w:rPr>
        <w:t xml:space="preserve">.</w:t>
      </w:r>
    </w:p>
    <w:p>
      <w:pPr>
        <w:pStyle w:val="0"/>
        <w:spacing w:before="200" w:line-rule="auto"/>
        <w:ind w:firstLine="540"/>
        <w:jc w:val="both"/>
      </w:pPr>
      <w:r>
        <w:rPr>
          <w:sz w:val="20"/>
        </w:rPr>
        <w:t xml:space="preserve">2.10.4. В </w:t>
      </w:r>
      <w:hyperlink w:history="0" w:anchor="P90" w:tooltip="2.8.4.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 указанную в пункте 1.2 Порядка.">
        <w:r>
          <w:rPr>
            <w:sz w:val="20"/>
            <w:color w:val="0000ff"/>
          </w:rPr>
          <w:t xml:space="preserve">подпункте 2.8.4 пункта 2.8</w:t>
        </w:r>
      </w:hyperlink>
      <w:r>
        <w:rPr>
          <w:sz w:val="20"/>
        </w:rPr>
        <w:t xml:space="preserve"> Порядка, - на основании справки, указанной в </w:t>
      </w:r>
      <w:hyperlink w:history="0" w:anchor="P82" w:tooltip="2.7.2. Справку, подписанную участником конкурентного отбора, что он не является получателем средств областного бюджета в соответствии с иными нормативными правовыми актами Калужской области на цель, указанную в пункте 1.2 Порядка.">
        <w:r>
          <w:rPr>
            <w:sz w:val="20"/>
            <w:color w:val="0000ff"/>
          </w:rPr>
          <w:t xml:space="preserve">подпункте 2.7.2 пункта 2.7</w:t>
        </w:r>
      </w:hyperlink>
      <w:r>
        <w:rPr>
          <w:sz w:val="20"/>
        </w:rPr>
        <w:t xml:space="preserve"> Порядка.</w:t>
      </w:r>
    </w:p>
    <w:p>
      <w:pPr>
        <w:pStyle w:val="0"/>
        <w:spacing w:before="200" w:line-rule="auto"/>
        <w:ind w:firstLine="540"/>
        <w:jc w:val="both"/>
      </w:pPr>
      <w:r>
        <w:rPr>
          <w:sz w:val="20"/>
        </w:rPr>
        <w:t xml:space="preserve">2.10.5. В </w:t>
      </w:r>
      <w:hyperlink w:history="0" w:anchor="P91" w:tooltip="2.8.5. Участник конкурентного отбора не является иностранным агентом в соответствии с Федеральным законом &quot;О контроле за деятельностью лиц, находящихся под иностранным влиянием&quot;.">
        <w:r>
          <w:rPr>
            <w:sz w:val="20"/>
            <w:color w:val="0000ff"/>
          </w:rPr>
          <w:t xml:space="preserve">подпункте 2.8.5 пункта 2.8</w:t>
        </w:r>
      </w:hyperlink>
      <w:r>
        <w:rPr>
          <w:sz w:val="20"/>
        </w:rPr>
        <w:t xml:space="preserve"> Порядка, на основании сведений из реестра иностранных агентов, размещенных в информационно-телекоммуникационной сети Интернет по адресу: </w:t>
      </w:r>
      <w:r>
        <w:rPr>
          <w:sz w:val="20"/>
        </w:rPr>
        <w:t xml:space="preserve">www.minjust.gov.ru</w:t>
      </w:r>
      <w:r>
        <w:rPr>
          <w:sz w:val="20"/>
        </w:rPr>
        <w:t xml:space="preserve">, размещенных на официальном сайте Министерства юстиции Российской Федерации.</w:t>
      </w:r>
    </w:p>
    <w:p>
      <w:pPr>
        <w:pStyle w:val="0"/>
        <w:spacing w:before="200" w:line-rule="auto"/>
        <w:ind w:firstLine="540"/>
        <w:jc w:val="both"/>
      </w:pPr>
      <w:r>
        <w:rPr>
          <w:sz w:val="20"/>
        </w:rPr>
        <w:t xml:space="preserve">2.10.6. В </w:t>
      </w:r>
      <w:hyperlink w:history="0" w:anchor="P50" w:tooltip="2.1. Получателями субсидии являются некоммерческие организации, признанные в соответствии с пунктом 2.1 статьи 2 Федерального закона &quot;О некоммерческих организациях&quot; социально ориентированными некоммерческими организациями, не являющиеся государственными (муниципальными) учреждениями, а также региональными и местными спортивными федерациями, структурными подразделениями (региональными отделениями) общероссийских спортивных федераций по видам спорта, зарегистрированные в качестве юридических лиц на террито...">
        <w:r>
          <w:rPr>
            <w:sz w:val="20"/>
            <w:color w:val="0000ff"/>
          </w:rPr>
          <w:t xml:space="preserve">пункте 2.1</w:t>
        </w:r>
      </w:hyperlink>
      <w:r>
        <w:rPr>
          <w:sz w:val="20"/>
        </w:rPr>
        <w:t xml:space="preserve"> Порядка, - на основании выписки из Единого государственного реестра юридических лиц, указанной в </w:t>
      </w:r>
      <w:hyperlink w:history="0" w:anchor="P94" w:tooltip="2.9.1. Выписку из Единого государственного реестра юридических лиц;">
        <w:r>
          <w:rPr>
            <w:sz w:val="20"/>
            <w:color w:val="0000ff"/>
          </w:rPr>
          <w:t xml:space="preserve">подпункте 2.9.1 пункта 2.9</w:t>
        </w:r>
      </w:hyperlink>
      <w:r>
        <w:rPr>
          <w:sz w:val="20"/>
        </w:rPr>
        <w:t xml:space="preserve"> Порядка.</w:t>
      </w:r>
    </w:p>
    <w:p>
      <w:pPr>
        <w:pStyle w:val="0"/>
        <w:spacing w:before="200" w:line-rule="auto"/>
        <w:ind w:firstLine="540"/>
        <w:jc w:val="both"/>
      </w:pPr>
      <w:r>
        <w:rPr>
          <w:sz w:val="20"/>
        </w:rPr>
        <w:t xml:space="preserve">2.10.7. В </w:t>
      </w:r>
      <w:hyperlink w:history="0" w:anchor="P92" w:tooltip="2.8.6. У участника отбора получателей субсидий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Калужской областью.">
        <w:r>
          <w:rPr>
            <w:sz w:val="20"/>
            <w:color w:val="0000ff"/>
          </w:rPr>
          <w:t xml:space="preserve">подпункте 2.8.6 пункта 2.8</w:t>
        </w:r>
      </w:hyperlink>
      <w:r>
        <w:rPr>
          <w:sz w:val="20"/>
        </w:rPr>
        <w:t xml:space="preserve"> Порядка, - на основании документа, указанного в </w:t>
      </w:r>
      <w:hyperlink w:history="0" w:anchor="P95" w:tooltip="2.9.2. Документ, подтверждающий отсутствие у получателя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лужской областью.">
        <w:r>
          <w:rPr>
            <w:sz w:val="20"/>
            <w:color w:val="0000ff"/>
          </w:rPr>
          <w:t xml:space="preserve">подпункте 2.9.2 пункта 2.9</w:t>
        </w:r>
      </w:hyperlink>
      <w:r>
        <w:rPr>
          <w:sz w:val="20"/>
        </w:rPr>
        <w:t xml:space="preserve"> Порядка.</w:t>
      </w:r>
    </w:p>
    <w:p>
      <w:pPr>
        <w:pStyle w:val="0"/>
        <w:spacing w:before="200" w:line-rule="auto"/>
        <w:ind w:firstLine="540"/>
        <w:jc w:val="both"/>
      </w:pPr>
      <w:r>
        <w:rPr>
          <w:sz w:val="20"/>
        </w:rPr>
        <w:t xml:space="preserve">2.11. Основаниями для отклонения заявки (отказа в предоставлении субсидии) являются:</w:t>
      </w:r>
    </w:p>
    <w:p>
      <w:pPr>
        <w:pStyle w:val="0"/>
        <w:spacing w:before="200" w:line-rule="auto"/>
        <w:ind w:firstLine="540"/>
        <w:jc w:val="both"/>
      </w:pPr>
      <w:r>
        <w:rPr>
          <w:sz w:val="20"/>
        </w:rPr>
        <w:t xml:space="preserve">2.11.1. Несоответствие участника конкурентного отбора требованиям, установленным в </w:t>
      </w:r>
      <w:hyperlink w:history="0" w:anchor="P50" w:tooltip="2.1. Получателями субсидии являются некоммерческие организации, признанные в соответствии с пунктом 2.1 статьи 2 Федерального закона &quot;О некоммерческих организациях&quot; социально ориентированными некоммерческими организациями, не являющиеся государственными (муниципальными) учреждениями, а также региональными и местными спортивными федерациями, структурными подразделениями (региональными отделениями) общероссийских спортивных федераций по видам спорта, зарегистрированные в качестве юридических лиц на террито...">
        <w:r>
          <w:rPr>
            <w:sz w:val="20"/>
            <w:color w:val="0000ff"/>
          </w:rPr>
          <w:t xml:space="preserve">пунктах 2.1</w:t>
        </w:r>
      </w:hyperlink>
      <w:r>
        <w:rPr>
          <w:sz w:val="20"/>
        </w:rPr>
        <w:t xml:space="preserve">, </w:t>
      </w:r>
      <w:hyperlink w:history="0" w:anchor="P86"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2.11.2. Непредставление (представление не в полном объеме) документов, указанных в объявлении о проведении конкурентного отбора;</w:t>
      </w:r>
    </w:p>
    <w:p>
      <w:pPr>
        <w:pStyle w:val="0"/>
        <w:spacing w:before="200" w:line-rule="auto"/>
        <w:ind w:firstLine="540"/>
        <w:jc w:val="both"/>
      </w:pPr>
      <w:r>
        <w:rPr>
          <w:sz w:val="20"/>
        </w:rPr>
        <w:t xml:space="preserve">2.11.3. Несоответствие представленных участником конкурентного отбора заявок и (или) документов установленным в объявлении о проведении конкурентного отбора;</w:t>
      </w:r>
    </w:p>
    <w:p>
      <w:pPr>
        <w:pStyle w:val="0"/>
        <w:spacing w:before="200" w:line-rule="auto"/>
        <w:ind w:firstLine="540"/>
        <w:jc w:val="both"/>
      </w:pPr>
      <w:r>
        <w:rPr>
          <w:sz w:val="20"/>
        </w:rPr>
        <w:t xml:space="preserve">2.11.4. Недостоверность информации, содержащейся в документах, представленных участником конкурентного отбора;</w:t>
      </w:r>
    </w:p>
    <w:p>
      <w:pPr>
        <w:pStyle w:val="0"/>
        <w:spacing w:before="200" w:line-rule="auto"/>
        <w:ind w:firstLine="540"/>
        <w:jc w:val="both"/>
      </w:pPr>
      <w:r>
        <w:rPr>
          <w:sz w:val="20"/>
        </w:rPr>
        <w:t xml:space="preserve">2.11.5. Подача участником конкурентного отбора заявки после даты и (или) времени, определенных для подачи заявки.</w:t>
      </w:r>
    </w:p>
    <w:bookmarkStart w:id="110" w:name="P110"/>
    <w:bookmarkEnd w:id="110"/>
    <w:p>
      <w:pPr>
        <w:pStyle w:val="0"/>
        <w:spacing w:before="200" w:line-rule="auto"/>
        <w:ind w:firstLine="540"/>
        <w:jc w:val="both"/>
      </w:pPr>
      <w:r>
        <w:rPr>
          <w:sz w:val="20"/>
        </w:rPr>
        <w:t xml:space="preserve">2.12. Комиссия в течение 20 календарных дней рассматривает документы, указанные в </w:t>
      </w:r>
      <w:hyperlink w:history="0" w:anchor="P80" w:tooltip="2.7. Для участия в конкурентном отборе участник конкурентного отбора в сроки, установленные в объявлении о проведении конкурентного отбора, представляет в министерство следующие документы:">
        <w:r>
          <w:rPr>
            <w:sz w:val="20"/>
            <w:color w:val="0000ff"/>
          </w:rPr>
          <w:t xml:space="preserve">пунктах 2.7</w:t>
        </w:r>
      </w:hyperlink>
      <w:r>
        <w:rPr>
          <w:sz w:val="20"/>
        </w:rPr>
        <w:t xml:space="preserve">, </w:t>
      </w:r>
      <w:hyperlink w:history="0" w:anchor="P93" w:tooltip="2.9. Комиссия для рассмотрения заявок участников конкурентного отбор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законодательством Российской Федерации порядке:">
        <w:r>
          <w:rPr>
            <w:sz w:val="20"/>
            <w:color w:val="0000ff"/>
          </w:rPr>
          <w:t xml:space="preserve">2.9</w:t>
        </w:r>
      </w:hyperlink>
      <w:r>
        <w:rPr>
          <w:sz w:val="20"/>
        </w:rPr>
        <w:t xml:space="preserve"> Порядка, подготавливает и публикует на сайте итоговый протокол, который включает в себя следующую информацию:</w:t>
      </w:r>
    </w:p>
    <w:p>
      <w:pPr>
        <w:pStyle w:val="0"/>
        <w:spacing w:before="200" w:line-rule="auto"/>
        <w:ind w:firstLine="540"/>
        <w:jc w:val="both"/>
      </w:pPr>
      <w:r>
        <w:rPr>
          <w:sz w:val="20"/>
        </w:rPr>
        <w:t xml:space="preserve">2.12.1. Дата, время и место проведения рассмотрения заявок;</w:t>
      </w:r>
    </w:p>
    <w:p>
      <w:pPr>
        <w:pStyle w:val="0"/>
        <w:spacing w:before="200" w:line-rule="auto"/>
        <w:ind w:firstLine="540"/>
        <w:jc w:val="both"/>
      </w:pPr>
      <w:r>
        <w:rPr>
          <w:sz w:val="20"/>
        </w:rPr>
        <w:t xml:space="preserve">2.12.2. Информация об участниках конкурентного отбора, заявки которых были рассмотрены;</w:t>
      </w:r>
    </w:p>
    <w:p>
      <w:pPr>
        <w:pStyle w:val="0"/>
        <w:spacing w:before="200" w:line-rule="auto"/>
        <w:ind w:firstLine="540"/>
        <w:jc w:val="both"/>
      </w:pPr>
      <w:r>
        <w:rPr>
          <w:sz w:val="20"/>
        </w:rPr>
        <w:t xml:space="preserve">2.12.3. Информация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w:t>
      </w:r>
    </w:p>
    <w:p>
      <w:pPr>
        <w:pStyle w:val="0"/>
        <w:spacing w:before="200" w:line-rule="auto"/>
        <w:ind w:firstLine="540"/>
        <w:jc w:val="both"/>
      </w:pPr>
      <w:r>
        <w:rPr>
          <w:sz w:val="20"/>
        </w:rPr>
        <w:t xml:space="preserve">2.12.4. Наименование получателя (получателей) субсидии, с которым заключается соглашение, и размер предоставляемой субсидии.</w:t>
      </w:r>
    </w:p>
    <w:bookmarkStart w:id="115" w:name="P115"/>
    <w:bookmarkEnd w:id="115"/>
    <w:p>
      <w:pPr>
        <w:pStyle w:val="0"/>
        <w:spacing w:before="200" w:line-rule="auto"/>
        <w:ind w:firstLine="540"/>
        <w:jc w:val="both"/>
      </w:pPr>
      <w:r>
        <w:rPr>
          <w:sz w:val="20"/>
        </w:rPr>
        <w:t xml:space="preserve">2.13. Министерство не позднее десяти календарных дней после подписания Комиссией итогового протокола, указанного в </w:t>
      </w:r>
      <w:hyperlink w:history="0" w:anchor="P110" w:tooltip="2.12. Комиссия в течение 20 календарных дней рассматривает документы, указанные в пунктах 2.7, 2.9 Порядка, подготавливает и публикует на сайте итоговый протокол, который включает в себя следующую информацию:">
        <w:r>
          <w:rPr>
            <w:sz w:val="20"/>
            <w:color w:val="0000ff"/>
          </w:rPr>
          <w:t xml:space="preserve">пункте 2.12</w:t>
        </w:r>
      </w:hyperlink>
      <w:r>
        <w:rPr>
          <w:sz w:val="20"/>
        </w:rPr>
        <w:t xml:space="preserve"> Порядка, принимает решение о предоставлении субсидии.</w:t>
      </w:r>
    </w:p>
    <w:p>
      <w:pPr>
        <w:pStyle w:val="0"/>
        <w:spacing w:before="200" w:line-rule="auto"/>
        <w:ind w:firstLine="540"/>
        <w:jc w:val="both"/>
      </w:pPr>
      <w:r>
        <w:rPr>
          <w:sz w:val="20"/>
        </w:rPr>
        <w:t xml:space="preserve">2.14. Размер субсидии, предоставляемой победителю конкурентного отбора, рассчитывается по формуле:</w:t>
      </w:r>
    </w:p>
    <w:p>
      <w:pPr>
        <w:pStyle w:val="0"/>
        <w:jc w:val="both"/>
      </w:pPr>
      <w:r>
        <w:rPr>
          <w:sz w:val="20"/>
        </w:rPr>
      </w:r>
    </w:p>
    <w:p>
      <w:pPr>
        <w:pStyle w:val="0"/>
        <w:ind w:firstLine="540"/>
        <w:jc w:val="both"/>
      </w:pPr>
      <w:r>
        <w:rPr>
          <w:position w:val="-24"/>
        </w:rPr>
        <w:drawing>
          <wp:inline distT="0" distB="0" distL="0" distR="0">
            <wp:extent cx="102870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4419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Сi - размер субсидии на текущий финансовый год одному победителю конкурентного отбора, но не более размера, указанного в заявке об участии в конкурентном отборе, представленной в соответствии с </w:t>
      </w:r>
      <w:hyperlink w:history="0" w:anchor="P81" w:tooltip="2.7.1. Заявку об участии в конкурентном отборе согласно требованиям, установленным в объявлении.">
        <w:r>
          <w:rPr>
            <w:sz w:val="20"/>
            <w:color w:val="0000ff"/>
          </w:rPr>
          <w:t xml:space="preserve">подпунктом 2.7.1</w:t>
        </w:r>
      </w:hyperlink>
      <w:r>
        <w:rPr>
          <w:sz w:val="20"/>
        </w:rPr>
        <w:t xml:space="preserve"> Порядка;</w:t>
      </w:r>
    </w:p>
    <w:p>
      <w:pPr>
        <w:pStyle w:val="0"/>
        <w:spacing w:before="200" w:line-rule="auto"/>
        <w:ind w:firstLine="540"/>
        <w:jc w:val="both"/>
      </w:pPr>
      <w:r>
        <w:rPr>
          <w:sz w:val="20"/>
        </w:rPr>
        <w:t xml:space="preserve">C - объем бюджетных ассигнований, предусмотренных в областном бюджете на текущий финансовый год министерству на предоставление субсидий;</w:t>
      </w:r>
    </w:p>
    <w:p>
      <w:pPr>
        <w:pStyle w:val="0"/>
        <w:spacing w:before="200" w:line-rule="auto"/>
        <w:ind w:firstLine="540"/>
        <w:jc w:val="both"/>
      </w:pPr>
      <w:r>
        <w:rPr>
          <w:sz w:val="20"/>
        </w:rPr>
        <w:t xml:space="preserve">Vi - объем потребности в бюджетных ассигнованиях одного получателя, указанный в заявке на участие в конкурентном отборе, представленной в соответствии с </w:t>
      </w:r>
      <w:hyperlink w:history="0" w:anchor="P81" w:tooltip="2.7.1. Заявку об участии в конкурентном отборе согласно требованиям, установленным в объявлении.">
        <w:r>
          <w:rPr>
            <w:sz w:val="20"/>
            <w:color w:val="0000ff"/>
          </w:rPr>
          <w:t xml:space="preserve">подпунктом 2.7.1</w:t>
        </w:r>
      </w:hyperlink>
      <w:r>
        <w:rPr>
          <w:sz w:val="20"/>
        </w:rPr>
        <w:t xml:space="preserve"> Порядка;</w:t>
      </w:r>
    </w:p>
    <w:p>
      <w:pPr>
        <w:pStyle w:val="0"/>
        <w:spacing w:before="200" w:line-rule="auto"/>
        <w:ind w:firstLine="540"/>
        <w:jc w:val="both"/>
      </w:pPr>
      <w:r>
        <w:rPr>
          <w:position w:val="-9"/>
        </w:rPr>
        <w:drawing>
          <wp:inline distT="0" distB="0" distL="0" distR="0">
            <wp:extent cx="3810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Pr>
          <w:sz w:val="20"/>
        </w:rPr>
        <w:t xml:space="preserve"> - объем потребности в бюджетных ассигнованиях всех получателей, указанный в заявках об участии в конкурентном отборе, представленных в соответствии с </w:t>
      </w:r>
      <w:hyperlink w:history="0" w:anchor="P81" w:tooltip="2.7.1. Заявку об участии в конкурентном отборе согласно требованиям, установленным в объявлении.">
        <w:r>
          <w:rPr>
            <w:sz w:val="20"/>
            <w:color w:val="0000ff"/>
          </w:rPr>
          <w:t xml:space="preserve">2.7.1</w:t>
        </w:r>
      </w:hyperlink>
      <w:r>
        <w:rPr>
          <w:sz w:val="20"/>
        </w:rPr>
        <w:t xml:space="preserve"> Порядка.</w:t>
      </w:r>
    </w:p>
    <w:p>
      <w:pPr>
        <w:pStyle w:val="0"/>
        <w:spacing w:before="200" w:line-rule="auto"/>
        <w:ind w:firstLine="540"/>
        <w:jc w:val="both"/>
      </w:pPr>
      <w:r>
        <w:rPr>
          <w:sz w:val="20"/>
        </w:rPr>
        <w:t xml:space="preserve">2.15. Заключение соглашения о предоставлении субсидии (далее - соглашение) и перечисление субсидии осуществляются министерством в срок не позднее десятого рабочего дня со дня принятия министерством решения, указанного в </w:t>
      </w:r>
      <w:hyperlink w:history="0" w:anchor="P115" w:tooltip="2.13. Министерство не позднее десяти календарных дней после подписания Комиссией итогового протокола, указанного в пункте 2.12 Порядка, принимает решение о предоставлении субсидии.">
        <w:r>
          <w:rPr>
            <w:sz w:val="20"/>
            <w:color w:val="0000ff"/>
          </w:rPr>
          <w:t xml:space="preserve">пункте 2.13</w:t>
        </w:r>
      </w:hyperlink>
      <w:r>
        <w:rPr>
          <w:sz w:val="20"/>
        </w:rPr>
        <w:t xml:space="preserve"> Порядка.</w:t>
      </w:r>
    </w:p>
    <w:p>
      <w:pPr>
        <w:pStyle w:val="0"/>
        <w:spacing w:before="200" w:line-rule="auto"/>
        <w:ind w:firstLine="540"/>
        <w:jc w:val="both"/>
      </w:pPr>
      <w:r>
        <w:rPr>
          <w:sz w:val="20"/>
        </w:rPr>
        <w:t xml:space="preserve">Перечисление субсидии осуществляется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pPr>
        <w:pStyle w:val="0"/>
        <w:spacing w:before="200" w:line-rule="auto"/>
        <w:ind w:firstLine="540"/>
        <w:jc w:val="both"/>
      </w:pPr>
      <w:r>
        <w:rPr>
          <w:sz w:val="20"/>
        </w:rPr>
        <w:t xml:space="preserve">Субсидии, подлежащие в соответствии с бюджетным законодательством 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второго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w:t>
      </w:r>
    </w:p>
    <w:p>
      <w:pPr>
        <w:pStyle w:val="0"/>
        <w:spacing w:before="200" w:line-rule="auto"/>
        <w:ind w:firstLine="540"/>
        <w:jc w:val="both"/>
      </w:pPr>
      <w:r>
        <w:rPr>
          <w:sz w:val="20"/>
        </w:rPr>
        <w:t xml:space="preserve">2.16. Соглашение заключается с победителем конкурентного отбора в соответствии с типовой формой, установленной министерством финансов Калужской области. 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 в соответствии с типовой формой, установленной министерством финансов Калужской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4" w:tooltip="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х Законом Калужской области &quot;Об областном бюджете на 2024 год и на плановый период 2025 и 2026 годов&quot;, является министерство спорта Калужской области (далее - министерство).">
        <w:r>
          <w:rPr>
            <w:sz w:val="20"/>
            <w:color w:val="0000ff"/>
          </w:rPr>
          <w:t xml:space="preserve">пункте 1.3</w:t>
        </w:r>
      </w:hyperlink>
      <w:r>
        <w:rPr>
          <w:sz w:val="20"/>
        </w:rPr>
        <w:t xml:space="preserve"> Порядка, приводящего к невозможности предоставления субсидии в размере, определенном в соглашении, а также о согласии получателя на осуществление министерством проверок соблюдения получателем условий и порядка предоставления субсидий, в том числе в части достижения результата предоставления субсидии, а органом государственного финансового контроля - проверок соблюдения получателем условий и порядка предоставления субсидий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соглашении указываются точная дата завершения и конечное значение результата предоставления субсидии (конкретная количественная характеристика итогов).</w:t>
      </w:r>
    </w:p>
    <w:p>
      <w:pPr>
        <w:pStyle w:val="0"/>
        <w:spacing w:before="200" w:line-rule="auto"/>
        <w:ind w:firstLine="540"/>
        <w:jc w:val="both"/>
      </w:pPr>
      <w:r>
        <w:rPr>
          <w:sz w:val="20"/>
        </w:rPr>
        <w:t xml:space="preserve">2.17. Получателю субсидии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pPr>
        <w:pStyle w:val="0"/>
        <w:spacing w:before="200" w:line-rule="auto"/>
        <w:ind w:firstLine="540"/>
        <w:jc w:val="both"/>
      </w:pPr>
      <w:r>
        <w:rPr>
          <w:sz w:val="20"/>
        </w:rPr>
        <w:t xml:space="preserve">2.18. Получателю субсидии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в случае принятия министерством решения о потребности в указанных средствах или возврате указанных средств при отсутствии в них потребности в порядке и сроки, указанные в решении министерства, принятом в соответствии с </w:t>
      </w:r>
      <w:hyperlink w:history="0" r:id="rId23" w:tooltip="Постановление Правительства Калужской области от 13.12.2023 N 843 &quot;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 {КонсультантПлюс}">
        <w:r>
          <w:rPr>
            <w:sz w:val="20"/>
            <w:color w:val="0000ff"/>
          </w:rPr>
          <w:t xml:space="preserve">постановлением</w:t>
        </w:r>
      </w:hyperlink>
      <w:r>
        <w:rPr>
          <w:sz w:val="20"/>
        </w:rPr>
        <w:t xml:space="preserve"> Правительства Калужской области от 13.12.2023 N 843 "Об утверждении порядка принятия решений о наличии потребности в неиспользованных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потребности".</w:t>
      </w:r>
    </w:p>
    <w:p>
      <w:pPr>
        <w:pStyle w:val="0"/>
        <w:spacing w:before="200" w:line-rule="auto"/>
        <w:ind w:firstLine="540"/>
        <w:jc w:val="both"/>
      </w:pPr>
      <w:r>
        <w:rPr>
          <w:sz w:val="20"/>
        </w:rPr>
        <w:t xml:space="preserve">2.19.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2.20.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w:history="0" r:id="rId24"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2.21.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w:history="0" r:id="rId25"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передающего свои права другому гражданину в соответствии со </w:t>
      </w:r>
      <w:hyperlink w:history="0" r:id="rId26"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статьей 18</w:t>
        </w:r>
      </w:hyperlink>
      <w:r>
        <w:rPr>
          <w:sz w:val="20"/>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bookmarkStart w:id="135" w:name="P135"/>
    <w:bookmarkEnd w:id="135"/>
    <w:p>
      <w:pPr>
        <w:pStyle w:val="0"/>
        <w:spacing w:before="200" w:line-rule="auto"/>
        <w:ind w:firstLine="540"/>
        <w:jc w:val="both"/>
      </w:pPr>
      <w:r>
        <w:rPr>
          <w:sz w:val="20"/>
        </w:rPr>
        <w:t xml:space="preserve">2.22. Результатами предоставления субсидии являются:</w:t>
      </w:r>
    </w:p>
    <w:p>
      <w:pPr>
        <w:pStyle w:val="0"/>
        <w:spacing w:before="200" w:line-rule="auto"/>
        <w:ind w:firstLine="540"/>
        <w:jc w:val="both"/>
      </w:pPr>
      <w:r>
        <w:rPr>
          <w:sz w:val="20"/>
        </w:rPr>
        <w:t xml:space="preserve">2.22.1. Тип результата предоставления субсидии - оказание услуг: планируется оказание услуг по обеспечению участия граждан в физкультурных мероприятиях.</w:t>
      </w:r>
    </w:p>
    <w:p>
      <w:pPr>
        <w:pStyle w:val="0"/>
        <w:spacing w:before="200" w:line-rule="auto"/>
        <w:ind w:firstLine="540"/>
        <w:jc w:val="both"/>
      </w:pPr>
      <w:r>
        <w:rPr>
          <w:sz w:val="20"/>
        </w:rPr>
        <w:t xml:space="preserve">2.22.2. Тип результата предоставления субсидии - оказание услуг: планируется оказать услуги по обеспечению участия граждан в официальных спортивных мероприятиях.</w:t>
      </w:r>
    </w:p>
    <w:p>
      <w:pPr>
        <w:pStyle w:val="0"/>
        <w:jc w:val="both"/>
      </w:pPr>
      <w:r>
        <w:rPr>
          <w:sz w:val="20"/>
        </w:rPr>
      </w:r>
    </w:p>
    <w:p>
      <w:pPr>
        <w:pStyle w:val="2"/>
        <w:outlineLvl w:val="1"/>
        <w:jc w:val="center"/>
      </w:pPr>
      <w:r>
        <w:rPr>
          <w:sz w:val="20"/>
        </w:rPr>
        <w:t xml:space="preserve">3. Порядок предоставления отчетности, требования</w:t>
      </w:r>
    </w:p>
    <w:p>
      <w:pPr>
        <w:pStyle w:val="2"/>
        <w:jc w:val="center"/>
      </w:pPr>
      <w:r>
        <w:rPr>
          <w:sz w:val="20"/>
        </w:rPr>
        <w:t xml:space="preserve">об осуществлении контроля (мониторинга) за соблюдением</w:t>
      </w:r>
    </w:p>
    <w:p>
      <w:pPr>
        <w:pStyle w:val="2"/>
        <w:jc w:val="center"/>
      </w:pPr>
      <w:r>
        <w:rPr>
          <w:sz w:val="20"/>
        </w:rPr>
        <w:t xml:space="preserve">условий и порядка предоставления субсидий и ответственности</w:t>
      </w:r>
    </w:p>
    <w:p>
      <w:pPr>
        <w:pStyle w:val="2"/>
        <w:jc w:val="center"/>
      </w:pPr>
      <w:r>
        <w:rPr>
          <w:sz w:val="20"/>
        </w:rPr>
        <w:t xml:space="preserve">за их нарушение</w:t>
      </w:r>
    </w:p>
    <w:p>
      <w:pPr>
        <w:pStyle w:val="0"/>
        <w:jc w:val="both"/>
      </w:pPr>
      <w:r>
        <w:rPr>
          <w:sz w:val="20"/>
        </w:rPr>
      </w:r>
    </w:p>
    <w:p>
      <w:pPr>
        <w:pStyle w:val="0"/>
        <w:ind w:firstLine="540"/>
        <w:jc w:val="both"/>
      </w:pPr>
      <w:r>
        <w:rPr>
          <w:sz w:val="20"/>
        </w:rPr>
        <w:t xml:space="preserve">3.1. Получатель субсидии (участник отбора) представляет в министерство по формам, определенным типовой формой соглашения, установленной министерством финансов Калужской области, отчетность:</w:t>
      </w:r>
    </w:p>
    <w:bookmarkStart w:id="145" w:name="P145"/>
    <w:bookmarkEnd w:id="145"/>
    <w:p>
      <w:pPr>
        <w:pStyle w:val="0"/>
        <w:spacing w:before="200" w:line-rule="auto"/>
        <w:ind w:firstLine="540"/>
        <w:jc w:val="both"/>
      </w:pPr>
      <w:r>
        <w:rPr>
          <w:sz w:val="20"/>
        </w:rPr>
        <w:t xml:space="preserve">3.1.1. О достижении значения результата предоставления субсидии, указанного в соглашении о предоставлении субсидии, - не позднее 10-го рабочего дня месяца, следующего за отчетным кварталом.</w:t>
      </w:r>
    </w:p>
    <w:p>
      <w:pPr>
        <w:pStyle w:val="0"/>
        <w:spacing w:before="200" w:line-rule="auto"/>
        <w:ind w:firstLine="540"/>
        <w:jc w:val="both"/>
      </w:pPr>
      <w:r>
        <w:rPr>
          <w:sz w:val="20"/>
        </w:rPr>
        <w:t xml:space="preserve">3.2. Министерство вправе устанавливать в соглашении сроки и формы представления получателем дополнительной отчетности.</w:t>
      </w:r>
    </w:p>
    <w:p>
      <w:pPr>
        <w:pStyle w:val="0"/>
        <w:spacing w:before="200" w:line-rule="auto"/>
        <w:ind w:firstLine="540"/>
        <w:jc w:val="both"/>
      </w:pPr>
      <w:r>
        <w:rPr>
          <w:sz w:val="20"/>
        </w:rPr>
        <w:t xml:space="preserve">3.3. Министерство осуществляет проверку и принятие отчета, представленного получателем субсидии, указанного в </w:t>
      </w:r>
      <w:hyperlink w:history="0" w:anchor="P145" w:tooltip="3.1.1. О достижении значения результата предоставления субсидии, указанного в соглашении о предоставлении субсидии, - не позднее 10-го рабочего дня месяца, следующего за отчетным кварталом.">
        <w:r>
          <w:rPr>
            <w:sz w:val="20"/>
            <w:color w:val="0000ff"/>
          </w:rPr>
          <w:t xml:space="preserve">подпункте 3.1.1</w:t>
        </w:r>
      </w:hyperlink>
      <w:r>
        <w:rPr>
          <w:sz w:val="20"/>
        </w:rPr>
        <w:t xml:space="preserve">, в срок, не превышающий 30 рабочих дней со дня представления такого отчета.</w:t>
      </w:r>
    </w:p>
    <w:p>
      <w:pPr>
        <w:pStyle w:val="0"/>
        <w:spacing w:before="200" w:line-rule="auto"/>
        <w:ind w:firstLine="540"/>
        <w:jc w:val="both"/>
      </w:pPr>
      <w:r>
        <w:rPr>
          <w:sz w:val="20"/>
        </w:rPr>
        <w:t xml:space="preserve">3.4. Мониторинг достижения результата предоставления субсидии, указанного в </w:t>
      </w:r>
      <w:hyperlink w:history="0" w:anchor="P135" w:tooltip="2.22. Результатами предоставления субсидии являются:">
        <w:r>
          <w:rPr>
            <w:sz w:val="20"/>
            <w:color w:val="0000ff"/>
          </w:rPr>
          <w:t xml:space="preserve">пункте 2.22</w:t>
        </w:r>
      </w:hyperlink>
      <w:r>
        <w:rPr>
          <w:sz w:val="20"/>
        </w:rPr>
        <w:t xml:space="preserve"> Порядка,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3.5. Министерство осуществляет проверку соблюдения получателем условий и порядка предоставления субсидий, в том числе в части достижения результата предоставления субсидии, указанного в </w:t>
      </w:r>
      <w:hyperlink w:history="0" w:anchor="P135" w:tooltip="2.22. Результатами предоставления субсидии являются:">
        <w:r>
          <w:rPr>
            <w:sz w:val="20"/>
            <w:color w:val="0000ff"/>
          </w:rPr>
          <w:t xml:space="preserve">пункте 2.22</w:t>
        </w:r>
      </w:hyperlink>
      <w:r>
        <w:rPr>
          <w:sz w:val="20"/>
        </w:rPr>
        <w:t xml:space="preserve"> Порядка, а орган государственного финансового контроля осуществляет проверку в соответствии 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3.6. В случае недостижения значений результатов предоставления субсидии получателем субсидии осуществляется возврат средств субсидий в областной бюджет, рассчитываемый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w:t>
      </w:r>
    </w:p>
    <w:p>
      <w:pPr>
        <w:pStyle w:val="0"/>
        <w:jc w:val="both"/>
      </w:pPr>
      <w:r>
        <w:rPr>
          <w:sz w:val="20"/>
        </w:rPr>
      </w:r>
    </w:p>
    <w:p>
      <w:pPr>
        <w:pStyle w:val="0"/>
        <w:ind w:firstLine="540"/>
        <w:jc w:val="both"/>
      </w:pPr>
      <w:r>
        <w:rPr>
          <w:sz w:val="20"/>
        </w:rPr>
        <w:t xml:space="preserve">где Vсубсидии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3.6.1. 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p>
      <w:pPr>
        <w:pStyle w:val="0"/>
        <w:jc w:val="both"/>
      </w:pPr>
      <w:r>
        <w:rPr>
          <w:sz w:val="20"/>
        </w:rPr>
      </w:r>
    </w:p>
    <w:p>
      <w:pPr>
        <w:pStyle w:val="0"/>
        <w:ind w:firstLine="540"/>
        <w:jc w:val="both"/>
      </w:pPr>
      <w:r>
        <w:rPr>
          <w:position w:val="-21"/>
        </w:rPr>
        <w:drawing>
          <wp:inline distT="0" distB="0" distL="0" distR="0">
            <wp:extent cx="6477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3962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T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S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3.6.2. 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p>
      <w:pPr>
        <w:pStyle w:val="0"/>
        <w:jc w:val="both"/>
      </w:pPr>
      <w:r>
        <w:rPr>
          <w:sz w:val="20"/>
        </w:rPr>
      </w:r>
    </w:p>
    <w:p>
      <w:pPr>
        <w:pStyle w:val="0"/>
        <w:ind w:firstLine="540"/>
        <w:jc w:val="both"/>
      </w:pPr>
      <w:r>
        <w:rPr>
          <w:position w:val="-21"/>
        </w:rPr>
        <w:drawing>
          <wp:inline distT="0" distB="0" distL="0" distR="0">
            <wp:extent cx="6324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632460" cy="3962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3.7. В случае недостижения значения результата предоставления субсидии в установленные соглашением сроки получатель субсидии уплачивает пеню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областной бюджет).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спорта Калужской обл. от 25.01.2024 N 24</w:t>
            <w:br/>
            <w:t>"Об утверждении порядка предоставления из областного бюджет...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575" TargetMode = "External"/>
	<Relationship Id="rId8" Type="http://schemas.openxmlformats.org/officeDocument/2006/relationships/hyperlink" Target="https://login.consultant.ru/link/?req=doc&amp;base=LAW&amp;n=463532&amp;dst=144" TargetMode = "External"/>
	<Relationship Id="rId9" Type="http://schemas.openxmlformats.org/officeDocument/2006/relationships/hyperlink" Target="https://login.consultant.ru/link/?req=doc&amp;base=LAW&amp;n=463540&amp;dst=100141" TargetMode = "External"/>
	<Relationship Id="rId10" Type="http://schemas.openxmlformats.org/officeDocument/2006/relationships/hyperlink" Target="https://login.consultant.ru/link/?req=doc&amp;base=LAW&amp;n=461663&amp;dst=100019" TargetMode = "External"/>
	<Relationship Id="rId11" Type="http://schemas.openxmlformats.org/officeDocument/2006/relationships/hyperlink" Target="https://login.consultant.ru/link/?req=doc&amp;base=RLAW037&amp;n=168531&amp;dst=100162" TargetMode = "External"/>
	<Relationship Id="rId12" Type="http://schemas.openxmlformats.org/officeDocument/2006/relationships/hyperlink" Target="https://login.consultant.ru/link/?req=doc&amp;base=RLAW037&amp;n=166880" TargetMode = "External"/>
	<Relationship Id="rId13" Type="http://schemas.openxmlformats.org/officeDocument/2006/relationships/hyperlink" Target="https://login.consultant.ru/link/?req=doc&amp;base=RLAW037&amp;n=164813" TargetMode = "External"/>
	<Relationship Id="rId14" Type="http://schemas.openxmlformats.org/officeDocument/2006/relationships/hyperlink" Target="https://login.consultant.ru/link/?req=doc&amp;base=LAW&amp;n=463532&amp;dst=124" TargetMode = "External"/>
	<Relationship Id="rId15" Type="http://schemas.openxmlformats.org/officeDocument/2006/relationships/hyperlink" Target="https://login.consultant.ru/link/?req=doc&amp;base=LAW&amp;n=463532&amp;dst=144" TargetMode = "External"/>
	<Relationship Id="rId16" Type="http://schemas.openxmlformats.org/officeDocument/2006/relationships/hyperlink" Target="https://login.consultant.ru/link/?req=doc&amp;base=LAW&amp;n=463135" TargetMode = "External"/>
	<Relationship Id="rId17" Type="http://schemas.openxmlformats.org/officeDocument/2006/relationships/hyperlink" Target="https://login.consultant.ru/link/?req=doc&amp;base=LAW&amp;n=121087&amp;dst=100142" TargetMode = "External"/>
	<Relationship Id="rId18" Type="http://schemas.openxmlformats.org/officeDocument/2006/relationships/hyperlink" Target="https://login.consultant.ru/link/?req=doc&amp;base=LAW&amp;n=476448" TargetMode = "External"/>
	<Relationship Id="rId19" Type="http://schemas.openxmlformats.org/officeDocument/2006/relationships/image" Target="media/image2.wmf"/>
	<Relationship Id="rId20" Type="http://schemas.openxmlformats.org/officeDocument/2006/relationships/image" Target="media/image3.wmf"/>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RLAW037&amp;n=165157" TargetMode = "External"/>
	<Relationship Id="rId24" Type="http://schemas.openxmlformats.org/officeDocument/2006/relationships/hyperlink" Target="https://login.consultant.ru/link/?req=doc&amp;base=LAW&amp;n=471848&amp;dst=217" TargetMode = "External"/>
	<Relationship Id="rId25" Type="http://schemas.openxmlformats.org/officeDocument/2006/relationships/hyperlink" Target="https://login.consultant.ru/link/?req=doc&amp;base=LAW&amp;n=471848&amp;dst=217" TargetMode = "External"/>
	<Relationship Id="rId26" Type="http://schemas.openxmlformats.org/officeDocument/2006/relationships/hyperlink" Target="https://login.consultant.ru/link/?req=doc&amp;base=LAW&amp;n=394431&amp;dst=100104"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 Id="rId29" Type="http://schemas.openxmlformats.org/officeDocument/2006/relationships/image" Target="media/image4.wmf"/>
	<Relationship Id="rId30" Type="http://schemas.openxmlformats.org/officeDocument/2006/relationships/image" Target="media/image5.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спорта Калужской обл. от 25.01.2024 N 24
"Об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в области физической культуры и спорта"
(Зарегистрировано в Администрации Губернатора Калужской обл. 05.02.2024 N 13911)</dc:title>
  <dcterms:created xsi:type="dcterms:W3CDTF">2024-06-16T16:42:32Z</dcterms:created>
</cp:coreProperties>
</file>