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труда и социальной защиты Калужской обл. от 18.04.2024 N 770-П</w:t>
              <w:br/>
              <w:t xml:space="preserve">"Об утверждении Порядка предоставления из областного бюджета субсидий социально ориентированным некоммерческим организациям, осуществляющим деятельность по содействию деятельности в области образования и просвещения"</w:t>
              <w:br/>
              <w:t xml:space="preserve">(Зарегистрировано в Администрации Губернатора Калужской обл. 21.05.2024 N 14303)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Администрации Губернатора Калужской обл. 21 мая 2024 года г. N 14303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КАЛУЖСКАЯ ОБЛАСТЬ</w:t>
      </w:r>
    </w:p>
    <w:p>
      <w:pPr>
        <w:pStyle w:val="2"/>
        <w:jc w:val="center"/>
      </w:pPr>
      <w:r>
        <w:rPr>
          <w:sz w:val="20"/>
        </w:rPr>
        <w:t xml:space="preserve">МИНИСТЕРСТВО ТРУДА И СОЦИАЛЬНОЙ ЗАЩИТЫ</w:t>
      </w:r>
    </w:p>
    <w:p>
      <w:pPr>
        <w:pStyle w:val="2"/>
        <w:jc w:val="both"/>
      </w:pPr>
      <w:r>
        <w:rPr>
          <w:sz w:val="20"/>
        </w:rPr>
      </w:r>
    </w:p>
    <w:p>
      <w:pPr>
        <w:pStyle w:val="2"/>
        <w:jc w:val="center"/>
      </w:pPr>
      <w:r>
        <w:rPr>
          <w:sz w:val="20"/>
        </w:rPr>
        <w:t xml:space="preserve">ПРИКАЗ</w:t>
      </w:r>
    </w:p>
    <w:p>
      <w:pPr>
        <w:pStyle w:val="2"/>
        <w:jc w:val="center"/>
      </w:pPr>
      <w:r>
        <w:rPr>
          <w:sz w:val="20"/>
        </w:rPr>
        <w:t xml:space="preserve">от 18 апреля 2024 г. N 770-П</w:t>
      </w:r>
    </w:p>
    <w:p>
      <w:pPr>
        <w:pStyle w:val="2"/>
        <w:jc w:val="both"/>
      </w:pPr>
      <w:r>
        <w:rPr>
          <w:sz w:val="20"/>
        </w:rPr>
      </w:r>
    </w:p>
    <w:p>
      <w:pPr>
        <w:pStyle w:val="2"/>
        <w:jc w:val="center"/>
      </w:pPr>
      <w:r>
        <w:rPr>
          <w:sz w:val="20"/>
        </w:rPr>
        <w:t xml:space="preserve">ОБ УТВЕРЖДЕНИИ ПОРЯДКА ПРЕДОСТАВЛЕНИЯ ИЗ ОБЛАСТНОГО БЮДЖЕТА</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ОСУЩЕСТВЛЯЮЩИМ ДЕЯТЕЛЬНОСТЬ ПО СОДЕЙСТВИЮ</w:t>
      </w:r>
    </w:p>
    <w:p>
      <w:pPr>
        <w:pStyle w:val="2"/>
        <w:jc w:val="center"/>
      </w:pPr>
      <w:r>
        <w:rPr>
          <w:sz w:val="20"/>
        </w:rPr>
        <w:t xml:space="preserve">ДЕЯТЕЛЬНОСТИ В ОБЛАСТИ ОБРАЗОВАНИЯ И ПРОСВЕЩЕНИЯ</w:t>
      </w:r>
    </w:p>
    <w:p>
      <w:pPr>
        <w:pStyle w:val="0"/>
        <w:jc w:val="both"/>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26.02.2024)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8"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25.10.2023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hyperlink w:history="0" r:id="rId9" w:tooltip="Закон Калужской области от 30.11.2023 N 430-ОЗ &quot;Об областном бюджете на 2024 год и на плановый период 2025 и 2026 годов&quot; (принят постановлением Законодательного Собрания Калужской области от 30.11.2023 N 918) {КонсультантПлюс}">
        <w:r>
          <w:rPr>
            <w:sz w:val="20"/>
            <w:color w:val="0000ff"/>
          </w:rPr>
          <w:t xml:space="preserve">Законом</w:t>
        </w:r>
      </w:hyperlink>
      <w:r>
        <w:rPr>
          <w:sz w:val="20"/>
        </w:rPr>
        <w:t xml:space="preserve"> Калужской области "Об областном бюджете на 2024 год и на плановый период 2025 и 2026 годов", </w:t>
      </w:r>
      <w:hyperlink w:history="0" r:id="rId10" w:tooltip="Приказ Министерства труда и социальной защиты Калужской обл. от 01.03.2024 N 384-П (ред. от 11.04.2024) &quot;Об утверждении направления &quot;Социальная политика&quot; государственной программы Калужской области &quot;Социальная поддержка граждан в Калужской области&quot; (Зарегистрировано в Администрации Губернатора Калужской обл. 15.03.2024 N 14053) {КонсультантПлюс}">
        <w:r>
          <w:rPr>
            <w:sz w:val="20"/>
            <w:color w:val="0000ff"/>
          </w:rPr>
          <w:t xml:space="preserve">приказом</w:t>
        </w:r>
      </w:hyperlink>
      <w:r>
        <w:rPr>
          <w:sz w:val="20"/>
        </w:rPr>
        <w:t xml:space="preserve"> министерства труда и социальной защиты Калужской области от 01.03.2024 N 384-П "Об утверждении направления "Социальная политика" государственной программы Калужской области "Социальная поддержка граждан в Калужской области" (в ред. приказа министерства труда и социальной защиты Калужской области от 11.04.2024 N 701-П)</w:t>
      </w:r>
    </w:p>
    <w:p>
      <w:pPr>
        <w:pStyle w:val="0"/>
        <w:spacing w:before="200" w:line-rule="auto"/>
        <w:ind w:firstLine="540"/>
        <w:jc w:val="both"/>
      </w:pPr>
      <w:r>
        <w:rPr>
          <w:sz w:val="20"/>
        </w:rPr>
        <w:t xml:space="preserve">ПРИКАЗЫВАЮ:</w:t>
      </w:r>
    </w:p>
    <w:p>
      <w:pPr>
        <w:pStyle w:val="0"/>
        <w:jc w:val="both"/>
      </w:pPr>
      <w:r>
        <w:rPr>
          <w:sz w:val="20"/>
        </w:rPr>
      </w:r>
    </w:p>
    <w:p>
      <w:pPr>
        <w:pStyle w:val="0"/>
        <w:ind w:firstLine="540"/>
        <w:jc w:val="both"/>
      </w:pPr>
      <w:r>
        <w:rPr>
          <w:sz w:val="20"/>
        </w:rPr>
        <w:t xml:space="preserve">1. Утвердить </w:t>
      </w:r>
      <w:hyperlink w:history="0" w:anchor="P34" w:tooltip="ПОРЯДОК">
        <w:r>
          <w:rPr>
            <w:sz w:val="20"/>
            <w:color w:val="0000ff"/>
          </w:rPr>
          <w:t xml:space="preserve">Порядок</w:t>
        </w:r>
      </w:hyperlink>
      <w:r>
        <w:rPr>
          <w:sz w:val="20"/>
        </w:rPr>
        <w:t xml:space="preserve"> предоставления из областного бюджета субсидий социально ориентированным некоммерческим организациям, осуществляющим деятельность по содействию деятельности в области образования и просвещения, согласно приложению к настоящему Приказу.</w:t>
      </w:r>
    </w:p>
    <w:p>
      <w:pPr>
        <w:pStyle w:val="0"/>
        <w:spacing w:before="200" w:line-rule="auto"/>
        <w:ind w:firstLine="540"/>
        <w:jc w:val="both"/>
      </w:pPr>
      <w:r>
        <w:rPr>
          <w:sz w:val="20"/>
        </w:rPr>
        <w:t xml:space="preserve">2. Настоящий Приказ вступает в силу со дня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П.В.Коновалов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труда и социальной защиты</w:t>
      </w:r>
    </w:p>
    <w:p>
      <w:pPr>
        <w:pStyle w:val="0"/>
        <w:jc w:val="right"/>
      </w:pPr>
      <w:r>
        <w:rPr>
          <w:sz w:val="20"/>
        </w:rPr>
        <w:t xml:space="preserve">Калужской области</w:t>
      </w:r>
    </w:p>
    <w:p>
      <w:pPr>
        <w:pStyle w:val="0"/>
        <w:jc w:val="right"/>
      </w:pPr>
      <w:r>
        <w:rPr>
          <w:sz w:val="20"/>
        </w:rPr>
        <w:t xml:space="preserve">от 18 апреля 2024 г. N 770-П</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ПРЕДОСТАВЛЕНИЯ ИЗ ОБЛАСТНОГО БЮДЖЕТА СУБСИДИЙ СОЦИАЛЬНО</w:t>
      </w:r>
    </w:p>
    <w:p>
      <w:pPr>
        <w:pStyle w:val="2"/>
        <w:jc w:val="center"/>
      </w:pPr>
      <w:r>
        <w:rPr>
          <w:sz w:val="20"/>
        </w:rPr>
        <w:t xml:space="preserve">ОРИЕНТИРОВАННЫМ НЕКОММЕРЧЕСКИМ ОРГАНИЗАЦИЯМ, ОСУЩЕСТВЛЯЮЩИМ</w:t>
      </w:r>
    </w:p>
    <w:p>
      <w:pPr>
        <w:pStyle w:val="2"/>
        <w:jc w:val="center"/>
      </w:pPr>
      <w:r>
        <w:rPr>
          <w:sz w:val="20"/>
        </w:rPr>
        <w:t xml:space="preserve">ДЕЯТЕЛЬНОСТЬ ПО СОДЕЙСТВИЮ ДЕЯТЕЛЬНОСТИ В ОБЛАСТИ</w:t>
      </w:r>
    </w:p>
    <w:p>
      <w:pPr>
        <w:pStyle w:val="2"/>
        <w:jc w:val="center"/>
      </w:pPr>
      <w:r>
        <w:rPr>
          <w:sz w:val="20"/>
        </w:rPr>
        <w:t xml:space="preserve">ОБРАЗОВАНИЯ И ПРОСВЕЩЕНИЯ</w:t>
      </w:r>
    </w:p>
    <w:p>
      <w:pPr>
        <w:pStyle w:val="0"/>
        <w:jc w:val="both"/>
      </w:pPr>
      <w:r>
        <w:rPr>
          <w:sz w:val="20"/>
        </w:rPr>
      </w:r>
    </w:p>
    <w:p>
      <w:pPr>
        <w:pStyle w:val="2"/>
        <w:outlineLvl w:val="1"/>
        <w:jc w:val="center"/>
      </w:pPr>
      <w:r>
        <w:rPr>
          <w:sz w:val="20"/>
        </w:rPr>
        <w:t xml:space="preserve">1. Общие положения о предоставлении субсидий</w:t>
      </w:r>
    </w:p>
    <w:p>
      <w:pPr>
        <w:pStyle w:val="0"/>
        <w:jc w:val="both"/>
      </w:pPr>
      <w:r>
        <w:rPr>
          <w:sz w:val="20"/>
        </w:rPr>
      </w:r>
    </w:p>
    <w:p>
      <w:pPr>
        <w:pStyle w:val="0"/>
        <w:ind w:firstLine="540"/>
        <w:jc w:val="both"/>
      </w:pPr>
      <w:r>
        <w:rPr>
          <w:sz w:val="20"/>
        </w:rPr>
        <w:t xml:space="preserve">1.1. Настоящий Порядок определяет цели, порядок и условия предоставления из областного бюджета субсидий социально ориентированным некоммерческим организациям, не являющимся государственными (муниципальными) учреждениями, осуществляющим деятельность по содействию деятельности в области образования и просвещения (далее - субсидия), а также требования к отчетности, требования об осуществлении контроля, мониторинга за соблюдением условий и порядка предоставления субсидий и ответственности за их нарушение (далее - Порядок).</w:t>
      </w:r>
    </w:p>
    <w:bookmarkStart w:id="43" w:name="P43"/>
    <w:bookmarkEnd w:id="43"/>
    <w:p>
      <w:pPr>
        <w:pStyle w:val="0"/>
        <w:spacing w:before="200" w:line-rule="auto"/>
        <w:ind w:firstLine="540"/>
        <w:jc w:val="both"/>
      </w:pPr>
      <w:r>
        <w:rPr>
          <w:sz w:val="20"/>
        </w:rPr>
        <w:t xml:space="preserve">1.2. Целью предоставления субсидий является оказание поддержки социально ориентированным некоммерческим организациям при осуществлении ими деятельности по содействию деятельности в области образования и просвещения, определенным в соответствии с </w:t>
      </w:r>
      <w:hyperlink w:history="0" w:anchor="P48" w:tooltip="2. Условия и порядок предоставления субсидии">
        <w:r>
          <w:rPr>
            <w:sz w:val="20"/>
            <w:color w:val="0000ff"/>
          </w:rPr>
          <w:t xml:space="preserve">разделом 2</w:t>
        </w:r>
      </w:hyperlink>
      <w:r>
        <w:rPr>
          <w:sz w:val="20"/>
        </w:rPr>
        <w:t xml:space="preserve"> Порядка, в рамках </w:t>
      </w:r>
      <w:hyperlink w:history="0" r:id="rId11" w:tooltip="Приказ Министерства труда и социальной защиты Калужской обл. от 01.03.2024 N 384-П (ред. от 11.04.2024) &quot;Об утверждении направления &quot;Социальная политика&quot; государственной программы Калужской области &quot;Социальная поддержка граждан в Калужской области&quot; (Зарегистрировано в Администрации Губернатора Калужской обл. 15.03.2024 N 14053)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01.03.2024 N 384-П "Об утверждении направления "Социальная политика" государственной программы Калужской области "Социальная поддержка граждан в Калужской области".</w:t>
      </w:r>
    </w:p>
    <w:bookmarkStart w:id="44" w:name="P44"/>
    <w:bookmarkEnd w:id="44"/>
    <w:p>
      <w:pPr>
        <w:pStyle w:val="0"/>
        <w:spacing w:before="200" w:line-rule="auto"/>
        <w:ind w:firstLine="540"/>
        <w:jc w:val="both"/>
      </w:pPr>
      <w:r>
        <w:rPr>
          <w:sz w:val="20"/>
        </w:rPr>
        <w:t xml:space="preserve">1.3. Органом государственной власти Калужской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предусмотренные </w:t>
      </w:r>
      <w:hyperlink w:history="0" r:id="rId12" w:tooltip="Закон Калужской области от 30.11.2023 N 430-ОЗ &quot;Об областном бюджете на 2024 год и на плановый период 2025 и 2026 годов&quot; (принят постановлением Законодательного Собрания Калужской области от 30.11.2023 N 918) {КонсультантПлюс}">
        <w:r>
          <w:rPr>
            <w:sz w:val="20"/>
            <w:color w:val="0000ff"/>
          </w:rPr>
          <w:t xml:space="preserve">Законом</w:t>
        </w:r>
      </w:hyperlink>
      <w:r>
        <w:rPr>
          <w:sz w:val="20"/>
        </w:rPr>
        <w:t xml:space="preserve"> Калужской области "Об областном бюджете на 2024 год и на плановый период 2025 и 2026 годов", является министерство труда и социальной защиты Калужской области (далее - министерство).</w:t>
      </w:r>
    </w:p>
    <w:p>
      <w:pPr>
        <w:pStyle w:val="0"/>
        <w:spacing w:before="200" w:line-rule="auto"/>
        <w:ind w:firstLine="540"/>
        <w:jc w:val="both"/>
      </w:pPr>
      <w:r>
        <w:rPr>
          <w:sz w:val="20"/>
        </w:rPr>
        <w:t xml:space="preserve">1.4. Способом предоставления субсидии является финансовое обеспечение затрат.</w:t>
      </w:r>
    </w:p>
    <w:p>
      <w:pPr>
        <w:pStyle w:val="0"/>
        <w:spacing w:before="200" w:line-rule="auto"/>
        <w:ind w:firstLine="540"/>
        <w:jc w:val="both"/>
      </w:pPr>
      <w:r>
        <w:rPr>
          <w:sz w:val="20"/>
        </w:rPr>
        <w:t xml:space="preserve">1.5. Информация о субсидиях размещается в установленном Министерством финансов Российской Федерации порядке на едином портале бюджетной системы Российской Федерации в информационно-телекоммуникационной сети Интернет (далее - единый портал).</w:t>
      </w:r>
    </w:p>
    <w:p>
      <w:pPr>
        <w:pStyle w:val="0"/>
        <w:jc w:val="both"/>
      </w:pPr>
      <w:r>
        <w:rPr>
          <w:sz w:val="20"/>
        </w:rPr>
      </w:r>
    </w:p>
    <w:bookmarkStart w:id="48" w:name="P48"/>
    <w:bookmarkEnd w:id="48"/>
    <w:p>
      <w:pPr>
        <w:pStyle w:val="2"/>
        <w:outlineLvl w:val="1"/>
        <w:jc w:val="center"/>
      </w:pPr>
      <w:r>
        <w:rPr>
          <w:sz w:val="20"/>
        </w:rPr>
        <w:t xml:space="preserve">2. Условия и порядок предоставления субсидии</w:t>
      </w:r>
    </w:p>
    <w:p>
      <w:pPr>
        <w:pStyle w:val="0"/>
        <w:jc w:val="both"/>
      </w:pPr>
      <w:r>
        <w:rPr>
          <w:sz w:val="20"/>
        </w:rPr>
      </w:r>
    </w:p>
    <w:bookmarkStart w:id="50" w:name="P50"/>
    <w:bookmarkEnd w:id="50"/>
    <w:p>
      <w:pPr>
        <w:pStyle w:val="0"/>
        <w:ind w:firstLine="540"/>
        <w:jc w:val="both"/>
      </w:pPr>
      <w:r>
        <w:rPr>
          <w:sz w:val="20"/>
        </w:rPr>
        <w:t xml:space="preserve">2.1. Получателями субсидий являются социально ориентированные некоммерческие организации, не являющиеся государственными (муниципальными) учреждениями, отвечающие требованиям </w:t>
      </w:r>
      <w:hyperlink w:history="0" r:id="rId13"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подпункта 2.1 пункта 2 статьи 2</w:t>
        </w:r>
      </w:hyperlink>
      <w:r>
        <w:rPr>
          <w:sz w:val="20"/>
        </w:rPr>
        <w:t xml:space="preserve"> Федерального закона "О некоммерческих организациях", осуществляющие в соответствии с учредительными документами предусмотренную </w:t>
      </w:r>
      <w:hyperlink w:history="0" r:id="rId14"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подпунктом 9 пункта 1 статьи 31.1</w:t>
        </w:r>
      </w:hyperlink>
      <w:r>
        <w:rPr>
          <w:sz w:val="20"/>
        </w:rPr>
        <w:t xml:space="preserve"> Федерального закона "О некоммерческих организациях" деятельность по содействию деятельности в области образования и просвещения, зарегистрированные в качестве юридического лица на территории Калужской области и осуществляющие указанную деятельность не менее одного года, соответствующие требованиям, установленным </w:t>
      </w:r>
      <w:hyperlink w:history="0" w:anchor="P61" w:tooltip="2.8. Требования, которым должен соответствовать участник конкурентного отбора на даты рассмотрения заявки и заключения соглашения о предоставлении субсидии:">
        <w:r>
          <w:rPr>
            <w:sz w:val="20"/>
            <w:color w:val="0000ff"/>
          </w:rPr>
          <w:t xml:space="preserve">пунктом 2.8</w:t>
        </w:r>
      </w:hyperlink>
      <w:r>
        <w:rPr>
          <w:sz w:val="20"/>
        </w:rPr>
        <w:t xml:space="preserve"> Порядка (далее - получатели).</w:t>
      </w:r>
    </w:p>
    <w:bookmarkStart w:id="51" w:name="P51"/>
    <w:bookmarkEnd w:id="51"/>
    <w:p>
      <w:pPr>
        <w:pStyle w:val="0"/>
        <w:spacing w:before="200" w:line-rule="auto"/>
        <w:ind w:firstLine="540"/>
        <w:jc w:val="both"/>
      </w:pPr>
      <w:r>
        <w:rPr>
          <w:sz w:val="20"/>
        </w:rPr>
        <w:t xml:space="preserve">2.2. Субсидия предоставляется на финансовое обеспечение затрат на предоставление гражданам услуг по содействию деятельности в области образования и просвещения.</w:t>
      </w:r>
    </w:p>
    <w:p>
      <w:pPr>
        <w:pStyle w:val="0"/>
        <w:spacing w:before="200" w:line-rule="auto"/>
        <w:ind w:firstLine="540"/>
        <w:jc w:val="both"/>
      </w:pPr>
      <w:r>
        <w:rPr>
          <w:sz w:val="20"/>
        </w:rPr>
        <w:t xml:space="preserve">2.3. Получатель субсидии определяется по результатам проведения отбора получателей субсидий.</w:t>
      </w:r>
    </w:p>
    <w:p>
      <w:pPr>
        <w:pStyle w:val="0"/>
        <w:spacing w:before="200" w:line-rule="auto"/>
        <w:ind w:firstLine="540"/>
        <w:jc w:val="both"/>
      </w:pPr>
      <w:r>
        <w:rPr>
          <w:sz w:val="20"/>
        </w:rPr>
        <w:t xml:space="preserve">2.4. Отбор получателей субсидии осуществляется в соответствии с </w:t>
      </w:r>
      <w:hyperlink w:history="0" r:id="rId15" w:tooltip="Постановление Правительства РФ от 25.10.2023 N 1781 &quot;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постановлением</w:t>
        </w:r>
      </w:hyperlink>
      <w:r>
        <w:rPr>
          <w:sz w:val="20"/>
        </w:rPr>
        <w:t xml:space="preserve"> Правительства РФ от 25.10.2023 N 1781 "Об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с учетом особенностей, установленных настоящим Порядком.</w:t>
      </w:r>
    </w:p>
    <w:p>
      <w:pPr>
        <w:pStyle w:val="0"/>
        <w:spacing w:before="200" w:line-rule="auto"/>
        <w:ind w:firstLine="540"/>
        <w:jc w:val="both"/>
      </w:pPr>
      <w:r>
        <w:rPr>
          <w:sz w:val="20"/>
        </w:rPr>
        <w:t xml:space="preserve">2.5. Отбор получателей субсидии осуществляется на конкурентной основе способом запроса предложений исходя из соответствия участников отбора получателей субсидии категориям и (или) критериям и очередности поступления предложений (заявок) на участие в отборе получателей субсидий (далее - конкурентный отбор).</w:t>
      </w:r>
    </w:p>
    <w:p>
      <w:pPr>
        <w:pStyle w:val="0"/>
        <w:spacing w:before="200" w:line-rule="auto"/>
        <w:ind w:firstLine="540"/>
        <w:jc w:val="both"/>
      </w:pPr>
      <w:r>
        <w:rPr>
          <w:sz w:val="20"/>
        </w:rPr>
        <w:t xml:space="preserve">Проведение отбора получателей субсидии осуществляется с использованием государственной интегрированной информационной системы управления общественными финансами "Электронный бюджет". Объявление о проведении отбора получателей размещается на едином портале.</w:t>
      </w:r>
    </w:p>
    <w:p>
      <w:pPr>
        <w:pStyle w:val="0"/>
        <w:spacing w:before="200" w:line-rule="auto"/>
        <w:ind w:firstLine="540"/>
        <w:jc w:val="both"/>
      </w:pPr>
      <w:r>
        <w:rPr>
          <w:sz w:val="20"/>
        </w:rPr>
        <w:t xml:space="preserve">2.6. В целях проведения отбора получателей субсидий министерством создается комиссия. Состав и порядок работы комиссии определяются приказом министерства.</w:t>
      </w:r>
    </w:p>
    <w:bookmarkStart w:id="57" w:name="P57"/>
    <w:bookmarkEnd w:id="57"/>
    <w:p>
      <w:pPr>
        <w:pStyle w:val="0"/>
        <w:spacing w:before="200" w:line-rule="auto"/>
        <w:ind w:firstLine="540"/>
        <w:jc w:val="both"/>
      </w:pPr>
      <w:r>
        <w:rPr>
          <w:sz w:val="20"/>
        </w:rPr>
        <w:t xml:space="preserve">2.7. Для участия в отборе получатели размещают на портале предоставления мер финансовой государственной поддержки (</w:t>
      </w:r>
      <w:r>
        <w:rPr>
          <w:sz w:val="20"/>
        </w:rPr>
        <w:t xml:space="preserve">https://promote.budget.gov.ru/</w:t>
      </w:r>
      <w:r>
        <w:rPr>
          <w:sz w:val="20"/>
        </w:rPr>
        <w:t xml:space="preserve">) (далее - Портал) заявку в электронной форме посредством заполнения соответствующих экранных форм веб-интерфейса и электронные копии следующих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w:t>
      </w:r>
    </w:p>
    <w:p>
      <w:pPr>
        <w:pStyle w:val="0"/>
        <w:spacing w:before="200" w:line-rule="auto"/>
        <w:ind w:firstLine="540"/>
        <w:jc w:val="both"/>
      </w:pPr>
      <w:r>
        <w:rPr>
          <w:sz w:val="20"/>
        </w:rPr>
        <w:t xml:space="preserve">2.7.1. Справки, подписанной участником конкурентного отбора, что он не является получателем средств областного бюджета в соответствии с иными нормативными правовыми актами Калужской области на цель, указанную в </w:t>
      </w:r>
      <w:hyperlink w:history="0" w:anchor="P43" w:tooltip="1.2. Целью предоставления субсидий является оказание поддержки социально ориентированным некоммерческим организациям при осуществлении ими деятельности по содействию деятельности в области образования и просвещения, определенным в соответствии с разделом 2 Порядка, в рамках приказа министерства труда и социальной защиты Калужской области от 01.03.2024 N 384-П &quot;Об утверждении направления &quot;Социальная политика&quot; государственной программы Калужской области &quot;Социальная поддержка граждан в Калужской области&quot;.">
        <w:r>
          <w:rPr>
            <w:sz w:val="20"/>
            <w:color w:val="0000ff"/>
          </w:rPr>
          <w:t xml:space="preserve">пункте 1.2</w:t>
        </w:r>
      </w:hyperlink>
      <w:r>
        <w:rPr>
          <w:sz w:val="20"/>
        </w:rPr>
        <w:t xml:space="preserve"> Порядка;</w:t>
      </w:r>
    </w:p>
    <w:p>
      <w:pPr>
        <w:pStyle w:val="0"/>
        <w:spacing w:before="200" w:line-rule="auto"/>
        <w:ind w:firstLine="540"/>
        <w:jc w:val="both"/>
      </w:pPr>
      <w:r>
        <w:rPr>
          <w:sz w:val="20"/>
        </w:rPr>
        <w:t xml:space="preserve">2.7.2. Финансово-экономического обоснования необходимого размера субсидии с указанием направлений расходов, установленных в соответствии с </w:t>
      </w:r>
      <w:hyperlink w:history="0" w:anchor="P51" w:tooltip="2.2. Субсидия предоставляется на финансовое обеспечение затрат на предоставление гражданам услуг по содействию деятельности в области образования и просвещения.">
        <w:r>
          <w:rPr>
            <w:sz w:val="20"/>
            <w:color w:val="0000ff"/>
          </w:rPr>
          <w:t xml:space="preserve">пунктом 2.2</w:t>
        </w:r>
      </w:hyperlink>
      <w:r>
        <w:rPr>
          <w:sz w:val="20"/>
        </w:rPr>
        <w:t xml:space="preserve"> Порядка;</w:t>
      </w:r>
    </w:p>
    <w:p>
      <w:pPr>
        <w:pStyle w:val="0"/>
        <w:spacing w:before="200" w:line-rule="auto"/>
        <w:ind w:firstLine="540"/>
        <w:jc w:val="both"/>
      </w:pPr>
      <w:r>
        <w:rPr>
          <w:sz w:val="20"/>
        </w:rPr>
        <w:t xml:space="preserve">2.7.3. Копии устава получателя.</w:t>
      </w:r>
    </w:p>
    <w:bookmarkStart w:id="61" w:name="P61"/>
    <w:bookmarkEnd w:id="61"/>
    <w:p>
      <w:pPr>
        <w:pStyle w:val="0"/>
        <w:spacing w:before="200" w:line-rule="auto"/>
        <w:ind w:firstLine="540"/>
        <w:jc w:val="both"/>
      </w:pPr>
      <w:r>
        <w:rPr>
          <w:sz w:val="20"/>
        </w:rPr>
        <w:t xml:space="preserve">2.8. Требования, которым должен соответствовать участник конкурентного отбора на даты рассмотрения заявки и заключения соглашения о предоставлении субсидии:</w:t>
      </w:r>
    </w:p>
    <w:p>
      <w:pPr>
        <w:pStyle w:val="0"/>
        <w:spacing w:before="200" w:line-rule="auto"/>
        <w:ind w:firstLine="540"/>
        <w:jc w:val="both"/>
      </w:pPr>
      <w:r>
        <w:rPr>
          <w:sz w:val="20"/>
        </w:rPr>
        <w:t xml:space="preserve">2.8.1. Участник конкурентного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2.8.2. Участник конкурентного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2.8.3. Участник конкурентного отбора не находится в составляемых в рамках реализации полномочий, предусмотренных </w:t>
      </w:r>
      <w:hyperlink w:history="0" r:id="rId16"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2.8.4. Участник конкурентного отбора не является получателем средств областного бюджета в соответствии с иными нормативными правовыми актами Калужской области на цель, указанную в </w:t>
      </w:r>
      <w:hyperlink w:history="0" w:anchor="P43" w:tooltip="1.2. Целью предоставления субсидий является оказание поддержки социально ориентированным некоммерческим организациям при осуществлении ими деятельности по содействию деятельности в области образования и просвещения, определенным в соответствии с разделом 2 Порядка, в рамках приказа министерства труда и социальной защиты Калужской области от 01.03.2024 N 384-П &quot;Об утверждении направления &quot;Социальная политика&quot; государственной программы Калужской области &quot;Социальная поддержка граждан в Калужской области&quot;.">
        <w:r>
          <w:rPr>
            <w:sz w:val="20"/>
            <w:color w:val="0000ff"/>
          </w:rPr>
          <w:t xml:space="preserve">пункте 1.2</w:t>
        </w:r>
      </w:hyperlink>
      <w:r>
        <w:rPr>
          <w:sz w:val="20"/>
        </w:rPr>
        <w:t xml:space="preserve">. Порядка;</w:t>
      </w:r>
    </w:p>
    <w:p>
      <w:pPr>
        <w:pStyle w:val="0"/>
        <w:spacing w:before="200" w:line-rule="auto"/>
        <w:ind w:firstLine="540"/>
        <w:jc w:val="both"/>
      </w:pPr>
      <w:r>
        <w:rPr>
          <w:sz w:val="20"/>
        </w:rPr>
        <w:t xml:space="preserve">2.8.5. Участник конкурентного отбора не является иностранным агентом в соответствии с Федеральным </w:t>
      </w:r>
      <w:hyperlink w:history="0" r:id="rId17"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2.8.6. У участника отбора получателей субсидий должна отсутствовать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Калужской областью;</w:t>
      </w:r>
    </w:p>
    <w:p>
      <w:pPr>
        <w:pStyle w:val="0"/>
        <w:spacing w:before="200" w:line-rule="auto"/>
        <w:ind w:firstLine="540"/>
        <w:jc w:val="both"/>
      </w:pPr>
      <w:r>
        <w:rPr>
          <w:sz w:val="20"/>
        </w:rPr>
        <w:t xml:space="preserve">2.8.7. У участника отбора получателей субсидий на едином налоговом счете должна отсутствовать или не превышать размер, определенный </w:t>
      </w:r>
      <w:hyperlink w:history="0" r:id="rId18"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2.8.8. Участник отбора получателей субсидий, являющийся юридическим лицом, не должен находиться в процессе реорганизации (за исключением реорганизации в форме присоединения к юридическому лицу),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2.9. Комиссия для рассмотрения заявок участников конкурентного отбора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в установленном законодательством Российской Федерации порядке:</w:t>
      </w:r>
    </w:p>
    <w:bookmarkStart w:id="71" w:name="P71"/>
    <w:bookmarkEnd w:id="71"/>
    <w:p>
      <w:pPr>
        <w:pStyle w:val="0"/>
        <w:spacing w:before="200" w:line-rule="auto"/>
        <w:ind w:firstLine="540"/>
        <w:jc w:val="both"/>
      </w:pPr>
      <w:r>
        <w:rPr>
          <w:sz w:val="20"/>
        </w:rPr>
        <w:t xml:space="preserve">2.9.1. Выписку из Единого государственного реестра юридических лиц;</w:t>
      </w:r>
    </w:p>
    <w:p>
      <w:pPr>
        <w:pStyle w:val="0"/>
        <w:spacing w:before="200" w:line-rule="auto"/>
        <w:ind w:firstLine="540"/>
        <w:jc w:val="both"/>
      </w:pPr>
      <w:r>
        <w:rPr>
          <w:sz w:val="20"/>
        </w:rPr>
        <w:t xml:space="preserve">2.9.2. Документ, подтверждающий отсутствие у получателя просроченной задолженности по возврату в областной бюджет иных субсидий, бюджетных инвестиций, а также иной просроченной (неурегулированной) задолженности по денежным обязательствам перед Калужской областью;</w:t>
      </w:r>
    </w:p>
    <w:bookmarkStart w:id="73" w:name="P73"/>
    <w:bookmarkEnd w:id="73"/>
    <w:p>
      <w:pPr>
        <w:pStyle w:val="0"/>
        <w:spacing w:before="200" w:line-rule="auto"/>
        <w:ind w:firstLine="540"/>
        <w:jc w:val="both"/>
      </w:pPr>
      <w:r>
        <w:rPr>
          <w:sz w:val="20"/>
        </w:rPr>
        <w:t xml:space="preserve">2.9.3. Документ, подтверждающий отсутствие у получателя субсидии задолженности по уплате налогов, сборов, страховых взносов в бюджеты бюджетной системы Российской Федерации.</w:t>
      </w:r>
    </w:p>
    <w:p>
      <w:pPr>
        <w:pStyle w:val="0"/>
        <w:spacing w:before="200" w:line-rule="auto"/>
        <w:ind w:firstLine="540"/>
        <w:jc w:val="both"/>
      </w:pPr>
      <w:r>
        <w:rPr>
          <w:sz w:val="20"/>
        </w:rPr>
        <w:t xml:space="preserve">Участник конкурентного отбора вправе представить документы, указанные в </w:t>
      </w:r>
      <w:hyperlink w:history="0" w:anchor="P71" w:tooltip="2.9.1. Выписку из Единого государственного реестра юридических лиц;">
        <w:r>
          <w:rPr>
            <w:sz w:val="20"/>
            <w:color w:val="0000ff"/>
          </w:rPr>
          <w:t xml:space="preserve">подпунктах 2.9.1</w:t>
        </w:r>
      </w:hyperlink>
      <w:r>
        <w:rPr>
          <w:sz w:val="20"/>
        </w:rPr>
        <w:t xml:space="preserve"> - </w:t>
      </w:r>
      <w:hyperlink w:history="0" w:anchor="P73" w:tooltip="2.9.3. Документ, подтверждающий отсутствие у получателя субсидии задолженности по уплате налогов, сборов, страховых взносов в бюджеты бюджетной системы Российской Федерации.">
        <w:r>
          <w:rPr>
            <w:sz w:val="20"/>
            <w:color w:val="0000ff"/>
          </w:rPr>
          <w:t xml:space="preserve">2.9.3</w:t>
        </w:r>
      </w:hyperlink>
      <w:r>
        <w:rPr>
          <w:sz w:val="20"/>
        </w:rPr>
        <w:t xml:space="preserve">, по собственной инициативе.</w:t>
      </w:r>
    </w:p>
    <w:p>
      <w:pPr>
        <w:pStyle w:val="0"/>
        <w:spacing w:before="200" w:line-rule="auto"/>
        <w:ind w:firstLine="540"/>
        <w:jc w:val="both"/>
      </w:pPr>
      <w:r>
        <w:rPr>
          <w:sz w:val="20"/>
        </w:rPr>
        <w:t xml:space="preserve">2.10. Проверка получателей (участников отбора) на соответствие требованиям, указанным в </w:t>
      </w:r>
      <w:hyperlink w:history="0" w:anchor="P61" w:tooltip="2.8. Требования, которым должен соответствовать участник конкурентного отбора на даты рассмотрения заявки и заключения соглашения о предоставлении субсидии:">
        <w:r>
          <w:rPr>
            <w:sz w:val="20"/>
            <w:color w:val="0000ff"/>
          </w:rPr>
          <w:t xml:space="preserve">пункте 2.8</w:t>
        </w:r>
      </w:hyperlink>
      <w:r>
        <w:rPr>
          <w:sz w:val="20"/>
        </w:rPr>
        <w:t xml:space="preserve"> настоящего Порядка, осуществляется автоматически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pPr>
        <w:pStyle w:val="0"/>
        <w:spacing w:before="200" w:line-rule="auto"/>
        <w:ind w:firstLine="540"/>
        <w:jc w:val="both"/>
      </w:pPr>
      <w:r>
        <w:rPr>
          <w:sz w:val="20"/>
        </w:rPr>
        <w:t xml:space="preserve">2.11. Проверка получателя (участника отбора) на соответствие установленным требованиям осуществляется на основании представленных документов, а также при необходимости на основании информации, полученной в рамках межведомственного взаимодействия, в том числе полученной из государственных информационных систем.</w:t>
      </w:r>
    </w:p>
    <w:p>
      <w:pPr>
        <w:pStyle w:val="0"/>
        <w:spacing w:before="200" w:line-rule="auto"/>
        <w:ind w:firstLine="540"/>
        <w:jc w:val="both"/>
      </w:pPr>
      <w:r>
        <w:rPr>
          <w:sz w:val="20"/>
        </w:rPr>
        <w:t xml:space="preserve">2.12. Подтверждение соответствия получателей (участников отбора) требованиям, указанным в </w:t>
      </w:r>
      <w:hyperlink w:history="0" w:anchor="P61" w:tooltip="2.8. Требования, которым должен соответствовать участник конкурентного отбора на даты рассмотрения заявки и заключения соглашения о предоставлении субсидии:">
        <w:r>
          <w:rPr>
            <w:sz w:val="20"/>
            <w:color w:val="0000ff"/>
          </w:rPr>
          <w:t xml:space="preserve">пункте 2.8</w:t>
        </w:r>
      </w:hyperlink>
      <w:r>
        <w:rPr>
          <w:sz w:val="20"/>
        </w:rPr>
        <w:t xml:space="preserve"> настоящего Порядка, в случае отсутствия технической возможности осуществления автоматической проверки в системе "Электронный бюджет" производится путем проставления в электронном виде получателями субсидий (участниками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bookmarkStart w:id="78" w:name="P78"/>
    <w:bookmarkEnd w:id="78"/>
    <w:p>
      <w:pPr>
        <w:pStyle w:val="0"/>
        <w:spacing w:before="200" w:line-rule="auto"/>
        <w:ind w:firstLine="540"/>
        <w:jc w:val="both"/>
      </w:pPr>
      <w:r>
        <w:rPr>
          <w:sz w:val="20"/>
        </w:rPr>
        <w:t xml:space="preserve">2.13. Оформление итогового протокола, который включает в себя: дату, время и место проведения рассмотрения заявок; информацию об участниках конкурентного отбора, заявки которых были рассмотрены; информацию об участниках конкурентного отбора, заявки которых были отклонены, с указанием причин их отклонения, в том числе положений объявления о проведении конкурентного отбора, которым не соответствуют заявки; наименование получателя (получателей) субсидии, с которым заключается соглашение о предоставлении субсидии, и размер предоставляемой субсидии, и принятие решения о предоставлении субсидии осуществляются в срок не более 20 рабочих дней после окончания срока подачи заявок.</w:t>
      </w:r>
    </w:p>
    <w:p>
      <w:pPr>
        <w:pStyle w:val="0"/>
        <w:spacing w:before="200" w:line-rule="auto"/>
        <w:ind w:firstLine="540"/>
        <w:jc w:val="both"/>
      </w:pPr>
      <w:r>
        <w:rPr>
          <w:sz w:val="20"/>
        </w:rPr>
        <w:t xml:space="preserve">2.14. Основаниями для отклонения заявки (отказа в предоставлении субсидии) являются:</w:t>
      </w:r>
    </w:p>
    <w:p>
      <w:pPr>
        <w:pStyle w:val="0"/>
        <w:spacing w:before="200" w:line-rule="auto"/>
        <w:ind w:firstLine="540"/>
        <w:jc w:val="both"/>
      </w:pPr>
      <w:r>
        <w:rPr>
          <w:sz w:val="20"/>
        </w:rPr>
        <w:t xml:space="preserve">2.14.1. Несоответствие получателя (участника отбора) требованиям, установленным в </w:t>
      </w:r>
      <w:hyperlink w:history="0" w:anchor="P50" w:tooltip="2.1. Получателями субсидий являются социально ориентированные некоммерческие организации, не являющиеся государственными (муниципальными) учреждениями, отвечающие требованиям подпункта 2.1 пункта 2 статьи 2 Федерального закона &quot;О некоммерческих организациях&quot;, осуществляющие в соответствии с учредительными документами предусмотренную подпунктом 9 пункта 1 статьи 31.1 Федерального закона &quot;О некоммерческих организациях&quot; деятельность по содействию деятельности в области образования и просвещения, зарегистрир...">
        <w:r>
          <w:rPr>
            <w:sz w:val="20"/>
            <w:color w:val="0000ff"/>
          </w:rPr>
          <w:t xml:space="preserve">пунктах 2.1</w:t>
        </w:r>
      </w:hyperlink>
      <w:r>
        <w:rPr>
          <w:sz w:val="20"/>
        </w:rPr>
        <w:t xml:space="preserve">, </w:t>
      </w:r>
      <w:hyperlink w:history="0" w:anchor="P61" w:tooltip="2.8. Требования, которым должен соответствовать участник конкурентного отбора на даты рассмотрения заявки и заключения соглашения о предоставлении субсидии:">
        <w:r>
          <w:rPr>
            <w:sz w:val="20"/>
            <w:color w:val="0000ff"/>
          </w:rPr>
          <w:t xml:space="preserve">2.8</w:t>
        </w:r>
      </w:hyperlink>
      <w:r>
        <w:rPr>
          <w:sz w:val="20"/>
        </w:rPr>
        <w:t xml:space="preserve"> Порядка;</w:t>
      </w:r>
    </w:p>
    <w:p>
      <w:pPr>
        <w:pStyle w:val="0"/>
        <w:spacing w:before="200" w:line-rule="auto"/>
        <w:ind w:firstLine="540"/>
        <w:jc w:val="both"/>
      </w:pPr>
      <w:r>
        <w:rPr>
          <w:sz w:val="20"/>
        </w:rPr>
        <w:t xml:space="preserve">2.14.2. Несоответствие представленных получателем (участником отбора) документов требованиям </w:t>
      </w:r>
      <w:hyperlink w:history="0" w:anchor="P57" w:tooltip="2.7. Для участия в отборе получатели размещают на портале предоставления мер финансовой государственной поддержки (https://promote.budget.gov.ru/) (далее - Портал) заявку в электронной форме посредством заполнения соответствующих экранных форм веб-интерфейса и электронные копии следующих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
        <w:r>
          <w:rPr>
            <w:sz w:val="20"/>
            <w:color w:val="0000ff"/>
          </w:rPr>
          <w:t xml:space="preserve">пункта 2.7</w:t>
        </w:r>
      </w:hyperlink>
      <w:r>
        <w:rPr>
          <w:sz w:val="20"/>
        </w:rPr>
        <w:t xml:space="preserve">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2.14.3. Установление факта недостоверности представленной получателем (участником отбора) информации;</w:t>
      </w:r>
    </w:p>
    <w:p>
      <w:pPr>
        <w:pStyle w:val="0"/>
        <w:spacing w:before="200" w:line-rule="auto"/>
        <w:ind w:firstLine="540"/>
        <w:jc w:val="both"/>
      </w:pPr>
      <w:r>
        <w:rPr>
          <w:sz w:val="20"/>
        </w:rPr>
        <w:t xml:space="preserve">2.14.4. Подача участником конкурентного отбора заявки после даты и (или) времени, определенных для подачи заявки.</w:t>
      </w:r>
    </w:p>
    <w:p>
      <w:pPr>
        <w:pStyle w:val="0"/>
        <w:spacing w:before="200" w:line-rule="auto"/>
        <w:ind w:firstLine="540"/>
        <w:jc w:val="both"/>
      </w:pPr>
      <w:r>
        <w:rPr>
          <w:sz w:val="20"/>
        </w:rPr>
        <w:t xml:space="preserve">2.15. Размер субсидии, предоставляемой победителю конкурентного отбора, рассчитывается по формуле:</w:t>
      </w:r>
    </w:p>
    <w:p>
      <w:pPr>
        <w:pStyle w:val="0"/>
        <w:jc w:val="both"/>
      </w:pPr>
      <w:r>
        <w:rPr>
          <w:sz w:val="20"/>
        </w:rPr>
      </w:r>
    </w:p>
    <w:p>
      <w:pPr>
        <w:pStyle w:val="0"/>
        <w:ind w:firstLine="540"/>
        <w:jc w:val="both"/>
      </w:pPr>
      <w:r>
        <w:rPr>
          <w:position w:val="-25"/>
        </w:rPr>
        <w:drawing>
          <wp:inline distT="0" distB="0" distL="0" distR="0">
            <wp:extent cx="10191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Ci - размер субсидии на текущий финансовый год одному победителю конкурентного отбора, но не более размера, указанного в заявке об участии в конкурентном отборе, представленной в соответствии с </w:t>
      </w:r>
      <w:hyperlink w:history="0" w:anchor="P57" w:tooltip="2.7. Для участия в отборе получатели размещают на портале предоставления мер финансовой государственной поддержки (https://promote.budget.gov.ru/) (далее - Портал) заявку в электронной форме посредством заполнения соответствующих экранных форм веб-интерфейса и электронные копии следующих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
        <w:r>
          <w:rPr>
            <w:sz w:val="20"/>
            <w:color w:val="0000ff"/>
          </w:rPr>
          <w:t xml:space="preserve">пунктом 2.7</w:t>
        </w:r>
      </w:hyperlink>
      <w:r>
        <w:rPr>
          <w:sz w:val="20"/>
        </w:rPr>
        <w:t xml:space="preserve"> Порядка;</w:t>
      </w:r>
    </w:p>
    <w:p>
      <w:pPr>
        <w:pStyle w:val="0"/>
        <w:spacing w:before="200" w:line-rule="auto"/>
        <w:ind w:firstLine="540"/>
        <w:jc w:val="both"/>
      </w:pPr>
      <w:r>
        <w:rPr>
          <w:sz w:val="20"/>
        </w:rPr>
        <w:t xml:space="preserve">C - объем бюджетных ассигнований, предусмотренный в областном бюджете на текущий финансовый год министерству на предоставление субсидий;</w:t>
      </w:r>
    </w:p>
    <w:p>
      <w:pPr>
        <w:pStyle w:val="0"/>
        <w:spacing w:before="200" w:line-rule="auto"/>
        <w:ind w:firstLine="540"/>
        <w:jc w:val="both"/>
      </w:pPr>
      <w:r>
        <w:rPr>
          <w:sz w:val="20"/>
        </w:rPr>
        <w:t xml:space="preserve">Vi - объем потребности в бюджетных ассигнованиях одного получателя, указанный в заявке на участие в конкурентном отборе, представленном в соответствии с </w:t>
      </w:r>
      <w:hyperlink w:history="0" w:anchor="P57" w:tooltip="2.7. Для участия в отборе получатели размещают на портале предоставления мер финансовой государственной поддержки (https://promote.budget.gov.ru/) (далее - Портал) заявку в электронной форме посредством заполнения соответствующих экранных форм веб-интерфейса и электронные копии следующих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
        <w:r>
          <w:rPr>
            <w:sz w:val="20"/>
            <w:color w:val="0000ff"/>
          </w:rPr>
          <w:t xml:space="preserve">пунктом 2.7</w:t>
        </w:r>
      </w:hyperlink>
      <w:r>
        <w:rPr>
          <w:sz w:val="20"/>
        </w:rPr>
        <w:t xml:space="preserve"> Порядка;</w:t>
      </w:r>
    </w:p>
    <w:p>
      <w:pPr>
        <w:pStyle w:val="0"/>
        <w:spacing w:before="200" w:line-rule="auto"/>
        <w:ind w:firstLine="540"/>
        <w:jc w:val="both"/>
      </w:pPr>
      <w:r>
        <w:rPr>
          <w:position w:val="-10"/>
        </w:rPr>
        <w:drawing>
          <wp:inline distT="0" distB="0" distL="0" distR="0">
            <wp:extent cx="381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Pr>
          <w:sz w:val="20"/>
        </w:rPr>
        <w:t xml:space="preserve"> - объем потребности в бюджетных ассигнованиях всех получателей, указанный в заявках об участии в конкурентном отборе, представленный в соответствии с </w:t>
      </w:r>
      <w:hyperlink w:history="0" w:anchor="P57" w:tooltip="2.7. Для участия в отборе получатели размещают на портале предоставления мер финансовой государственной поддержки (https://promote.budget.gov.ru/) (далее - Портал) заявку в электронной форме посредством заполнения соответствующих экранных форм веб-интерфейса и электронные копии следующих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
        <w:r>
          <w:rPr>
            <w:sz w:val="20"/>
            <w:color w:val="0000ff"/>
          </w:rPr>
          <w:t xml:space="preserve">пунктом 2.7</w:t>
        </w:r>
      </w:hyperlink>
      <w:r>
        <w:rPr>
          <w:sz w:val="20"/>
        </w:rPr>
        <w:t xml:space="preserve"> Порядка.</w:t>
      </w:r>
    </w:p>
    <w:p>
      <w:pPr>
        <w:pStyle w:val="0"/>
        <w:spacing w:before="200" w:line-rule="auto"/>
        <w:ind w:firstLine="540"/>
        <w:jc w:val="both"/>
      </w:pPr>
      <w:r>
        <w:rPr>
          <w:sz w:val="20"/>
        </w:rPr>
        <w:t xml:space="preserve">2.16. Заключение соглашения о предоставлении субсидии (далее - соглашение) и перечисление субсидии осуществляются министерством в срок не позднее десятого рабочего дня со дня принятия министерством решения, указанного в </w:t>
      </w:r>
      <w:hyperlink w:history="0" w:anchor="P78" w:tooltip="2.13. Оформление итогового протокола, который включает в себя: дату, время и место проведения рассмотрения заявок; информацию об участниках конкурентного отбора, заявки которых были рассмотрены; информацию об участниках конкурентного отбора, заявки которых были отклонены, с указанием причин их отклонения, в том числе положений объявления о проведении конкурентного отбора, которым не соответствуют заявки; наименование получателя (получателей) субсидии, с которым заключается соглашение о предоставлении суб...">
        <w:r>
          <w:rPr>
            <w:sz w:val="20"/>
            <w:color w:val="0000ff"/>
          </w:rPr>
          <w:t xml:space="preserve">пункте 2.13</w:t>
        </w:r>
      </w:hyperlink>
      <w:r>
        <w:rPr>
          <w:sz w:val="20"/>
        </w:rPr>
        <w:t xml:space="preserve"> Порядка.</w:t>
      </w:r>
    </w:p>
    <w:p>
      <w:pPr>
        <w:pStyle w:val="0"/>
        <w:spacing w:before="200" w:line-rule="auto"/>
        <w:ind w:firstLine="540"/>
        <w:jc w:val="both"/>
      </w:pPr>
      <w:r>
        <w:rPr>
          <w:sz w:val="20"/>
        </w:rPr>
        <w:t xml:space="preserve">Перечисление субсидии осуществляется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 если иное не установлено законодательством Российской Федерации.</w:t>
      </w:r>
    </w:p>
    <w:p>
      <w:pPr>
        <w:pStyle w:val="0"/>
        <w:spacing w:before="200" w:line-rule="auto"/>
        <w:ind w:firstLine="540"/>
        <w:jc w:val="both"/>
      </w:pPr>
      <w:r>
        <w:rPr>
          <w:sz w:val="20"/>
        </w:rPr>
        <w:t xml:space="preserve">Субсидии, подлежащие в соответствии с бюджетным законодательством Российской Федерации казначейскому сопровождению, перечисляются на казначейский счет для осуществления и отражения операций с денежными средствами участников казначейского сопровождения, открытый в территориальном органе Федерального казначейства не позднее второго рабочего дня со дня представления получателем субсидии в территориальный орган Федерального казначейства или финансовый орган распоряжения о совершении казначейских платежей для оплаты денежного обязательства получателя субсидии.</w:t>
      </w:r>
    </w:p>
    <w:p>
      <w:pPr>
        <w:pStyle w:val="0"/>
        <w:spacing w:before="200" w:line-rule="auto"/>
        <w:ind w:firstLine="540"/>
        <w:jc w:val="both"/>
      </w:pPr>
      <w:r>
        <w:rPr>
          <w:sz w:val="20"/>
        </w:rPr>
        <w:t xml:space="preserve">2.17. Соглашение заключается с победителем конкурентного отбора в соответствии с типовой формой, установленной министерством финансов Калужской области. Внесение изменений в соглашение осуществляется на условиях и в порядке, предусмотренных соглашением, путем заключения дополнительного соглашения, в том числе дополнительного соглашения о расторжении соглашения, в соответствии с типовой формой, установленной министерством финансов Калужской области.</w:t>
      </w:r>
    </w:p>
    <w:p>
      <w:pPr>
        <w:pStyle w:val="0"/>
        <w:spacing w:before="200" w:line-rule="auto"/>
        <w:ind w:firstLine="540"/>
        <w:jc w:val="both"/>
      </w:pPr>
      <w:r>
        <w:rPr>
          <w:sz w:val="20"/>
        </w:rP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44" w:tooltip="1.3. Органом государственной власти Калуж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предусмотренные Законом Калужской области &quot;Об областном бюджете на 2024 год и на плановый период 2025 и 2026 годов&quot;, является министерство труда и социальной защиты Калужской области (...">
        <w:r>
          <w:rPr>
            <w:sz w:val="20"/>
            <w:color w:val="0000ff"/>
          </w:rPr>
          <w:t xml:space="preserve">пункте 1.3</w:t>
        </w:r>
      </w:hyperlink>
      <w:r>
        <w:rPr>
          <w:sz w:val="20"/>
        </w:rPr>
        <w:t xml:space="preserve"> Порядка, приводящего к невозможности предоставления субсидии в размере, определенном в соглашении, а также о согласии получателя на осуществление министерством проверок соблюдения получателем условий и порядка предоставления субсидий, в том числе в части достижения результата предоставления субсидии, а органом государственного финансового контроля - проверок соблюдения получателем условий и порядка предоставления субсидий в соответствии со </w:t>
      </w:r>
      <w:hyperlink w:history="0" r:id="rId21"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2"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соглашении указываются точная дата завершения и конечное значение результата предоставления субсидии (конкретная количественная характеристика итогов).</w:t>
      </w:r>
    </w:p>
    <w:p>
      <w:pPr>
        <w:pStyle w:val="0"/>
        <w:spacing w:before="200" w:line-rule="auto"/>
        <w:ind w:firstLine="540"/>
        <w:jc w:val="both"/>
      </w:pPr>
      <w:r>
        <w:rPr>
          <w:sz w:val="20"/>
        </w:rPr>
        <w:t xml:space="preserve">2.18. Получателю субсидии запрещено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2.19. Получателю субсидии предусматривается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в случае принятия министерством решения о потребности в указанных средствах или возврате указанных средств при отсутствии в них потребности в порядке и сроки, указанные в решении министерства, принятом в соответствии с </w:t>
      </w:r>
      <w:hyperlink w:history="0" r:id="rId23" w:tooltip="Постановление Правительства Калужской области от 13.12.2023 N 843 &quot;Об утверждении Порядка принятия решений о наличии потребности в не использованных в отчетном финансовом году остатках субсидий, в том числе грантов в форме субсидий, предоставленных из областного бюджет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ли возврате указанных средств при отсутствии в них по {КонсультантПлюс}">
        <w:r>
          <w:rPr>
            <w:sz w:val="20"/>
            <w:color w:val="0000ff"/>
          </w:rPr>
          <w:t xml:space="preserve">постановлением</w:t>
        </w:r>
      </w:hyperlink>
      <w:r>
        <w:rPr>
          <w:sz w:val="20"/>
        </w:rPr>
        <w:t xml:space="preserve"> Правительства Калужской области от 13.12.2023 N 843 "Об утверждении порядка принятия решений о наличии потребности в не использованных в отчетном финансовом году остатках субсидий, в том числе грантов в форме субсидий, предоставленных из областного бюджета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или возврате указанных средств при отсутствии в них потребности".</w:t>
      </w:r>
    </w:p>
    <w:p>
      <w:pPr>
        <w:pStyle w:val="0"/>
        <w:spacing w:before="200" w:line-rule="auto"/>
        <w:ind w:firstLine="540"/>
        <w:jc w:val="both"/>
      </w:pPr>
      <w:r>
        <w:rPr>
          <w:sz w:val="20"/>
        </w:rPr>
        <w:t xml:space="preserve">2.20.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2.21.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w:history="0" r:id="rId24" w:tooltip="&quot;Гражданский кодекс Российской Федерации (часть первая)&quot; от 30.11.1994 N 51-ФЗ (ред. от 11.03.2024) {КонсультантПлюс}">
        <w:r>
          <w:rPr>
            <w:sz w:val="20"/>
            <w:color w:val="0000ff"/>
          </w:rPr>
          <w:t xml:space="preserve">абзацем вторым пункта 5 статьи 23</w:t>
        </w:r>
      </w:hyperlink>
      <w:r>
        <w:rPr>
          <w:sz w:val="20"/>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областной бюджет.</w:t>
      </w:r>
    </w:p>
    <w:bookmarkStart w:id="102" w:name="P102"/>
    <w:bookmarkEnd w:id="102"/>
    <w:p>
      <w:pPr>
        <w:pStyle w:val="0"/>
        <w:spacing w:before="200" w:line-rule="auto"/>
        <w:ind w:firstLine="540"/>
        <w:jc w:val="both"/>
      </w:pPr>
      <w:r>
        <w:rPr>
          <w:sz w:val="20"/>
        </w:rPr>
        <w:t xml:space="preserve">2.22.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w:history="0" r:id="rId25" w:tooltip="&quot;Гражданский кодекс Российской Федерации (часть первая)&quot; от 30.11.1994 N 51-ФЗ (ред. от 11.03.2024) {КонсультантПлюс}">
        <w:r>
          <w:rPr>
            <w:sz w:val="20"/>
            <w:color w:val="0000ff"/>
          </w:rPr>
          <w:t xml:space="preserve">абзацем вторым пункта 5 статьи 23</w:t>
        </w:r>
      </w:hyperlink>
      <w:r>
        <w:rPr>
          <w:sz w:val="20"/>
        </w:rPr>
        <w:t xml:space="preserve"> Гражданского кодекса Российской Федерации, передающего свои права другому гражданину в соответствии со </w:t>
      </w:r>
      <w:hyperlink w:history="0" r:id="rId26"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статьей 18</w:t>
        </w:r>
      </w:hyperlink>
      <w:r>
        <w:rPr>
          <w:sz w:val="20"/>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bookmarkStart w:id="103" w:name="P103"/>
    <w:bookmarkEnd w:id="103"/>
    <w:p>
      <w:pPr>
        <w:pStyle w:val="0"/>
        <w:spacing w:before="200" w:line-rule="auto"/>
        <w:ind w:firstLine="540"/>
        <w:jc w:val="both"/>
      </w:pPr>
      <w:r>
        <w:rPr>
          <w:sz w:val="20"/>
        </w:rPr>
        <w:t xml:space="preserve">2.23. Результатом предоставления субсидии является:</w:t>
      </w:r>
    </w:p>
    <w:p>
      <w:pPr>
        <w:pStyle w:val="0"/>
        <w:spacing w:before="200" w:line-rule="auto"/>
        <w:ind w:firstLine="540"/>
        <w:jc w:val="both"/>
      </w:pPr>
      <w:r>
        <w:rPr>
          <w:sz w:val="20"/>
        </w:rPr>
        <w:t xml:space="preserve">2.23.1. Тип результата предоставления субсидии - проведение образовательных мероприятий: планируется оказать услуги по организации мероприятий, способствующих правовому просвещению граждан.</w:t>
      </w:r>
    </w:p>
    <w:p>
      <w:pPr>
        <w:pStyle w:val="0"/>
        <w:jc w:val="both"/>
      </w:pPr>
      <w:r>
        <w:rPr>
          <w:sz w:val="20"/>
        </w:rPr>
      </w:r>
    </w:p>
    <w:p>
      <w:pPr>
        <w:pStyle w:val="2"/>
        <w:outlineLvl w:val="1"/>
        <w:jc w:val="center"/>
      </w:pPr>
      <w:r>
        <w:rPr>
          <w:sz w:val="20"/>
        </w:rPr>
        <w:t xml:space="preserve">3. Требования к представлению отчетности, осуществлению</w:t>
      </w:r>
    </w:p>
    <w:p>
      <w:pPr>
        <w:pStyle w:val="2"/>
        <w:jc w:val="center"/>
      </w:pPr>
      <w:r>
        <w:rPr>
          <w:sz w:val="20"/>
        </w:rPr>
        <w:t xml:space="preserve">контроля (мониторинга) за соблюдением условий и порядка</w:t>
      </w:r>
    </w:p>
    <w:p>
      <w:pPr>
        <w:pStyle w:val="2"/>
        <w:jc w:val="center"/>
      </w:pPr>
      <w:r>
        <w:rPr>
          <w:sz w:val="20"/>
        </w:rPr>
        <w:t xml:space="preserve">предоставления субсидий и ответственности за их нарушение</w:t>
      </w:r>
    </w:p>
    <w:p>
      <w:pPr>
        <w:pStyle w:val="0"/>
        <w:jc w:val="both"/>
      </w:pPr>
      <w:r>
        <w:rPr>
          <w:sz w:val="20"/>
        </w:rPr>
      </w:r>
    </w:p>
    <w:p>
      <w:pPr>
        <w:pStyle w:val="0"/>
        <w:ind w:firstLine="540"/>
        <w:jc w:val="both"/>
      </w:pPr>
      <w:r>
        <w:rPr>
          <w:sz w:val="20"/>
        </w:rPr>
        <w:t xml:space="preserve">3.1. Получатель субсидии (участник отбора) представляет в министерство по формам, определенным типовой формой соглашения, установленной министерством финансов Калужской области, отчетность:</w:t>
      </w:r>
    </w:p>
    <w:bookmarkStart w:id="111" w:name="P111"/>
    <w:bookmarkEnd w:id="111"/>
    <w:p>
      <w:pPr>
        <w:pStyle w:val="0"/>
        <w:spacing w:before="200" w:line-rule="auto"/>
        <w:ind w:firstLine="540"/>
        <w:jc w:val="both"/>
      </w:pPr>
      <w:r>
        <w:rPr>
          <w:sz w:val="20"/>
        </w:rPr>
        <w:t xml:space="preserve">3.1.1. О достижении значения результата предоставления субсидии, указанного в соглашении о предоставлении субсидии, - не позднее 10-го рабочего дня месяца, следующего за отчетным кварталом;</w:t>
      </w:r>
    </w:p>
    <w:bookmarkStart w:id="112" w:name="P112"/>
    <w:bookmarkEnd w:id="112"/>
    <w:p>
      <w:pPr>
        <w:pStyle w:val="0"/>
        <w:spacing w:before="200" w:line-rule="auto"/>
        <w:ind w:firstLine="540"/>
        <w:jc w:val="both"/>
      </w:pPr>
      <w:r>
        <w:rPr>
          <w:sz w:val="20"/>
        </w:rPr>
        <w:t xml:space="preserve">3.1.2. Об осуществлении расходов, источником финансового обеспечения которых является субсидия - ежеквартально не позднее 10 рабочего дня месяца, следующего за отчетным кварталом.</w:t>
      </w:r>
    </w:p>
    <w:p>
      <w:pPr>
        <w:pStyle w:val="0"/>
        <w:spacing w:before="200" w:line-rule="auto"/>
        <w:ind w:firstLine="540"/>
        <w:jc w:val="both"/>
      </w:pPr>
      <w:r>
        <w:rPr>
          <w:sz w:val="20"/>
        </w:rPr>
        <w:t xml:space="preserve">3.2. Министерство осуществляет проверку и принятие отчетов, представленных получателем субсидии, указанных в </w:t>
      </w:r>
      <w:hyperlink w:history="0" w:anchor="P111" w:tooltip="3.1.1. О достижении значения результата предоставления субсидии, указанного в соглашении о предоставлении субсидии, - не позднее 10-го рабочего дня месяца, следующего за отчетным кварталом;">
        <w:r>
          <w:rPr>
            <w:sz w:val="20"/>
            <w:color w:val="0000ff"/>
          </w:rPr>
          <w:t xml:space="preserve">подпунктах 3.1.1</w:t>
        </w:r>
      </w:hyperlink>
      <w:r>
        <w:rPr>
          <w:sz w:val="20"/>
        </w:rPr>
        <w:t xml:space="preserve">, </w:t>
      </w:r>
      <w:hyperlink w:history="0" w:anchor="P112" w:tooltip="3.1.2. Об осуществлении расходов, источником финансового обеспечения которых является субсидия - ежеквартально не позднее 10 рабочего дня месяца, следующего за отчетным кварталом.">
        <w:r>
          <w:rPr>
            <w:sz w:val="20"/>
            <w:color w:val="0000ff"/>
          </w:rPr>
          <w:t xml:space="preserve">3.1.2</w:t>
        </w:r>
      </w:hyperlink>
      <w:r>
        <w:rPr>
          <w:sz w:val="20"/>
        </w:rPr>
        <w:t xml:space="preserve">, в срок, не превышающий 30 рабочих дней со дня представления такого отчета.</w:t>
      </w:r>
    </w:p>
    <w:p>
      <w:pPr>
        <w:pStyle w:val="0"/>
        <w:spacing w:before="200" w:line-rule="auto"/>
        <w:ind w:firstLine="540"/>
        <w:jc w:val="both"/>
      </w:pPr>
      <w:r>
        <w:rPr>
          <w:sz w:val="20"/>
        </w:rPr>
        <w:t xml:space="preserve">3.3. Мониторинг достижения результата предоставления субсидии, указанного в </w:t>
      </w:r>
      <w:hyperlink w:history="0" w:anchor="P103" w:tooltip="2.23. Результатом предоставления субсидии является:">
        <w:r>
          <w:rPr>
            <w:sz w:val="20"/>
            <w:color w:val="0000ff"/>
          </w:rPr>
          <w:t xml:space="preserve">пункте 2.23</w:t>
        </w:r>
      </w:hyperlink>
      <w:r>
        <w:rPr>
          <w:sz w:val="20"/>
        </w:rPr>
        <w:t xml:space="preserve"> Порядка, проводится министерством исходя из достижения значений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3.4. Министерство осуществляет проверку соблюдения получателем условий и порядка предоставления субсидий, в том числе в части достижения результата предоставления субсидии, указанного в </w:t>
      </w:r>
      <w:hyperlink w:history="0" w:anchor="P102" w:tooltip="2.22.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quot;О крестьянском (фермерском) хозяйстве&quot;, в соглашение вносятся изменения путем заключения дополнительного соглашения к соглашению в части пе...">
        <w:r>
          <w:rPr>
            <w:sz w:val="20"/>
            <w:color w:val="0000ff"/>
          </w:rPr>
          <w:t xml:space="preserve">пункте 2.22</w:t>
        </w:r>
      </w:hyperlink>
      <w:r>
        <w:rPr>
          <w:sz w:val="20"/>
        </w:rPr>
        <w:t xml:space="preserve"> Порядка, а орган государственного финансового контроля осуществляет проверку в соответствии со </w:t>
      </w:r>
      <w:hyperlink w:history="0" r:id="rId27"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8"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3.5. В случае недостижения значения результата предоставления субсидии, указанного в соглашении, получатель в срок не позднее 1 февраля следующего финансового года осуществляет возврат субсидии путем перечисления денежных средств в областной бюджет.</w:t>
      </w:r>
    </w:p>
    <w:p>
      <w:pPr>
        <w:pStyle w:val="0"/>
        <w:spacing w:before="200" w:line-rule="auto"/>
        <w:ind w:firstLine="540"/>
        <w:jc w:val="both"/>
      </w:pPr>
      <w:r>
        <w:rPr>
          <w:sz w:val="20"/>
        </w:rPr>
        <w:t xml:space="preserve">3.6. В случае недостижения значения результата предоставления субсидии в установленные соглашением сроки получатель субсидии уплачивает пеню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областной бюджет).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труда и социальной защиты Калужской обл. от 18.04.2024 N 770-П</w:t>
            <w:br/>
            <w:t>"Об утверждении Порядка предоставлени...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60" TargetMode = "External"/>
	<Relationship Id="rId8" Type="http://schemas.openxmlformats.org/officeDocument/2006/relationships/hyperlink" Target="https://login.consultant.ru/link/?req=doc&amp;base=LAW&amp;n=461663&amp;dst=100019" TargetMode = "External"/>
	<Relationship Id="rId9" Type="http://schemas.openxmlformats.org/officeDocument/2006/relationships/hyperlink" Target="https://login.consultant.ru/link/?req=doc&amp;base=RLAW037&amp;n=164813" TargetMode = "External"/>
	<Relationship Id="rId10" Type="http://schemas.openxmlformats.org/officeDocument/2006/relationships/hyperlink" Target="https://login.consultant.ru/link/?req=doc&amp;base=RLAW037&amp;n=168820&amp;dst=101180" TargetMode = "External"/>
	<Relationship Id="rId11" Type="http://schemas.openxmlformats.org/officeDocument/2006/relationships/hyperlink" Target="https://login.consultant.ru/link/?req=doc&amp;base=RLAW037&amp;n=168820&amp;dst=101180" TargetMode = "External"/>
	<Relationship Id="rId12" Type="http://schemas.openxmlformats.org/officeDocument/2006/relationships/hyperlink" Target="https://login.consultant.ru/link/?req=doc&amp;base=RLAW037&amp;n=164813" TargetMode = "External"/>
	<Relationship Id="rId13" Type="http://schemas.openxmlformats.org/officeDocument/2006/relationships/hyperlink" Target="https://login.consultant.ru/link/?req=doc&amp;base=LAW&amp;n=463532&amp;dst=666" TargetMode = "External"/>
	<Relationship Id="rId14" Type="http://schemas.openxmlformats.org/officeDocument/2006/relationships/hyperlink" Target="https://login.consultant.ru/link/?req=doc&amp;base=LAW&amp;n=463532&amp;dst=144" TargetMode = "External"/>
	<Relationship Id="rId15" Type="http://schemas.openxmlformats.org/officeDocument/2006/relationships/hyperlink" Target="https://login.consultant.ru/link/?req=doc&amp;base=LAW&amp;n=463135" TargetMode = "External"/>
	<Relationship Id="rId16" Type="http://schemas.openxmlformats.org/officeDocument/2006/relationships/hyperlink" Target="https://login.consultant.ru/link/?req=doc&amp;base=LAW&amp;n=121087&amp;dst=100142" TargetMode = "External"/>
	<Relationship Id="rId17" Type="http://schemas.openxmlformats.org/officeDocument/2006/relationships/hyperlink" Target="https://login.consultant.ru/link/?req=doc&amp;base=LAW&amp;n=476448" TargetMode = "External"/>
	<Relationship Id="rId18" Type="http://schemas.openxmlformats.org/officeDocument/2006/relationships/hyperlink" Target="https://login.consultant.ru/link/?req=doc&amp;base=LAW&amp;n=472841&amp;dst=5769" TargetMode = "External"/>
	<Relationship Id="rId19" Type="http://schemas.openxmlformats.org/officeDocument/2006/relationships/image" Target="media/image2.wmf"/>
	<Relationship Id="rId20" Type="http://schemas.openxmlformats.org/officeDocument/2006/relationships/image" Target="media/image3.wmf"/>
	<Relationship Id="rId21" Type="http://schemas.openxmlformats.org/officeDocument/2006/relationships/hyperlink" Target="https://login.consultant.ru/link/?req=doc&amp;base=LAW&amp;n=470713&amp;dst=3704" TargetMode = "External"/>
	<Relationship Id="rId22" Type="http://schemas.openxmlformats.org/officeDocument/2006/relationships/hyperlink" Target="https://login.consultant.ru/link/?req=doc&amp;base=LAW&amp;n=470713&amp;dst=3722" TargetMode = "External"/>
	<Relationship Id="rId23" Type="http://schemas.openxmlformats.org/officeDocument/2006/relationships/hyperlink" Target="https://login.consultant.ru/link/?req=doc&amp;base=RLAW037&amp;n=165157" TargetMode = "External"/>
	<Relationship Id="rId24" Type="http://schemas.openxmlformats.org/officeDocument/2006/relationships/hyperlink" Target="https://login.consultant.ru/link/?req=doc&amp;base=LAW&amp;n=471848&amp;dst=217" TargetMode = "External"/>
	<Relationship Id="rId25" Type="http://schemas.openxmlformats.org/officeDocument/2006/relationships/hyperlink" Target="https://login.consultant.ru/link/?req=doc&amp;base=LAW&amp;n=471848&amp;dst=217" TargetMode = "External"/>
	<Relationship Id="rId26" Type="http://schemas.openxmlformats.org/officeDocument/2006/relationships/hyperlink" Target="https://login.consultant.ru/link/?req=doc&amp;base=LAW&amp;n=394431&amp;dst=100104" TargetMode = "External"/>
	<Relationship Id="rId27" Type="http://schemas.openxmlformats.org/officeDocument/2006/relationships/hyperlink" Target="https://login.consultant.ru/link/?req=doc&amp;base=LAW&amp;n=470713&amp;dst=3704" TargetMode = "External"/>
	<Relationship Id="rId28" Type="http://schemas.openxmlformats.org/officeDocument/2006/relationships/hyperlink" Target="https://login.consultant.ru/link/?req=doc&amp;base=LAW&amp;n=470713&amp;dst=37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труда и социальной защиты Калужской обл. от 18.04.2024 N 770-П
"Об утверждении Порядка предоставления из областного бюджета субсидий социально ориентированным некоммерческим организациям, осуществляющим деятельность по содействию деятельности в области образования и просвещения"
(Зарегистрировано в Администрации Губернатора Калужской обл. 21.05.2024 N 14303)</dc:title>
  <dcterms:created xsi:type="dcterms:W3CDTF">2024-06-16T16:40:57Z</dcterms:created>
</cp:coreProperties>
</file>