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Камчатского края от 25.02.2011 N 564</w:t>
              <w:br/>
              <w:t xml:space="preserve">(ред. от 17.07.2025)</w:t>
              <w:br/>
              <w:t xml:space="preserve">"Об отдельных вопросах проведения публичных мероприятий в Камчатском крае"</w:t>
              <w:br/>
              <w:t xml:space="preserve">(принят Постановлением Законодательного Собрания Камчатского края от 25.02.2011 N 980)</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25 февраля 2011 года</w:t>
            </w:r>
          </w:p>
        </w:tc>
        <w:tc>
          <w:tcPr>
            <w:tcW w:w="5103" w:type="dxa"/>
            <w:tcBorders>
              <w:top w:val="nil"/>
              <w:left w:val="nil"/>
              <w:bottom w:val="nil"/>
              <w:right w:val="nil"/>
            </w:tcBorders>
          </w:tcPr>
          <w:p>
            <w:pPr>
              <w:pStyle w:val="0"/>
              <w:jc w:val="right"/>
            </w:pPr>
            <w:r>
              <w:rPr>
                <w:sz w:val="20"/>
              </w:rPr>
              <w:t xml:space="preserve">N 564</w:t>
            </w:r>
          </w:p>
        </w:tc>
      </w:tr>
    </w:tbl>
    <w:p>
      <w:pPr>
        <w:pStyle w:val="0"/>
        <w:jc w:val="both"/>
        <w:pBdr>
          <w:bottom w:val="single" w:sz="6" w:space="0" w:color="auto"/>
        </w:pBdr>
        <w:spacing w:before="100" w:after="100"/>
        <w:rPr>
          <w:sz w:val="2"/>
          <w:szCs w:val="2"/>
        </w:rPr>
      </w:pPr>
    </w:p>
    <w:p>
      <w:pPr>
        <w:pStyle w:val="0"/>
        <w:ind w:firstLine="540"/>
        <w:jc w:val="both"/>
      </w:pPr>
      <w:r>
        <w:rPr>
          <w:sz w:val="20"/>
        </w:rPr>
      </w:r>
    </w:p>
    <w:p>
      <w:pPr>
        <w:pStyle w:val="2"/>
        <w:jc w:val="center"/>
      </w:pPr>
      <w:r>
        <w:rPr>
          <w:sz w:val="20"/>
        </w:rPr>
        <w:t xml:space="preserve">КАМЧАТСКИЙ КРАЙ</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ОБ ОТДЕЛЬНЫХ ВОПРОСАХ</w:t>
      </w:r>
    </w:p>
    <w:p>
      <w:pPr>
        <w:pStyle w:val="2"/>
        <w:jc w:val="center"/>
      </w:pPr>
      <w:r>
        <w:rPr>
          <w:sz w:val="20"/>
        </w:rPr>
        <w:t xml:space="preserve">ПРОВЕДЕНИЯ ПУБЛИЧНЫХ МЕРОПРИЯТИЙ</w:t>
      </w:r>
    </w:p>
    <w:p>
      <w:pPr>
        <w:pStyle w:val="2"/>
        <w:jc w:val="center"/>
      </w:pPr>
      <w:r>
        <w:rPr>
          <w:sz w:val="20"/>
        </w:rPr>
        <w:t xml:space="preserve">В КАМЧАТСКОМ КРАЕ</w:t>
      </w:r>
    </w:p>
    <w:p>
      <w:pPr>
        <w:pStyle w:val="0"/>
        <w:ind w:firstLine="540"/>
        <w:jc w:val="both"/>
      </w:pPr>
      <w:r>
        <w:rPr>
          <w:sz w:val="20"/>
        </w:rPr>
      </w:r>
    </w:p>
    <w:p>
      <w:pPr>
        <w:pStyle w:val="0"/>
        <w:jc w:val="right"/>
      </w:pPr>
      <w:r>
        <w:rPr>
          <w:sz w:val="20"/>
        </w:rPr>
        <w:t xml:space="preserve">Принят Постановлением</w:t>
      </w:r>
    </w:p>
    <w:p>
      <w:pPr>
        <w:pStyle w:val="0"/>
        <w:jc w:val="right"/>
      </w:pPr>
      <w:r>
        <w:rPr>
          <w:sz w:val="20"/>
        </w:rPr>
        <w:t xml:space="preserve">Законодательного Собрания</w:t>
      </w:r>
    </w:p>
    <w:p>
      <w:pPr>
        <w:pStyle w:val="0"/>
        <w:jc w:val="right"/>
      </w:pPr>
      <w:r>
        <w:rPr>
          <w:sz w:val="20"/>
        </w:rPr>
        <w:t xml:space="preserve">Камчатского края</w:t>
      </w:r>
    </w:p>
    <w:p>
      <w:pPr>
        <w:pStyle w:val="0"/>
        <w:jc w:val="right"/>
      </w:pPr>
      <w:r>
        <w:rPr>
          <w:sz w:val="20"/>
        </w:rPr>
        <w:t xml:space="preserve">25 февраля 2011 года N 980</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Камчатского края</w:t>
            </w:r>
          </w:p>
          <w:p>
            <w:pPr>
              <w:pStyle w:val="0"/>
              <w:jc w:val="center"/>
            </w:pPr>
            <w:r>
              <w:rPr>
                <w:sz w:val="20"/>
                <w:color w:val="392c69"/>
              </w:rPr>
              <w:t xml:space="preserve">от 04.05.2011 </w:t>
            </w:r>
            <w:hyperlink w:history="0" r:id="rId8" w:tooltip="Закон Камчатского края от 04.05.2011 N 601 (ред. от 24.09.2024) &quot;О внесении изменений в некоторые законодательные акты Камчатского края в связи с изменением структуры исполнительных органов государственной власти Камчатского края&quot; (принят Постановлением Законодательного Собрания Камчатского края от 28.04.2011 N 1053) {КонсультантПлюс}">
              <w:r>
                <w:rPr>
                  <w:sz w:val="20"/>
                  <w:color w:val="0000ff"/>
                </w:rPr>
                <w:t xml:space="preserve">N 601</w:t>
              </w:r>
            </w:hyperlink>
            <w:r>
              <w:rPr>
                <w:sz w:val="20"/>
                <w:color w:val="392c69"/>
              </w:rPr>
              <w:t xml:space="preserve">, от 12.11.2012 </w:t>
            </w:r>
            <w:hyperlink w:history="0" r:id="rId9" w:tooltip="Закон Камчатского края от 12.11.2012 N 142 &quot;О внесении изменений в Закон Камчатского края &quot;О проведении публичных мероприятий в Камчатском крае&quot; (принят Постановлением Законодательного Собрания Камчатского края от 07.11.2012 N 281) {КонсультантПлюс}">
              <w:r>
                <w:rPr>
                  <w:sz w:val="20"/>
                  <w:color w:val="0000ff"/>
                </w:rPr>
                <w:t xml:space="preserve">N 142</w:t>
              </w:r>
            </w:hyperlink>
            <w:r>
              <w:rPr>
                <w:sz w:val="20"/>
                <w:color w:val="392c69"/>
              </w:rPr>
              <w:t xml:space="preserve">,</w:t>
            </w:r>
          </w:p>
          <w:p>
            <w:pPr>
              <w:pStyle w:val="0"/>
              <w:jc w:val="center"/>
            </w:pPr>
            <w:r>
              <w:rPr>
                <w:sz w:val="20"/>
                <w:color w:val="392c69"/>
              </w:rPr>
              <w:t xml:space="preserve">от 22.06.2015 </w:t>
            </w:r>
            <w:hyperlink w:history="0" r:id="rId10" w:tooltip="Закон Камчатского края от 22.06.2015 N 636 &quot;О внесении изменения в статью 5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8.06.2015 N 1061) {КонсультантПлюс}">
              <w:r>
                <w:rPr>
                  <w:sz w:val="20"/>
                  <w:color w:val="0000ff"/>
                </w:rPr>
                <w:t xml:space="preserve">N 636</w:t>
              </w:r>
            </w:hyperlink>
            <w:r>
              <w:rPr>
                <w:sz w:val="20"/>
                <w:color w:val="392c69"/>
              </w:rPr>
              <w:t xml:space="preserve">, от 28.04.2016 </w:t>
            </w:r>
            <w:hyperlink w:history="0" r:id="rId11" w:tooltip="Закон Камчатского края от 28.04.2016 N 793 &quot;О внесении изменений в статьи 4 и 5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19 апреля 2016 года N 1302) {КонсультантПлюс}">
              <w:r>
                <w:rPr>
                  <w:sz w:val="20"/>
                  <w:color w:val="0000ff"/>
                </w:rPr>
                <w:t xml:space="preserve">N 793</w:t>
              </w:r>
            </w:hyperlink>
            <w:r>
              <w:rPr>
                <w:sz w:val="20"/>
                <w:color w:val="392c69"/>
              </w:rPr>
              <w:t xml:space="preserve">,</w:t>
            </w:r>
          </w:p>
          <w:p>
            <w:pPr>
              <w:pStyle w:val="0"/>
              <w:jc w:val="center"/>
            </w:pPr>
            <w:r>
              <w:rPr>
                <w:sz w:val="20"/>
                <w:color w:val="392c69"/>
              </w:rPr>
              <w:t xml:space="preserve">от 15.11.2016 </w:t>
            </w:r>
            <w:hyperlink w:history="0" r:id="rId12" w:tooltip="Закон Камчатского края от 15.11.2016 N 23 &quot;О внесении изменения в статью 4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2.11.2016 N 53) {КонсультантПлюс}">
              <w:r>
                <w:rPr>
                  <w:sz w:val="20"/>
                  <w:color w:val="0000ff"/>
                </w:rPr>
                <w:t xml:space="preserve">N 23</w:t>
              </w:r>
            </w:hyperlink>
            <w:r>
              <w:rPr>
                <w:sz w:val="20"/>
                <w:color w:val="392c69"/>
              </w:rPr>
              <w:t xml:space="preserve">, от 06.03.2017 </w:t>
            </w:r>
            <w:hyperlink w:history="0" r:id="rId13" w:tooltip="Закон Камчатского края от 06.03.2017 N 65 &quot;О внесении изменений в статью 5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16.02.2017 N 121) {КонсультантПлюс}">
              <w:r>
                <w:rPr>
                  <w:sz w:val="20"/>
                  <w:color w:val="0000ff"/>
                </w:rPr>
                <w:t xml:space="preserve">N 65</w:t>
              </w:r>
            </w:hyperlink>
            <w:r>
              <w:rPr>
                <w:sz w:val="20"/>
                <w:color w:val="392c69"/>
              </w:rPr>
              <w:t xml:space="preserve">,</w:t>
            </w:r>
          </w:p>
          <w:p>
            <w:pPr>
              <w:pStyle w:val="0"/>
              <w:jc w:val="center"/>
            </w:pPr>
            <w:r>
              <w:rPr>
                <w:sz w:val="20"/>
                <w:color w:val="392c69"/>
              </w:rPr>
              <w:t xml:space="preserve">от 16.04.2018 </w:t>
            </w:r>
            <w:hyperlink w:history="0" r:id="rId14" w:tooltip="Закон Камчатского края от 16.04.2018 N 213 &quot;О внесении изменения в статью 5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6.04.2018 N 397) {КонсультантПлюс}">
              <w:r>
                <w:rPr>
                  <w:sz w:val="20"/>
                  <w:color w:val="0000ff"/>
                </w:rPr>
                <w:t xml:space="preserve">N 213</w:t>
              </w:r>
            </w:hyperlink>
            <w:r>
              <w:rPr>
                <w:sz w:val="20"/>
                <w:color w:val="392c69"/>
              </w:rPr>
              <w:t xml:space="preserve">, от 27.02.2019 </w:t>
            </w:r>
            <w:hyperlink w:history="0" r:id="rId15" w:tooltip="Закон Камчатского края от 27.02.2019 N 309 &quot;О внесении изменения в статью 4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19.02.2019 N 560) {КонсультантПлюс}">
              <w:r>
                <w:rPr>
                  <w:sz w:val="20"/>
                  <w:color w:val="0000ff"/>
                </w:rPr>
                <w:t xml:space="preserve">N 309</w:t>
              </w:r>
            </w:hyperlink>
            <w:r>
              <w:rPr>
                <w:sz w:val="20"/>
                <w:color w:val="392c69"/>
              </w:rPr>
              <w:t xml:space="preserve">,</w:t>
            </w:r>
          </w:p>
          <w:p>
            <w:pPr>
              <w:pStyle w:val="0"/>
              <w:jc w:val="center"/>
            </w:pPr>
            <w:r>
              <w:rPr>
                <w:sz w:val="20"/>
                <w:color w:val="392c69"/>
              </w:rPr>
              <w:t xml:space="preserve">от 30.04.2020 </w:t>
            </w:r>
            <w:hyperlink w:history="0" r:id="rId16" w:tooltip="Закон Камчатского края от 30.04.2020 N 460 &quot;О внесении изменения в статью 4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21.04.2020 N 851) {КонсультантПлюс}">
              <w:r>
                <w:rPr>
                  <w:sz w:val="20"/>
                  <w:color w:val="0000ff"/>
                </w:rPr>
                <w:t xml:space="preserve">N 460</w:t>
              </w:r>
            </w:hyperlink>
            <w:r>
              <w:rPr>
                <w:sz w:val="20"/>
                <w:color w:val="392c69"/>
              </w:rPr>
              <w:t xml:space="preserve">, от 10.03.2022 </w:t>
            </w:r>
            <w:hyperlink w:history="0" r:id="rId17"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color w:val="392c69"/>
              </w:rPr>
              <w:t xml:space="preserve">,</w:t>
            </w:r>
          </w:p>
          <w:p>
            <w:pPr>
              <w:pStyle w:val="0"/>
              <w:jc w:val="center"/>
            </w:pPr>
            <w:r>
              <w:rPr>
                <w:sz w:val="20"/>
                <w:color w:val="392c69"/>
              </w:rPr>
              <w:t xml:space="preserve">от 17.07.2025 </w:t>
            </w:r>
            <w:hyperlink w:history="0" r:id="rId18"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Предмет регулирования настоящего Закона</w:t>
      </w:r>
    </w:p>
    <w:p>
      <w:pPr>
        <w:pStyle w:val="0"/>
        <w:jc w:val="both"/>
      </w:pPr>
      <w:r>
        <w:rPr>
          <w:sz w:val="20"/>
        </w:rPr>
      </w:r>
    </w:p>
    <w:p>
      <w:pPr>
        <w:pStyle w:val="0"/>
        <w:jc w:val="both"/>
      </w:pPr>
      <w:r>
        <w:rPr>
          <w:sz w:val="20"/>
        </w:rPr>
        <w:t xml:space="preserve">(статья 1 в ред. </w:t>
      </w:r>
      <w:hyperlink w:history="0" r:id="rId19" w:tooltip="Закон Камчатского края от 12.11.2012 N 142 &quot;О внесении изменений в Закон Камчатского края &quot;О проведении публичных мероприятий в Камчатском крае&quot; (принят Постановлением Законодательного Собрания Камчатского края от 07.11.2012 N 281) {КонсультантПлюс}">
        <w:r>
          <w:rPr>
            <w:sz w:val="20"/>
            <w:color w:val="0000ff"/>
          </w:rPr>
          <w:t xml:space="preserve">Закона</w:t>
        </w:r>
      </w:hyperlink>
      <w:r>
        <w:rPr>
          <w:sz w:val="20"/>
        </w:rPr>
        <w:t xml:space="preserve"> Камчатского края от 12.11.2012 N 142)</w:t>
      </w:r>
    </w:p>
    <w:p>
      <w:pPr>
        <w:pStyle w:val="0"/>
        <w:ind w:firstLine="540"/>
        <w:jc w:val="both"/>
      </w:pPr>
      <w:r>
        <w:rPr>
          <w:sz w:val="20"/>
        </w:rPr>
      </w:r>
    </w:p>
    <w:p>
      <w:pPr>
        <w:pStyle w:val="0"/>
        <w:ind w:firstLine="540"/>
        <w:jc w:val="both"/>
      </w:pPr>
      <w:r>
        <w:rPr>
          <w:sz w:val="20"/>
        </w:rPr>
        <w:t xml:space="preserve">Настоящим Законом регулируются отдельные вопросы проведения публичных мероприятий в Камчатском крае.</w:t>
      </w:r>
    </w:p>
    <w:p>
      <w:pPr>
        <w:pStyle w:val="0"/>
        <w:ind w:firstLine="540"/>
        <w:jc w:val="both"/>
      </w:pPr>
      <w:r>
        <w:rPr>
          <w:sz w:val="20"/>
        </w:rPr>
      </w:r>
    </w:p>
    <w:p>
      <w:pPr>
        <w:pStyle w:val="2"/>
        <w:outlineLvl w:val="1"/>
        <w:ind w:firstLine="540"/>
        <w:jc w:val="both"/>
      </w:pPr>
      <w:r>
        <w:rPr>
          <w:sz w:val="20"/>
        </w:rPr>
        <w:t xml:space="preserve">Статья 2. Правовая основа настоящего Закона</w:t>
      </w:r>
    </w:p>
    <w:p>
      <w:pPr>
        <w:pStyle w:val="0"/>
        <w:ind w:firstLine="540"/>
        <w:jc w:val="both"/>
      </w:pPr>
      <w:r>
        <w:rPr>
          <w:sz w:val="20"/>
        </w:rPr>
      </w:r>
    </w:p>
    <w:p>
      <w:pPr>
        <w:pStyle w:val="0"/>
        <w:ind w:firstLine="540"/>
        <w:jc w:val="both"/>
      </w:pPr>
      <w:r>
        <w:rPr>
          <w:sz w:val="20"/>
        </w:rPr>
        <w:t xml:space="preserve">Правовой основой настоящего Закона являются </w:t>
      </w:r>
      <w:hyperlink w:history="0"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Федеральный </w:t>
      </w:r>
      <w:hyperlink w:history="0" r:id="rId21"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w:t>
        </w:r>
      </w:hyperlink>
      <w:r>
        <w:rPr>
          <w:sz w:val="20"/>
        </w:rPr>
        <w:t xml:space="preserve"> от 19.06.2004 N 54-ФЗ "О собраниях, митингах, демонстрациях, шествиях и пикетированиях" (далее - Федеральный закон "О собраниях, митингах, демонстрациях, шествиях и пикетированиях"), другие федеральные законы и иные нормативные правовые акты Российской Федерации.</w:t>
      </w:r>
    </w:p>
    <w:p>
      <w:pPr>
        <w:pStyle w:val="0"/>
        <w:ind w:firstLine="540"/>
        <w:jc w:val="both"/>
      </w:pPr>
      <w:r>
        <w:rPr>
          <w:sz w:val="20"/>
        </w:rPr>
      </w:r>
    </w:p>
    <w:p>
      <w:pPr>
        <w:pStyle w:val="2"/>
        <w:outlineLvl w:val="1"/>
        <w:ind w:firstLine="540"/>
        <w:jc w:val="both"/>
      </w:pPr>
      <w:r>
        <w:rPr>
          <w:sz w:val="20"/>
        </w:rPr>
        <w:t xml:space="preserve">Статья 3. Понятия, используемые в настоящем Законе</w:t>
      </w:r>
    </w:p>
    <w:p>
      <w:pPr>
        <w:pStyle w:val="0"/>
        <w:ind w:firstLine="540"/>
        <w:jc w:val="both"/>
      </w:pPr>
      <w:r>
        <w:rPr>
          <w:sz w:val="20"/>
        </w:rPr>
      </w:r>
    </w:p>
    <w:p>
      <w:pPr>
        <w:pStyle w:val="0"/>
        <w:ind w:firstLine="540"/>
        <w:jc w:val="both"/>
      </w:pPr>
      <w:r>
        <w:rPr>
          <w:sz w:val="20"/>
        </w:rPr>
        <w:t xml:space="preserve">Понятия, используемые в настоящем Законе, применяются в том же значении, что и в Федеральном </w:t>
      </w:r>
      <w:hyperlink w:history="0" r:id="rId22"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законе</w:t>
        </w:r>
      </w:hyperlink>
      <w:r>
        <w:rPr>
          <w:sz w:val="20"/>
        </w:rPr>
        <w:t xml:space="preserve"> "О собраниях, митингах, демонстрациях, шествиях и пикетированиях" и иных нормативных правовых актах Российской Федерации.</w:t>
      </w:r>
    </w:p>
    <w:p>
      <w:pPr>
        <w:pStyle w:val="0"/>
        <w:ind w:firstLine="540"/>
        <w:jc w:val="both"/>
      </w:pPr>
      <w:r>
        <w:rPr>
          <w:sz w:val="20"/>
        </w:rPr>
      </w:r>
    </w:p>
    <w:p>
      <w:pPr>
        <w:pStyle w:val="2"/>
        <w:outlineLvl w:val="1"/>
        <w:ind w:firstLine="540"/>
        <w:jc w:val="both"/>
      </w:pPr>
      <w:r>
        <w:rPr>
          <w:sz w:val="20"/>
        </w:rPr>
        <w:t xml:space="preserve">Статья 4. Места, в которых запрещается проведение публичного мероприятия</w:t>
      </w:r>
    </w:p>
    <w:p>
      <w:pPr>
        <w:pStyle w:val="0"/>
        <w:jc w:val="both"/>
      </w:pPr>
      <w:r>
        <w:rPr>
          <w:sz w:val="20"/>
        </w:rPr>
        <w:t xml:space="preserve">(в ред. </w:t>
      </w:r>
      <w:hyperlink w:history="0" r:id="rId23" w:tooltip="Закон Камчатского края от 15.11.2016 N 23 &quot;О внесении изменения в статью 4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2.11.2016 N 53) {КонсультантПлюс}">
        <w:r>
          <w:rPr>
            <w:sz w:val="20"/>
            <w:color w:val="0000ff"/>
          </w:rPr>
          <w:t xml:space="preserve">Закона</w:t>
        </w:r>
      </w:hyperlink>
      <w:r>
        <w:rPr>
          <w:sz w:val="20"/>
        </w:rPr>
        <w:t xml:space="preserve"> Камчатского края от 15.11.2016 N 23)</w:t>
      </w:r>
    </w:p>
    <w:p>
      <w:pPr>
        <w:pStyle w:val="0"/>
        <w:ind w:firstLine="540"/>
        <w:jc w:val="both"/>
      </w:pPr>
      <w:r>
        <w:rPr>
          <w:sz w:val="20"/>
        </w:rPr>
      </w:r>
    </w:p>
    <w:p>
      <w:pPr>
        <w:pStyle w:val="0"/>
        <w:ind w:firstLine="540"/>
        <w:jc w:val="both"/>
      </w:pPr>
      <w:r>
        <w:rPr>
          <w:sz w:val="20"/>
        </w:rPr>
        <w:t xml:space="preserve">1. К местам, в которых запрещается в соответствии с Федеральным </w:t>
      </w:r>
      <w:hyperlink w:history="0" r:id="rId24"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законом</w:t>
        </w:r>
      </w:hyperlink>
      <w:r>
        <w:rPr>
          <w:sz w:val="20"/>
        </w:rPr>
        <w:t xml:space="preserve"> "О собраниях, митингах, демонстрациях, шествиях и пикетированиях" проведение публичного мероприятия, относятся:</w:t>
      </w:r>
    </w:p>
    <w:p>
      <w:pPr>
        <w:pStyle w:val="0"/>
        <w:spacing w:before="200" w:lineRule="auto"/>
        <w:ind w:firstLine="540"/>
        <w:jc w:val="both"/>
      </w:pPr>
      <w:r>
        <w:rPr>
          <w:sz w:val="20"/>
        </w:rPr>
        <w:t xml:space="preserve">1) территории, непосредственно прилегающие к опасным производственным объектам и к иным объектам, эксплуатация которых требует соблюдения специальных правил техники безопасности;</w:t>
      </w:r>
    </w:p>
    <w:p>
      <w:pPr>
        <w:pStyle w:val="0"/>
        <w:spacing w:before="200" w:lineRule="auto"/>
        <w:ind w:firstLine="540"/>
        <w:jc w:val="both"/>
      </w:pPr>
      <w:r>
        <w:rPr>
          <w:sz w:val="20"/>
        </w:rPr>
        <w:t xml:space="preserve">2) путепроводы, полосы отвода газопровода, высоковольтных линий электропередачи;</w:t>
      </w:r>
    </w:p>
    <w:p>
      <w:pPr>
        <w:pStyle w:val="0"/>
        <w:spacing w:before="200" w:lineRule="auto"/>
        <w:ind w:firstLine="540"/>
        <w:jc w:val="both"/>
      </w:pPr>
      <w:r>
        <w:rPr>
          <w:sz w:val="20"/>
        </w:rPr>
        <w:t xml:space="preserve">3) территории, непосредственно прилегающие к зданиям, занимаемым судами, экстренными оперативными службами, к территориям и зданиям учреждений, исполняющих наказание в виде лишения свободы;</w:t>
      </w:r>
    </w:p>
    <w:p>
      <w:pPr>
        <w:pStyle w:val="0"/>
        <w:jc w:val="both"/>
      </w:pPr>
      <w:r>
        <w:rPr>
          <w:sz w:val="20"/>
        </w:rPr>
        <w:t xml:space="preserve">(в ред. </w:t>
      </w:r>
      <w:hyperlink w:history="0" r:id="rId25"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Закона</w:t>
        </w:r>
      </w:hyperlink>
      <w:r>
        <w:rPr>
          <w:sz w:val="20"/>
        </w:rPr>
        <w:t xml:space="preserve"> Камчатского края от 10.03.2022 N 54)</w:t>
      </w:r>
    </w:p>
    <w:p>
      <w:pPr>
        <w:pStyle w:val="0"/>
        <w:spacing w:before="200" w:lineRule="auto"/>
        <w:ind w:firstLine="540"/>
        <w:jc w:val="both"/>
      </w:pPr>
      <w:r>
        <w:rPr>
          <w:sz w:val="20"/>
        </w:rPr>
        <w:t xml:space="preserve">4) пограничная зона, если отсутствует специальное разрешение уполномоченных на то пограничных органов.</w:t>
      </w:r>
    </w:p>
    <w:p>
      <w:pPr>
        <w:pStyle w:val="0"/>
        <w:spacing w:before="200" w:lineRule="auto"/>
        <w:ind w:firstLine="540"/>
        <w:jc w:val="both"/>
      </w:pPr>
      <w:r>
        <w:rPr>
          <w:sz w:val="20"/>
        </w:rPr>
        <w:t xml:space="preserve">2. К местам, в которых запрещается проведение собраний, митингов, шествий, демонстраций, относятся:</w:t>
      </w:r>
    </w:p>
    <w:p>
      <w:pPr>
        <w:pStyle w:val="0"/>
        <w:spacing w:before="200" w:lineRule="auto"/>
        <w:ind w:firstLine="540"/>
        <w:jc w:val="both"/>
      </w:pPr>
      <w:r>
        <w:rPr>
          <w:sz w:val="20"/>
        </w:rPr>
        <w:t xml:space="preserve">1) здания, занимаемые детскими, образовательными и медицинскими организациями, организациями социального обслуживания, религиозными, физкультурно-спортивным организациями, за исключением таких зданий, если они определены в качестве единых специально отведенных мест для проведения публичных мероприятий;</w:t>
      </w:r>
    </w:p>
    <w:p>
      <w:pPr>
        <w:pStyle w:val="0"/>
        <w:jc w:val="both"/>
      </w:pPr>
      <w:r>
        <w:rPr>
          <w:sz w:val="20"/>
        </w:rPr>
        <w:t xml:space="preserve">(в ред. </w:t>
      </w:r>
      <w:hyperlink w:history="0" r:id="rId26"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Закона</w:t>
        </w:r>
      </w:hyperlink>
      <w:r>
        <w:rPr>
          <w:sz w:val="20"/>
        </w:rPr>
        <w:t xml:space="preserve"> Камчатского края от 10.03.2022 N 54)</w:t>
      </w:r>
    </w:p>
    <w:p>
      <w:pPr>
        <w:pStyle w:val="0"/>
        <w:spacing w:before="200" w:lineRule="auto"/>
        <w:ind w:firstLine="540"/>
        <w:jc w:val="both"/>
      </w:pPr>
      <w:r>
        <w:rPr>
          <w:sz w:val="20"/>
        </w:rPr>
        <w:t xml:space="preserve">2) здания, занимаемые органами государственной власти Камчатского края;</w:t>
      </w:r>
    </w:p>
    <w:p>
      <w:pPr>
        <w:pStyle w:val="0"/>
        <w:jc w:val="both"/>
      </w:pPr>
      <w:r>
        <w:rPr>
          <w:sz w:val="20"/>
        </w:rPr>
        <w:t xml:space="preserve">(в ред. Законов Камчатского края от 30.04.2020 </w:t>
      </w:r>
      <w:hyperlink w:history="0" r:id="rId27" w:tooltip="Закон Камчатского края от 30.04.2020 N 460 &quot;О внесении изменения в статью 4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21.04.2020 N 851) {КонсультантПлюс}">
        <w:r>
          <w:rPr>
            <w:sz w:val="20"/>
            <w:color w:val="0000ff"/>
          </w:rPr>
          <w:t xml:space="preserve">N 460</w:t>
        </w:r>
      </w:hyperlink>
      <w:r>
        <w:rPr>
          <w:sz w:val="20"/>
        </w:rPr>
        <w:t xml:space="preserve">, от 10.03.2022 </w:t>
      </w:r>
      <w:hyperlink w:history="0" r:id="rId28"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w:t>
      </w:r>
    </w:p>
    <w:p>
      <w:pPr>
        <w:pStyle w:val="0"/>
        <w:spacing w:before="200" w:lineRule="auto"/>
        <w:ind w:firstLine="540"/>
        <w:jc w:val="both"/>
      </w:pPr>
      <w:r>
        <w:rPr>
          <w:sz w:val="20"/>
        </w:rPr>
        <w:t xml:space="preserve">3) парки, детские и спортивные площадки, торгово-развлекательные комплексы (центры), рынки;</w:t>
      </w:r>
    </w:p>
    <w:p>
      <w:pPr>
        <w:pStyle w:val="0"/>
        <w:jc w:val="both"/>
      </w:pPr>
      <w:r>
        <w:rPr>
          <w:sz w:val="20"/>
        </w:rPr>
        <w:t xml:space="preserve">(в ред. </w:t>
      </w:r>
      <w:hyperlink w:history="0" r:id="rId29"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Закона</w:t>
        </w:r>
      </w:hyperlink>
      <w:r>
        <w:rPr>
          <w:sz w:val="20"/>
        </w:rPr>
        <w:t xml:space="preserve"> Камчатского края от 10.03.2022 N 54)</w:t>
      </w:r>
    </w:p>
    <w:p>
      <w:pPr>
        <w:pStyle w:val="0"/>
        <w:spacing w:before="200" w:lineRule="auto"/>
        <w:ind w:firstLine="540"/>
        <w:jc w:val="both"/>
      </w:pPr>
      <w:r>
        <w:rPr>
          <w:sz w:val="20"/>
        </w:rPr>
        <w:t xml:space="preserve">4) утратил силу. - </w:t>
      </w:r>
      <w:hyperlink w:history="0" r:id="rId30"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Закон</w:t>
        </w:r>
      </w:hyperlink>
      <w:r>
        <w:rPr>
          <w:sz w:val="20"/>
        </w:rPr>
        <w:t xml:space="preserve"> Камчатского края от 10.03.2022 N 54;</w:t>
      </w:r>
    </w:p>
    <w:p>
      <w:pPr>
        <w:pStyle w:val="0"/>
        <w:spacing w:before="200" w:lineRule="auto"/>
        <w:ind w:firstLine="540"/>
        <w:jc w:val="both"/>
      </w:pPr>
      <w:r>
        <w:rPr>
          <w:sz w:val="20"/>
        </w:rPr>
        <w:t xml:space="preserve">5) утратил силу. - </w:t>
      </w:r>
      <w:hyperlink w:history="0" r:id="rId31"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Закон</w:t>
        </w:r>
      </w:hyperlink>
      <w:r>
        <w:rPr>
          <w:sz w:val="20"/>
        </w:rPr>
        <w:t xml:space="preserve"> Камчатского края от 10.03.2022 N 54;</w:t>
      </w:r>
    </w:p>
    <w:p>
      <w:pPr>
        <w:pStyle w:val="0"/>
        <w:spacing w:before="200" w:lineRule="auto"/>
        <w:ind w:firstLine="540"/>
        <w:jc w:val="both"/>
      </w:pPr>
      <w:r>
        <w:rPr>
          <w:sz w:val="20"/>
        </w:rPr>
        <w:t xml:space="preserve">6) утратил силу. - </w:t>
      </w:r>
      <w:hyperlink w:history="0" r:id="rId32"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Закон</w:t>
        </w:r>
      </w:hyperlink>
      <w:r>
        <w:rPr>
          <w:sz w:val="20"/>
        </w:rPr>
        <w:t xml:space="preserve"> Камчатского края от 10.03.2022 N 54;</w:t>
      </w:r>
    </w:p>
    <w:p>
      <w:pPr>
        <w:pStyle w:val="0"/>
        <w:spacing w:before="200" w:lineRule="auto"/>
        <w:ind w:firstLine="540"/>
        <w:jc w:val="both"/>
      </w:pPr>
      <w:r>
        <w:rPr>
          <w:sz w:val="20"/>
        </w:rPr>
        <w:t xml:space="preserve">7) утратил силу. - </w:t>
      </w:r>
      <w:hyperlink w:history="0" r:id="rId33"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Закон</w:t>
        </w:r>
      </w:hyperlink>
      <w:r>
        <w:rPr>
          <w:sz w:val="20"/>
        </w:rPr>
        <w:t xml:space="preserve"> Камчатского края от 10.03.2022 N 54;</w:t>
      </w:r>
    </w:p>
    <w:p>
      <w:pPr>
        <w:pStyle w:val="0"/>
        <w:ind w:firstLine="540"/>
        <w:jc w:val="both"/>
      </w:pPr>
      <w:r>
        <w:rPr>
          <w:sz w:val="20"/>
        </w:rPr>
      </w:r>
    </w:p>
    <w:p>
      <w:pPr>
        <w:pStyle w:val="2"/>
        <w:outlineLvl w:val="0"/>
        <w:jc w:val="center"/>
      </w:pPr>
      <w:r>
        <w:rPr>
          <w:sz w:val="20"/>
        </w:rPr>
        <w:t xml:space="preserve">Глава 2. ПОРЯДОК ПОДАЧИ УВЕДОМЛЕНИЯ</w:t>
      </w:r>
    </w:p>
    <w:p>
      <w:pPr>
        <w:pStyle w:val="2"/>
        <w:jc w:val="center"/>
      </w:pPr>
      <w:r>
        <w:rPr>
          <w:sz w:val="20"/>
        </w:rPr>
        <w:t xml:space="preserve">О ПРОВЕДЕНИИ ПУБЛИЧНОГО МЕРОПРИЯТИЯ</w:t>
      </w:r>
    </w:p>
    <w:p>
      <w:pPr>
        <w:pStyle w:val="2"/>
        <w:jc w:val="center"/>
      </w:pPr>
      <w:r>
        <w:rPr>
          <w:sz w:val="20"/>
        </w:rPr>
        <w:t xml:space="preserve">В КАМЧАТСКОМ КРАЕ</w:t>
      </w:r>
    </w:p>
    <w:p>
      <w:pPr>
        <w:pStyle w:val="0"/>
        <w:ind w:firstLine="540"/>
        <w:jc w:val="both"/>
      </w:pPr>
      <w:r>
        <w:rPr>
          <w:sz w:val="20"/>
        </w:rPr>
      </w:r>
    </w:p>
    <w:bookmarkStart w:id="66" w:name="P66"/>
    <w:bookmarkEnd w:id="66"/>
    <w:p>
      <w:pPr>
        <w:pStyle w:val="2"/>
        <w:outlineLvl w:val="1"/>
        <w:ind w:firstLine="540"/>
        <w:jc w:val="both"/>
      </w:pPr>
      <w:r>
        <w:rPr>
          <w:sz w:val="20"/>
        </w:rPr>
        <w:t xml:space="preserve">Статья 5. Подача уведомления о проведении публичного мероприятия</w:t>
      </w:r>
    </w:p>
    <w:p>
      <w:pPr>
        <w:pStyle w:val="0"/>
        <w:jc w:val="both"/>
      </w:pPr>
      <w:r>
        <w:rPr>
          <w:sz w:val="20"/>
        </w:rPr>
        <w:t xml:space="preserve">(статья 5 в ред. </w:t>
      </w:r>
      <w:hyperlink w:history="0" r:id="rId34" w:tooltip="Закон Камчатского края от 16.04.2018 N 213 &quot;О внесении изменения в статью 5 Закона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6.04.2018 N 397) {КонсультантПлюс}">
        <w:r>
          <w:rPr>
            <w:sz w:val="20"/>
            <w:color w:val="0000ff"/>
          </w:rPr>
          <w:t xml:space="preserve">Закона</w:t>
        </w:r>
      </w:hyperlink>
      <w:r>
        <w:rPr>
          <w:sz w:val="20"/>
        </w:rPr>
        <w:t xml:space="preserve"> Камчатского края от 16.04.2018 N 213)</w:t>
      </w:r>
    </w:p>
    <w:p>
      <w:pPr>
        <w:pStyle w:val="0"/>
        <w:ind w:firstLine="540"/>
        <w:jc w:val="both"/>
      </w:pPr>
      <w:r>
        <w:rPr>
          <w:sz w:val="20"/>
        </w:rPr>
      </w:r>
    </w:p>
    <w:bookmarkStart w:id="69" w:name="P69"/>
    <w:bookmarkEnd w:id="69"/>
    <w:p>
      <w:pPr>
        <w:pStyle w:val="0"/>
        <w:ind w:firstLine="540"/>
        <w:jc w:val="both"/>
      </w:pPr>
      <w:r>
        <w:rPr>
          <w:sz w:val="20"/>
        </w:rPr>
        <w:t xml:space="preserve">1. Уведомление о проведении публичного мероприятия (за исключением собрания и пикетирования, проводимого одним участником без использования быстровозводимой сборно-разборной конструкции) подается организатором публичного мероприятия в письменной форме в сроки, установленные </w:t>
      </w:r>
      <w:hyperlink w:history="0" r:id="rId35"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статьей 7</w:t>
        </w:r>
      </w:hyperlink>
      <w:r>
        <w:rPr>
          <w:sz w:val="20"/>
        </w:rPr>
        <w:t xml:space="preserve"> Федерального закона "О собраниях, митингах, демонстрациях, шествиях и пикетированиях":</w:t>
      </w:r>
    </w:p>
    <w:bookmarkStart w:id="70" w:name="P70"/>
    <w:bookmarkEnd w:id="70"/>
    <w:p>
      <w:pPr>
        <w:pStyle w:val="0"/>
        <w:spacing w:before="200" w:lineRule="auto"/>
        <w:ind w:firstLine="540"/>
        <w:jc w:val="both"/>
      </w:pPr>
      <w:r>
        <w:rPr>
          <w:sz w:val="20"/>
        </w:rPr>
        <w:t xml:space="preserve">1) в администрацию городского округа, муниципального округа - в случае проведения публичного мероприятия с предполагаемым количеством участников не более трех тысяч человек на территории городского округа, муниципального округа;</w:t>
      </w:r>
    </w:p>
    <w:p>
      <w:pPr>
        <w:pStyle w:val="0"/>
        <w:jc w:val="both"/>
      </w:pPr>
      <w:r>
        <w:rPr>
          <w:sz w:val="20"/>
        </w:rPr>
        <w:t xml:space="preserve">(в ред. </w:t>
      </w:r>
      <w:hyperlink w:history="0" r:id="rId36"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Закона</w:t>
        </w:r>
      </w:hyperlink>
      <w:r>
        <w:rPr>
          <w:sz w:val="20"/>
        </w:rPr>
        <w:t xml:space="preserve"> Камчатского края от 10.03.2022 N 54)</w:t>
      </w:r>
    </w:p>
    <w:p>
      <w:pPr>
        <w:pStyle w:val="0"/>
        <w:spacing w:before="200" w:lineRule="auto"/>
        <w:ind w:firstLine="540"/>
        <w:jc w:val="both"/>
      </w:pPr>
      <w:r>
        <w:rPr>
          <w:sz w:val="20"/>
        </w:rPr>
        <w:t xml:space="preserve">2) в администрацию поселения - в случае проведения публичного мероприятия с предполагаемым количеством участников не более трех тысяч человек на территории поселения, за исключением случая, указанного в пункте 3 настоящей части;</w:t>
      </w:r>
    </w:p>
    <w:bookmarkStart w:id="73" w:name="P73"/>
    <w:bookmarkEnd w:id="73"/>
    <w:p>
      <w:pPr>
        <w:pStyle w:val="0"/>
        <w:spacing w:before="200" w:lineRule="auto"/>
        <w:ind w:firstLine="540"/>
        <w:jc w:val="both"/>
      </w:pPr>
      <w:r>
        <w:rPr>
          <w:sz w:val="20"/>
        </w:rPr>
        <w:t xml:space="preserve">3) в администрацию муниципального района - в случае проведения публичного мероприятия с предполагаемым количеством участников не более трех тысяч человек на территории двух и более поселений, входящих в состав муниципального района, или на межселенной территории;</w:t>
      </w:r>
    </w:p>
    <w:p>
      <w:pPr>
        <w:pStyle w:val="0"/>
        <w:spacing w:before="200" w:lineRule="auto"/>
        <w:ind w:firstLine="540"/>
        <w:jc w:val="both"/>
      </w:pPr>
      <w:r>
        <w:rPr>
          <w:sz w:val="20"/>
        </w:rPr>
        <w:t xml:space="preserve">4) в уполномоченный Правительством Камчатского края исполнительный орган Камчатского края (далее - исполнительный орган Камчатского края) - в случаях:</w:t>
      </w:r>
    </w:p>
    <w:p>
      <w:pPr>
        <w:pStyle w:val="0"/>
        <w:jc w:val="both"/>
      </w:pPr>
      <w:r>
        <w:rPr>
          <w:sz w:val="20"/>
        </w:rPr>
        <w:t xml:space="preserve">(в ред. Законов Камчатского края от 10.03.2022 </w:t>
      </w:r>
      <w:hyperlink w:history="0" r:id="rId37"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38"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spacing w:before="200" w:lineRule="auto"/>
        <w:ind w:firstLine="540"/>
        <w:jc w:val="both"/>
      </w:pPr>
      <w:r>
        <w:rPr>
          <w:sz w:val="20"/>
        </w:rPr>
        <w:t xml:space="preserve">а) проведения публичного мероприятия с предполагаемым количеством участников свыше трех тысяч человек;</w:t>
      </w:r>
    </w:p>
    <w:p>
      <w:pPr>
        <w:pStyle w:val="0"/>
        <w:spacing w:before="200" w:lineRule="auto"/>
        <w:ind w:firstLine="540"/>
        <w:jc w:val="both"/>
      </w:pPr>
      <w:r>
        <w:rPr>
          <w:sz w:val="20"/>
        </w:rPr>
        <w:t xml:space="preserve">б) проведения публичного мероприятия на территории двух и более муниципальных районов.</w:t>
      </w:r>
    </w:p>
    <w:p>
      <w:pPr>
        <w:pStyle w:val="0"/>
        <w:spacing w:before="200" w:lineRule="auto"/>
        <w:ind w:firstLine="540"/>
        <w:jc w:val="both"/>
      </w:pPr>
      <w:r>
        <w:rPr>
          <w:sz w:val="20"/>
        </w:rPr>
        <w:t xml:space="preserve">2. Уведомление о пикетировании, осуществляемом одним участником, не требуется, за исключением случая, если этот участник предполагает использовать быстровозводимую сборно-разборную конструкцию. Минимальное допустимое расстояние между лицами, осуществляющими указанное пикетирование, составляет пятьдесят метров.</w:t>
      </w:r>
    </w:p>
    <w:p>
      <w:pPr>
        <w:pStyle w:val="0"/>
        <w:spacing w:before="200" w:lineRule="auto"/>
        <w:ind w:firstLine="540"/>
        <w:jc w:val="both"/>
      </w:pPr>
      <w:r>
        <w:rPr>
          <w:sz w:val="20"/>
        </w:rPr>
        <w:t xml:space="preserve">3. Уведомление о проведении публичного мероприятия подается организатором публичного мероприятия в исполнительный орган Камчатского края или администрацию муниципального образования в Камчатском крае, указанную в </w:t>
      </w:r>
      <w:hyperlink w:history="0" w:anchor="P70" w:tooltip="1) в администрацию городского округа, муниципального округа - в случае проведения публичного мероприятия с предполагаемым количеством участников не более трех тысяч человек на территории городского округа, муниципального округа;">
        <w:r>
          <w:rPr>
            <w:sz w:val="20"/>
            <w:color w:val="0000ff"/>
          </w:rPr>
          <w:t xml:space="preserve">пунктах 1</w:t>
        </w:r>
      </w:hyperlink>
      <w:r>
        <w:rPr>
          <w:sz w:val="20"/>
        </w:rPr>
        <w:t xml:space="preserve"> - </w:t>
      </w:r>
      <w:hyperlink w:history="0" w:anchor="P73" w:tooltip="3) в администрацию муниципального района - в случае проведения публичного мероприятия с предполагаемым количеством участников не более трех тысяч человек на территории двух и более поселений, входящих в состав муниципального района, или на межселенной территории;">
        <w:r>
          <w:rPr>
            <w:sz w:val="20"/>
            <w:color w:val="0000ff"/>
          </w:rPr>
          <w:t xml:space="preserve">3 части 1</w:t>
        </w:r>
      </w:hyperlink>
      <w:r>
        <w:rPr>
          <w:sz w:val="20"/>
        </w:rPr>
        <w:t xml:space="preserve"> настоящей статьи (далее - местная администрация), в соответствии с требованиями, установленными </w:t>
      </w:r>
      <w:hyperlink w:history="0" r:id="rId39"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частями 3</w:t>
        </w:r>
      </w:hyperlink>
      <w:r>
        <w:rPr>
          <w:sz w:val="20"/>
        </w:rPr>
        <w:t xml:space="preserve"> и </w:t>
      </w:r>
      <w:hyperlink w:history="0" r:id="rId40"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4 статьи 7</w:t>
        </w:r>
      </w:hyperlink>
      <w:r>
        <w:rPr>
          <w:sz w:val="20"/>
        </w:rPr>
        <w:t xml:space="preserve"> Федерального закона "О собраниях, митингах, демонстрациях, шествиях и пикетированиях".</w:t>
      </w:r>
    </w:p>
    <w:p>
      <w:pPr>
        <w:pStyle w:val="0"/>
        <w:jc w:val="both"/>
      </w:pPr>
      <w:r>
        <w:rPr>
          <w:sz w:val="20"/>
        </w:rPr>
        <w:t xml:space="preserve">(в ред. Законов Камчатского края от 10.03.2022 </w:t>
      </w:r>
      <w:hyperlink w:history="0" r:id="rId41"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42"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spacing w:before="200" w:lineRule="auto"/>
        <w:ind w:firstLine="540"/>
        <w:jc w:val="both"/>
      </w:pPr>
      <w:r>
        <w:rPr>
          <w:sz w:val="20"/>
        </w:rPr>
        <w:t xml:space="preserve">4. Исполнительный орган Камчатского края, местная администрация документально подтверждают получение уведомления о проведении публичного мероприятия с указанием даты и времени его получения.</w:t>
      </w:r>
    </w:p>
    <w:p>
      <w:pPr>
        <w:pStyle w:val="0"/>
        <w:jc w:val="both"/>
      </w:pPr>
      <w:r>
        <w:rPr>
          <w:sz w:val="20"/>
        </w:rPr>
        <w:t xml:space="preserve">(в ред. Законов Камчатского края от 10.03.2022 </w:t>
      </w:r>
      <w:hyperlink w:history="0" r:id="rId43"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44"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spacing w:before="200" w:lineRule="auto"/>
        <w:ind w:firstLine="540"/>
        <w:jc w:val="both"/>
      </w:pPr>
      <w:r>
        <w:rPr>
          <w:sz w:val="20"/>
        </w:rPr>
        <w:t xml:space="preserve">5. Местная администрация в день получения уведомления о проведении публичного мероприятия информирует об этом исполнительный орган Камчатского края.</w:t>
      </w:r>
    </w:p>
    <w:p>
      <w:pPr>
        <w:pStyle w:val="0"/>
        <w:jc w:val="both"/>
      </w:pPr>
      <w:r>
        <w:rPr>
          <w:sz w:val="20"/>
        </w:rPr>
        <w:t xml:space="preserve">(в ред. Законов Камчатского края от 10.03.2022 </w:t>
      </w:r>
      <w:hyperlink w:history="0" r:id="rId45"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46"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ind w:firstLine="540"/>
        <w:jc w:val="both"/>
      </w:pPr>
      <w:r>
        <w:rPr>
          <w:sz w:val="20"/>
        </w:rPr>
      </w:r>
    </w:p>
    <w:p>
      <w:pPr>
        <w:pStyle w:val="2"/>
        <w:outlineLvl w:val="0"/>
        <w:jc w:val="center"/>
      </w:pPr>
      <w:r>
        <w:rPr>
          <w:sz w:val="20"/>
        </w:rPr>
        <w:t xml:space="preserve">Глава 2.1. ПОРЯДОК ОПРЕДЕЛЕНИЯ</w:t>
      </w:r>
    </w:p>
    <w:p>
      <w:pPr>
        <w:pStyle w:val="2"/>
        <w:jc w:val="center"/>
      </w:pPr>
      <w:r>
        <w:rPr>
          <w:sz w:val="20"/>
        </w:rPr>
        <w:t xml:space="preserve">И ИСПОЛЬЗОВАНИЯ СПЕЦИАЛЬНО ОТВЕДЕННЫХ МЕСТ</w:t>
      </w:r>
    </w:p>
    <w:p>
      <w:pPr>
        <w:pStyle w:val="2"/>
        <w:jc w:val="center"/>
      </w:pPr>
      <w:r>
        <w:rPr>
          <w:sz w:val="20"/>
        </w:rPr>
        <w:t xml:space="preserve">ДЛЯ ПРОВЕДЕНИЯ ПУБЛИЧНЫХ МЕРОПРИЯТИЙ</w:t>
      </w:r>
    </w:p>
    <w:p>
      <w:pPr>
        <w:pStyle w:val="0"/>
        <w:jc w:val="center"/>
      </w:pPr>
      <w:r>
        <w:rPr>
          <w:sz w:val="20"/>
        </w:rPr>
      </w:r>
    </w:p>
    <w:p>
      <w:pPr>
        <w:pStyle w:val="0"/>
        <w:jc w:val="center"/>
      </w:pPr>
      <w:r>
        <w:rPr>
          <w:sz w:val="20"/>
        </w:rPr>
        <w:t xml:space="preserve">(Глава 2(1) введена </w:t>
      </w:r>
      <w:hyperlink w:history="0" r:id="rId47" w:tooltip="Закон Камчатского края от 04.05.2011 N 601 (ред. от 24.09.2024) &quot;О внесении изменений в некоторые законодательные акты Камчатского края в связи с изменением структуры исполнительных органов государственной власти Камчатского края&quot; (принят Постановлением Законодательного Собрания Камчатского края от 28.04.2011 N 1053) {КонсультантПлюс}">
        <w:r>
          <w:rPr>
            <w:sz w:val="20"/>
            <w:color w:val="0000ff"/>
          </w:rPr>
          <w:t xml:space="preserve">Законом</w:t>
        </w:r>
      </w:hyperlink>
      <w:r>
        <w:rPr>
          <w:sz w:val="20"/>
        </w:rPr>
        <w:t xml:space="preserve"> Камчатского края</w:t>
      </w:r>
    </w:p>
    <w:p>
      <w:pPr>
        <w:pStyle w:val="0"/>
        <w:jc w:val="center"/>
      </w:pPr>
      <w:r>
        <w:rPr>
          <w:sz w:val="20"/>
        </w:rPr>
        <w:t xml:space="preserve">от 12.11.2012 N 142)</w:t>
      </w:r>
    </w:p>
    <w:p>
      <w:pPr>
        <w:pStyle w:val="0"/>
        <w:ind w:firstLine="540"/>
        <w:jc w:val="both"/>
      </w:pPr>
      <w:r>
        <w:rPr>
          <w:sz w:val="20"/>
        </w:rPr>
      </w:r>
    </w:p>
    <w:p>
      <w:pPr>
        <w:pStyle w:val="2"/>
        <w:outlineLvl w:val="1"/>
        <w:ind w:firstLine="540"/>
        <w:jc w:val="both"/>
      </w:pPr>
      <w:r>
        <w:rPr>
          <w:sz w:val="20"/>
        </w:rPr>
        <w:t xml:space="preserve">Статья 5.1. Определение единых специально отведенных мест для проведения публичных мероприятий</w:t>
      </w:r>
    </w:p>
    <w:p>
      <w:pPr>
        <w:pStyle w:val="0"/>
        <w:ind w:firstLine="540"/>
        <w:jc w:val="both"/>
      </w:pPr>
      <w:r>
        <w:rPr>
          <w:sz w:val="20"/>
        </w:rPr>
      </w:r>
    </w:p>
    <w:p>
      <w:pPr>
        <w:pStyle w:val="0"/>
        <w:ind w:firstLine="540"/>
        <w:jc w:val="both"/>
      </w:pPr>
      <w:r>
        <w:rPr>
          <w:sz w:val="20"/>
        </w:rPr>
        <w:t xml:space="preserve">1. Единые специально отведенные места для проведения публичных мероприятий (далее - специально отведенные места) определяются Правительством Камчатского края.</w:t>
      </w:r>
    </w:p>
    <w:p>
      <w:pPr>
        <w:pStyle w:val="0"/>
        <w:spacing w:before="200" w:lineRule="auto"/>
        <w:ind w:firstLine="540"/>
        <w:jc w:val="both"/>
      </w:pPr>
      <w:r>
        <w:rPr>
          <w:sz w:val="20"/>
        </w:rPr>
        <w:t xml:space="preserve">2. При определении специально отведенных мест обеспечивается возможность достижения целей публичного мероприятия, транспортная доступность, возможность использования организаторами и участниками публичных мероприятий объектов инфраструктуры, безопасность организаторов и участников публичных мероприятий, других лиц, соблюдение санитарных норм и правил, а также учитываются нормы предельной заполняемости специально отведенных мест, установленные </w:t>
      </w:r>
      <w:hyperlink w:history="0" w:anchor="P105" w:tooltip="Статья 5.3. Нормы предельной заполняемости специально отведенных мест">
        <w:r>
          <w:rPr>
            <w:sz w:val="20"/>
            <w:color w:val="0000ff"/>
          </w:rPr>
          <w:t xml:space="preserve">статьей 5.3</w:t>
        </w:r>
      </w:hyperlink>
      <w:r>
        <w:rPr>
          <w:sz w:val="20"/>
        </w:rPr>
        <w:t xml:space="preserve"> настоящего Закона.</w:t>
      </w:r>
    </w:p>
    <w:p>
      <w:pPr>
        <w:pStyle w:val="0"/>
        <w:spacing w:before="200" w:lineRule="auto"/>
        <w:ind w:firstLine="540"/>
        <w:jc w:val="both"/>
      </w:pPr>
      <w:r>
        <w:rPr>
          <w:sz w:val="20"/>
        </w:rPr>
        <w:t xml:space="preserve">3. Публичные мероприятия, как правило, проводятся в специально отведенных местах. Проведение публичных мероприятий вне специально отведенных мест допускается только после согласования с соответствующим органом, указанным в </w:t>
      </w:r>
      <w:hyperlink w:history="0" w:anchor="P69" w:tooltip="1. Уведомление о проведении публичного мероприятия (за исключением собрания и пикетирования, проводимого одним участником без использования быстровозводимой сборно-разборной конструкции) подается организатором публичного мероприятия в письменной форме в сроки, установленные статьей 7 Федерального закона &quot;О собраниях, митингах, демонстрациях, шествиях и пикетированиях&quot;:">
        <w:r>
          <w:rPr>
            <w:sz w:val="20"/>
            <w:color w:val="0000ff"/>
          </w:rPr>
          <w:t xml:space="preserve">части 1 статьи 5</w:t>
        </w:r>
      </w:hyperlink>
      <w:r>
        <w:rPr>
          <w:sz w:val="20"/>
        </w:rPr>
        <w:t xml:space="preserve"> настоящего Закона.</w:t>
      </w:r>
    </w:p>
    <w:p>
      <w:pPr>
        <w:pStyle w:val="0"/>
        <w:ind w:firstLine="540"/>
        <w:jc w:val="both"/>
      </w:pPr>
      <w:r>
        <w:rPr>
          <w:sz w:val="20"/>
        </w:rPr>
      </w:r>
    </w:p>
    <w:p>
      <w:pPr>
        <w:pStyle w:val="2"/>
        <w:outlineLvl w:val="1"/>
        <w:ind w:firstLine="540"/>
        <w:jc w:val="both"/>
      </w:pPr>
      <w:r>
        <w:rPr>
          <w:sz w:val="20"/>
        </w:rPr>
        <w:t xml:space="preserve">Статья 5.2. Порядок использования специально отведенных мест</w:t>
      </w:r>
    </w:p>
    <w:p>
      <w:pPr>
        <w:pStyle w:val="0"/>
        <w:ind w:firstLine="540"/>
        <w:jc w:val="both"/>
      </w:pPr>
      <w:r>
        <w:rPr>
          <w:sz w:val="20"/>
        </w:rPr>
      </w:r>
    </w:p>
    <w:bookmarkStart w:id="101" w:name="P101"/>
    <w:bookmarkEnd w:id="101"/>
    <w:p>
      <w:pPr>
        <w:pStyle w:val="0"/>
        <w:ind w:firstLine="540"/>
        <w:jc w:val="both"/>
      </w:pPr>
      <w:r>
        <w:rPr>
          <w:sz w:val="20"/>
        </w:rPr>
        <w:t xml:space="preserve">1. Специально отведенные места используются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w:t>
      </w:r>
    </w:p>
    <w:p>
      <w:pPr>
        <w:pStyle w:val="0"/>
        <w:spacing w:before="200" w:lineRule="auto"/>
        <w:ind w:firstLine="540"/>
        <w:jc w:val="both"/>
      </w:pPr>
      <w:r>
        <w:rPr>
          <w:sz w:val="20"/>
        </w:rPr>
        <w:t xml:space="preserve">2. В случае направления организаторами нескольких публичных мероприятий уведомлений о проведении публичных мероприятий в специально отведенных местах в одно и то же время очередность использования специально отведенных мест определяется исходя из времени получения соответствующего уведомления.</w:t>
      </w:r>
    </w:p>
    <w:p>
      <w:pPr>
        <w:pStyle w:val="0"/>
        <w:spacing w:before="200" w:lineRule="auto"/>
        <w:ind w:firstLine="540"/>
        <w:jc w:val="both"/>
      </w:pPr>
      <w:r>
        <w:rPr>
          <w:sz w:val="20"/>
        </w:rPr>
        <w:t xml:space="preserve">3. Специально отведенные места используются во временной период, обозначенный в уведомлении, исключительно для целей, указанных в </w:t>
      </w:r>
      <w:hyperlink w:history="0" w:anchor="P101" w:tooltip="1. Специально отведенные места используются для коллективного обсуждения общественно значимых вопросов и выражения общественных настроений, а также для массового присутствия граждан для публичного выражения общественного мнения по поводу актуальных проблем преимущественно общественно-политического характера.">
        <w:r>
          <w:rPr>
            <w:sz w:val="20"/>
            <w:color w:val="0000ff"/>
          </w:rPr>
          <w:t xml:space="preserve">части 1</w:t>
        </w:r>
      </w:hyperlink>
      <w:r>
        <w:rPr>
          <w:sz w:val="20"/>
        </w:rPr>
        <w:t xml:space="preserve"> настоящей статьи, с соблюдением регламента проведения публичного мероприятия, условий его проведения, общественного порядка, обеспечения сохранности зеленых насаждений и имущества в местах проведения публичных мероприятий, а также с соблюдением норм предельной заполняемости специально отведенных мест, установленных </w:t>
      </w:r>
      <w:hyperlink w:history="0" w:anchor="P105" w:tooltip="Статья 5.3. Нормы предельной заполняемости специально отведенных мест">
        <w:r>
          <w:rPr>
            <w:sz w:val="20"/>
            <w:color w:val="0000ff"/>
          </w:rPr>
          <w:t xml:space="preserve">статьей 5.3</w:t>
        </w:r>
      </w:hyperlink>
      <w:r>
        <w:rPr>
          <w:sz w:val="20"/>
        </w:rPr>
        <w:t xml:space="preserve"> настоящего Закона.</w:t>
      </w:r>
    </w:p>
    <w:p>
      <w:pPr>
        <w:pStyle w:val="0"/>
        <w:ind w:firstLine="540"/>
        <w:jc w:val="both"/>
      </w:pPr>
      <w:r>
        <w:rPr>
          <w:sz w:val="20"/>
        </w:rPr>
      </w:r>
    </w:p>
    <w:bookmarkStart w:id="105" w:name="P105"/>
    <w:bookmarkEnd w:id="105"/>
    <w:p>
      <w:pPr>
        <w:pStyle w:val="2"/>
        <w:outlineLvl w:val="1"/>
        <w:ind w:firstLine="540"/>
        <w:jc w:val="both"/>
      </w:pPr>
      <w:r>
        <w:rPr>
          <w:sz w:val="20"/>
        </w:rPr>
        <w:t xml:space="preserve">Статья 5.3. Нормы предельной заполняемости специально отведенных мест</w:t>
      </w:r>
    </w:p>
    <w:p>
      <w:pPr>
        <w:pStyle w:val="0"/>
        <w:ind w:firstLine="540"/>
        <w:jc w:val="both"/>
      </w:pPr>
      <w:r>
        <w:rPr>
          <w:sz w:val="20"/>
        </w:rPr>
      </w:r>
    </w:p>
    <w:p>
      <w:pPr>
        <w:pStyle w:val="0"/>
        <w:ind w:firstLine="540"/>
        <w:jc w:val="both"/>
      </w:pPr>
      <w:r>
        <w:rPr>
          <w:sz w:val="20"/>
        </w:rPr>
        <w:t xml:space="preserve">Предельная заполняемость специально отведенных мест определяется для обеспечения безопасности пребывания организаторов и участников публичного мероприятия исходя из нормы один человек на один квадратный метр площади специально отведенного места.</w:t>
      </w:r>
    </w:p>
    <w:p>
      <w:pPr>
        <w:pStyle w:val="0"/>
        <w:ind w:firstLine="540"/>
        <w:jc w:val="both"/>
      </w:pPr>
      <w:r>
        <w:rPr>
          <w:sz w:val="20"/>
        </w:rPr>
      </w:r>
    </w:p>
    <w:p>
      <w:pPr>
        <w:pStyle w:val="2"/>
        <w:outlineLvl w:val="1"/>
        <w:ind w:firstLine="540"/>
        <w:jc w:val="both"/>
      </w:pPr>
      <w:r>
        <w:rPr>
          <w:sz w:val="20"/>
        </w:rPr>
        <w:t xml:space="preserve">Статья 5.4. Предельная численность лиц, участвующих в публичных мероприятиях, уведомление о проведении которых не требуется</w:t>
      </w:r>
    </w:p>
    <w:p>
      <w:pPr>
        <w:pStyle w:val="0"/>
        <w:ind w:firstLine="540"/>
        <w:jc w:val="both"/>
      </w:pPr>
      <w:r>
        <w:rPr>
          <w:sz w:val="20"/>
        </w:rPr>
      </w:r>
    </w:p>
    <w:p>
      <w:pPr>
        <w:pStyle w:val="0"/>
        <w:ind w:firstLine="540"/>
        <w:jc w:val="both"/>
      </w:pPr>
      <w:r>
        <w:rPr>
          <w:sz w:val="20"/>
        </w:rPr>
        <w:t xml:space="preserve">Предельная численность лиц, участвующих в публичном мероприятии, уведомление о проведении которого не требуется, не может быть более числа человек, определенного в соответствии с технической документацией специально отведенного или приспособленного места, используемого для проведения соответствующего публичного мероприятия. Предельная численность лиц, участвующих в публичном мероприятии, уведомление о проведении которого не требуется, проводимом в специально отведенном или приспособленном месте, техническая документация на которое не содержит сведений об общем количестве вмещающихся в него человек, а также не имеющем соответствующей технической документации, составляет не более трехсот человек.</w:t>
      </w:r>
    </w:p>
    <w:p>
      <w:pPr>
        <w:pStyle w:val="0"/>
        <w:ind w:firstLine="540"/>
        <w:jc w:val="both"/>
      </w:pPr>
      <w:r>
        <w:rPr>
          <w:sz w:val="20"/>
        </w:rPr>
      </w:r>
    </w:p>
    <w:p>
      <w:pPr>
        <w:pStyle w:val="2"/>
        <w:outlineLvl w:val="0"/>
        <w:jc w:val="center"/>
      </w:pPr>
      <w:r>
        <w:rPr>
          <w:sz w:val="20"/>
        </w:rPr>
        <w:t xml:space="preserve">Глава 3. ПОРЯДОК ПРОВЕДЕНИЯ ПУБЛИЧНОГО</w:t>
      </w:r>
    </w:p>
    <w:p>
      <w:pPr>
        <w:pStyle w:val="2"/>
        <w:jc w:val="center"/>
      </w:pPr>
      <w:r>
        <w:rPr>
          <w:sz w:val="20"/>
        </w:rPr>
        <w:t xml:space="preserve">МЕРОПРИЯТИЯ НА ТЕРРИТОРИЯХ ОБЪЕКТОВ, ЯВЛЯЮЩИХСЯ</w:t>
      </w:r>
    </w:p>
    <w:p>
      <w:pPr>
        <w:pStyle w:val="2"/>
        <w:jc w:val="center"/>
      </w:pPr>
      <w:r>
        <w:rPr>
          <w:sz w:val="20"/>
        </w:rPr>
        <w:t xml:space="preserve">ПАМЯТНИКАМИ ИСТОРИИ И КУЛЬТУРЫ</w:t>
      </w:r>
    </w:p>
    <w:p>
      <w:pPr>
        <w:pStyle w:val="0"/>
        <w:ind w:firstLine="540"/>
        <w:jc w:val="both"/>
      </w:pPr>
      <w:r>
        <w:rPr>
          <w:sz w:val="20"/>
        </w:rPr>
      </w:r>
    </w:p>
    <w:p>
      <w:pPr>
        <w:pStyle w:val="2"/>
        <w:outlineLvl w:val="1"/>
        <w:ind w:firstLine="540"/>
        <w:jc w:val="both"/>
      </w:pPr>
      <w:r>
        <w:rPr>
          <w:sz w:val="20"/>
        </w:rPr>
        <w:t xml:space="preserve">Статья 6. Проведение публичного мероприятия на территориях объектов, являющихся памятниками истории и культуры</w:t>
      </w:r>
    </w:p>
    <w:p>
      <w:pPr>
        <w:pStyle w:val="0"/>
        <w:ind w:firstLine="540"/>
        <w:jc w:val="both"/>
      </w:pPr>
      <w:r>
        <w:rPr>
          <w:sz w:val="20"/>
        </w:rPr>
      </w:r>
    </w:p>
    <w:p>
      <w:pPr>
        <w:pStyle w:val="0"/>
        <w:ind w:firstLine="540"/>
        <w:jc w:val="both"/>
      </w:pPr>
      <w:r>
        <w:rPr>
          <w:sz w:val="20"/>
        </w:rPr>
        <w:t xml:space="preserve">Публичные мероприятия на территориях объектов, являющихся памятниками истории и культуры, проводятся в порядке, устанавливаемом Правительством Камчатского края.</w:t>
      </w:r>
    </w:p>
    <w:p>
      <w:pPr>
        <w:pStyle w:val="0"/>
        <w:ind w:firstLine="540"/>
        <w:jc w:val="both"/>
      </w:pPr>
      <w:r>
        <w:rPr>
          <w:sz w:val="20"/>
        </w:rPr>
      </w:r>
    </w:p>
    <w:p>
      <w:pPr>
        <w:pStyle w:val="2"/>
        <w:outlineLvl w:val="0"/>
        <w:jc w:val="center"/>
      </w:pPr>
      <w:r>
        <w:rPr>
          <w:sz w:val="20"/>
        </w:rPr>
        <w:t xml:space="preserve">Глава 4. ПОРЯДОК ПРОВЕДЕНИЯ</w:t>
      </w:r>
    </w:p>
    <w:p>
      <w:pPr>
        <w:pStyle w:val="2"/>
        <w:jc w:val="center"/>
      </w:pPr>
      <w:r>
        <w:rPr>
          <w:sz w:val="20"/>
        </w:rPr>
        <w:t xml:space="preserve">ПУБЛИЧНОГО МЕРОПРИЯТИЯ НА ОБЪЕКТАХ</w:t>
      </w:r>
    </w:p>
    <w:p>
      <w:pPr>
        <w:pStyle w:val="2"/>
        <w:jc w:val="center"/>
      </w:pPr>
      <w:r>
        <w:rPr>
          <w:sz w:val="20"/>
        </w:rPr>
        <w:t xml:space="preserve">ТРАНСПОРТНОЙ ИНФРАСТРУКТУРЫ, ИСПОЛЬЗУЕМЫХ ДЛЯ</w:t>
      </w:r>
    </w:p>
    <w:p>
      <w:pPr>
        <w:pStyle w:val="2"/>
        <w:jc w:val="center"/>
      </w:pPr>
      <w:r>
        <w:rPr>
          <w:sz w:val="20"/>
        </w:rPr>
        <w:t xml:space="preserve">ТРАНСПОРТА ОБЩЕГО ПОЛЬЗОВАНИЯ</w:t>
      </w:r>
    </w:p>
    <w:p>
      <w:pPr>
        <w:pStyle w:val="0"/>
        <w:ind w:firstLine="540"/>
        <w:jc w:val="both"/>
      </w:pPr>
      <w:r>
        <w:rPr>
          <w:sz w:val="20"/>
        </w:rPr>
      </w:r>
    </w:p>
    <w:p>
      <w:pPr>
        <w:pStyle w:val="2"/>
        <w:outlineLvl w:val="1"/>
        <w:ind w:firstLine="540"/>
        <w:jc w:val="both"/>
      </w:pPr>
      <w:r>
        <w:rPr>
          <w:sz w:val="20"/>
        </w:rPr>
        <w:t xml:space="preserve">Статья 7. Проведение публичного мероприятия на объектах транспортной инфраструктуры, используемых для транспорта общего пользования</w:t>
      </w:r>
    </w:p>
    <w:p>
      <w:pPr>
        <w:pStyle w:val="0"/>
        <w:ind w:firstLine="540"/>
        <w:jc w:val="both"/>
      </w:pPr>
      <w:r>
        <w:rPr>
          <w:sz w:val="20"/>
        </w:rPr>
      </w:r>
    </w:p>
    <w:p>
      <w:pPr>
        <w:pStyle w:val="0"/>
        <w:ind w:firstLine="540"/>
        <w:jc w:val="both"/>
      </w:pPr>
      <w:r>
        <w:rPr>
          <w:sz w:val="20"/>
        </w:rPr>
        <w:t xml:space="preserve">1. Публичные мероприятия на объектах транспортной инфраструктуры, используемых для транспорта общего пользования (автомобильные дороги, эстакады, мосты, морские и речные порты, аэропорты, автобусные станции, а также иные определенные законодательством Российской Федерации объекты, обеспечивающие функционирование транспорта общего пользования) и не относящихся к местам, в которых проведение публичного мероприятия запрещено в соответствии с </w:t>
      </w:r>
      <w:hyperlink w:history="0" r:id="rId48"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частью 2 статьи 8</w:t>
        </w:r>
      </w:hyperlink>
      <w:r>
        <w:rPr>
          <w:sz w:val="20"/>
        </w:rPr>
        <w:t xml:space="preserve"> Федерального закона "О собраниях, митингах, демонстрациях, шествиях и пикетированиях", проводятся в соответствии с федеральным законодательством, настоящим Законом и с учетом требований по обеспечению транспортной безопасности и безопасности дорожного движения, предусмотренных федеральными законами и иными нормативными правовыми актами.</w:t>
      </w:r>
    </w:p>
    <w:p>
      <w:pPr>
        <w:pStyle w:val="0"/>
        <w:spacing w:before="200" w:lineRule="auto"/>
        <w:ind w:firstLine="540"/>
        <w:jc w:val="both"/>
      </w:pPr>
      <w:r>
        <w:rPr>
          <w:sz w:val="20"/>
        </w:rPr>
        <w:t xml:space="preserve">2. Организатор публичного мероприятия на объектах транспортной инфраструктуры подает в соответствии со </w:t>
      </w:r>
      <w:hyperlink w:history="0" w:anchor="P66" w:tooltip="Статья 5. Подача уведомления о проведении публичного мероприятия">
        <w:r>
          <w:rPr>
            <w:sz w:val="20"/>
            <w:color w:val="0000ff"/>
          </w:rPr>
          <w:t xml:space="preserve">статьей 5</w:t>
        </w:r>
      </w:hyperlink>
      <w:r>
        <w:rPr>
          <w:sz w:val="20"/>
        </w:rPr>
        <w:t xml:space="preserve"> настоящего Закона уведомление о проведении публичного мероприятия.</w:t>
      </w:r>
    </w:p>
    <w:p>
      <w:pPr>
        <w:pStyle w:val="0"/>
        <w:spacing w:before="200" w:lineRule="auto"/>
        <w:ind w:firstLine="540"/>
        <w:jc w:val="both"/>
      </w:pPr>
      <w:r>
        <w:rPr>
          <w:sz w:val="20"/>
        </w:rPr>
        <w:t xml:space="preserve">3. Исполнительный орган Камчатского края или местная администрация не позднее рабочего дня, следующего за днем поступления уведомления о проведении публичного мероприятия на объекте транспортной инфраструктуры, направляет копию уведомления в соответствующий федеральный орган исполнительной власти, осуществляющий государственный надзор и контроль в области транспортной безопасности или безопасности дорожного движения.</w:t>
      </w:r>
    </w:p>
    <w:p>
      <w:pPr>
        <w:pStyle w:val="0"/>
        <w:jc w:val="both"/>
      </w:pPr>
      <w:r>
        <w:rPr>
          <w:sz w:val="20"/>
        </w:rPr>
        <w:t xml:space="preserve">(в ред. Законов Камчатского края от 04.05.2011 </w:t>
      </w:r>
      <w:hyperlink w:history="0" r:id="rId49" w:tooltip="Закон Камчатского края от 04.05.2011 N 601 (ред. от 24.09.2024) &quot;О внесении изменений в некоторые законодательные акты Камчатского края в связи с изменением структуры исполнительных органов государственной власти Камчатского края&quot; (принят Постановлением Законодательного Собрания Камчатского края от 28.04.2011 N 1053) {КонсультантПлюс}">
        <w:r>
          <w:rPr>
            <w:sz w:val="20"/>
            <w:color w:val="0000ff"/>
          </w:rPr>
          <w:t xml:space="preserve">N 601</w:t>
        </w:r>
      </w:hyperlink>
      <w:r>
        <w:rPr>
          <w:sz w:val="20"/>
        </w:rPr>
        <w:t xml:space="preserve">, от 10.03.2022 </w:t>
      </w:r>
      <w:hyperlink w:history="0" r:id="rId50"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51"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spacing w:before="200" w:lineRule="auto"/>
        <w:ind w:firstLine="540"/>
        <w:jc w:val="both"/>
      </w:pPr>
      <w:r>
        <w:rPr>
          <w:sz w:val="20"/>
        </w:rPr>
        <w:t xml:space="preserve">4. В случае поступления заключения соответствующего федерального органа исполнительной власти, осуществляющего государственный надзор и контроль в области транспортной безопасности или безопасности дорожного движения, о невозможности проведения публичного мероприятия на объекте транспортной инфраструктуры, данное заключение является основанием для доведения исполнительным органом Камчатского края или местной администрацией до сведения организатора публичного мероприятия предложения об устранении несоответствия условий проведения публичного мероприятия требованиям по обеспечению транспортной безопасности и безопасности дорожного движения в месте проведения публичного мероприятия, а также обоснованных предложений об изменении места и (или) времени проведения публичного мероприятия.</w:t>
      </w:r>
    </w:p>
    <w:p>
      <w:pPr>
        <w:pStyle w:val="0"/>
        <w:jc w:val="both"/>
      </w:pPr>
      <w:r>
        <w:rPr>
          <w:sz w:val="20"/>
        </w:rPr>
        <w:t xml:space="preserve">(в ред. Законов Камчатского края от 04.05.2011 </w:t>
      </w:r>
      <w:hyperlink w:history="0" r:id="rId52" w:tooltip="Закон Камчатского края от 04.05.2011 N 601 (ред. от 24.09.2024) &quot;О внесении изменений в некоторые законодательные акты Камчатского края в связи с изменением структуры исполнительных органов государственной власти Камчатского края&quot; (принят Постановлением Законодательного Собрания Камчатского края от 28.04.2011 N 1053) {КонсультантПлюс}">
        <w:r>
          <w:rPr>
            <w:sz w:val="20"/>
            <w:color w:val="0000ff"/>
          </w:rPr>
          <w:t xml:space="preserve">N 601</w:t>
        </w:r>
      </w:hyperlink>
      <w:r>
        <w:rPr>
          <w:sz w:val="20"/>
        </w:rPr>
        <w:t xml:space="preserve">, от 10.03.2022 </w:t>
      </w:r>
      <w:hyperlink w:history="0" r:id="rId53"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54"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spacing w:before="200" w:lineRule="auto"/>
        <w:ind w:firstLine="540"/>
        <w:jc w:val="both"/>
      </w:pPr>
      <w:r>
        <w:rPr>
          <w:sz w:val="20"/>
        </w:rPr>
        <w:t xml:space="preserve">5. Если в уведомлении о проведении публичного мероприятия местом его проведения указывается объект транспортной инфраструктуры, к которому непосредственно прилегает иная территория (тротуар, сквер, другая территория), в целях обеспечения бесперебойной работы указанного объекта организатору публичного мероприятия исполнительным органом Камчатского края или местной администрацией предлагается провести публичное мероприятие на данной прилегающей территории.</w:t>
      </w:r>
    </w:p>
    <w:p>
      <w:pPr>
        <w:pStyle w:val="0"/>
        <w:jc w:val="both"/>
      </w:pPr>
      <w:r>
        <w:rPr>
          <w:sz w:val="20"/>
        </w:rPr>
        <w:t xml:space="preserve">(в ред. Законов Камчатского края от 04.05.2011 </w:t>
      </w:r>
      <w:hyperlink w:history="0" r:id="rId55" w:tooltip="Закон Камчатского края от 04.05.2011 N 601 (ред. от 24.09.2024) &quot;О внесении изменений в некоторые законодательные акты Камчатского края в связи с изменением структуры исполнительных органов государственной власти Камчатского края&quot; (принят Постановлением Законодательного Собрания Камчатского края от 28.04.2011 N 1053) {КонсультантПлюс}">
        <w:r>
          <w:rPr>
            <w:sz w:val="20"/>
            <w:color w:val="0000ff"/>
          </w:rPr>
          <w:t xml:space="preserve">N 601</w:t>
        </w:r>
      </w:hyperlink>
      <w:r>
        <w:rPr>
          <w:sz w:val="20"/>
        </w:rPr>
        <w:t xml:space="preserve">, от 10.03.2022 </w:t>
      </w:r>
      <w:hyperlink w:history="0" r:id="rId56"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57"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8. Определение норм предельной заполняемости объекта транспортной инфраструктуры и предельного количества транспортных средств при проведении публичного мероприятия</w:t>
      </w:r>
    </w:p>
    <w:p>
      <w:pPr>
        <w:pStyle w:val="0"/>
        <w:ind w:firstLine="540"/>
        <w:jc w:val="both"/>
      </w:pPr>
      <w:r>
        <w:rPr>
          <w:sz w:val="20"/>
        </w:rPr>
      </w:r>
    </w:p>
    <w:p>
      <w:pPr>
        <w:pStyle w:val="0"/>
        <w:ind w:firstLine="540"/>
        <w:jc w:val="both"/>
      </w:pPr>
      <w:r>
        <w:rPr>
          <w:sz w:val="20"/>
        </w:rPr>
        <w:t xml:space="preserve">1. Нормы предельной заполняемости объекта транспортной инфраструктуры участниками публичного мероприятия (далее - нормы заполняемости) в месте, где проводится публичное мероприятие, устанавливаются исполнительным органом Камчатского края или местной администрацией с учетом особенностей этого объекта.</w:t>
      </w:r>
    </w:p>
    <w:p>
      <w:pPr>
        <w:pStyle w:val="0"/>
        <w:jc w:val="both"/>
      </w:pPr>
      <w:r>
        <w:rPr>
          <w:sz w:val="20"/>
        </w:rPr>
        <w:t xml:space="preserve">(в ред. Законов Камчатского края от 04.05.2011 </w:t>
      </w:r>
      <w:hyperlink w:history="0" r:id="rId58" w:tooltip="Закон Камчатского края от 04.05.2011 N 601 (ред. от 24.09.2024) &quot;О внесении изменений в некоторые законодательные акты Камчатского края в связи с изменением структуры исполнительных органов государственной власти Камчатского края&quot; (принят Постановлением Законодательного Собрания Камчатского края от 28.04.2011 N 1053) {КонсультантПлюс}">
        <w:r>
          <w:rPr>
            <w:sz w:val="20"/>
            <w:color w:val="0000ff"/>
          </w:rPr>
          <w:t xml:space="preserve">N 601</w:t>
        </w:r>
      </w:hyperlink>
      <w:r>
        <w:rPr>
          <w:sz w:val="20"/>
        </w:rPr>
        <w:t xml:space="preserve">, от 10.03.2022 </w:t>
      </w:r>
      <w:hyperlink w:history="0" r:id="rId59"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60"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spacing w:before="200" w:lineRule="auto"/>
        <w:ind w:firstLine="540"/>
        <w:jc w:val="both"/>
      </w:pPr>
      <w:r>
        <w:rPr>
          <w:sz w:val="20"/>
        </w:rPr>
        <w:t xml:space="preserve">2. При проведении публичного мероприятия с использованием транспортных средств исполнительным органом Камчатского края или местной администрацией устанавливается предельное количество транспортных средств, которые могут осуществлять движение в составе одной организованной транспортной колонны (далее - предельное количество транспортных средств).</w:t>
      </w:r>
    </w:p>
    <w:p>
      <w:pPr>
        <w:pStyle w:val="0"/>
        <w:jc w:val="both"/>
      </w:pPr>
      <w:r>
        <w:rPr>
          <w:sz w:val="20"/>
        </w:rPr>
        <w:t xml:space="preserve">(в ред. Законов Камчатского края от 04.05.2011 </w:t>
      </w:r>
      <w:hyperlink w:history="0" r:id="rId61" w:tooltip="Закон Камчатского края от 04.05.2011 N 601 (ред. от 24.09.2024) &quot;О внесении изменений в некоторые законодательные акты Камчатского края в связи с изменением структуры исполнительных органов государственной власти Камчатского края&quot; (принят Постановлением Законодательного Собрания Камчатского края от 28.04.2011 N 1053) {КонсультантПлюс}">
        <w:r>
          <w:rPr>
            <w:sz w:val="20"/>
            <w:color w:val="0000ff"/>
          </w:rPr>
          <w:t xml:space="preserve">N 601</w:t>
        </w:r>
      </w:hyperlink>
      <w:r>
        <w:rPr>
          <w:sz w:val="20"/>
        </w:rPr>
        <w:t xml:space="preserve">, от 10.03.2022 </w:t>
      </w:r>
      <w:hyperlink w:history="0" r:id="rId62"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63"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spacing w:before="200" w:lineRule="auto"/>
        <w:ind w:firstLine="540"/>
        <w:jc w:val="both"/>
      </w:pPr>
      <w:r>
        <w:rPr>
          <w:sz w:val="20"/>
        </w:rPr>
        <w:t xml:space="preserve">3. Нормы заполняемости и предельное количество транспортных средств доводятся до сведения организаторов публичного мероприятия исполнительным органом Камчатского края или местной администрацией в течение трех дней со дня получения уведомления о проведении публичного мероприятия.</w:t>
      </w:r>
    </w:p>
    <w:p>
      <w:pPr>
        <w:pStyle w:val="0"/>
        <w:jc w:val="both"/>
      </w:pPr>
      <w:r>
        <w:rPr>
          <w:sz w:val="20"/>
        </w:rPr>
        <w:t xml:space="preserve">(в ред. Законов Камчатского края от 04.05.2011 </w:t>
      </w:r>
      <w:hyperlink w:history="0" r:id="rId64" w:tooltip="Закон Камчатского края от 04.05.2011 N 601 (ред. от 24.09.2024) &quot;О внесении изменений в некоторые законодательные акты Камчатского края в связи с изменением структуры исполнительных органов государственной власти Камчатского края&quot; (принят Постановлением Законодательного Собрания Камчатского края от 28.04.2011 N 1053) {КонсультантПлюс}">
        <w:r>
          <w:rPr>
            <w:sz w:val="20"/>
            <w:color w:val="0000ff"/>
          </w:rPr>
          <w:t xml:space="preserve">N 601</w:t>
        </w:r>
      </w:hyperlink>
      <w:r>
        <w:rPr>
          <w:sz w:val="20"/>
        </w:rPr>
        <w:t xml:space="preserve">, от 10.03.2022 </w:t>
      </w:r>
      <w:hyperlink w:history="0" r:id="rId65" w:tooltip="Закон Камчатского края от 10.03.2022 N 54 &quot;О внесении изменений в Закон Камчатского края &quot;Об отдельных вопросах проведения публичных мероприятий в Камчатском крае&quot; (принят Постановлением Законодательного Собрания Камчатского края от 01.03.2022 N 125) {КонсультантПлюс}">
        <w:r>
          <w:rPr>
            <w:sz w:val="20"/>
            <w:color w:val="0000ff"/>
          </w:rPr>
          <w:t xml:space="preserve">N 54</w:t>
        </w:r>
      </w:hyperlink>
      <w:r>
        <w:rPr>
          <w:sz w:val="20"/>
        </w:rPr>
        <w:t xml:space="preserve">, от 17.07.2025 </w:t>
      </w:r>
      <w:hyperlink w:history="0" r:id="rId66" w:tooltip="Закон Камчатского края от 17.07.2025 N 501 &quot;О внесении изменений в отдельные законодательные акты Камчатского края&quot; (принят Постановлением Законодательного Собрания Камчатского края от 08.07.2025 N 952) {КонсультантПлюс}">
        <w:r>
          <w:rPr>
            <w:sz w:val="20"/>
            <w:color w:val="0000ff"/>
          </w:rPr>
          <w:t xml:space="preserve">N 501</w:t>
        </w:r>
      </w:hyperlink>
      <w:r>
        <w:rPr>
          <w:sz w:val="20"/>
        </w:rPr>
        <w:t xml:space="preserve">)</w:t>
      </w:r>
    </w:p>
    <w:p>
      <w:pPr>
        <w:pStyle w:val="0"/>
        <w:spacing w:before="200" w:lineRule="auto"/>
        <w:ind w:firstLine="540"/>
        <w:jc w:val="both"/>
      </w:pPr>
      <w:r>
        <w:rPr>
          <w:sz w:val="20"/>
        </w:rPr>
        <w:t xml:space="preserve">4. Расчет норм заполняемости объекта транспортной инфраструктуры, имеющего в месте проведения публичного мероприятия несколько проезжих частей, осуществляется таким образом, чтобы не менее половины проезжих частей могли использоваться для движения транспорта, не используемого в публичном мероприятии, а при необходимости и для движения граждан, не являющихся участниками публичного мероприятия.</w:t>
      </w:r>
    </w:p>
    <w:p>
      <w:pPr>
        <w:pStyle w:val="0"/>
        <w:ind w:firstLine="540"/>
        <w:jc w:val="both"/>
      </w:pPr>
      <w:r>
        <w:rPr>
          <w:sz w:val="20"/>
        </w:rPr>
      </w:r>
    </w:p>
    <w:p>
      <w:pPr>
        <w:pStyle w:val="2"/>
        <w:outlineLvl w:val="1"/>
        <w:ind w:firstLine="540"/>
        <w:jc w:val="both"/>
      </w:pPr>
      <w:r>
        <w:rPr>
          <w:sz w:val="20"/>
        </w:rPr>
        <w:t xml:space="preserve">Статья 9. Требования к транспортным средствам, используемым при проведении публичных мероприятий на объектах транспортной инфраструктуры</w:t>
      </w:r>
    </w:p>
    <w:p>
      <w:pPr>
        <w:pStyle w:val="0"/>
        <w:ind w:firstLine="540"/>
        <w:jc w:val="both"/>
      </w:pPr>
      <w:r>
        <w:rPr>
          <w:sz w:val="20"/>
        </w:rPr>
      </w:r>
    </w:p>
    <w:p>
      <w:pPr>
        <w:pStyle w:val="0"/>
        <w:ind w:firstLine="540"/>
        <w:jc w:val="both"/>
      </w:pPr>
      <w:r>
        <w:rPr>
          <w:sz w:val="20"/>
        </w:rPr>
        <w:t xml:space="preserve">Транспортные средства, используемые при проведении публичного мероприятия на объектах транспортной инфраструктуры, а также порядок их эксплуатации должны соответствовать требованиям, установленным нормативными правовыми актами Российской Федерации.</w:t>
      </w:r>
    </w:p>
    <w:p>
      <w:pPr>
        <w:pStyle w:val="0"/>
        <w:ind w:firstLine="540"/>
        <w:jc w:val="both"/>
      </w:pPr>
      <w:r>
        <w:rPr>
          <w:sz w:val="20"/>
        </w:rPr>
      </w:r>
    </w:p>
    <w:p>
      <w:pPr>
        <w:pStyle w:val="2"/>
        <w:outlineLvl w:val="1"/>
        <w:ind w:firstLine="540"/>
        <w:jc w:val="both"/>
      </w:pPr>
      <w:r>
        <w:rPr>
          <w:sz w:val="20"/>
        </w:rPr>
        <w:t xml:space="preserve">Статья 10. Места проведения публичных мероприятий, где не могут использоваться транспортные средства</w:t>
      </w:r>
    </w:p>
    <w:p>
      <w:pPr>
        <w:pStyle w:val="0"/>
        <w:ind w:firstLine="540"/>
        <w:jc w:val="both"/>
      </w:pPr>
      <w:r>
        <w:rPr>
          <w:sz w:val="20"/>
        </w:rPr>
      </w:r>
    </w:p>
    <w:p>
      <w:pPr>
        <w:pStyle w:val="0"/>
        <w:ind w:firstLine="540"/>
        <w:jc w:val="both"/>
      </w:pPr>
      <w:r>
        <w:rPr>
          <w:sz w:val="20"/>
        </w:rPr>
        <w:t xml:space="preserve">При проведении публичных мероприятий транспортные средства не могут использоваться:</w:t>
      </w:r>
    </w:p>
    <w:p>
      <w:pPr>
        <w:pStyle w:val="0"/>
        <w:spacing w:before="200" w:lineRule="auto"/>
        <w:ind w:firstLine="540"/>
        <w:jc w:val="both"/>
      </w:pPr>
      <w:r>
        <w:rPr>
          <w:sz w:val="20"/>
        </w:rPr>
        <w:t xml:space="preserve">1) на участках дорог, по которым запрещено движение всех механических транспортных средств или категорий транспортных средств, используемых в публичном мероприятии;</w:t>
      </w:r>
    </w:p>
    <w:p>
      <w:pPr>
        <w:pStyle w:val="0"/>
        <w:spacing w:before="200" w:lineRule="auto"/>
        <w:ind w:firstLine="540"/>
        <w:jc w:val="both"/>
      </w:pPr>
      <w:r>
        <w:rPr>
          <w:sz w:val="20"/>
        </w:rPr>
        <w:t xml:space="preserve">2) на участках дорог, на которых осуществляется их техническое обслуживание и ремонт.</w:t>
      </w:r>
    </w:p>
    <w:p>
      <w:pPr>
        <w:pStyle w:val="0"/>
        <w:ind w:firstLine="540"/>
        <w:jc w:val="both"/>
      </w:pPr>
      <w:r>
        <w:rPr>
          <w:sz w:val="20"/>
        </w:rPr>
      </w:r>
    </w:p>
    <w:p>
      <w:pPr>
        <w:pStyle w:val="2"/>
        <w:outlineLvl w:val="0"/>
        <w:jc w:val="center"/>
      </w:pPr>
      <w:r>
        <w:rPr>
          <w:sz w:val="20"/>
        </w:rPr>
        <w:t xml:space="preserve">Глава 5. ЗАКЛЮЧИТЕЛЬНЫЕ ПОЛОЖЕНИЯ</w:t>
      </w:r>
    </w:p>
    <w:p>
      <w:pPr>
        <w:pStyle w:val="0"/>
        <w:ind w:firstLine="540"/>
        <w:jc w:val="both"/>
      </w:pPr>
      <w:r>
        <w:rPr>
          <w:sz w:val="20"/>
        </w:rPr>
      </w:r>
    </w:p>
    <w:p>
      <w:pPr>
        <w:pStyle w:val="2"/>
        <w:outlineLvl w:val="1"/>
        <w:ind w:firstLine="540"/>
        <w:jc w:val="both"/>
      </w:pPr>
      <w:r>
        <w:rPr>
          <w:sz w:val="20"/>
        </w:rPr>
        <w:t xml:space="preserve">Статья 11. Вступление в силу настоящего Закона</w:t>
      </w:r>
    </w:p>
    <w:p>
      <w:pPr>
        <w:pStyle w:val="0"/>
        <w:ind w:firstLine="540"/>
        <w:jc w:val="both"/>
      </w:pPr>
      <w:r>
        <w:rPr>
          <w:sz w:val="20"/>
        </w:rPr>
      </w:r>
    </w:p>
    <w:p>
      <w:pPr>
        <w:pStyle w:val="0"/>
        <w:ind w:firstLine="540"/>
        <w:jc w:val="both"/>
      </w:pPr>
      <w:r>
        <w:rPr>
          <w:sz w:val="20"/>
        </w:rPr>
        <w:t xml:space="preserve">Настоящий Закон вступает в силу через 10 дней после дня его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12. Признание утратившим силу законодательного акта Камчатской области</w:t>
      </w:r>
    </w:p>
    <w:p>
      <w:pPr>
        <w:pStyle w:val="0"/>
        <w:ind w:firstLine="540"/>
        <w:jc w:val="both"/>
      </w:pPr>
      <w:r>
        <w:rPr>
          <w:sz w:val="20"/>
        </w:rPr>
      </w:r>
    </w:p>
    <w:p>
      <w:pPr>
        <w:pStyle w:val="0"/>
        <w:ind w:firstLine="540"/>
        <w:jc w:val="both"/>
      </w:pPr>
      <w:r>
        <w:rPr>
          <w:sz w:val="20"/>
        </w:rPr>
        <w:t xml:space="preserve">Со дня вступления в силу настоящего Закона признать утратившим силу </w:t>
      </w:r>
      <w:hyperlink w:history="0" r:id="rId67" w:tooltip="Закон Камчатской обл. от 14.05.2005 N 336 &quot;О порядке подачи уведомления о проведении публичных мероприятий в Камчатской области&quot; (принят Постановлением Совета народных депутатов Камчатской области от 26.04.2005 N 1640) ------------ Утратил силу или отменен {КонсультантПлюс}">
        <w:r>
          <w:rPr>
            <w:sz w:val="20"/>
            <w:color w:val="0000ff"/>
          </w:rPr>
          <w:t xml:space="preserve">Закон</w:t>
        </w:r>
      </w:hyperlink>
      <w:r>
        <w:rPr>
          <w:sz w:val="20"/>
        </w:rPr>
        <w:t xml:space="preserve"> Камчатской области от 14.05.2005 N 336 "О порядке подачи уведомления о проведении публичных мероприятий в Камчатской области".</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Камчатского края</w:t>
      </w:r>
    </w:p>
    <w:p>
      <w:pPr>
        <w:pStyle w:val="0"/>
        <w:jc w:val="right"/>
      </w:pPr>
      <w:r>
        <w:rPr>
          <w:sz w:val="20"/>
        </w:rPr>
        <w:t xml:space="preserve">А.А.КУЗЬМИЦКИЙ</w:t>
      </w:r>
    </w:p>
    <w:p>
      <w:pPr>
        <w:pStyle w:val="0"/>
        <w:ind w:firstLine="540"/>
        <w:jc w:val="both"/>
      </w:pPr>
      <w:r>
        <w:rPr>
          <w:sz w:val="20"/>
        </w:rPr>
      </w:r>
    </w:p>
    <w:p>
      <w:pPr>
        <w:pStyle w:val="0"/>
        <w:jc w:val="both"/>
      </w:pPr>
      <w:r>
        <w:rPr>
          <w:sz w:val="20"/>
        </w:rPr>
        <w:t xml:space="preserve">г. Петропавловск-Камчатский</w:t>
      </w:r>
    </w:p>
    <w:p>
      <w:pPr>
        <w:pStyle w:val="0"/>
        <w:spacing w:before="200" w:lineRule="auto"/>
        <w:jc w:val="both"/>
      </w:pPr>
      <w:r>
        <w:rPr>
          <w:sz w:val="20"/>
        </w:rPr>
        <w:t xml:space="preserve">25 февраля 2011 года</w:t>
      </w:r>
    </w:p>
    <w:p>
      <w:pPr>
        <w:pStyle w:val="0"/>
        <w:spacing w:before="200" w:lineRule="auto"/>
        <w:jc w:val="both"/>
      </w:pPr>
      <w:r>
        <w:rPr>
          <w:sz w:val="20"/>
        </w:rPr>
        <w:t xml:space="preserve">N 564</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Камчатского края от 25.02.2011 N 564</w:t>
            <w:br/>
            <w:t>(ред. от 17.07.2025)</w:t>
            <w:br/>
            <w:t>"Об отдельных вопросах проведения публичных мероприятий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96&amp;n=210605&amp;dst=100092" TargetMode = "External"/><Relationship Id="rId9" Type="http://schemas.openxmlformats.org/officeDocument/2006/relationships/hyperlink" Target="https://login.consultant.ru/link/?req=doc&amp;base=RLAW296&amp;n=24906&amp;dst=100008" TargetMode = "External"/><Relationship Id="rId10" Type="http://schemas.openxmlformats.org/officeDocument/2006/relationships/hyperlink" Target="https://login.consultant.ru/link/?req=doc&amp;base=RLAW296&amp;n=141490&amp;dst=100008" TargetMode = "External"/><Relationship Id="rId11" Type="http://schemas.openxmlformats.org/officeDocument/2006/relationships/hyperlink" Target="https://login.consultant.ru/link/?req=doc&amp;base=RLAW296&amp;n=146731&amp;dst=100008" TargetMode = "External"/><Relationship Id="rId12" Type="http://schemas.openxmlformats.org/officeDocument/2006/relationships/hyperlink" Target="https://login.consultant.ru/link/?req=doc&amp;base=RLAW296&amp;n=150247&amp;dst=100008" TargetMode = "External"/><Relationship Id="rId13" Type="http://schemas.openxmlformats.org/officeDocument/2006/relationships/hyperlink" Target="https://login.consultant.ru/link/?req=doc&amp;base=RLAW296&amp;n=152112&amp;dst=100008" TargetMode = "External"/><Relationship Id="rId14" Type="http://schemas.openxmlformats.org/officeDocument/2006/relationships/hyperlink" Target="https://login.consultant.ru/link/?req=doc&amp;base=RLAW296&amp;n=160157&amp;dst=100008" TargetMode = "External"/><Relationship Id="rId15" Type="http://schemas.openxmlformats.org/officeDocument/2006/relationships/hyperlink" Target="https://login.consultant.ru/link/?req=doc&amp;base=RLAW296&amp;n=166551&amp;dst=100008" TargetMode = "External"/><Relationship Id="rId16" Type="http://schemas.openxmlformats.org/officeDocument/2006/relationships/hyperlink" Target="https://login.consultant.ru/link/?req=doc&amp;base=RLAW296&amp;n=174247&amp;dst=100008" TargetMode = "External"/><Relationship Id="rId17" Type="http://schemas.openxmlformats.org/officeDocument/2006/relationships/hyperlink" Target="https://login.consultant.ru/link/?req=doc&amp;base=RLAW296&amp;n=186870&amp;dst=100008" TargetMode = "External"/><Relationship Id="rId18" Type="http://schemas.openxmlformats.org/officeDocument/2006/relationships/hyperlink" Target="https://login.consultant.ru/link/?req=doc&amp;base=RLAW296&amp;n=217551&amp;dst=100053" TargetMode = "External"/><Relationship Id="rId19" Type="http://schemas.openxmlformats.org/officeDocument/2006/relationships/hyperlink" Target="https://login.consultant.ru/link/?req=doc&amp;base=RLAW296&amp;n=24906&amp;dst=100011" TargetMode = "External"/><Relationship Id="rId20" Type="http://schemas.openxmlformats.org/officeDocument/2006/relationships/hyperlink" Target="https://login.consultant.ru/link/?req=doc&amp;base=LAW&amp;n=2875" TargetMode = "External"/><Relationship Id="rId21" Type="http://schemas.openxmlformats.org/officeDocument/2006/relationships/hyperlink" Target="https://login.consultant.ru/link/?req=doc&amp;base=LAW&amp;n=433463&amp;dst=100101" TargetMode = "External"/><Relationship Id="rId22" Type="http://schemas.openxmlformats.org/officeDocument/2006/relationships/hyperlink" Target="https://login.consultant.ru/link/?req=doc&amp;base=LAW&amp;n=433463&amp;dst=100013" TargetMode = "External"/><Relationship Id="rId23" Type="http://schemas.openxmlformats.org/officeDocument/2006/relationships/hyperlink" Target="https://login.consultant.ru/link/?req=doc&amp;base=RLAW296&amp;n=150247&amp;dst=100008" TargetMode = "External"/><Relationship Id="rId24" Type="http://schemas.openxmlformats.org/officeDocument/2006/relationships/hyperlink" Target="https://login.consultant.ru/link/?req=doc&amp;base=LAW&amp;n=433463&amp;dst=100083" TargetMode = "External"/><Relationship Id="rId25" Type="http://schemas.openxmlformats.org/officeDocument/2006/relationships/hyperlink" Target="https://login.consultant.ru/link/?req=doc&amp;base=RLAW296&amp;n=186870&amp;dst=100010" TargetMode = "External"/><Relationship Id="rId26" Type="http://schemas.openxmlformats.org/officeDocument/2006/relationships/hyperlink" Target="https://login.consultant.ru/link/?req=doc&amp;base=RLAW296&amp;n=186870&amp;dst=100012" TargetMode = "External"/><Relationship Id="rId27" Type="http://schemas.openxmlformats.org/officeDocument/2006/relationships/hyperlink" Target="https://login.consultant.ru/link/?req=doc&amp;base=RLAW296&amp;n=174247&amp;dst=100008" TargetMode = "External"/><Relationship Id="rId28" Type="http://schemas.openxmlformats.org/officeDocument/2006/relationships/hyperlink" Target="https://login.consultant.ru/link/?req=doc&amp;base=RLAW296&amp;n=186870&amp;dst=100013" TargetMode = "External"/><Relationship Id="rId29" Type="http://schemas.openxmlformats.org/officeDocument/2006/relationships/hyperlink" Target="https://login.consultant.ru/link/?req=doc&amp;base=RLAW296&amp;n=186870&amp;dst=100014" TargetMode = "External"/><Relationship Id="rId30" Type="http://schemas.openxmlformats.org/officeDocument/2006/relationships/hyperlink" Target="https://login.consultant.ru/link/?req=doc&amp;base=RLAW296&amp;n=186870&amp;dst=100015" TargetMode = "External"/><Relationship Id="rId31" Type="http://schemas.openxmlformats.org/officeDocument/2006/relationships/hyperlink" Target="https://login.consultant.ru/link/?req=doc&amp;base=RLAW296&amp;n=186870&amp;dst=100016" TargetMode = "External"/><Relationship Id="rId32" Type="http://schemas.openxmlformats.org/officeDocument/2006/relationships/hyperlink" Target="https://login.consultant.ru/link/?req=doc&amp;base=RLAW296&amp;n=186870&amp;dst=100017" TargetMode = "External"/><Relationship Id="rId33" Type="http://schemas.openxmlformats.org/officeDocument/2006/relationships/hyperlink" Target="https://login.consultant.ru/link/?req=doc&amp;base=RLAW296&amp;n=186870&amp;dst=100018" TargetMode = "External"/><Relationship Id="rId34" Type="http://schemas.openxmlformats.org/officeDocument/2006/relationships/hyperlink" Target="https://login.consultant.ru/link/?req=doc&amp;base=RLAW296&amp;n=160157&amp;dst=100008" TargetMode = "External"/><Relationship Id="rId35" Type="http://schemas.openxmlformats.org/officeDocument/2006/relationships/hyperlink" Target="https://login.consultant.ru/link/?req=doc&amp;base=LAW&amp;n=433463&amp;dst=100067" TargetMode = "External"/><Relationship Id="rId36" Type="http://schemas.openxmlformats.org/officeDocument/2006/relationships/hyperlink" Target="https://login.consultant.ru/link/?req=doc&amp;base=RLAW296&amp;n=186870&amp;dst=100021" TargetMode = "External"/><Relationship Id="rId37" Type="http://schemas.openxmlformats.org/officeDocument/2006/relationships/hyperlink" Target="https://login.consultant.ru/link/?req=doc&amp;base=RLAW296&amp;n=186870&amp;dst=100022" TargetMode = "External"/><Relationship Id="rId38" Type="http://schemas.openxmlformats.org/officeDocument/2006/relationships/hyperlink" Target="https://login.consultant.ru/link/?req=doc&amp;base=RLAW296&amp;n=217551&amp;dst=100055" TargetMode = "External"/><Relationship Id="rId39" Type="http://schemas.openxmlformats.org/officeDocument/2006/relationships/hyperlink" Target="https://login.consultant.ru/link/?req=doc&amp;base=LAW&amp;n=433463&amp;dst=100070" TargetMode = "External"/><Relationship Id="rId40" Type="http://schemas.openxmlformats.org/officeDocument/2006/relationships/hyperlink" Target="https://login.consultant.ru/link/?req=doc&amp;base=LAW&amp;n=433463&amp;dst=100080" TargetMode = "External"/><Relationship Id="rId41" Type="http://schemas.openxmlformats.org/officeDocument/2006/relationships/hyperlink" Target="https://login.consultant.ru/link/?req=doc&amp;base=RLAW296&amp;n=186870&amp;dst=100024" TargetMode = "External"/><Relationship Id="rId42" Type="http://schemas.openxmlformats.org/officeDocument/2006/relationships/hyperlink" Target="https://login.consultant.ru/link/?req=doc&amp;base=RLAW296&amp;n=217551&amp;dst=100056" TargetMode = "External"/><Relationship Id="rId43" Type="http://schemas.openxmlformats.org/officeDocument/2006/relationships/hyperlink" Target="https://login.consultant.ru/link/?req=doc&amp;base=RLAW296&amp;n=186870&amp;dst=100025" TargetMode = "External"/><Relationship Id="rId44" Type="http://schemas.openxmlformats.org/officeDocument/2006/relationships/hyperlink" Target="https://login.consultant.ru/link/?req=doc&amp;base=RLAW296&amp;n=217551&amp;dst=100057" TargetMode = "External"/><Relationship Id="rId45" Type="http://schemas.openxmlformats.org/officeDocument/2006/relationships/hyperlink" Target="https://login.consultant.ru/link/?req=doc&amp;base=RLAW296&amp;n=186870&amp;dst=100026" TargetMode = "External"/><Relationship Id="rId46" Type="http://schemas.openxmlformats.org/officeDocument/2006/relationships/hyperlink" Target="https://login.consultant.ru/link/?req=doc&amp;base=RLAW296&amp;n=217551&amp;dst=100058" TargetMode = "External"/><Relationship Id="rId47" Type="http://schemas.openxmlformats.org/officeDocument/2006/relationships/hyperlink" Target="https://login.consultant.ru/link/?req=doc&amp;base=RLAW296&amp;n=210605&amp;dst=100095" TargetMode = "External"/><Relationship Id="rId48" Type="http://schemas.openxmlformats.org/officeDocument/2006/relationships/hyperlink" Target="https://login.consultant.ru/link/?req=doc&amp;base=LAW&amp;n=433463&amp;dst=100083" TargetMode = "External"/><Relationship Id="rId49" Type="http://schemas.openxmlformats.org/officeDocument/2006/relationships/hyperlink" Target="https://login.consultant.ru/link/?req=doc&amp;base=RLAW296&amp;n=210605&amp;dst=100097" TargetMode = "External"/><Relationship Id="rId50" Type="http://schemas.openxmlformats.org/officeDocument/2006/relationships/hyperlink" Target="https://login.consultant.ru/link/?req=doc&amp;base=RLAW296&amp;n=186870&amp;dst=100028" TargetMode = "External"/><Relationship Id="rId51" Type="http://schemas.openxmlformats.org/officeDocument/2006/relationships/hyperlink" Target="https://login.consultant.ru/link/?req=doc&amp;base=RLAW296&amp;n=217551&amp;dst=100060" TargetMode = "External"/><Relationship Id="rId52" Type="http://schemas.openxmlformats.org/officeDocument/2006/relationships/hyperlink" Target="https://login.consultant.ru/link/?req=doc&amp;base=RLAW296&amp;n=210605&amp;dst=100097" TargetMode = "External"/><Relationship Id="rId53" Type="http://schemas.openxmlformats.org/officeDocument/2006/relationships/hyperlink" Target="https://login.consultant.ru/link/?req=doc&amp;base=RLAW296&amp;n=186870&amp;dst=100029" TargetMode = "External"/><Relationship Id="rId54" Type="http://schemas.openxmlformats.org/officeDocument/2006/relationships/hyperlink" Target="https://login.consultant.ru/link/?req=doc&amp;base=RLAW296&amp;n=217551&amp;dst=100061" TargetMode = "External"/><Relationship Id="rId55" Type="http://schemas.openxmlformats.org/officeDocument/2006/relationships/hyperlink" Target="https://login.consultant.ru/link/?req=doc&amp;base=RLAW296&amp;n=210605&amp;dst=100097" TargetMode = "External"/><Relationship Id="rId56" Type="http://schemas.openxmlformats.org/officeDocument/2006/relationships/hyperlink" Target="https://login.consultant.ru/link/?req=doc&amp;base=RLAW296&amp;n=186870&amp;dst=100030" TargetMode = "External"/><Relationship Id="rId57" Type="http://schemas.openxmlformats.org/officeDocument/2006/relationships/hyperlink" Target="https://login.consultant.ru/link/?req=doc&amp;base=RLAW296&amp;n=217551&amp;dst=100062" TargetMode = "External"/><Relationship Id="rId58" Type="http://schemas.openxmlformats.org/officeDocument/2006/relationships/hyperlink" Target="https://login.consultant.ru/link/?req=doc&amp;base=RLAW296&amp;n=210605&amp;dst=100098" TargetMode = "External"/><Relationship Id="rId59" Type="http://schemas.openxmlformats.org/officeDocument/2006/relationships/hyperlink" Target="https://login.consultant.ru/link/?req=doc&amp;base=RLAW296&amp;n=186870&amp;dst=100032" TargetMode = "External"/><Relationship Id="rId60" Type="http://schemas.openxmlformats.org/officeDocument/2006/relationships/hyperlink" Target="https://login.consultant.ru/link/?req=doc&amp;base=RLAW296&amp;n=217551&amp;dst=100064" TargetMode = "External"/><Relationship Id="rId61" Type="http://schemas.openxmlformats.org/officeDocument/2006/relationships/hyperlink" Target="https://login.consultant.ru/link/?req=doc&amp;base=RLAW296&amp;n=210605&amp;dst=100098" TargetMode = "External"/><Relationship Id="rId62" Type="http://schemas.openxmlformats.org/officeDocument/2006/relationships/hyperlink" Target="https://login.consultant.ru/link/?req=doc&amp;base=RLAW296&amp;n=186870&amp;dst=100033" TargetMode = "External"/><Relationship Id="rId63" Type="http://schemas.openxmlformats.org/officeDocument/2006/relationships/hyperlink" Target="https://login.consultant.ru/link/?req=doc&amp;base=RLAW296&amp;n=217551&amp;dst=100065" TargetMode = "External"/><Relationship Id="rId64" Type="http://schemas.openxmlformats.org/officeDocument/2006/relationships/hyperlink" Target="https://login.consultant.ru/link/?req=doc&amp;base=RLAW296&amp;n=210605&amp;dst=100098" TargetMode = "External"/><Relationship Id="rId65" Type="http://schemas.openxmlformats.org/officeDocument/2006/relationships/hyperlink" Target="https://login.consultant.ru/link/?req=doc&amp;base=RLAW296&amp;n=186870&amp;dst=100034" TargetMode = "External"/><Relationship Id="rId66" Type="http://schemas.openxmlformats.org/officeDocument/2006/relationships/hyperlink" Target="https://login.consultant.ru/link/?req=doc&amp;base=RLAW296&amp;n=217551&amp;dst=100066" TargetMode = "External"/><Relationship Id="rId67" Type="http://schemas.openxmlformats.org/officeDocument/2006/relationships/hyperlink" Target="https://login.consultant.ru/link/?req=doc&amp;base=RLAW296&amp;n=409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Камчатского края от 25.02.2011 N 564
(ред. от 17.07.2025)
"Об отдельных вопросах проведения публичных мероприятий в Камчатском крае"
(принят Постановлением Законодательного Собрания Камчатского края от 25.02.2011 N 980)</dc:title>
  <dcterms:created xsi:type="dcterms:W3CDTF">2026-01-04T08:24:59Z</dcterms:created>
</cp:coreProperties>
</file>