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Карачаево-Черкесской Республики от 15.12.2014 N 87-РЗ</w:t>
              <w:br/>
              <w:t xml:space="preserve">(ред. от 28.12.2024)</w:t>
              <w:br/>
              <w:t xml:space="preserve">"О разграничении полномочий органов государственной власти Карачаево-Черкесской Республики в сфере социального обслуживания граждан"</w:t>
              <w:br/>
              <w:t xml:space="preserve">(принят Народным Собранием (Парламентом) КЧР 27.11.2014)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 декабря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87-РЗ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КАРАЧАЕВО-ЧЕРКЕССКОЙ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РАЗГРАНИЧЕНИИ ПОЛНОМОЧИЙ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КАРАЧАЕВО-ЧЕРКЕССКОЙ РЕСПУБЛИКИ В СФЕРЕ СОЦИАЛЬНОГО</w:t>
      </w:r>
    </w:p>
    <w:p>
      <w:pPr>
        <w:pStyle w:val="2"/>
        <w:jc w:val="center"/>
      </w:pPr>
      <w:r>
        <w:rPr>
          <w:sz w:val="20"/>
        </w:rPr>
        <w:t xml:space="preserve">ОБСЛУЖИВАНИЯ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Народным Собранием (Парламентом)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27 ноября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КЧР от 09.04.2019 </w:t>
            </w:r>
            <w:hyperlink w:history="0" r:id="rId7" w:tooltip="Закон Карачаево-Черкесской Республики от 09.04.2019 N 14-РЗ &quot;О внесении изменений в некоторые законодательные акты Карачаево-Черкесской Республики в социальной сфере&quot; (принят Народным Собранием (Парламентом) КЧР 28.03.2019) {КонсультантПлюс}">
              <w:r>
                <w:rPr>
                  <w:sz w:val="20"/>
                  <w:color w:val="0000ff"/>
                </w:rPr>
                <w:t xml:space="preserve">N 14-РЗ</w:t>
              </w:r>
            </w:hyperlink>
            <w:r>
              <w:rPr>
                <w:sz w:val="20"/>
                <w:color w:val="392c69"/>
              </w:rPr>
              <w:t xml:space="preserve">, от 21.11.2024 </w:t>
            </w:r>
            <w:hyperlink w:history="0" r:id="rId8" w:tooltip="Закон Карачаево-Черкесской Республики от 21.11.2024 N 65-РЗ &quot;О внесении изменений в отдельные законодательные акты Карачаево-Черкесской Республики в социальной сфере и сфере здравоохранения&quot; (принят Народным Собранием (Парламентом) КЧР 14.11.2024) {КонсультантПлюс}">
              <w:r>
                <w:rPr>
                  <w:sz w:val="20"/>
                  <w:color w:val="0000ff"/>
                </w:rPr>
                <w:t xml:space="preserve">N 65-РЗ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28.12.2024 </w:t>
            </w:r>
            <w:hyperlink w:history="0" r:id="rId9" w:tooltip="Закон Карачаево-Черкесской Республики от 28.12.2024 N 91-РЗ &quot;О внесении изменений в отдельные законодательные акты Карачаево-Черкесской Республики&quot; (принят Народным Собранием (Парламентом) КЧР 23.12.2024) {КонсультантПлюс}">
              <w:r>
                <w:rPr>
                  <w:sz w:val="20"/>
                  <w:color w:val="0000ff"/>
                </w:rPr>
                <w:t xml:space="preserve">N 91-РЗ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Настоящим Законом в соответствии с Федеральным </w:t>
      </w:r>
      <w:hyperlink w:history="0" r:id="rId1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декабря 2013 г. N 442-ФЗ "Об основах социального обслуживания граждан в Российской Федерации" (далее - Федеральный закон) определяются полномочия органов государственной власти Карачаево-Черкесской Республики в сфере социального обслуживания граждан (далее - социальное обслуживание).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 и термины,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 и термины, используемые в настоящем Законе, применяются в значениях, определенных Федеральным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Народного Собрания (Парламента) Карачаево-Черкесской Республики в сфере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Народного Собрания (Парламента) Карачаево-Черкесской Республики в сфере социального обслуживания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</w:t>
      </w:r>
      <w:hyperlink w:history="0" r:id="rId1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пунктом 3 части 1 статьи 7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размера предельной величины среднедушевого дохода для предоставления социальных услуг бесплатно;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принятие законов Карачаево-Черкесской Республики в сфере социального обслуживания в случаях, предусмотренных федеральным законодательством, а также контроль за их исполнением.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Правительства Карачаево-Черкесской Республики в сфере социального обслуживания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Карачаево-Черкесской Республики в сфере социального обслуживания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правовое регулирование и организация социального обслуживания в Карачаево-Черкесской Республике в пределах полномочий, установленных Федеральным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исполнительного органа Карачаево-Черкесской Республики, уполномоченного на осуществление предусмотренных Федеральным законом полномочий в сфере социального обслуживания на территории Карачаево-Черкесской Республики (далее - уполномоченный исполнительный орган Карачаево-Черкесской Республики в сфере социального обслуживания), в том числе на признание граждан нуждающимися в социальном обслуживании в полустационарной и стационарной формах, составлении индивидуальной программы предоставления социальных услуг;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2" w:tooltip="Закон Карачаево-Черкесской Республики от 28.12.2024 N 91-РЗ &quot;О внесении изменений в отдельные законодательные акты Карачаево-Черкесской Республики&quot; (принят Народным Собранием (Парламентом) КЧР 23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28.12.2024 N 91-РЗ)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2.1) определение при необходимости уполномоченных организаций, которые находятся в ведении уполномоченного исполнительного органа Карачаево-Черкесской Республики в сфере социального обслуживания и которым в соответствии с Федеральным законом предоставлены полномочия на признание граждан нуждающимися в социальном обслуживании на дому, в полустационарной и стационарной формах, составление и (или) дополнение к индивидуальной программе предоставления социальных услуг, осуществление сбора и проверки документов, необходимых для направления граждан пожилого возраста, инвалидов, детей-инвалидов и несовершеннолетних, нуждающихся в социальном обслуживании, в организации социального обслуживания, предоставляющей социальные услуги на дому, в полустационарной и стационарной формах социального обслуживания на территориях одного или нескольких муниципальных образований (далее - уполномоченные организации);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13" w:tooltip="Закон Карачаево-Черкесской Республики от 28.12.2024 N 91-РЗ &quot;О внесении изменений в отдельные законодательные акты Карачаево-Черкесской Республики&quot; (принят Народным Собранием (Парламентом) КЧР 23.12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28.12.2024 N 91-РЗ)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утверждение </w:t>
      </w:r>
      <w:hyperlink w:history="0" r:id="rId14" w:tooltip="Постановление Правительства Карачаево-Черкесской Республики от 29.09.2021 N 5 (ред. от 18.10.2023) &quot;О региональном государственном контроле (надзоре) в сфере социального обслуживания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организации осуществления регионального государственного контроля (надзора) в сфере социального обслуживания с указанием органа Карачаево-Черкесской Республики, уполномоченного на осуществление такого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утверждение регламента межведомственного взаимодействия органов государственной власти Карачаево-Черкесской Республики в связи с реализацией полномочий Карачаево-Черкесской Республики в сфере социального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утверждение </w:t>
      </w:r>
      <w:hyperlink w:history="0" r:id="rId15" w:tooltip="Постановление Правительства Карачаево-Черкесской Республики от 27.11.2014 N 358 &quot;Об утверждении Порядка организации межведомственного взаимодействия исполнительных органов государственной власти Карачаево-Черкесской Республики при предоставлении социальных услуг и социального сопровождения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межведомственного взаимодействия органов государственной власти Карачаево-Черкесской Республики при предоставлении социальных услуг и социального сопровождения;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утверждение порядка предоставления социальных услуг поставщиками социальных услуг;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арачаево-Черкесской Республики от 09.04.2019 N 14-РЗ &quot;О внесении изменений в некоторые законодательные акты Карачаево-Черкесской Республики в социальной сфере&quot; (принят Народным Собранием (Парламентом) КЧР 28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09.04.2019 N 14-РЗ)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установление </w:t>
      </w:r>
      <w:hyperlink w:history="0" r:id="rId17" w:tooltip="Постановление Правительства Карачаево-Черкесской Республики от 19.12.2014 N 407 &quot;Об установлении Порядка утверждения тарифов на социальные услуги на основании подушевых нормативов финансирования социальных услуг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утверждения тарифов на социальные услуги на основании подушевых нормативов финансирования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утверждение размера платы за предоставление социальных услуг и порядка ее взимания;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утверждение республиканских государственных программ в сфере социального обслуживания, определение порядка принятия решений об их разработке, порядка реализации указанных программ, в том числе инвестиционных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установление мер социальной поддержки и стимулирования работников организаций социального обслуживания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определение размера и порядка выплаты компенсации поставщику или поставщикам социальных услуг, включенным в реестр поставщиков социальных услуг Карачаево-Черкесской Республики, но не участвующим в выполнении государственного задания (заказа), при получении у них гражданином социальных услуг, предусмотренных индивидуальной программой предоставления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утверждение порядка определения индивидуальной потребности в социальных услугах получателей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определение иных категорий граждан, которым социальные услуги в Карачаево-Черкесской Республике предоставляются бесплатно, помимо установленных </w:t>
      </w:r>
      <w:hyperlink w:history="0"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 и </w:t>
      </w:r>
      <w:hyperlink w:history="0"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2 статьи 31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установление порядка социального обслуживания в стационарных организациях социального обслуживания со специальным социальным обслуживанием граждан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самообслуживанию, при отсутствии медицинских противопоказаний и по их личному заявлению;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арачаево-Черкесской Республики от 09.04.2019 N 14-РЗ &quot;О внесении изменений в некоторые законодательные акты Карачаево-Черкесской Республики в социальной сфере&quot; (принят Народным Собранием (Парламентом) КЧР 28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09.04.2019 N 14-РЗ)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осуществление иных полномочий, предусмотренных Федеральным законом и другими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Осуществление отдельных полномочий Правительства Карачаево-Черкесской Республики в сфере социального обслуживания, установленных настоящим Законом, может быть возложено полностью или в части в соответствии с законодательством Карачаево-Черкесской Республики на исполнительные органы Карачаево-Черкесской Республики за исключением осуществления полномочий, отнесенных законодательством Российской Федерации к исключительной компетенции высшего исполнительного органа субъекта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арачаево-Черкесской Республики от 21.11.2024 N 65-РЗ &quot;О внесении изменений в отдельные законодательные акты Карачаево-Черкесской Республики в социальной сфере и сфере здравоохранения&quot; (принят Народным Собранием (Парламентом) КЧР 14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21.11.2024 N 65-РЗ)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уполномоченного исполнительного органа Карачаево-Черкесской Республики в сфере социального обслуживания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арачаево-Черкесской Республики от 21.11.2024 N 65-РЗ &quot;О внесении изменений в отдельные законодательные акты Карачаево-Черкесской Республики в социальной сфере и сфере здравоохранения&quot; (принят Народным Собранием (Парламентом) КЧР 14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21.11.2024 N 65-РЗ)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уполномоченного исполнительного органа Карачаево-Черкесской Республики в сфере социального обслуживания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арачаево-Черкесской Республики от 21.11.2024 N 65-РЗ &quot;О внесении изменений в отдельные законодательные акты Карачаево-Черкесской Республики в социальной сфере и сфере здравоохранения&quot; (принят Народным Собранием (Парламентом) КЧР 14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21.11.2024 N 65-РЗ)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 в Карачаево-Черкесской Республике;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признание граждан нуждающимися в социальном обслуживании и составление индивидуальной программы предоставления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предоставления социальных услуг по видам социальных услуг организациями социального обслуживания, находящимися в ведении уполномоченного исполнительного органа Карачаево-Черкесской Республики в сфере социального обслуживания;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Карачаево-Черкесской Республики от 21.11.2024 N 65-РЗ &quot;О внесении изменений в отдельные законодательные акты Карачаево-Черкесской Республики в социальной сфере и сфере здравоохранения&quot; (принят Народным Собранием (Парламентом) КЧР 14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21.11.2024 N 65-РЗ)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регионального государственного контроля (надзора) в сфере социального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и ведение реестра поставщиков социальных услуг и регистра получателей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утверждение нормативов штатной численности организаций социального обслуживания Карачаево-Черкесской Республики,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утверждение норм питания в организациях социального обслуживания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ведение учета и отчетности в сфере социального обслуживания в Карачаево-Черкесской Республике;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информационно-телекоммуникационной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установление порядка расходования средств, образовавшихся в результате взимания платы за предоставление социальных услуг для организаций социального обслуживания Карачаево-Черкесской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обращение в Общественную палату Карачаево-Черкесской Республики о формировании общественного совета по проведению независимой оценки качества условий оказания услуг организациями социального обслуживания, которые расположены на территории Карачаево-Черкесской Республики и учредителями которых является Карачаево-Черкесская Республика, а также негосударственными организациями социального обслуживания, которые оказывают социальные услуги за счет бюджетных ассигнований бюджета Карачаево-Черкесской Республики, и утверждение положения об общественном совете;</w:t>
      </w:r>
    </w:p>
    <w:p>
      <w:pPr>
        <w:pStyle w:val="0"/>
        <w:jc w:val="both"/>
      </w:pPr>
      <w:r>
        <w:rPr>
          <w:sz w:val="20"/>
        </w:rPr>
        <w:t xml:space="preserve">(пп. 12 в ред. </w:t>
      </w:r>
      <w:hyperlink w:history="0" r:id="rId25" w:tooltip="Закон Карачаево-Черкесской Республики от 09.04.2019 N 14-РЗ &quot;О внесении изменений в некоторые законодательные акты Карачаево-Черкесской Республики в социальной сфере&quot; (принят Народным Собранием (Парламентом) КЧР 28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09.04.2019 N 14-РЗ)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поддержка социально ориентированных некоммерческих организаций, благотворителей и добровольцев (волонтеров), осуществляющих деятельность в сфере социального обслуживания в Карачаево-Черкесской Республике, в соответствии с федеральным и республиканским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арачаево-Черкесской Республики от 09.04.2019 N 14-РЗ &quot;О внесении изменений в некоторые законодательные акты Карачаево-Черкесской Республики в социальной сфере&quot; (принят Народным Собранием (Парламентом) КЧР 28.03.201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КЧР от 09.04.2019 N 14-РЗ)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оказание содействия гражданам, общественным и иным организациям в осуществлении общественного контроля в сфере социального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утверждение номенклатуры организаций социального обслуживания в Карачаево-Черкесской Республике;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разработка и апробация методик и технологий в сфере социального обслуживания;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осуществление иных полномочий, предусмотренных Федеральным законом и другими федеральными законами.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2015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Карачаево-Черкесской Республики</w:t>
      </w:r>
    </w:p>
    <w:p>
      <w:pPr>
        <w:pStyle w:val="0"/>
        <w:jc w:val="right"/>
      </w:pPr>
      <w:r>
        <w:rPr>
          <w:sz w:val="20"/>
        </w:rPr>
        <w:t xml:space="preserve">Р.Б.ТЕМРЕЗОВ</w:t>
      </w:r>
    </w:p>
    <w:p>
      <w:pPr>
        <w:pStyle w:val="0"/>
        <w:jc w:val="both"/>
      </w:pPr>
      <w:r>
        <w:rPr>
          <w:sz w:val="20"/>
        </w:rPr>
        <w:t xml:space="preserve">город Черкесск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15 декабря 2014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87-РЗ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Карачаево-Черкесской Республики от 15.12.2014 N 87-РЗ</w:t>
            <w:br/>
            <w:t>(ред. от 28.12.2024)</w:t>
            <w:br/>
            <w:t>"О разграничении полномочий органов гос...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72&amp;n=27130&amp;dst=100007" TargetMode = "External"/>
	<Relationship Id="rId8" Type="http://schemas.openxmlformats.org/officeDocument/2006/relationships/hyperlink" Target="https://login.consultant.ru/link/?req=doc&amp;base=RLAW272&amp;n=44483&amp;dst=100070" TargetMode = "External"/>
	<Relationship Id="rId9" Type="http://schemas.openxmlformats.org/officeDocument/2006/relationships/hyperlink" Target="https://login.consultant.ru/link/?req=doc&amp;base=RLAW272&amp;n=44870&amp;dst=100024" TargetMode = "External"/>
	<Relationship Id="rId10" Type="http://schemas.openxmlformats.org/officeDocument/2006/relationships/hyperlink" Target="https://login.consultant.ru/link/?req=doc&amp;base=LAW&amp;n=483021&amp;dst=100017" TargetMode = "External"/>
	<Relationship Id="rId11" Type="http://schemas.openxmlformats.org/officeDocument/2006/relationships/hyperlink" Target="https://login.consultant.ru/link/?req=doc&amp;base=LAW&amp;n=483021&amp;dst=100056" TargetMode = "External"/>
	<Relationship Id="rId12" Type="http://schemas.openxmlformats.org/officeDocument/2006/relationships/hyperlink" Target="https://login.consultant.ru/link/?req=doc&amp;base=RLAW272&amp;n=44870&amp;dst=100024" TargetMode = "External"/>
	<Relationship Id="rId13" Type="http://schemas.openxmlformats.org/officeDocument/2006/relationships/hyperlink" Target="https://login.consultant.ru/link/?req=doc&amp;base=RLAW272&amp;n=44870&amp;dst=100026" TargetMode = "External"/>
	<Relationship Id="rId14" Type="http://schemas.openxmlformats.org/officeDocument/2006/relationships/hyperlink" Target="https://login.consultant.ru/link/?req=doc&amp;base=RLAW272&amp;n=41185&amp;dst=100014" TargetMode = "External"/>
	<Relationship Id="rId15" Type="http://schemas.openxmlformats.org/officeDocument/2006/relationships/hyperlink" Target="https://login.consultant.ru/link/?req=doc&amp;base=RLAW272&amp;n=15850&amp;dst=100009" TargetMode = "External"/>
	<Relationship Id="rId16" Type="http://schemas.openxmlformats.org/officeDocument/2006/relationships/hyperlink" Target="https://login.consultant.ru/link/?req=doc&amp;base=RLAW272&amp;n=27130&amp;dst=100013" TargetMode = "External"/>
	<Relationship Id="rId17" Type="http://schemas.openxmlformats.org/officeDocument/2006/relationships/hyperlink" Target="https://login.consultant.ru/link/?req=doc&amp;base=RLAW272&amp;n=16102&amp;dst=100009" TargetMode = "External"/>
	<Relationship Id="rId18" Type="http://schemas.openxmlformats.org/officeDocument/2006/relationships/hyperlink" Target="https://login.consultant.ru/link/?req=doc&amp;base=LAW&amp;n=483021&amp;dst=100326" TargetMode = "External"/>
	<Relationship Id="rId19" Type="http://schemas.openxmlformats.org/officeDocument/2006/relationships/hyperlink" Target="https://login.consultant.ru/link/?req=doc&amp;base=LAW&amp;n=483021&amp;dst=100329" TargetMode = "External"/>
	<Relationship Id="rId20" Type="http://schemas.openxmlformats.org/officeDocument/2006/relationships/hyperlink" Target="https://login.consultant.ru/link/?req=doc&amp;base=RLAW272&amp;n=27130&amp;dst=100014" TargetMode = "External"/>
	<Relationship Id="rId21" Type="http://schemas.openxmlformats.org/officeDocument/2006/relationships/hyperlink" Target="https://login.consultant.ru/link/?req=doc&amp;base=RLAW272&amp;n=44483&amp;dst=100075" TargetMode = "External"/>
	<Relationship Id="rId22" Type="http://schemas.openxmlformats.org/officeDocument/2006/relationships/hyperlink" Target="https://login.consultant.ru/link/?req=doc&amp;base=RLAW272&amp;n=44483&amp;dst=100077" TargetMode = "External"/>
	<Relationship Id="rId23" Type="http://schemas.openxmlformats.org/officeDocument/2006/relationships/hyperlink" Target="https://login.consultant.ru/link/?req=doc&amp;base=RLAW272&amp;n=44483&amp;dst=100078" TargetMode = "External"/>
	<Relationship Id="rId24" Type="http://schemas.openxmlformats.org/officeDocument/2006/relationships/hyperlink" Target="https://login.consultant.ru/link/?req=doc&amp;base=RLAW272&amp;n=44483&amp;dst=100079" TargetMode = "External"/>
	<Relationship Id="rId25" Type="http://schemas.openxmlformats.org/officeDocument/2006/relationships/hyperlink" Target="https://login.consultant.ru/link/?req=doc&amp;base=RLAW272&amp;n=27130&amp;dst=100016" TargetMode = "External"/>
	<Relationship Id="rId26" Type="http://schemas.openxmlformats.org/officeDocument/2006/relationships/hyperlink" Target="https://login.consultant.ru/link/?req=doc&amp;base=RLAW272&amp;n=27130&amp;dst=10001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Карачаево-Черкесской Республики от 15.12.2014 N 87-РЗ
(ред. от 28.12.2024)
"О разграничении полномочий органов государственной власти Карачаево-Черкесской Республики в сфере социального обслуживания граждан"
(принят Народным Собранием (Парламентом) КЧР 27.11.2014)</dc:title>
  <dcterms:created xsi:type="dcterms:W3CDTF">2025-05-30T16:41:11Z</dcterms:created>
</cp:coreProperties>
</file>