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КУГИ Кузбасса от 28.08.2023 N 127-пр</w:t>
              <w:br/>
              <w:t xml:space="preserve">"О создании общественного совета при Комитете по управлению государственным имуществом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УПРАВЛЕНИЮ ГОСУДАРСТВЕННЫМ ИМУЩЕСТВОМ КУЗБАССА</w:t>
      </w:r>
    </w:p>
    <w:p>
      <w:pPr>
        <w:pStyle w:val="2"/>
        <w:jc w:val="both"/>
      </w:pPr>
      <w:r>
        <w:rPr>
          <w:sz w:val="20"/>
        </w:rPr>
      </w:r>
    </w:p>
    <w:p>
      <w:pPr>
        <w:pStyle w:val="2"/>
        <w:jc w:val="center"/>
      </w:pPr>
      <w:r>
        <w:rPr>
          <w:sz w:val="20"/>
        </w:rPr>
        <w:t xml:space="preserve">ПРИКАЗ</w:t>
      </w:r>
    </w:p>
    <w:p>
      <w:pPr>
        <w:pStyle w:val="2"/>
        <w:jc w:val="center"/>
      </w:pPr>
      <w:r>
        <w:rPr>
          <w:sz w:val="20"/>
        </w:rPr>
        <w:t xml:space="preserve">от 28 августа 2023 г. N 127-пр</w:t>
      </w:r>
    </w:p>
    <w:p>
      <w:pPr>
        <w:pStyle w:val="2"/>
        <w:jc w:val="both"/>
      </w:pPr>
      <w:r>
        <w:rPr>
          <w:sz w:val="20"/>
        </w:rPr>
      </w:r>
    </w:p>
    <w:p>
      <w:pPr>
        <w:pStyle w:val="2"/>
        <w:jc w:val="center"/>
      </w:pPr>
      <w:r>
        <w:rPr>
          <w:sz w:val="20"/>
        </w:rPr>
        <w:t xml:space="preserve">О СОЗДАНИИ ОБЩЕСТВЕННОГО СОВЕТА ПРИ КОМИТЕТЕ ПО УПРАВЛЕНИЮ</w:t>
      </w:r>
    </w:p>
    <w:p>
      <w:pPr>
        <w:pStyle w:val="2"/>
        <w:jc w:val="center"/>
      </w:pPr>
      <w:r>
        <w:rPr>
          <w:sz w:val="20"/>
        </w:rPr>
        <w:t xml:space="preserve">ГОСУДАРСТВЕННЫМ ИМУЩЕСТВОМ КУЗБАССА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приказываю:</w:t>
      </w:r>
    </w:p>
    <w:p>
      <w:pPr>
        <w:pStyle w:val="0"/>
        <w:jc w:val="both"/>
      </w:pPr>
      <w:r>
        <w:rPr>
          <w:sz w:val="20"/>
        </w:rPr>
      </w:r>
    </w:p>
    <w:p>
      <w:pPr>
        <w:pStyle w:val="0"/>
        <w:ind w:firstLine="540"/>
        <w:jc w:val="both"/>
      </w:pPr>
      <w:r>
        <w:rPr>
          <w:sz w:val="20"/>
        </w:rPr>
        <w:t xml:space="preserve">1. Создать общественный совет при Комитете по управлению государственным имуществом Кузбасса.</w:t>
      </w:r>
    </w:p>
    <w:p>
      <w:pPr>
        <w:pStyle w:val="0"/>
        <w:spacing w:before="200" w:line-rule="auto"/>
        <w:ind w:firstLine="540"/>
        <w:jc w:val="both"/>
      </w:pPr>
      <w:r>
        <w:rPr>
          <w:sz w:val="20"/>
        </w:rPr>
        <w:t xml:space="preserve">2. Определить количественный состав общественного совета при Комитете по управлению государственным имуществом Кузбасса в пределах семи человек.</w:t>
      </w:r>
    </w:p>
    <w:p>
      <w:pPr>
        <w:pStyle w:val="0"/>
        <w:spacing w:before="200" w:line-rule="auto"/>
        <w:ind w:firstLine="540"/>
        <w:jc w:val="both"/>
      </w:pPr>
      <w:r>
        <w:rPr>
          <w:sz w:val="20"/>
        </w:rPr>
        <w:t xml:space="preserve">3. Утвердить прилагаемое </w:t>
      </w:r>
      <w:hyperlink w:history="0" w:anchor="P33" w:tooltip="ПОЛОЖЕНИЕ">
        <w:r>
          <w:rPr>
            <w:sz w:val="20"/>
            <w:color w:val="0000ff"/>
          </w:rPr>
          <w:t xml:space="preserve">Положение</w:t>
        </w:r>
      </w:hyperlink>
      <w:r>
        <w:rPr>
          <w:sz w:val="20"/>
        </w:rPr>
        <w:t xml:space="preserve"> об общественном совете при Комитете по управлению государственным имуществом Кузбасса.</w:t>
      </w:r>
    </w:p>
    <w:p>
      <w:pPr>
        <w:pStyle w:val="0"/>
        <w:spacing w:before="200" w:line-rule="auto"/>
        <w:ind w:firstLine="540"/>
        <w:jc w:val="both"/>
      </w:pPr>
      <w:r>
        <w:rPr>
          <w:sz w:val="20"/>
        </w:rPr>
        <w:t xml:space="preserve">4. Утвердить ответственным секретарем общественного совета при Комитете по управлению государственным имуществом Кузбасса - заместителя председателя Комитета по управлению государственным имуществом Кузбасса Конюхову Е.Н.</w:t>
      </w:r>
    </w:p>
    <w:p>
      <w:pPr>
        <w:pStyle w:val="0"/>
        <w:spacing w:before="200" w:line-rule="auto"/>
        <w:ind w:firstLine="540"/>
        <w:jc w:val="both"/>
      </w:pPr>
      <w:r>
        <w:rPr>
          <w:sz w:val="20"/>
        </w:rPr>
        <w:t xml:space="preserve">5. Признать утратившими силу приказ Комитета по управлению государственным имуществом Кузбасса 28.07.2021 N 112-пр "Об общественном совете при Комитете по управлению государственным имуществом Кузбасса".</w:t>
      </w:r>
    </w:p>
    <w:p>
      <w:pPr>
        <w:pStyle w:val="0"/>
        <w:spacing w:before="200" w:line-rule="auto"/>
        <w:ind w:firstLine="540"/>
        <w:jc w:val="both"/>
      </w:pPr>
      <w:r>
        <w:rPr>
          <w:sz w:val="20"/>
        </w:rPr>
        <w:t xml:space="preserve">6. Общественный совет при Комитете по управлению государственным имуществом Кузбасса, сформированный до вступления в силу настоящего приказа, осуществляет свою деятель до окончания срока полномочий, на который он был сформирован.</w:t>
      </w:r>
    </w:p>
    <w:p>
      <w:pPr>
        <w:pStyle w:val="0"/>
        <w:spacing w:before="200" w:line-rule="auto"/>
        <w:ind w:firstLine="540"/>
        <w:jc w:val="both"/>
      </w:pPr>
      <w:r>
        <w:rPr>
          <w:sz w:val="20"/>
        </w:rPr>
        <w:t xml:space="preserve">7. Отделу программного обеспечения обеспечить размещение настоящего приказа на сайте "Электронный бюллетень Правительства Кемеровской области - Кузбасса", на "Официальном интернет-портале правовой информации" (</w:t>
      </w:r>
      <w:r>
        <w:rPr>
          <w:sz w:val="20"/>
        </w:rPr>
        <w:t xml:space="preserve">www.pravo.gov.ru</w:t>
      </w:r>
      <w:r>
        <w:rPr>
          <w:sz w:val="20"/>
        </w:rPr>
        <w:t xml:space="preserve">), на официальном сайте Комитета по управлению государственным имуществом Кузбасса.</w:t>
      </w:r>
    </w:p>
    <w:p>
      <w:pPr>
        <w:pStyle w:val="0"/>
        <w:spacing w:before="200" w:line-rule="auto"/>
        <w:ind w:firstLine="540"/>
        <w:jc w:val="both"/>
      </w:pPr>
      <w:r>
        <w:rPr>
          <w:sz w:val="20"/>
        </w:rPr>
        <w:t xml:space="preserve">8. Контроль за исполнением приказа оставляю за собой.</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О.А.КАЗАЧЕНКО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по управлению</w:t>
      </w:r>
    </w:p>
    <w:p>
      <w:pPr>
        <w:pStyle w:val="0"/>
        <w:jc w:val="right"/>
      </w:pPr>
      <w:r>
        <w:rPr>
          <w:sz w:val="20"/>
        </w:rPr>
        <w:t xml:space="preserve">государственным имуществом Кузбасса</w:t>
      </w:r>
    </w:p>
    <w:p>
      <w:pPr>
        <w:pStyle w:val="0"/>
        <w:jc w:val="right"/>
      </w:pPr>
      <w:r>
        <w:rPr>
          <w:sz w:val="20"/>
        </w:rPr>
        <w:t xml:space="preserve">от 28 августа 2023 N 127-пр</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ОБЩЕСТВЕННОМ СОВЕТЕ ПРИ КОМИТЕТЕ ПО УПРАВЛЕНИЮ</w:t>
      </w:r>
    </w:p>
    <w:p>
      <w:pPr>
        <w:pStyle w:val="2"/>
        <w:jc w:val="center"/>
      </w:pPr>
      <w:r>
        <w:rPr>
          <w:sz w:val="20"/>
        </w:rPr>
        <w:t xml:space="preserve">ГОСУДАРСТВЕННЫМ ИМУЩЕСТВОМ КУЗБАССА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состава общественного совета при Комитете по управлению государственным имуществом Кузбасса (далее - общественный совет), порядок взаимодействия Комитета по управлению государственным имуществом Кузбасса с Общественной палатой Кемеровской области - Кузбасса (далее - Комитет,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Кемеровской области - Кузбасса представителей общественных объединений,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Комитета, а также в целях осуществления общественного контроля за деятельностью Комитета.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Комитет.</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Комитета, включая рассмотрение проектов разрабатываемых общественно значимых нормативных правовых актов, участие в мониторинге и оценке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Комитета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Комитетом;</w:t>
      </w:r>
    </w:p>
    <w:p>
      <w:pPr>
        <w:pStyle w:val="0"/>
        <w:spacing w:before="200" w:line-rule="auto"/>
        <w:ind w:firstLine="540"/>
        <w:jc w:val="both"/>
      </w:pPr>
      <w:r>
        <w:rPr>
          <w:sz w:val="20"/>
        </w:rPr>
        <w:t xml:space="preserve">участвовать в мониторинге и оценке качества оказания государственных услуг Комитетом;</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Комитета;</w:t>
      </w:r>
    </w:p>
    <w:p>
      <w:pPr>
        <w:pStyle w:val="0"/>
        <w:spacing w:before="200" w:line-rule="auto"/>
        <w:ind w:firstLine="540"/>
        <w:jc w:val="both"/>
      </w:pPr>
      <w:r>
        <w:rPr>
          <w:sz w:val="20"/>
        </w:rPr>
        <w:t xml:space="preserve">участвовать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рассматривать планы деятельности Комитета и отчеты об их исполнении;</w:t>
      </w:r>
    </w:p>
    <w:p>
      <w:pPr>
        <w:pStyle w:val="0"/>
        <w:spacing w:before="200" w:line-rule="auto"/>
        <w:ind w:firstLine="540"/>
        <w:jc w:val="both"/>
      </w:pPr>
      <w:r>
        <w:rPr>
          <w:sz w:val="20"/>
        </w:rPr>
        <w:t xml:space="preserve">проводить слушания по приоритетным направлениям деятельности Комитета;</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вопросам кадровой работы, антикоррупционной деятельности и закупок (товаров, работ, услуг);</w:t>
      </w:r>
    </w:p>
    <w:p>
      <w:pPr>
        <w:pStyle w:val="0"/>
        <w:spacing w:before="200" w:line-rule="auto"/>
        <w:ind w:firstLine="540"/>
        <w:jc w:val="both"/>
      </w:pPr>
      <w:r>
        <w:rPr>
          <w:sz w:val="20"/>
        </w:rPr>
        <w:t xml:space="preserve">утверждать результаты общественных обсуждений, решений и отчетов Комитета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Комитета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Комитета,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председателем Комитета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негосударственные некоммерческие организации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Комитетом, 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1"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исполнительные органы Кемеровской области - Кузбасса, в том числе в Комитет;</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председателем Комитета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w:t>
      </w:r>
    </w:p>
    <w:p>
      <w:pPr>
        <w:pStyle w:val="0"/>
        <w:jc w:val="both"/>
      </w:pPr>
      <w:r>
        <w:rPr>
          <w:sz w:val="20"/>
        </w:rPr>
      </w:r>
    </w:p>
    <w:p>
      <w:pPr>
        <w:pStyle w:val="2"/>
        <w:outlineLvl w:val="1"/>
        <w:jc w:val="center"/>
      </w:pPr>
      <w:r>
        <w:rPr>
          <w:sz w:val="20"/>
        </w:rPr>
        <w:t xml:space="preserve">3. Порядок создания общественного совета и формирования его</w:t>
      </w:r>
    </w:p>
    <w:p>
      <w:pPr>
        <w:pStyle w:val="2"/>
        <w:jc w:val="center"/>
      </w:pPr>
      <w:r>
        <w:rPr>
          <w:sz w:val="20"/>
        </w:rPr>
        <w:t xml:space="preserve">состава</w:t>
      </w:r>
    </w:p>
    <w:p>
      <w:pPr>
        <w:pStyle w:val="0"/>
        <w:jc w:val="both"/>
      </w:pPr>
      <w:r>
        <w:rPr>
          <w:sz w:val="20"/>
        </w:rPr>
      </w:r>
    </w:p>
    <w:p>
      <w:pPr>
        <w:pStyle w:val="0"/>
        <w:ind w:firstLine="540"/>
        <w:jc w:val="both"/>
      </w:pPr>
      <w:r>
        <w:rPr>
          <w:sz w:val="20"/>
        </w:rPr>
        <w:t xml:space="preserve">3.1. Общественный совет создается и его состав формируется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4"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5"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w:t>
      </w:r>
      <w:hyperlink w:history="0" r:id="rId16"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(далее - Типовое положение) и настоящим Положением.</w:t>
      </w:r>
    </w:p>
    <w:p>
      <w:pPr>
        <w:pStyle w:val="0"/>
        <w:spacing w:before="200" w:line-rule="auto"/>
        <w:ind w:firstLine="540"/>
        <w:jc w:val="both"/>
      </w:pPr>
      <w:r>
        <w:rPr>
          <w:sz w:val="20"/>
        </w:rPr>
        <w:t xml:space="preserve">3.2. Состав общественного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общественного совета.</w:t>
      </w:r>
    </w:p>
    <w:p>
      <w:pPr>
        <w:pStyle w:val="0"/>
        <w:spacing w:before="200" w:line-rule="auto"/>
        <w:ind w:firstLine="540"/>
        <w:jc w:val="both"/>
      </w:pPr>
      <w:r>
        <w:rPr>
          <w:sz w:val="20"/>
        </w:rPr>
        <w:t xml:space="preserve">3.3. Членом общественного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82" w:name="P82"/>
    <w:bookmarkEnd w:id="82"/>
    <w:p>
      <w:pPr>
        <w:pStyle w:val="0"/>
        <w:spacing w:before="200" w:line-rule="auto"/>
        <w:ind w:firstLine="540"/>
        <w:jc w:val="both"/>
      </w:pPr>
      <w:r>
        <w:rPr>
          <w:sz w:val="20"/>
        </w:rPr>
        <w:t xml:space="preserve">3.4. Членом общественного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председателем Комитета;</w:t>
      </w:r>
    </w:p>
    <w:p>
      <w:pPr>
        <w:pStyle w:val="0"/>
        <w:spacing w:before="200" w:line-rule="auto"/>
        <w:ind w:firstLine="540"/>
        <w:jc w:val="both"/>
      </w:pPr>
      <w:r>
        <w:rPr>
          <w:sz w:val="20"/>
        </w:rPr>
        <w:t xml:space="preserve">лицо, которое на момент выдвижения уже является членом общественного совета при исполнительном органе Кемеровской области - Кузбасса, за исключением лиц, являющихся членами общественного совета при Комитете, в который они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общественного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92" w:name="P92"/>
    <w:bookmarkEnd w:id="92"/>
    <w:p>
      <w:pPr>
        <w:pStyle w:val="0"/>
        <w:spacing w:before="200" w:line-rule="auto"/>
        <w:ind w:firstLine="540"/>
        <w:jc w:val="both"/>
      </w:pPr>
      <w:r>
        <w:rPr>
          <w:sz w:val="20"/>
        </w:rPr>
        <w:t xml:space="preserve">3.6. В состав общественного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1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1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общественного совета осуществляется по инициативе председателя Комитета и утверждается приказом Комитета.</w:t>
      </w:r>
    </w:p>
    <w:p>
      <w:pPr>
        <w:pStyle w:val="0"/>
        <w:spacing w:before="200" w:line-rule="auto"/>
        <w:ind w:firstLine="540"/>
        <w:jc w:val="both"/>
      </w:pPr>
      <w:r>
        <w:rPr>
          <w:sz w:val="20"/>
        </w:rPr>
        <w:t xml:space="preserve">3.8. Приказом Комитета о создании общественного совета утверждается:</w:t>
      </w:r>
    </w:p>
    <w:p>
      <w:pPr>
        <w:pStyle w:val="0"/>
        <w:spacing w:before="200" w:line-rule="auto"/>
        <w:ind w:firstLine="540"/>
        <w:jc w:val="both"/>
      </w:pPr>
      <w:r>
        <w:rPr>
          <w:sz w:val="20"/>
        </w:rPr>
        <w:t xml:space="preserve">решение о создании общественного совета;</w:t>
      </w:r>
    </w:p>
    <w:p>
      <w:pPr>
        <w:pStyle w:val="0"/>
        <w:spacing w:before="200" w:line-rule="auto"/>
        <w:ind w:firstLine="540"/>
        <w:jc w:val="both"/>
      </w:pPr>
      <w:r>
        <w:rPr>
          <w:sz w:val="20"/>
        </w:rPr>
        <w:t xml:space="preserve">количественный состав общественного совета в пределах семи человек;</w:t>
      </w:r>
    </w:p>
    <w:p>
      <w:pPr>
        <w:pStyle w:val="0"/>
        <w:spacing w:before="200" w:line-rule="auto"/>
        <w:ind w:firstLine="540"/>
        <w:jc w:val="both"/>
      </w:pPr>
      <w:r>
        <w:rPr>
          <w:sz w:val="20"/>
        </w:rPr>
        <w:t xml:space="preserve">положение об общественном совете, разработанное Комитетом в соответствии с Типовым положением;</w:t>
      </w:r>
    </w:p>
    <w:p>
      <w:pPr>
        <w:pStyle w:val="0"/>
        <w:spacing w:before="200" w:line-rule="auto"/>
        <w:ind w:firstLine="540"/>
        <w:jc w:val="both"/>
      </w:pPr>
      <w:r>
        <w:rPr>
          <w:sz w:val="20"/>
        </w:rPr>
        <w:t xml:space="preserve">кандидатура ответственного секретаря общественного совета из числа заместителей председателя Комитета, который не входит в состав общественного совета и не является его членом.</w:t>
      </w:r>
    </w:p>
    <w:p>
      <w:pPr>
        <w:pStyle w:val="0"/>
        <w:spacing w:before="200" w:line-rule="auto"/>
        <w:ind w:firstLine="540"/>
        <w:jc w:val="both"/>
      </w:pPr>
      <w:r>
        <w:rPr>
          <w:sz w:val="20"/>
        </w:rPr>
        <w:t xml:space="preserve">3.9. Общественный совет считается созданным со дня подписания председателем Комитета приказа Комитета о создании общественного совета.</w:t>
      </w:r>
    </w:p>
    <w:p>
      <w:pPr>
        <w:pStyle w:val="0"/>
        <w:spacing w:before="200" w:line-rule="auto"/>
        <w:ind w:firstLine="540"/>
        <w:jc w:val="both"/>
      </w:pPr>
      <w:r>
        <w:rPr>
          <w:sz w:val="20"/>
        </w:rPr>
        <w:t xml:space="preserve">3.10. Копия приказа Комитета о создании общественного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3.11. Состав общественного совета формируется в случае его создания, а также в случае истечения срока полномочий общественного совета предыдущего состава. Допускается замена членов в составе общественного совета в случаях их исключения из общественного совета по основаниям, указанным в пункте 3.12 настоящего Положения.</w:t>
      </w:r>
    </w:p>
    <w:bookmarkStart w:id="105" w:name="P105"/>
    <w:bookmarkEnd w:id="105"/>
    <w:p>
      <w:pPr>
        <w:pStyle w:val="0"/>
        <w:spacing w:before="200" w:line-rule="auto"/>
        <w:ind w:firstLine="540"/>
        <w:jc w:val="both"/>
      </w:pPr>
      <w:r>
        <w:rPr>
          <w:sz w:val="20"/>
        </w:rPr>
        <w:t xml:space="preserve">3.12. Замена члена общественного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общественного совета;</w:t>
      </w:r>
    </w:p>
    <w:p>
      <w:pPr>
        <w:pStyle w:val="0"/>
        <w:spacing w:before="200" w:line-rule="auto"/>
        <w:ind w:firstLine="540"/>
        <w:jc w:val="both"/>
      </w:pPr>
      <w:r>
        <w:rPr>
          <w:sz w:val="20"/>
        </w:rPr>
        <w:t xml:space="preserve">вступление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общественного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82" w:tooltip="3.4. Членом общественного совета не может быть:">
        <w:r>
          <w:rPr>
            <w:sz w:val="20"/>
            <w:color w:val="0000ff"/>
          </w:rPr>
          <w:t xml:space="preserve">пунктах 3.4</w:t>
        </w:r>
      </w:hyperlink>
      <w:r>
        <w:rPr>
          <w:sz w:val="20"/>
        </w:rPr>
        <w:t xml:space="preserve">, </w:t>
      </w:r>
      <w:hyperlink w:history="0" w:anchor="P92" w:tooltip="3.6. В состав общественного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Положения.</w:t>
      </w:r>
    </w:p>
    <w:p>
      <w:pPr>
        <w:pStyle w:val="0"/>
        <w:spacing w:before="200" w:line-rule="auto"/>
        <w:ind w:firstLine="540"/>
        <w:jc w:val="both"/>
      </w:pPr>
      <w:r>
        <w:rPr>
          <w:sz w:val="20"/>
        </w:rPr>
        <w:t xml:space="preserve">3.13. Вопрос об исключении члена общественного совета по основаниям, указанным в </w:t>
      </w:r>
      <w:hyperlink w:history="0" w:anchor="P105"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 инициируется председателем Комитета, председателем общественного совета или Общественной палатой и подлежит утверждению приказом Комитета. Копия соответствующего приказа Комитета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3.14. Формирование и изменения в составе общественного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3.15. Председатель Комитета направляет в Общественную палату предложение о начале процедуры конкурсного отбора кандидатов в члены общественного совета:</w:t>
      </w:r>
    </w:p>
    <w:p>
      <w:pPr>
        <w:pStyle w:val="0"/>
        <w:spacing w:before="200" w:line-rule="auto"/>
        <w:ind w:firstLine="540"/>
        <w:jc w:val="both"/>
      </w:pPr>
      <w:r>
        <w:rPr>
          <w:sz w:val="20"/>
        </w:rPr>
        <w:t xml:space="preserve">в течение пяти рабочих дней с даты подписания приказа Комитета о создании общественного совета;</w:t>
      </w:r>
    </w:p>
    <w:p>
      <w:pPr>
        <w:pStyle w:val="0"/>
        <w:spacing w:before="200" w:line-rule="auto"/>
        <w:ind w:firstLine="540"/>
        <w:jc w:val="both"/>
      </w:pPr>
      <w:r>
        <w:rPr>
          <w:sz w:val="20"/>
        </w:rPr>
        <w:t xml:space="preserve">не позднее чем за три месяца до истечения срока полномочий общественного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приказа Комитета об исключении члена общественного совета по основаниям, указанным в </w:t>
      </w:r>
      <w:hyperlink w:history="0" w:anchor="P105"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w:t>
      </w:r>
    </w:p>
    <w:p>
      <w:pPr>
        <w:pStyle w:val="0"/>
        <w:spacing w:before="200" w:line-rule="auto"/>
        <w:ind w:firstLine="540"/>
        <w:jc w:val="both"/>
      </w:pPr>
      <w:r>
        <w:rPr>
          <w:sz w:val="20"/>
        </w:rPr>
        <w:t xml:space="preserve">3.16. В течение десяти рабочих дней со дня получения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pPr>
        <w:pStyle w:val="0"/>
        <w:spacing w:before="200" w:line-rule="auto"/>
        <w:ind w:firstLine="540"/>
        <w:jc w:val="both"/>
      </w:pPr>
      <w:r>
        <w:rPr>
          <w:sz w:val="20"/>
        </w:rPr>
        <w:t xml:space="preserve">3.17. После завершения процедуры конкурсного отбора в течение трех рабочих дней Общественная палата направляет председателю Комитета список кандидатов, прошедших конкурсный отбор, для его утверждения. Отклонение кандидата или исключение отдельных кандидатов из направленного Общественной палатой списка Комитетом не допускается.</w:t>
      </w:r>
    </w:p>
    <w:p>
      <w:pPr>
        <w:pStyle w:val="0"/>
        <w:spacing w:before="200" w:line-rule="auto"/>
        <w:ind w:firstLine="540"/>
        <w:jc w:val="both"/>
      </w:pPr>
      <w:r>
        <w:rPr>
          <w:sz w:val="20"/>
        </w:rPr>
        <w:t xml:space="preserve">3.18. В течение трех рабочих дней со дня получения от Общественной палаты списка кандидатов, прошедших конкурсный отбор, председатель Комитета издает приказ Комитета об утверждении персонального состава общественного совета или кандидатуры в состав общественного совета, который в течение пяти рабочих дней с момента подписания направляется в Общественную палату.</w:t>
      </w:r>
    </w:p>
    <w:p>
      <w:pPr>
        <w:pStyle w:val="0"/>
        <w:spacing w:before="200" w:line-rule="auto"/>
        <w:ind w:firstLine="540"/>
        <w:jc w:val="both"/>
      </w:pPr>
      <w:r>
        <w:rPr>
          <w:sz w:val="20"/>
        </w:rPr>
        <w:t xml:space="preserve">3.19. Срок полномочий состава общественного совета составляет три года со дня подписания председателем Комитета приказа Комитета об утверждении персонального состава общественного совета.</w:t>
      </w:r>
    </w:p>
    <w:p>
      <w:pPr>
        <w:pStyle w:val="0"/>
        <w:spacing w:before="200" w:line-rule="auto"/>
        <w:ind w:firstLine="540"/>
        <w:jc w:val="both"/>
      </w:pPr>
      <w:r>
        <w:rPr>
          <w:sz w:val="20"/>
        </w:rPr>
        <w:t xml:space="preserve">3.20. Общественный совет в избранном составе собирается не позднее тридцати календарных дней со дня утверждения его состава председателем Комитета.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3.21.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общественного совета и организация его работы</w:t>
      </w:r>
    </w:p>
    <w:p>
      <w:pPr>
        <w:pStyle w:val="0"/>
        <w:jc w:val="both"/>
      </w:pPr>
      <w:r>
        <w:rPr>
          <w:sz w:val="20"/>
        </w:rPr>
      </w:r>
    </w:p>
    <w:p>
      <w:pPr>
        <w:pStyle w:val="0"/>
        <w:ind w:firstLine="540"/>
        <w:jc w:val="both"/>
      </w:pPr>
      <w:r>
        <w:rPr>
          <w:sz w:val="20"/>
        </w:rPr>
        <w:t xml:space="preserve">4.1. В состав общественного совета входят: председатель, заместитель председателя, члены общественного совета.</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осуществляет руководство деятельностью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общественного совета, повестку заседания,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приглашает для участия в заседаниях общественного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общественного совета;</w:t>
      </w:r>
    </w:p>
    <w:p>
      <w:pPr>
        <w:pStyle w:val="0"/>
        <w:spacing w:before="200" w:line-rule="auto"/>
        <w:ind w:firstLine="540"/>
        <w:jc w:val="both"/>
      </w:pPr>
      <w:r>
        <w:rPr>
          <w:sz w:val="20"/>
        </w:rPr>
        <w:t xml:space="preserve">определяет круг вопросов, подлежащих рассмотрению на заседаниях общественного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от имени общественного совета протоколы заседаний и иные документы общественного совета;</w:t>
      </w:r>
    </w:p>
    <w:p>
      <w:pPr>
        <w:pStyle w:val="0"/>
        <w:spacing w:before="200" w:line-rule="auto"/>
        <w:ind w:firstLine="540"/>
        <w:jc w:val="both"/>
      </w:pPr>
      <w:r>
        <w:rPr>
          <w:sz w:val="20"/>
        </w:rPr>
        <w:t xml:space="preserve">в рамках деятельности общественного совета дает поручения членам общественного совета;</w:t>
      </w:r>
    </w:p>
    <w:p>
      <w:pPr>
        <w:pStyle w:val="0"/>
        <w:spacing w:before="200" w:line-rule="auto"/>
        <w:ind w:firstLine="540"/>
        <w:jc w:val="both"/>
      </w:pPr>
      <w:r>
        <w:rPr>
          <w:sz w:val="20"/>
        </w:rPr>
        <w:t xml:space="preserve">осуществляет контроль за исполнением решений общественного совета;</w:t>
      </w:r>
    </w:p>
    <w:p>
      <w:pPr>
        <w:pStyle w:val="0"/>
        <w:spacing w:before="200" w:line-rule="auto"/>
        <w:ind w:firstLine="540"/>
        <w:jc w:val="both"/>
      </w:pPr>
      <w:r>
        <w:rPr>
          <w:sz w:val="20"/>
        </w:rPr>
        <w:t xml:space="preserve">взаимодействует с председателем Комитета по вопросам реализации решений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председателю Комитета,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общественного совета:</w:t>
      </w:r>
    </w:p>
    <w:p>
      <w:pPr>
        <w:pStyle w:val="0"/>
        <w:spacing w:before="200" w:line-rule="auto"/>
        <w:ind w:firstLine="540"/>
        <w:jc w:val="both"/>
      </w:pPr>
      <w:r>
        <w:rPr>
          <w:sz w:val="20"/>
        </w:rPr>
        <w:t xml:space="preserve">выполняет поручения председателя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осуществляет его полномочия;</w:t>
      </w:r>
    </w:p>
    <w:p>
      <w:pPr>
        <w:pStyle w:val="0"/>
        <w:spacing w:before="200" w:line-rule="auto"/>
        <w:ind w:firstLine="540"/>
        <w:jc w:val="both"/>
      </w:pPr>
      <w:r>
        <w:rPr>
          <w:sz w:val="20"/>
        </w:rPr>
        <w:t xml:space="preserve">обеспечивает выполнение решений общественного совета;</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организует созыв заседаний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общественного совета, приглашенным лицам;</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председателю Комитета,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Комитета.</w:t>
      </w:r>
    </w:p>
    <w:p>
      <w:pPr>
        <w:pStyle w:val="0"/>
        <w:spacing w:before="200" w:line-rule="auto"/>
        <w:ind w:firstLine="540"/>
        <w:jc w:val="both"/>
      </w:pPr>
      <w:r>
        <w:rPr>
          <w:sz w:val="20"/>
        </w:rPr>
        <w:t xml:space="preserve">4.5. Члены общественного совета: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предлагают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возглавляют комиссии и рабочие группы, формируемые общественным советом;</w:t>
      </w:r>
    </w:p>
    <w:p>
      <w:pPr>
        <w:pStyle w:val="0"/>
        <w:spacing w:before="200" w:line-rule="auto"/>
        <w:ind w:firstLine="540"/>
        <w:jc w:val="both"/>
      </w:pPr>
      <w:r>
        <w:rPr>
          <w:sz w:val="20"/>
        </w:rPr>
        <w:t xml:space="preserve">оказывают Комитету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общественного совета по собственному желанию.</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год, утвержденным председателем общественного совета, в котором определен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4.7. Основной формой деятельности общественного совета являются заседания. Заседание совета проводится очно и (или) дистанционно путем использования видео-конференц-связи. Члены общественного совета, которые не могут участвовать в заседании общественного совета, направляют свои предложения по повестке дня заседания общественного совета по почте (в том числе по электронной почте) на имя председателя общественного совета.</w:t>
      </w:r>
    </w:p>
    <w:p>
      <w:pPr>
        <w:pStyle w:val="0"/>
        <w:spacing w:before="200" w:line-rule="auto"/>
        <w:ind w:firstLine="540"/>
        <w:jc w:val="both"/>
      </w:pPr>
      <w:r>
        <w:rPr>
          <w:sz w:val="20"/>
        </w:rPr>
        <w:t xml:space="preserve">4.8. Заседания общественного совета проводятся по инициативе председателя общественного совета. Председатель общественного совета подписывает повестку не позднее чем за пятнадцать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не позднее чем за пять рабочих дней до дня заседания общественного совета. Ответственный секретарь общественного совета не позднее чем за три рабочих дня до дня заседания общественного совета представляет указанные материалы председателю и всем членам общественного совета.</w:t>
      </w:r>
    </w:p>
    <w:p>
      <w:pPr>
        <w:pStyle w:val="0"/>
        <w:spacing w:before="200" w:line-rule="auto"/>
        <w:ind w:firstLine="540"/>
        <w:jc w:val="both"/>
      </w:pPr>
      <w:r>
        <w:rPr>
          <w:sz w:val="20"/>
        </w:rPr>
        <w:t xml:space="preserve">4.9. Заседания общественного совета проводятся не реже одного раза в квартал. Заседания общественного совета считаются правомочными при присутствии на них не менее половины его членов. Количество членов общественного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общественным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общественного совета, которые подписывают председательствующий и ответственный секретарь общественного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общественного совета.</w:t>
      </w:r>
    </w:p>
    <w:p>
      <w:pPr>
        <w:pStyle w:val="0"/>
        <w:spacing w:before="200" w:line-rule="auto"/>
        <w:ind w:firstLine="540"/>
        <w:jc w:val="both"/>
      </w:pPr>
      <w:r>
        <w:rPr>
          <w:sz w:val="20"/>
        </w:rPr>
        <w:t xml:space="preserve">4.12. В обязательном порядке подлежит публикации в сети "Интернет" на сайте Комитета следующая информация:</w:t>
      </w:r>
    </w:p>
    <w:p>
      <w:pPr>
        <w:pStyle w:val="0"/>
        <w:spacing w:before="200" w:line-rule="auto"/>
        <w:ind w:firstLine="540"/>
        <w:jc w:val="both"/>
      </w:pPr>
      <w:r>
        <w:rPr>
          <w:sz w:val="20"/>
        </w:rPr>
        <w:t xml:space="preserve">повестки заседаний общественного совета;</w:t>
      </w:r>
    </w:p>
    <w:p>
      <w:pPr>
        <w:pStyle w:val="0"/>
        <w:spacing w:before="200" w:line-rule="auto"/>
        <w:ind w:firstLine="540"/>
        <w:jc w:val="both"/>
      </w:pPr>
      <w:r>
        <w:rPr>
          <w:sz w:val="20"/>
        </w:rPr>
        <w:t xml:space="preserve">персональный состав общественного совета, сроки его полномочий;</w:t>
      </w:r>
    </w:p>
    <w:p>
      <w:pPr>
        <w:pStyle w:val="0"/>
        <w:spacing w:before="200" w:line-rule="auto"/>
        <w:ind w:firstLine="540"/>
        <w:jc w:val="both"/>
      </w:pPr>
      <w:r>
        <w:rPr>
          <w:sz w:val="20"/>
        </w:rPr>
        <w:t xml:space="preserve">решения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общественного совета на год;</w:t>
      </w:r>
    </w:p>
    <w:p>
      <w:pPr>
        <w:pStyle w:val="0"/>
        <w:spacing w:before="200" w:line-rule="auto"/>
        <w:ind w:firstLine="540"/>
        <w:jc w:val="both"/>
      </w:pPr>
      <w:r>
        <w:rPr>
          <w:sz w:val="20"/>
        </w:rPr>
        <w:t xml:space="preserve">ежегодный отчет об итогах деятельности общественного совета;</w:t>
      </w:r>
    </w:p>
    <w:p>
      <w:pPr>
        <w:pStyle w:val="0"/>
        <w:spacing w:before="200" w:line-rule="auto"/>
        <w:ind w:firstLine="540"/>
        <w:jc w:val="both"/>
      </w:pPr>
      <w:r>
        <w:rPr>
          <w:sz w:val="20"/>
        </w:rPr>
        <w:t xml:space="preserve">иная информация о деятельности общественного совета.</w:t>
      </w:r>
    </w:p>
    <w:p>
      <w:pPr>
        <w:pStyle w:val="0"/>
        <w:spacing w:before="200" w:line-rule="auto"/>
        <w:ind w:firstLine="540"/>
        <w:jc w:val="both"/>
      </w:pPr>
      <w:r>
        <w:rPr>
          <w:sz w:val="20"/>
        </w:rPr>
        <w:t xml:space="preserve">4.13. Общественный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общественного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общественного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председателя Комитета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Член общественного совета обязан уведомить в письменной форме председателя общественного совета, а председатель общественного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Комитета.</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Комитета.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КУГИ Кузбасса от 28.08.2023 N 127-пр</w:t>
            <w:br/>
            <w:t>"О создании общественного совета при Комитете по управлению государственным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284&amp;n=137614"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LAW&amp;n=314836" TargetMode = "External"/>
	<Relationship Id="rId11" Type="http://schemas.openxmlformats.org/officeDocument/2006/relationships/hyperlink" Target="https://login.consultant.ru/link/?req=doc&amp;base=RLAW284&amp;n=134536" TargetMode = "External"/>
	<Relationship Id="rId12" Type="http://schemas.openxmlformats.org/officeDocument/2006/relationships/hyperlink" Target="https://login.consultant.ru/link/?req=doc&amp;base=LAW&amp;n=314836" TargetMode = "External"/>
	<Relationship Id="rId13" Type="http://schemas.openxmlformats.org/officeDocument/2006/relationships/hyperlink" Target="https://login.consultant.ru/link/?req=doc&amp;base=LAW&amp;n=449631" TargetMode = "External"/>
	<Relationship Id="rId14" Type="http://schemas.openxmlformats.org/officeDocument/2006/relationships/hyperlink" Target="https://login.consultant.ru/link/?req=doc&amp;base=RLAW284&amp;n=134536" TargetMode = "External"/>
	<Relationship Id="rId15" Type="http://schemas.openxmlformats.org/officeDocument/2006/relationships/hyperlink" Target="https://login.consultant.ru/link/?req=doc&amp;base=RLAW284&amp;n=134524" TargetMode = "External"/>
	<Relationship Id="rId16" Type="http://schemas.openxmlformats.org/officeDocument/2006/relationships/hyperlink" Target="https://login.consultant.ru/link/?req=doc&amp;base=RLAW284&amp;n=137614" TargetMode = "External"/>
	<Relationship Id="rId17" Type="http://schemas.openxmlformats.org/officeDocument/2006/relationships/hyperlink" Target="https://login.consultant.ru/link/?req=doc&amp;base=LAW&amp;n=449631" TargetMode = "External"/>
	<Relationship Id="rId18" Type="http://schemas.openxmlformats.org/officeDocument/2006/relationships/hyperlink" Target="https://login.consultant.ru/link/?req=doc&amp;base=LAW&amp;n=436876" TargetMode = "External"/>
	<Relationship Id="rId19" Type="http://schemas.openxmlformats.org/officeDocument/2006/relationships/hyperlink" Target="https://login.consultant.ru/link/?req=doc&amp;base=LAW&amp;n=4368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КУГИ Кузбасса от 28.08.2023 N 127-пр
"О создании общественного совета при Комитете по управлению государственным имуществом Кузбасса"</dc:title>
  <dcterms:created xsi:type="dcterms:W3CDTF">2023-12-05T16:38:19Z</dcterms:created>
</cp:coreProperties>
</file>