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Кузбасса от 05.09.2023 N 3001</w:t>
              <w:br/>
              <w:t xml:space="preserve">"Об общественном совете при Министерстве образования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ОБРАЗОВАНИЯ КУЗБАССА</w:t>
      </w:r>
    </w:p>
    <w:p>
      <w:pPr>
        <w:pStyle w:val="2"/>
        <w:jc w:val="center"/>
      </w:pPr>
      <w:r>
        <w:rPr>
          <w:sz w:val="20"/>
        </w:rPr>
      </w:r>
    </w:p>
    <w:p>
      <w:pPr>
        <w:pStyle w:val="2"/>
        <w:jc w:val="center"/>
      </w:pPr>
      <w:r>
        <w:rPr>
          <w:sz w:val="20"/>
        </w:rPr>
        <w:t xml:space="preserve">ПРИКАЗ</w:t>
      </w:r>
    </w:p>
    <w:p>
      <w:pPr>
        <w:pStyle w:val="2"/>
        <w:jc w:val="center"/>
      </w:pPr>
      <w:r>
        <w:rPr>
          <w:sz w:val="20"/>
        </w:rPr>
        <w:t xml:space="preserve">от 5 сентября 2023 г. N 3001</w:t>
      </w:r>
    </w:p>
    <w:p>
      <w:pPr>
        <w:pStyle w:val="2"/>
        <w:jc w:val="center"/>
      </w:pPr>
      <w:r>
        <w:rPr>
          <w:sz w:val="20"/>
        </w:rPr>
      </w:r>
    </w:p>
    <w:p>
      <w:pPr>
        <w:pStyle w:val="2"/>
        <w:jc w:val="center"/>
      </w:pPr>
      <w:r>
        <w:rPr>
          <w:sz w:val="20"/>
        </w:rPr>
        <w:t xml:space="preserve">ОБ ОБЩЕСТВЕННОМ СОВЕТЕ ПРИ МИНИСТЕРСТВЕ ОБРАЗОВАНИЯ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9"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0"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w:t>
      </w:r>
      <w:hyperlink w:history="0" r:id="rId11"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образования Кузбасса (далее - общественный совет) в количестве 7 человек.</w:t>
      </w:r>
    </w:p>
    <w:p>
      <w:pPr>
        <w:pStyle w:val="0"/>
        <w:spacing w:before="200" w:line-rule="auto"/>
        <w:ind w:firstLine="540"/>
        <w:jc w:val="both"/>
      </w:pPr>
      <w:r>
        <w:rPr>
          <w:sz w:val="20"/>
        </w:rPr>
        <w:t xml:space="preserve">2. Утвердить прилагаемое </w:t>
      </w:r>
      <w:hyperlink w:history="0" w:anchor="P39" w:tooltip="ПОЛОЖЕНИЕ">
        <w:r>
          <w:rPr>
            <w:sz w:val="20"/>
            <w:color w:val="0000ff"/>
          </w:rPr>
          <w:t xml:space="preserve">Положение</w:t>
        </w:r>
      </w:hyperlink>
      <w:r>
        <w:rPr>
          <w:sz w:val="20"/>
        </w:rPr>
        <w:t xml:space="preserve"> об общественном совете при Министерстве образования Кузбасса.</w:t>
      </w:r>
    </w:p>
    <w:p>
      <w:pPr>
        <w:pStyle w:val="0"/>
        <w:spacing w:before="200" w:line-rule="auto"/>
        <w:ind w:firstLine="540"/>
        <w:jc w:val="both"/>
      </w:pPr>
      <w:r>
        <w:rPr>
          <w:sz w:val="20"/>
        </w:rPr>
        <w:t xml:space="preserve">3. Определить ответственным секретарем общественного совета - Артемьеву Татьяну Анатольевну, заместителя министра образования Кузбасса.</w:t>
      </w:r>
    </w:p>
    <w:p>
      <w:pPr>
        <w:pStyle w:val="0"/>
        <w:spacing w:before="200" w:line-rule="auto"/>
        <w:ind w:firstLine="540"/>
        <w:jc w:val="both"/>
      </w:pPr>
      <w:r>
        <w:rPr>
          <w:sz w:val="20"/>
        </w:rPr>
        <w:t xml:space="preserve">4. Организационному отделу Министерства образования Кузбасса:</w:t>
      </w:r>
    </w:p>
    <w:p>
      <w:pPr>
        <w:pStyle w:val="0"/>
        <w:spacing w:before="200" w:line-rule="auto"/>
        <w:ind w:firstLine="540"/>
        <w:jc w:val="both"/>
      </w:pPr>
      <w:r>
        <w:rPr>
          <w:sz w:val="20"/>
        </w:rPr>
        <w:t xml:space="preserve">4.1. Обеспечить размещение на официальном сайте Министерства образования Кузбасса в информационно-телекоммуникационной сети "Интернет" информации о деятельности общественного совета.</w:t>
      </w:r>
    </w:p>
    <w:p>
      <w:pPr>
        <w:pStyle w:val="0"/>
        <w:spacing w:before="200" w:line-rule="auto"/>
        <w:ind w:firstLine="540"/>
        <w:jc w:val="both"/>
      </w:pPr>
      <w:r>
        <w:rPr>
          <w:sz w:val="20"/>
        </w:rPr>
        <w:t xml:space="preserve">4.2. Направлять в департамент внутренней политики Губернатора Кемеровской области - Кузбасса Администрации Правительства Кузбасса информацию о взаимодействии с общественным советом и его деятельности один раз в полугодие (до 15 июня, до 15 декабря).</w:t>
      </w:r>
    </w:p>
    <w:p>
      <w:pPr>
        <w:pStyle w:val="0"/>
        <w:spacing w:before="200" w:line-rule="auto"/>
        <w:ind w:firstLine="540"/>
        <w:jc w:val="both"/>
      </w:pPr>
      <w:r>
        <w:rPr>
          <w:sz w:val="20"/>
        </w:rPr>
        <w:t xml:space="preserve">5. Общественный совет при Министерстве образования Кузбасса, сформированный до вступления в силу настоящего приказа, осуществляет свою деятельность до окончания срока полномочий, на который он был сформирован.</w:t>
      </w:r>
    </w:p>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r>
        <w:rPr>
          <w:sz w:val="20"/>
        </w:rPr>
        <w:t xml:space="preserve">приказы департамента образования и науки Кемеровской области:</w:t>
      </w:r>
    </w:p>
    <w:p>
      <w:pPr>
        <w:pStyle w:val="0"/>
        <w:spacing w:before="200" w:line-rule="auto"/>
        <w:ind w:firstLine="540"/>
        <w:jc w:val="both"/>
      </w:pPr>
      <w:r>
        <w:rPr>
          <w:sz w:val="20"/>
        </w:rPr>
        <w:t xml:space="preserve">от 26.10.2016 N 1898 "Об утверждении положения об общественном совете при департаменте образования и науки Кемеровской области";</w:t>
      </w:r>
    </w:p>
    <w:p>
      <w:pPr>
        <w:pStyle w:val="0"/>
        <w:spacing w:before="200" w:line-rule="auto"/>
        <w:ind w:firstLine="540"/>
        <w:jc w:val="both"/>
      </w:pPr>
      <w:r>
        <w:rPr>
          <w:sz w:val="20"/>
        </w:rPr>
        <w:t xml:space="preserve">от 14.04.2017 N 747 "О внесении изменений в приказ департамента образования и науки Кемеровской области от 26.10.2016 N 1898 "Об утверждении положения об общественном совете Департамента образования и науки Кемеровской области";</w:t>
      </w:r>
    </w:p>
    <w:p>
      <w:pPr>
        <w:pStyle w:val="0"/>
        <w:spacing w:before="200" w:line-rule="auto"/>
        <w:ind w:firstLine="540"/>
        <w:jc w:val="both"/>
      </w:pPr>
      <w:r>
        <w:rPr>
          <w:sz w:val="20"/>
        </w:rPr>
        <w:t xml:space="preserve">от 20.06.2018 N 1123 "О внесении изменений в приказ департамента образования и науки Кемеровской области от 26.10.2016 N 1898 "Об утверждении положения об общественном совете при департаменте образования и науки Кемеровской области";</w:t>
      </w:r>
    </w:p>
    <w:p>
      <w:pPr>
        <w:pStyle w:val="0"/>
        <w:spacing w:before="200" w:line-rule="auto"/>
        <w:ind w:firstLine="540"/>
        <w:jc w:val="both"/>
      </w:pPr>
      <w:r>
        <w:rPr>
          <w:sz w:val="20"/>
        </w:rPr>
        <w:t xml:space="preserve">приказ Министерства образования Кузбасса от 30.09.2021 N 2795 "О переименовании общественного совета при Министерстве образования и науки Кузбасса".</w:t>
      </w:r>
    </w:p>
    <w:p>
      <w:pPr>
        <w:pStyle w:val="0"/>
        <w:spacing w:before="200" w:line-rule="auto"/>
        <w:ind w:firstLine="540"/>
        <w:jc w:val="both"/>
      </w:pPr>
      <w:r>
        <w:rPr>
          <w:sz w:val="20"/>
        </w:rPr>
        <w:t xml:space="preserve">7.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w:t>
      </w:r>
    </w:p>
    <w:p>
      <w:pPr>
        <w:pStyle w:val="0"/>
        <w:spacing w:before="200" w:line-rule="auto"/>
        <w:ind w:firstLine="540"/>
        <w:jc w:val="both"/>
      </w:pPr>
      <w:r>
        <w:rPr>
          <w:sz w:val="20"/>
        </w:rPr>
        <w:t xml:space="preserve">8. Отделу правовой и кадровой работы Министерства образования Кузбасса обеспечить размещение настоящего приказа в информационно-телекоммуникационной сети "Интернет" на сайте "Электронный бюллетень Правительства Кемеровской области - Кузбасса" и на официальном интернет-портале правовой информации.</w:t>
      </w:r>
    </w:p>
    <w:p>
      <w:pPr>
        <w:pStyle w:val="0"/>
        <w:spacing w:before="200" w:line-rule="auto"/>
        <w:ind w:firstLine="540"/>
        <w:jc w:val="both"/>
      </w:pPr>
      <w:r>
        <w:rPr>
          <w:sz w:val="20"/>
        </w:rPr>
        <w:t xml:space="preserve">9.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 образования Кузбасса</w:t>
      </w:r>
    </w:p>
    <w:p>
      <w:pPr>
        <w:pStyle w:val="0"/>
        <w:jc w:val="right"/>
      </w:pPr>
      <w:r>
        <w:rPr>
          <w:sz w:val="20"/>
        </w:rPr>
        <w:t xml:space="preserve">С.Ю.БАЛАКИРЕВА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образования Кузбасса</w:t>
      </w:r>
    </w:p>
    <w:p>
      <w:pPr>
        <w:pStyle w:val="0"/>
        <w:jc w:val="right"/>
      </w:pPr>
      <w:r>
        <w:rPr>
          <w:sz w:val="20"/>
        </w:rPr>
        <w:t xml:space="preserve">от 5 сентября 2023 г. N 3001</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 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Министерстве образования Кузбасса (далее - общественный совет), порядок взаимодействия Министерства образования Кузбасса с Общественной палатой Кемеровской области - Кузбасса (далее соответственно - Министерство,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и оценке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Министерством;</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рассматривать планы деятельности Министерства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образования Кузбасса (далее - министр)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Министерством,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4"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 Кемеровской области - Кузбасса;</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министром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общественного совета</w:t>
      </w:r>
    </w:p>
    <w:p>
      <w:pPr>
        <w:pStyle w:val="2"/>
        <w:jc w:val="center"/>
      </w:pPr>
      <w:r>
        <w:rPr>
          <w:sz w:val="20"/>
        </w:rPr>
        <w:t xml:space="preserve">и формирования его состава</w:t>
      </w:r>
    </w:p>
    <w:p>
      <w:pPr>
        <w:pStyle w:val="0"/>
        <w:jc w:val="both"/>
      </w:pPr>
      <w:r>
        <w:rPr>
          <w:sz w:val="20"/>
        </w:rPr>
      </w:r>
    </w:p>
    <w:p>
      <w:pPr>
        <w:pStyle w:val="0"/>
        <w:ind w:firstLine="540"/>
        <w:jc w:val="both"/>
      </w:pPr>
      <w:r>
        <w:rPr>
          <w:sz w:val="20"/>
        </w:rPr>
        <w:t xml:space="preserve">3.1. Общественный совет создается и его состав формируется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16"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7"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8"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и настоящим Положением.</w:t>
      </w:r>
    </w:p>
    <w:p>
      <w:pPr>
        <w:pStyle w:val="0"/>
        <w:spacing w:before="200" w:line-rule="auto"/>
        <w:ind w:firstLine="540"/>
        <w:jc w:val="both"/>
      </w:pPr>
      <w:r>
        <w:rPr>
          <w:sz w:val="20"/>
        </w:rPr>
        <w:t xml:space="preserve">3.2. Состав общественного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общественного совета.</w:t>
      </w:r>
    </w:p>
    <w:p>
      <w:pPr>
        <w:pStyle w:val="0"/>
        <w:spacing w:before="200" w:line-rule="auto"/>
        <w:ind w:firstLine="540"/>
        <w:jc w:val="both"/>
      </w:pPr>
      <w:r>
        <w:rPr>
          <w:sz w:val="20"/>
        </w:rPr>
        <w:t xml:space="preserve">3.3. Членом общественного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87" w:name="P87"/>
    <w:bookmarkEnd w:id="87"/>
    <w:p>
      <w:pPr>
        <w:pStyle w:val="0"/>
        <w:spacing w:before="200" w:line-rule="auto"/>
        <w:ind w:firstLine="540"/>
        <w:jc w:val="both"/>
      </w:pPr>
      <w:r>
        <w:rPr>
          <w:sz w:val="20"/>
        </w:rPr>
        <w:t xml:space="preserve">3.4. Членом общественного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министром, при котором действует общественный совет;</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исполнительном органе Кемеровской области - Кузбасса, за исключением лиц, являющихся членами общественного совета при Министерстве,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общественного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97" w:name="P97"/>
    <w:bookmarkEnd w:id="97"/>
    <w:p>
      <w:pPr>
        <w:pStyle w:val="0"/>
        <w:spacing w:before="200" w:line-rule="auto"/>
        <w:ind w:firstLine="540"/>
        <w:jc w:val="both"/>
      </w:pPr>
      <w:r>
        <w:rPr>
          <w:sz w:val="20"/>
        </w:rPr>
        <w:t xml:space="preserve">3.6. В состав общественного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2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2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министра и утверждается приказом Министерства.</w:t>
      </w:r>
    </w:p>
    <w:p>
      <w:pPr>
        <w:pStyle w:val="0"/>
        <w:spacing w:before="200" w:line-rule="auto"/>
        <w:ind w:firstLine="540"/>
        <w:jc w:val="both"/>
      </w:pPr>
      <w:r>
        <w:rPr>
          <w:sz w:val="20"/>
        </w:rPr>
        <w:t xml:space="preserve">3.8. Приказом Министерства о создании общественного совета утверждается:</w:t>
      </w:r>
    </w:p>
    <w:p>
      <w:pPr>
        <w:pStyle w:val="0"/>
        <w:spacing w:before="200" w:line-rule="auto"/>
        <w:ind w:firstLine="540"/>
        <w:jc w:val="both"/>
      </w:pPr>
      <w:r>
        <w:rPr>
          <w:sz w:val="20"/>
        </w:rPr>
        <w:t xml:space="preserve">решение о создании общественного совета;</w:t>
      </w:r>
    </w:p>
    <w:p>
      <w:pPr>
        <w:pStyle w:val="0"/>
        <w:spacing w:before="200" w:line-rule="auto"/>
        <w:ind w:firstLine="540"/>
        <w:jc w:val="both"/>
      </w:pPr>
      <w:r>
        <w:rPr>
          <w:sz w:val="20"/>
        </w:rPr>
        <w:t xml:space="preserve">количественный состав общественного совета в пределах от семи до пятнадцати человек;</w:t>
      </w:r>
    </w:p>
    <w:p>
      <w:pPr>
        <w:pStyle w:val="0"/>
        <w:spacing w:before="200" w:line-rule="auto"/>
        <w:ind w:firstLine="540"/>
        <w:jc w:val="both"/>
      </w:pPr>
      <w:r>
        <w:rPr>
          <w:sz w:val="20"/>
        </w:rPr>
        <w:t xml:space="preserve">положение об общественном совете, разработанное Министерством на основании Типового </w:t>
      </w:r>
      <w:hyperlink w:history="0" r:id="rId22"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положения</w:t>
        </w:r>
      </w:hyperlink>
      <w:r>
        <w:rPr>
          <w:sz w:val="20"/>
        </w:rPr>
        <w:t xml:space="preserve"> об общественном совете при исполнительном органе Кемеровской области - Кузбасса, утвержденного постановлением Правительства Кемеровской области - Кузбасса от 21.06.2023 N 397;</w:t>
      </w:r>
    </w:p>
    <w:p>
      <w:pPr>
        <w:pStyle w:val="0"/>
        <w:spacing w:before="200" w:line-rule="auto"/>
        <w:ind w:firstLine="540"/>
        <w:jc w:val="both"/>
      </w:pPr>
      <w:r>
        <w:rPr>
          <w:sz w:val="20"/>
        </w:rPr>
        <w:t xml:space="preserve">кандидатура ответственного секретаря общественного совета из числа заместителей руководителя Министерства, который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созданным со дня подписания министром приказа Министерства о создании общественного совета.</w:t>
      </w:r>
    </w:p>
    <w:p>
      <w:pPr>
        <w:pStyle w:val="0"/>
        <w:spacing w:before="200" w:line-rule="auto"/>
        <w:ind w:firstLine="540"/>
        <w:jc w:val="both"/>
      </w:pPr>
      <w:r>
        <w:rPr>
          <w:sz w:val="20"/>
        </w:rPr>
        <w:t xml:space="preserve">3.10. Копия приказа Министерства о создании общественного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общественного совета формируется в случае его создания, а также в случае истечения срока полномочий общественного совета предыдущего состава. Допускается замена членов в составе общественного совета в случаях их исключения из общественного совета по основаниям, указанным в пункте 3.12 настоящего Положения.</w:t>
      </w:r>
    </w:p>
    <w:bookmarkStart w:id="110" w:name="P110"/>
    <w:bookmarkEnd w:id="110"/>
    <w:p>
      <w:pPr>
        <w:pStyle w:val="0"/>
        <w:spacing w:before="200" w:line-rule="auto"/>
        <w:ind w:firstLine="540"/>
        <w:jc w:val="both"/>
      </w:pPr>
      <w:r>
        <w:rPr>
          <w:sz w:val="20"/>
        </w:rPr>
        <w:t xml:space="preserve">3.12. Замена члена общественного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общественного совета;</w:t>
      </w:r>
    </w:p>
    <w:p>
      <w:pPr>
        <w:pStyle w:val="0"/>
        <w:spacing w:before="200" w:line-rule="auto"/>
        <w:ind w:firstLine="540"/>
        <w:jc w:val="both"/>
      </w:pPr>
      <w:r>
        <w:rPr>
          <w:sz w:val="20"/>
        </w:rPr>
        <w:t xml:space="preserve">вступление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общественного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87" w:tooltip="3.4. Членом общественного совета не может быть:">
        <w:r>
          <w:rPr>
            <w:sz w:val="20"/>
            <w:color w:val="0000ff"/>
          </w:rPr>
          <w:t xml:space="preserve">пунктах 3.4</w:t>
        </w:r>
      </w:hyperlink>
      <w:r>
        <w:rPr>
          <w:sz w:val="20"/>
        </w:rPr>
        <w:t xml:space="preserve">, </w:t>
      </w:r>
      <w:hyperlink w:history="0" w:anchor="P97" w:tooltip="3.6. В состав общественного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3.13. Вопрос об исключении члена общественного совета по основаниям, указанным в </w:t>
      </w:r>
      <w:hyperlink w:history="0" w:anchor="P110"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 инициируется министром, председателем общественного совета или Общественной палатой и подлежит утверждению приказом Министерства. Копия соответствующего приказа Министерства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общественного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Министр направляет в Общественную палату предложение о начале процедуры конкурсного отбора кандидатов в члены общественного совета:</w:t>
      </w:r>
    </w:p>
    <w:p>
      <w:pPr>
        <w:pStyle w:val="0"/>
        <w:spacing w:before="200" w:line-rule="auto"/>
        <w:ind w:firstLine="540"/>
        <w:jc w:val="both"/>
      </w:pPr>
      <w:r>
        <w:rPr>
          <w:sz w:val="20"/>
        </w:rPr>
        <w:t xml:space="preserve">в течение пяти рабочих дней с даты подписания приказа Министерства о создании общественного совета;</w:t>
      </w:r>
    </w:p>
    <w:p>
      <w:pPr>
        <w:pStyle w:val="0"/>
        <w:spacing w:before="200" w:line-rule="auto"/>
        <w:ind w:firstLine="540"/>
        <w:jc w:val="both"/>
      </w:pPr>
      <w:r>
        <w:rPr>
          <w:sz w:val="20"/>
        </w:rPr>
        <w:t xml:space="preserve">не позднее чем за три месяца до истечения срока полномочий общественного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приказа Министерства об исключении члена общественного совета по основаниям, указанным в </w:t>
      </w:r>
      <w:hyperlink w:history="0" w:anchor="P110"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w:t>
      </w:r>
    </w:p>
    <w:p>
      <w:pPr>
        <w:pStyle w:val="0"/>
        <w:spacing w:before="200" w:line-rule="auto"/>
        <w:ind w:firstLine="540"/>
        <w:jc w:val="both"/>
      </w:pPr>
      <w:r>
        <w:rPr>
          <w:sz w:val="20"/>
        </w:rPr>
        <w:t xml:space="preserve">3.16. В течение трех рабочих дней со дня получения от Общественной палаты списка кандидатов, прошедших конкурсный отбор, министр издает приказ Министерства об утверждении персонального состава общественного совета или кандидатуры в состав общественного совета, который в течение пяти рабочих дней с момента подписания направляется в Общественную палату. Отклонение кандидата или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3.17. Срок полномочий состава общественного совета составляет три года со дня подписания министром приказа Министерства об утверждении персонального состава общественного совета.</w:t>
      </w:r>
    </w:p>
    <w:p>
      <w:pPr>
        <w:pStyle w:val="0"/>
        <w:spacing w:before="200" w:line-rule="auto"/>
        <w:ind w:firstLine="540"/>
        <w:jc w:val="both"/>
      </w:pPr>
      <w:r>
        <w:rPr>
          <w:sz w:val="20"/>
        </w:rPr>
        <w:t xml:space="preserve">3.18. Общественный совет в избранном составе собирается не позднее тридцати календарных дней со дня утверждения его состава министром.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3.19.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общественного совета и организация его работы</w:t>
      </w:r>
    </w:p>
    <w:p>
      <w:pPr>
        <w:pStyle w:val="0"/>
        <w:jc w:val="both"/>
      </w:pPr>
      <w:r>
        <w:rPr>
          <w:sz w:val="20"/>
        </w:rPr>
      </w:r>
    </w:p>
    <w:p>
      <w:pPr>
        <w:pStyle w:val="0"/>
        <w:ind w:firstLine="540"/>
        <w:jc w:val="both"/>
      </w:pPr>
      <w:r>
        <w:rPr>
          <w:sz w:val="20"/>
        </w:rPr>
        <w:t xml:space="preserve">4.1. В состав общественного совета входят: председатель, заместитель председателя, члены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осуществляет руководство деятельностью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общественного совета, повестку заседания,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приглашает для участия в заседаниях общественного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общественного совета;</w:t>
      </w:r>
    </w:p>
    <w:p>
      <w:pPr>
        <w:pStyle w:val="0"/>
        <w:spacing w:before="200" w:line-rule="auto"/>
        <w:ind w:firstLine="540"/>
        <w:jc w:val="both"/>
      </w:pPr>
      <w:r>
        <w:rPr>
          <w:sz w:val="20"/>
        </w:rPr>
        <w:t xml:space="preserve">определяет круг вопросов, подлежащих рассмотрению на заседаниях общественного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от имени общественного совета протоколы заседаний и иные документы общественного совета;</w:t>
      </w:r>
    </w:p>
    <w:p>
      <w:pPr>
        <w:pStyle w:val="0"/>
        <w:spacing w:before="200" w:line-rule="auto"/>
        <w:ind w:firstLine="540"/>
        <w:jc w:val="both"/>
      </w:pPr>
      <w:r>
        <w:rPr>
          <w:sz w:val="20"/>
        </w:rPr>
        <w:t xml:space="preserve">в рамках деятельности общественного совета дает поручения членам общественного совета;</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министру,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осуществляет его полномочия;</w:t>
      </w:r>
    </w:p>
    <w:p>
      <w:pPr>
        <w:pStyle w:val="0"/>
        <w:spacing w:before="200" w:line-rule="auto"/>
        <w:ind w:firstLine="540"/>
        <w:jc w:val="both"/>
      </w:pPr>
      <w:r>
        <w:rPr>
          <w:sz w:val="20"/>
        </w:rPr>
        <w:t xml:space="preserve">обеспечивает выполнение решений общественного совета;</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организует созыв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общественного совета, приглашенным лицам;</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министру,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4.5. Члены общественного совета: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возглавляют комиссии и рабочие группы, формируемые общественным советом;</w:t>
      </w:r>
    </w:p>
    <w:p>
      <w:pPr>
        <w:pStyle w:val="0"/>
        <w:spacing w:before="200" w:line-rule="auto"/>
        <w:ind w:firstLine="540"/>
        <w:jc w:val="both"/>
      </w:pPr>
      <w:r>
        <w:rPr>
          <w:sz w:val="20"/>
        </w:rPr>
        <w:t xml:space="preserve">оказывают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общественного совета по собственному желанию.</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год, утвержденным председателем общественного совета, в котором определен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4.7. Основной формой деятельности общественного совета являются заседания. Заседание совета проводится очно и (или) дистанционно путем использования видео-конференц-связи. Члены общественного совета, которые не могут участвовать в заседании общественного совета, направляют свои предложения по повестке дня заседания общественного совета по почте (в том числе по электронной почте) на имя председателя общественного совета.</w:t>
      </w:r>
    </w:p>
    <w:p>
      <w:pPr>
        <w:pStyle w:val="0"/>
        <w:spacing w:before="200" w:line-rule="auto"/>
        <w:ind w:firstLine="540"/>
        <w:jc w:val="both"/>
      </w:pPr>
      <w:r>
        <w:rPr>
          <w:sz w:val="20"/>
        </w:rPr>
        <w:t xml:space="preserve">4.8. Заседания общественного совета проводятся по инициативе председателя общественного совета. Председатель общественного совета подписывает повестку не позднее чем за пятнадцать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не позднее чем за пять рабочих дней до дня заседания общественного совета. Ответственный секретарь общественного совета не позднее чем за три рабочих дня до дня заседания общественного совета представляет указанные материалы председателю и всем членам общественного совета.</w:t>
      </w:r>
    </w:p>
    <w:p>
      <w:pPr>
        <w:pStyle w:val="0"/>
        <w:spacing w:before="200" w:line-rule="auto"/>
        <w:ind w:firstLine="540"/>
        <w:jc w:val="both"/>
      </w:pPr>
      <w:r>
        <w:rPr>
          <w:sz w:val="20"/>
        </w:rPr>
        <w:t xml:space="preserve">4.9. Заседания общественного совета проводятся не реже одного раза в квартал. Заседания общественного совета считаются правомочными при присутствии на них не менее половины его членов. Количество членов общественного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общественным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общественного совета, которые подписывают председательствующий и ответственный секретарь общественного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общественного совета.</w:t>
      </w:r>
    </w:p>
    <w:p>
      <w:pPr>
        <w:pStyle w:val="0"/>
        <w:spacing w:before="200" w:line-rule="auto"/>
        <w:ind w:firstLine="540"/>
        <w:jc w:val="both"/>
      </w:pPr>
      <w:r>
        <w:rPr>
          <w:sz w:val="20"/>
        </w:rPr>
        <w:t xml:space="preserve">4.12. В обязательном порядке подлежит публикации на официальном сайте Министерства в сети "Интернет" следующая информация:</w:t>
      </w:r>
    </w:p>
    <w:p>
      <w:pPr>
        <w:pStyle w:val="0"/>
        <w:spacing w:before="200" w:line-rule="auto"/>
        <w:ind w:firstLine="540"/>
        <w:jc w:val="both"/>
      </w:pPr>
      <w:r>
        <w:rPr>
          <w:sz w:val="20"/>
        </w:rPr>
        <w:t xml:space="preserve">повестки заседаний общественного совета;</w:t>
      </w:r>
    </w:p>
    <w:p>
      <w:pPr>
        <w:pStyle w:val="0"/>
        <w:spacing w:before="200" w:line-rule="auto"/>
        <w:ind w:firstLine="540"/>
        <w:jc w:val="both"/>
      </w:pPr>
      <w:r>
        <w:rPr>
          <w:sz w:val="20"/>
        </w:rPr>
        <w:t xml:space="preserve">персональный состав общественного совета, сроки его полномочий;</w:t>
      </w:r>
    </w:p>
    <w:p>
      <w:pPr>
        <w:pStyle w:val="0"/>
        <w:spacing w:before="200" w:line-rule="auto"/>
        <w:ind w:firstLine="540"/>
        <w:jc w:val="both"/>
      </w:pPr>
      <w:r>
        <w:rPr>
          <w:sz w:val="20"/>
        </w:rPr>
        <w:t xml:space="preserve">решения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общественного совета на год;</w:t>
      </w:r>
    </w:p>
    <w:p>
      <w:pPr>
        <w:pStyle w:val="0"/>
        <w:spacing w:before="200" w:line-rule="auto"/>
        <w:ind w:firstLine="540"/>
        <w:jc w:val="both"/>
      </w:pPr>
      <w:r>
        <w:rPr>
          <w:sz w:val="20"/>
        </w:rPr>
        <w:t xml:space="preserve">ежегодный отчет об итогах деятельности общественного совета;</w:t>
      </w:r>
    </w:p>
    <w:p>
      <w:pPr>
        <w:pStyle w:val="0"/>
        <w:spacing w:before="200" w:line-rule="auto"/>
        <w:ind w:firstLine="540"/>
        <w:jc w:val="both"/>
      </w:pPr>
      <w:r>
        <w:rPr>
          <w:sz w:val="20"/>
        </w:rPr>
        <w:t xml:space="preserve">иная информация о деятельности общественного совета.</w:t>
      </w:r>
    </w:p>
    <w:p>
      <w:pPr>
        <w:pStyle w:val="0"/>
        <w:spacing w:before="200" w:line-rule="auto"/>
        <w:ind w:firstLine="540"/>
        <w:jc w:val="both"/>
      </w:pPr>
      <w:r>
        <w:rPr>
          <w:sz w:val="20"/>
        </w:rPr>
        <w:t xml:space="preserve">4.13. Общественный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общественного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Член общественного совета обязан уведомить в письменной форме председателя общественного совета, а председатель общественного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Кузбасса от 05.09.2023 N 3001</w:t>
            <w:br/>
            <w:t>"Об общественном совете при Министерстве образования Кузба...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LAW&amp;n=449631" TargetMode = "External"/>
	<Relationship Id="rId9" Type="http://schemas.openxmlformats.org/officeDocument/2006/relationships/hyperlink" Target="https://login.consultant.ru/link/?req=doc&amp;base=RLAW284&amp;n=134536&amp;dst=100084" TargetMode = "External"/>
	<Relationship Id="rId10" Type="http://schemas.openxmlformats.org/officeDocument/2006/relationships/hyperlink" Target="https://login.consultant.ru/link/?req=doc&amp;base=RLAW284&amp;n=134524" TargetMode = "External"/>
	<Relationship Id="rId11" Type="http://schemas.openxmlformats.org/officeDocument/2006/relationships/hyperlink" Target="https://login.consultant.ru/link/?req=doc&amp;base=RLAW284&amp;n=137614&amp;dst=100022"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RLAW284&amp;n=134536"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LAW&amp;n=449631" TargetMode = "External"/>
	<Relationship Id="rId17" Type="http://schemas.openxmlformats.org/officeDocument/2006/relationships/hyperlink" Target="https://login.consultant.ru/link/?req=doc&amp;base=RLAW284&amp;n=134536" TargetMode = "External"/>
	<Relationship Id="rId18" Type="http://schemas.openxmlformats.org/officeDocument/2006/relationships/hyperlink" Target="https://login.consultant.ru/link/?req=doc&amp;base=RLAW284&amp;n=134524" TargetMode = "External"/>
	<Relationship Id="rId19" Type="http://schemas.openxmlformats.org/officeDocument/2006/relationships/hyperlink" Target="https://login.consultant.ru/link/?req=doc&amp;base=LAW&amp;n=449631" TargetMode = "External"/>
	<Relationship Id="rId20" Type="http://schemas.openxmlformats.org/officeDocument/2006/relationships/hyperlink" Target="https://login.consultant.ru/link/?req=doc&amp;base=LAW&amp;n=436876" TargetMode = "External"/>
	<Relationship Id="rId21" Type="http://schemas.openxmlformats.org/officeDocument/2006/relationships/hyperlink" Target="https://login.consultant.ru/link/?req=doc&amp;base=LAW&amp;n=436876" TargetMode = "External"/>
	<Relationship Id="rId22" Type="http://schemas.openxmlformats.org/officeDocument/2006/relationships/hyperlink" Target="https://login.consultant.ru/link/?req=doc&amp;base=RLAW284&amp;n=137614&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Кузбасса от 05.09.2023 N 3001
"Об общественном совете при Министерстве образования Кузбасса"</dc:title>
  <dcterms:created xsi:type="dcterms:W3CDTF">2023-12-05T16:38:06Z</dcterms:created>
</cp:coreProperties>
</file>