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- Кузбасса от 26.11.2003 N 60-ОЗ</w:t>
              <w:br/>
              <w:t xml:space="preserve">(ред. от 04.09.2023)</w:t>
              <w:br/>
              <w:t xml:space="preserve">"О налоге на имущество организаций"</w:t>
              <w:br/>
              <w:t xml:space="preserve">(принят Законодательным Собранием Кемеровской области - Кузбасса 26.11.2003)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 - КУЗБАСС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26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7" w:tooltip="Закон Кемеровской области - Кузбасса от 29.11.2021 N 120-ОЗ &quot;О внесении изменений в Закон Кемеровской области &quot;О налоге на имущество организаций&quot; (принят Законодательным Собранием Кемеровской области - Кузбасса 24.11.2021) {КонсультантПлюс}">
              <w:r>
                <w:rPr>
                  <w:sz w:val="20"/>
                  <w:color w:val="0000ff"/>
                </w:rPr>
                <w:t xml:space="preserve">N 120-ОЗ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8" w:tooltip="Закон Кемеровской области - Кузбасса от 15.12.2021 N 134-ОЗ &quot;О внесении изменений в статью 2 Закона Кемеровской области &quot;О налоге на имущество организаций&quot; и в Закон Кемеровской области &quot;О налоговых ставках при применении упрощенной системы налогообложения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134-ОЗ</w:t>
              </w:r>
            </w:hyperlink>
            <w:r>
              <w:rPr>
                <w:sz w:val="20"/>
                <w:color w:val="392c69"/>
              </w:rPr>
              <w:t xml:space="preserve">, от 16.02.2022 </w:t>
            </w:r>
            <w:hyperlink w:history="0" r:id="rId9" w:tooltip="Закон Кемеровской области - Кузбасса от 16.02.2022 N 15-ОЗ &quot;О внесении изменения в Закон Кемеровской области - Кузбасса &quot;О налоге на имущество организаций&quot; (принят Законодательным Собранием Кемеровской области - Кузбасса 16.02.2022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20.04.2022 </w:t>
            </w:r>
            <w:hyperlink w:history="0" r:id="rId10" w:tooltip="Закон Кемеровской области - Кузбасса от 20.04.2022 N 39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11" w:tooltip="Закон Кемеровской области - Кузбасса от 04.07.2022 N 67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04.07.2022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 от 29.10.2022 </w:t>
            </w:r>
            <w:hyperlink w:history="0" r:id="rId12" w:tooltip="Закон Кемеровской области - Кузбасса от 29.10.2022 N 118-ОЗ &quot;О внесении изменений в статью 4 Закона Кемеровской области - Кузбасса &quot;О налоге на имущество организаций&quot; и статьи 1-8 и 1-10 Закона Кемеровской области &quot;О налоговых ставках при применении упрощенной системы налогообложения&quot; (принят Законодательным Собранием Кемеровской области - Кузбасса 26.10.2022) {КонсультантПлюс}">
              <w:r>
                <w:rPr>
                  <w:sz w:val="20"/>
                  <w:color w:val="0000ff"/>
                </w:rPr>
                <w:t xml:space="preserve">N 118-ОЗ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13" w:tooltip="Закон Кемеровской области - Кузбасса от 30.11.2022 N 13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3.11.2022) {КонсультантПлюс}">
              <w:r>
                <w:rPr>
                  <w:sz w:val="20"/>
                  <w:color w:val="0000ff"/>
                </w:rPr>
                <w:t xml:space="preserve">N 132-ОЗ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14" w:tooltip="Закон Кемеровской области - Кузбасса от 31.05.2023 N 31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4.05.2023) {КонсультантПлюс}">
              <w:r>
                <w:rPr>
                  <w:sz w:val="20"/>
                  <w:color w:val="0000ff"/>
                </w:rPr>
                <w:t xml:space="preserve">N 31-ОЗ</w:t>
              </w:r>
            </w:hyperlink>
            <w:r>
              <w:rPr>
                <w:sz w:val="20"/>
                <w:color w:val="392c69"/>
              </w:rPr>
              <w:t xml:space="preserve">, от 04.09.2023 </w:t>
            </w:r>
            <w:hyperlink w:history="0" r:id="rId15" w:tooltip="Закон Кемеровской области - Кузбасса от 04.09.2023 N 70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9.08.2023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на основании и в целях реализации отдельных положений </w:t>
      </w:r>
      <w:hyperlink w:history="0" r:id="rId16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главы 30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Установление и введение в действие налога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и ввести в действие налог на имущество организаций (далее - налог)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Особенности определения налоговой базы отдельных объектов недвижимого имущества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0"/>
        <w:ind w:firstLine="540"/>
        <w:jc w:val="both"/>
      </w:pPr>
      <w:r>
        <w:rPr>
          <w:sz w:val="20"/>
        </w:rPr>
        <w:t xml:space="preserve">1. Налоговая база определяется с учетом особенностей, установленных настоящей статьей, как кадастровая стоимость объектов недвижимого имущества в отношении следующих видов недвижимого имущества, признаваемого объектом налогообложения: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общей площадью свыше 1000 кв. метров и помещения в них (кроме помещений, находящихся в оперативном управлении автономных, бюджетных и казенных учреждений);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 общей площадью свыше 250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жилые помещения, гаражи, машино-места, объекты незавершенного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полномочия уполномоченного органа исполнительной власти субъекта Российской Федерации, указанного в </w:t>
      </w:r>
      <w:hyperlink w:history="0" r:id="rId17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r:id="rId18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9 статьи 378.2</w:t>
        </w:r>
      </w:hyperlink>
      <w:r>
        <w:rPr>
          <w:sz w:val="20"/>
        </w:rPr>
        <w:t xml:space="preserve"> Налогового кодекса Российской Федерации, осуществляет Администрация Правительства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налоговую ставку в размере 2,2 процента, если иное не установлено настоящим Законом и иными законами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налоговую ставку в отношении объектов недвижимого имущества, налоговая база по которым определяется как кадастровая стоимость, в отношении видов недвижимого имущества, указанного в </w:t>
      </w:r>
      <w:hyperlink w:history="0" w:anchor="P28" w:tooltip="1. Налоговая база определяется с учетом особенностей, установленных настоящей статьей, как кадастровая стоимость объектов недвижимого имущества в отношении следующих видов недвижимого имущества, признаваемого объектом налогообложения: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настоящего Закона, в размере 2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- Кузбасса от 30.11.2022 N 13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3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30.11.2022 N 132-ОЗ)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3 - 7. Утратили силу с 01.01.2023. - </w:t>
      </w:r>
      <w:hyperlink w:history="0" r:id="rId20" w:tooltip="Закон Кемеровской области - Кузбасса от 30.11.2022 N 13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3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30.11.2022 N 132-ОЗ.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Налоговые льготы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30.11.2022 N 13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3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30.11.2022 N 132-ОЗ)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Кемеровской области - Кузбасса в отношении имущества, используемого для осуществления возложенных на них функций;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пп. 2 п. 1 ст. 4 </w:t>
            </w:r>
            <w:hyperlink w:history="0" r:id="rId22" w:tooltip="Закон Кемеровской области - Кузбасса от 24.11.2023 N 10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4.11.2023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 от 24.11.2023 N 102-ОЗ, </w:t>
            </w:r>
            <w:hyperlink w:history="0" r:id="rId23" w:tooltip="Закон Кемеровской области - Кузбасса от 24.11.2023 N 10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4.11.2023)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организации в отношении объектов недвижимого имущества общей площадью свыше 2500 кв. метров, введенных в эксплуатацию в рамках реализации федерального </w:t>
      </w:r>
      <w:hyperlink w:history="0" r:id="rId2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"Культурная среда", входящего в состав национального </w:t>
      </w:r>
      <w:hyperlink w:history="0" r:id="rId25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"Культура", в течение пяти последовательных налоговых периодов, начиная с налогового периода, в котором такой объект недвижимого имущества введен в эксплуатацию;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в отношении объектов газораспределительной системы, введенных в эксплуатацию после 1 января 2022 года в рамках реализации </w:t>
      </w:r>
      <w:hyperlink w:history="0" r:id="rId26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Правительством Российской Федерации, региональной программы газификации жилищно-коммунального хозяйства, промышленных и иных организаций Кемеровской области - Кузбасса, утвержденной Правительством Кемеровской области - Кузбасса (далее - региональная программа газификации), за налоговые периоды 2023 - 2026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объектов газораспределительной системы из региональной программы газификации налогоплательщик сохраняет право на применение налоговой льготы до конца периода, указанного в </w:t>
      </w:r>
      <w:hyperlink w:history="0" w:anchor="P49" w:tooltip="3) организации в отношении объектов газораспределительной системы, введенных в эксплуатацию после 1 января 2022 года в рамках реализац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равительством Российской Федерации, региональной программы газификации жилищно-коммунального хозяйства, промышленных и иных организаций Кемеровской области - Кузбасса, утвержденной Правительством Кемеровской об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подпункта.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подпункта к объектам газораспределительной системы относятся: наружные газопроводы (в том числе межпоселковые газопроводы, распределительные газопроводы, газопроводы-вводы), расположенные на территории Кемеровской области - Кузбасса, от выходного отключающего устройства газораспределительной станции или иного источника газа до вводного газопровода к объекту газопотребления, сооружения на газопроводах, средства электрохимической защиты, пункты редуцирования газа, система автоматизированного управления технологическим процессом распределения газа, запорная арматура.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применения налоговой льготы, предусмотренной настоящим подпунктом, налогоплательщик ежегодно одновременно с налоговой декларацией представляет в налоговый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ввода объектов газораспределительной системы в эксплуатацию и (или) акты о приеме-передаче объектов газораспределительной системы (или их копии, заверенные в установленном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сводную ведомость основных средств по льготируемому имуществу, включенному в региональную программу газификации, с начислением амортизации за каждый месяц соответствующего налогового периода.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7" w:tooltip="Закон Кемеровской области - Кузбасса от 31.05.2023 N 31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31.05.2023 N 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в отношении имущества региональных и муниципальных автомобильных дорог общего пользования исчисленная сумма налога уменьшается на 30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8" w:tooltip="Закон Кемеровской области - Кузбасса от 31.05.2023 N 31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31.05.2023 N 31-ОЗ.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организаций, осуществляющих деятельность в области информационных технологий, 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технологий, в порядке, установленном федеральным законодательством, исчисленная сумма налога за 2023 - 2025 годы уменьшается на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льгота, установленная настоящим пунктом, применяется при условии, что по итогам налогового периода в сумме всех доходов организации не менее 70 процентов составляют доходы, указанные в </w:t>
      </w:r>
      <w:hyperlink w:history="0" r:id="rId29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пункте 1.15 статьи 284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применения налоговой льготы, установленной настоящим пунктом, является представление по итогам налогового периода в налоговый орган по месту учета заявления о применении налоговой льготы, а также расчета доли доходов, указанных в </w:t>
      </w:r>
      <w:hyperlink w:history="0" r:id="rId30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пункте 1.15 статьи 284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 итогам налогового периода организация не выполняет условие, установленное абзацем вторым настоящего пункта, а также в случае лишения ее государственной аккредитации организация лишается права применять налоговую льготу, установленную настоящим пунктом, с начала налогового периода, в котором допущено несоответствие указанному условию либо она лишена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медицинских организаций, в которых объем стационарной медицинской помощи и медицинской помощи в дневных стационарах, оказанной в налоговом периоде пациентам с инфекционными заболеваниями, составляет не менее 80 процентов от общего объема оказанной медицинской помощи в течение налогового периода, в отношении имущества, принятого на учет в качестве объекта основных средств и введенного в эксплуатацию после 1 января 2021 года, исчисленная сумма налога за 2023 - 2025 годы уменьшается на 95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организаций потребительской кооперации, созданных в соответствии с </w:t>
      </w:r>
      <w:hyperlink w:history="0" r:id="rId31" w:tooltip="Закон РФ от 19.06.1992 N 3085-1 (ред. от 02.07.2013) &quot;О потребительской кооперации (потребительских обществах, их союзах)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потребительской кооперации (потребительских обществах, их союзах) в Российской Федерации", расположенных на территории муниципальных округов или муниципальных районов Кемеровской области - Кузбасса, в отношении недвижимого имущества, указанного в </w:t>
      </w:r>
      <w:hyperlink w:history="0" w:anchor="P29" w:tooltip="1) административно-деловые центры и торговые центры (комплексы) общей площадью свыше 1000 кв. метров и помещения в них (кроме помещений, находящихся в оперативном управлении автономных, бюджетных и казенных учреждений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30" w:tooltip="2) нежилые помещения общей площадью свыше 25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...">
        <w:r>
          <w:rPr>
            <w:sz w:val="20"/>
            <w:color w:val="0000ff"/>
          </w:rPr>
          <w:t xml:space="preserve">2 пункта 1 статьи 2</w:t>
        </w:r>
      </w:hyperlink>
      <w:r>
        <w:rPr>
          <w:sz w:val="20"/>
        </w:rPr>
        <w:t xml:space="preserve"> настоящего Закона, исчисленная сумма налога за 2023 - 2024 годы уменьшается на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организаций, основным видом деятельности которых в соответствии со сведениями, содержащимися в Едином государственном реестре юридических лиц, является вид экономической деятельности, включенный в </w:t>
      </w: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группу 95</w:t>
        </w:r>
      </w:hyperlink>
      <w:r>
        <w:rPr>
          <w:sz w:val="20"/>
        </w:rPr>
        <w:t xml:space="preserve"> "Ремонт компьютеров, предметов личного потребления и хозяйственно-бытового назначения" по </w:t>
      </w:r>
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ОКВЭД ОК 029-2014</w:t>
        </w:r>
      </w:hyperlink>
      <w:r>
        <w:rPr>
          <w:sz w:val="20"/>
        </w:rPr>
        <w:t xml:space="preserve">, в отношении недвижимого имущества, указанного в </w:t>
      </w:r>
      <w:hyperlink w:history="0" w:anchor="P29" w:tooltip="1) административно-деловые центры и торговые центры (комплексы) общей площадью свыше 1000 кв. метров и помещения в них (кроме помещений, находящихся в оперативном управлении автономных, бюджетных и казенных учреждений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30" w:tooltip="2) нежилые помещения общей площадью свыше 25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...">
        <w:r>
          <w:rPr>
            <w:sz w:val="20"/>
            <w:color w:val="0000ff"/>
          </w:rPr>
          <w:t xml:space="preserve">2 пункта 1 статьи 2</w:t>
        </w:r>
      </w:hyperlink>
      <w:r>
        <w:rPr>
          <w:sz w:val="20"/>
        </w:rPr>
        <w:t xml:space="preserve"> настоящего Закона, исчисленная сумма налога за 2023 - 2024 годы уменьшается на 50 процентов.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организаций, которые приостановили действие трудового договора, заключенного между работником и работодателем,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Федерации, при условии, что работник относится к одной из категорий граждан, указанных в </w:t>
      </w:r>
      <w:hyperlink w:history="0" r:id="rId34" w:tooltip="Закон Кемеровской области - Кузбасса от 16.09.2022 N 95-ОЗ (ред. от 04.08.2023) &quot;О мере социальной поддержки отдельным категориям граждан, принимающим участие в специальной военной операции&quot; (принят Законодательным Собранием Кемеровской области - Кузбасса 16.09.2022)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Кемеровской области - Кузбасса "О мере социальной поддержки отдельным категориям граждан, принимающим участие в специальной военной операции", исчисленная сумма налога за 2023 год уменьшается на процентную долю численности указанных работников к среднесписочной численности работников по итогам каждого отчетного (налогового) периода, округленную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работниках, указанных в </w:t>
      </w:r>
      <w:hyperlink w:history="0" w:anchor="P65" w:tooltip="8. Для организаций, которые приостановили действие трудового договора, заключенного между работником и работодателем,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, при условии, что работник относится к одной из категорий граждан, указанных в Законе Кемеровской области - Кузбасса &quot;О мере социальной поддержки отдельным категориям граждан, принимающим участие в специальной военной операции&quot;,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передаются в налоговые органы Администрацией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применения налоговой льготы, предусмотренной настоящим пунктом, налогоплательщик не позднее даты представления налоговой декларации направляет в налоговый орган заявление о предоставлении налоговой льготы и приказ о приостановлении действия трудового договора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5" w:tooltip="Закон Кемеровской области - Кузбасса от 04.09.2023 N 70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04.09.2023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организаций федеральной почтовой связи исчисленная сумма налога за 2023 - 2025 годы уменьшается на сумму законченных в соответствующем налоговом периоде капитальных вложений на приобретение, создание, улучшение и (или) восстановление объектов недвижимости, расположенных на территории Кемеровской области - Кузбасса, учтенных в балансовой стоимости данных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пункта понятие "капитальные вложения" используется в значении, установленном для ведения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 соответствующий налоговый период законченные капитальные вложения превысили сумму исчисленного налога, сумма исчисленного налога за указанный налоговый период принимается равной нулю.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36" w:tooltip="Закон Кемеровской области - Кузбасса от 04.09.2023 N 70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04.09.2023 N 70-ОЗ)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10 ст. 4 применяются до 01.01.2030 (</w:t>
            </w:r>
            <w:hyperlink w:history="0" r:id="rId37" w:tooltip="Закон Кемеровской области - Кузбасса от 04.09.2023 N 70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9.08.2023) {КонсультантПлюс}">
              <w:r>
                <w:rPr>
                  <w:sz w:val="20"/>
                  <w:color w:val="0000ff"/>
                </w:rPr>
                <w:t xml:space="preserve">ст. 2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- Кузбасса от 04.09.2023 N 70-ОЗ).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Для медицинских организаций в отношении объектов недвижимого имущества общей площадью свыше 15 000 кв. метров, введенных в эксплуатацию после 1 января 2021 года, исчисленная сумма налога за налоговый период, в котором такой объект недвижимого имущества введен в эксплуатацию, уменьшается на 95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последующий налоговый период льгота уменьшается на 0,2 процента ежегодно.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38" w:tooltip="Закон Кемеровской области - Кузбасса от 04.09.2023 N 70-ОЗ &quot;О внесении изменений в статью 4 Закона Кемеровской области - Кузбасса &quot;О налоге на имущество организаций&quot; (принят Законодательным Собранием Кемеровской области - Кузбасса 29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04.09.2023 N 70-ОЗ)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Отчетный период. Порядок и сроки уплаты налога и авансовых платежей по налогу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Кемеровской области - Кузбасса от 30.11.2022 N 132-ОЗ &quot;О внесении изменений в некоторые законодательные акты Кемеровской области - Кузбасса в сфере налогообложения&quot; (принят Законодательным Собранием Кемеровской области - Кузбасса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30.11.2022 N 132-ОЗ)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Отчетными периодами признаются первый квартал, полугодие и девять месяцев календарного года, если иное не предусмотрено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 и авансовые платежи по налогу подлежат уплате в порядке и сроки, установленные </w:t>
      </w:r>
      <w:hyperlink w:history="0" r:id="rId40" w:tooltip="&quot;Налоговый кодекс Российской Федерации (часть вторая)&quot; от 05.08.2000 N 117-ФЗ (ред. от 14.11.2023) ------------ Недействующая редакция {КонсультантПлюс}">
        <w:r>
          <w:rPr>
            <w:sz w:val="20"/>
            <w:color w:val="0000ff"/>
          </w:rPr>
          <w:t xml:space="preserve">статьей 383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В.П.МАЗИКИН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26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- Кузбасса от 26.11.2003 N 60-ОЗ</w:t>
            <w:br/>
            <w:t>(ред. от 04.09.2023)</w:t>
            <w:br/>
            <w:t>"О налоге на имущество организаций"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21169&amp;dst=100008" TargetMode = "External"/>
	<Relationship Id="rId8" Type="http://schemas.openxmlformats.org/officeDocument/2006/relationships/hyperlink" Target="https://login.consultant.ru/link/?req=doc&amp;base=RLAW284&amp;n=121729&amp;dst=100008" TargetMode = "External"/>
	<Relationship Id="rId9" Type="http://schemas.openxmlformats.org/officeDocument/2006/relationships/hyperlink" Target="https://login.consultant.ru/link/?req=doc&amp;base=RLAW284&amp;n=123356&amp;dst=100008" TargetMode = "External"/>
	<Relationship Id="rId10" Type="http://schemas.openxmlformats.org/officeDocument/2006/relationships/hyperlink" Target="https://login.consultant.ru/link/?req=doc&amp;base=RLAW284&amp;n=125015&amp;dst=100008" TargetMode = "External"/>
	<Relationship Id="rId11" Type="http://schemas.openxmlformats.org/officeDocument/2006/relationships/hyperlink" Target="https://login.consultant.ru/link/?req=doc&amp;base=RLAW284&amp;n=126911&amp;dst=100008" TargetMode = "External"/>
	<Relationship Id="rId12" Type="http://schemas.openxmlformats.org/officeDocument/2006/relationships/hyperlink" Target="https://login.consultant.ru/link/?req=doc&amp;base=RLAW284&amp;n=129651&amp;dst=100008" TargetMode = "External"/>
	<Relationship Id="rId13" Type="http://schemas.openxmlformats.org/officeDocument/2006/relationships/hyperlink" Target="https://login.consultant.ru/link/?req=doc&amp;base=RLAW284&amp;n=130284&amp;dst=100008" TargetMode = "External"/>
	<Relationship Id="rId14" Type="http://schemas.openxmlformats.org/officeDocument/2006/relationships/hyperlink" Target="https://login.consultant.ru/link/?req=doc&amp;base=RLAW284&amp;n=135181&amp;dst=100008" TargetMode = "External"/>
	<Relationship Id="rId15" Type="http://schemas.openxmlformats.org/officeDocument/2006/relationships/hyperlink" Target="https://login.consultant.ru/link/?req=doc&amp;base=RLAW284&amp;n=137702&amp;dst=100008" TargetMode = "External"/>
	<Relationship Id="rId16" Type="http://schemas.openxmlformats.org/officeDocument/2006/relationships/hyperlink" Target="https://login.consultant.ru/link/?req=doc&amp;base=LAW&amp;n=461840&amp;dst=20548" TargetMode = "External"/>
	<Relationship Id="rId17" Type="http://schemas.openxmlformats.org/officeDocument/2006/relationships/hyperlink" Target="https://login.consultant.ru/link/?req=doc&amp;base=LAW&amp;n=461840&amp;dst=9219" TargetMode = "External"/>
	<Relationship Id="rId18" Type="http://schemas.openxmlformats.org/officeDocument/2006/relationships/hyperlink" Target="https://login.consultant.ru/link/?req=doc&amp;base=LAW&amp;n=461840&amp;dst=13372" TargetMode = "External"/>
	<Relationship Id="rId19" Type="http://schemas.openxmlformats.org/officeDocument/2006/relationships/hyperlink" Target="https://login.consultant.ru/link/?req=doc&amp;base=RLAW284&amp;n=130284&amp;dst=100010" TargetMode = "External"/>
	<Relationship Id="rId20" Type="http://schemas.openxmlformats.org/officeDocument/2006/relationships/hyperlink" Target="https://login.consultant.ru/link/?req=doc&amp;base=RLAW284&amp;n=130284&amp;dst=100011" TargetMode = "External"/>
	<Relationship Id="rId21" Type="http://schemas.openxmlformats.org/officeDocument/2006/relationships/hyperlink" Target="https://login.consultant.ru/link/?req=doc&amp;base=RLAW284&amp;n=130284&amp;dst=100012" TargetMode = "External"/>
	<Relationship Id="rId22" Type="http://schemas.openxmlformats.org/officeDocument/2006/relationships/hyperlink" Target="https://login.consultant.ru/link/?req=doc&amp;base=RLAW284&amp;n=139457&amp;dst=100012" TargetMode = "External"/>
	<Relationship Id="rId23" Type="http://schemas.openxmlformats.org/officeDocument/2006/relationships/hyperlink" Target="https://login.consultant.ru/link/?req=doc&amp;base=RLAW284&amp;n=139457&amp;dst=100029" TargetMode = "External"/>
	<Relationship Id="rId24" Type="http://schemas.openxmlformats.org/officeDocument/2006/relationships/hyperlink" Target="https://login.consultant.ru/link/?req=doc&amp;base=LAW&amp;n=319207&amp;dst=100072" TargetMode = "External"/>
	<Relationship Id="rId25" Type="http://schemas.openxmlformats.org/officeDocument/2006/relationships/hyperlink" Target="https://login.consultant.ru/link/?req=doc&amp;base=LAW&amp;n=319207" TargetMode = "External"/>
	<Relationship Id="rId26" Type="http://schemas.openxmlformats.org/officeDocument/2006/relationships/hyperlink" Target="https://login.consultant.ru/link/?req=doc&amp;base=LAW&amp;n=448731&amp;dst=100025" TargetMode = "External"/>
	<Relationship Id="rId27" Type="http://schemas.openxmlformats.org/officeDocument/2006/relationships/hyperlink" Target="https://login.consultant.ru/link/?req=doc&amp;base=RLAW284&amp;n=135181&amp;dst=100009" TargetMode = "External"/>
	<Relationship Id="rId28" Type="http://schemas.openxmlformats.org/officeDocument/2006/relationships/hyperlink" Target="https://login.consultant.ru/link/?req=doc&amp;base=RLAW284&amp;n=135181&amp;dst=100016" TargetMode = "External"/>
	<Relationship Id="rId29" Type="http://schemas.openxmlformats.org/officeDocument/2006/relationships/hyperlink" Target="https://login.consultant.ru/link/?req=doc&amp;base=LAW&amp;n=461840&amp;dst=22390" TargetMode = "External"/>
	<Relationship Id="rId30" Type="http://schemas.openxmlformats.org/officeDocument/2006/relationships/hyperlink" Target="https://login.consultant.ru/link/?req=doc&amp;base=LAW&amp;n=461840&amp;dst=22390" TargetMode = "External"/>
	<Relationship Id="rId31" Type="http://schemas.openxmlformats.org/officeDocument/2006/relationships/hyperlink" Target="https://login.consultant.ru/link/?req=doc&amp;base=LAW&amp;n=148609" TargetMode = "External"/>
	<Relationship Id="rId32" Type="http://schemas.openxmlformats.org/officeDocument/2006/relationships/hyperlink" Target="https://login.consultant.ru/link/?req=doc&amp;base=LAW&amp;n=458861&amp;dst=105555" TargetMode = "External"/>
	<Relationship Id="rId33" Type="http://schemas.openxmlformats.org/officeDocument/2006/relationships/hyperlink" Target="https://login.consultant.ru/link/?req=doc&amp;base=LAW&amp;n=458861" TargetMode = "External"/>
	<Relationship Id="rId34" Type="http://schemas.openxmlformats.org/officeDocument/2006/relationships/hyperlink" Target="https://login.consultant.ru/link/?req=doc&amp;base=RLAW284&amp;n=136935" TargetMode = "External"/>
	<Relationship Id="rId35" Type="http://schemas.openxmlformats.org/officeDocument/2006/relationships/hyperlink" Target="https://login.consultant.ru/link/?req=doc&amp;base=RLAW284&amp;n=137702&amp;dst=100008" TargetMode = "External"/>
	<Relationship Id="rId36" Type="http://schemas.openxmlformats.org/officeDocument/2006/relationships/hyperlink" Target="https://login.consultant.ru/link/?req=doc&amp;base=RLAW284&amp;n=137702&amp;dst=100012" TargetMode = "External"/>
	<Relationship Id="rId37" Type="http://schemas.openxmlformats.org/officeDocument/2006/relationships/hyperlink" Target="https://login.consultant.ru/link/?req=doc&amp;base=RLAW284&amp;n=137702&amp;dst=100018" TargetMode = "External"/>
	<Relationship Id="rId38" Type="http://schemas.openxmlformats.org/officeDocument/2006/relationships/hyperlink" Target="https://login.consultant.ru/link/?req=doc&amp;base=RLAW284&amp;n=137702&amp;dst=100015" TargetMode = "External"/>
	<Relationship Id="rId39" Type="http://schemas.openxmlformats.org/officeDocument/2006/relationships/hyperlink" Target="https://login.consultant.ru/link/?req=doc&amp;base=RLAW284&amp;n=130284&amp;dst=100032" TargetMode = "External"/>
	<Relationship Id="rId40" Type="http://schemas.openxmlformats.org/officeDocument/2006/relationships/hyperlink" Target="https://login.consultant.ru/link/?req=doc&amp;base=LAW&amp;n=461840&amp;dst=26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- Кузбасса от 26.11.2003 N 60-ОЗ
(ред. от 04.09.2023)
"О налоге на имущество организаций"
(принят Законодательным Собранием Кемеровской области - Кузбасса 26.11.2003)</dc:title>
  <dcterms:created xsi:type="dcterms:W3CDTF">2023-12-04T12:32:36Z</dcterms:created>
</cp:coreProperties>
</file>