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Кировской области от 12.04.2024 N 152-П</w:t>
              <w:br/>
              <w:t xml:space="preserve">"О предоставлении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w:t>
              <w:br/>
              <w:t xml:space="preserve">(вместе с "Порядком предоставления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апреля 2024 г. N 152-П</w:t>
      </w:r>
    </w:p>
    <w:p>
      <w:pPr>
        <w:pStyle w:val="2"/>
        <w:jc w:val="both"/>
      </w:pPr>
      <w:r>
        <w:rPr>
          <w:sz w:val="20"/>
        </w:rPr>
      </w:r>
    </w:p>
    <w:p>
      <w:pPr>
        <w:pStyle w:val="2"/>
        <w:jc w:val="center"/>
      </w:pPr>
      <w:r>
        <w:rPr>
          <w:sz w:val="20"/>
        </w:rPr>
        <w:t xml:space="preserve">О ПРЕДОСТАВЛЕНИИ ГРАНТА В ФОРМЕ СУБСИДИИ ИЗ ОБЛАСТНОГО</w:t>
      </w:r>
    </w:p>
    <w:p>
      <w:pPr>
        <w:pStyle w:val="2"/>
        <w:jc w:val="center"/>
      </w:pPr>
      <w:r>
        <w:rPr>
          <w:sz w:val="20"/>
        </w:rPr>
        <w:t xml:space="preserve">БЮДЖЕТА НЕКОММЕРЧЕСКИМ ОРГАНИЗАЦИЯМ НА РЕАЛИЗАЦИЮ ПРОЕКТОВ</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ДОБРОВОЛЬЧЕСТВА (ВОЛОНТЕРСТВА) "РЕГИОН ДОБРЫХ ДЕЛ"</w:t>
      </w:r>
    </w:p>
    <w:p>
      <w:pPr>
        <w:pStyle w:val="2"/>
        <w:jc w:val="center"/>
      </w:pPr>
      <w:r>
        <w:rPr>
          <w:sz w:val="20"/>
        </w:rPr>
        <w:t xml:space="preserve">В 2024 ГОДУ</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Правительство Кировской области постановляет:</w:t>
      </w:r>
    </w:p>
    <w:p>
      <w:pPr>
        <w:pStyle w:val="0"/>
        <w:spacing w:before="200" w:line-rule="auto"/>
        <w:ind w:firstLine="540"/>
        <w:jc w:val="both"/>
      </w:pPr>
      <w:r>
        <w:rPr>
          <w:sz w:val="20"/>
        </w:rPr>
        <w:t xml:space="preserve">1. Предоставить грант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w:t>
      </w:r>
    </w:p>
    <w:p>
      <w:pPr>
        <w:pStyle w:val="0"/>
        <w:spacing w:before="200" w:line-rule="auto"/>
        <w:ind w:firstLine="540"/>
        <w:jc w:val="both"/>
      </w:pPr>
      <w:r>
        <w:rPr>
          <w:sz w:val="20"/>
        </w:rPr>
        <w:t xml:space="preserve">2. Утвердить </w:t>
      </w:r>
      <w:hyperlink w:history="0" w:anchor="P37" w:tooltip="ПОРЯДОК">
        <w:r>
          <w:rPr>
            <w:sz w:val="20"/>
            <w:color w:val="0000ff"/>
          </w:rPr>
          <w:t xml:space="preserve">Порядок</w:t>
        </w:r>
      </w:hyperlink>
      <w:r>
        <w:rPr>
          <w:sz w:val="20"/>
        </w:rPr>
        <w:t xml:space="preserve"> предоставления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 согласно приложению.</w:t>
      </w:r>
    </w:p>
    <w:p>
      <w:pPr>
        <w:pStyle w:val="0"/>
        <w:spacing w:before="200" w:line-rule="auto"/>
        <w:ind w:firstLine="540"/>
        <w:jc w:val="both"/>
      </w:pPr>
      <w:r>
        <w:rPr>
          <w:sz w:val="20"/>
        </w:rPr>
        <w:t xml:space="preserve">3.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3.1. От 27.04.2021 </w:t>
      </w:r>
      <w:hyperlink w:history="0" r:id="rId9" w:tooltip="Постановление Правительства Кировской области от 27.04.2021 N 200-П (ред. от 10.12.2022)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 Утратил силу или отменен {КонсультантПлюс}">
        <w:r>
          <w:rPr>
            <w:sz w:val="20"/>
            <w:color w:val="0000ff"/>
          </w:rPr>
          <w:t xml:space="preserve">N 200-П</w:t>
        </w:r>
      </w:hyperlink>
      <w:r>
        <w:rPr>
          <w:sz w:val="20"/>
        </w:rPr>
        <w:t xml:space="preserve"> "Об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w:t>
      </w:r>
    </w:p>
    <w:p>
      <w:pPr>
        <w:pStyle w:val="0"/>
        <w:spacing w:before="200" w:line-rule="auto"/>
        <w:ind w:firstLine="540"/>
        <w:jc w:val="both"/>
      </w:pPr>
      <w:r>
        <w:rPr>
          <w:sz w:val="20"/>
        </w:rPr>
        <w:t xml:space="preserve">3.2. От 17.03.2022 </w:t>
      </w:r>
      <w:hyperlink w:history="0" r:id="rId10" w:tooltip="Постановление Правительства Кировской области от 17.03.2022 N 112-П &quot;О внесении изменений в постановление Правительства Кировской области от 27.04.2021 N 200-П&quot; ------------ Утратил силу или отменен {КонсультантПлюс}">
        <w:r>
          <w:rPr>
            <w:sz w:val="20"/>
            <w:color w:val="0000ff"/>
          </w:rPr>
          <w:t xml:space="preserve">N 112-П</w:t>
        </w:r>
      </w:hyperlink>
      <w:r>
        <w:rPr>
          <w:sz w:val="20"/>
        </w:rPr>
        <w:t xml:space="preserve"> "О внесении изменений в постановление Правительства Кировской области от 27.04.2021 N 200-П".</w:t>
      </w:r>
    </w:p>
    <w:p>
      <w:pPr>
        <w:pStyle w:val="0"/>
        <w:spacing w:before="200" w:line-rule="auto"/>
        <w:ind w:firstLine="540"/>
        <w:jc w:val="both"/>
      </w:pPr>
      <w:r>
        <w:rPr>
          <w:sz w:val="20"/>
        </w:rPr>
        <w:t xml:space="preserve">3.3. От 10.12.2022 </w:t>
      </w:r>
      <w:hyperlink w:history="0" r:id="rId11"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 Утратил силу или отменен {КонсультантПлюс}">
        <w:r>
          <w:rPr>
            <w:sz w:val="20"/>
            <w:color w:val="0000ff"/>
          </w:rPr>
          <w:t xml:space="preserve">N 670-П</w:t>
        </w:r>
      </w:hyperlink>
      <w:r>
        <w:rPr>
          <w:sz w:val="20"/>
        </w:rPr>
        <w:t xml:space="preserve"> "О внесении изменений в постановление Правительства Кировской области от 27.04.2021 N 200-П "Об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w:t>
      </w:r>
    </w:p>
    <w:p>
      <w:pPr>
        <w:pStyle w:val="0"/>
        <w:spacing w:before="200" w:line-rule="auto"/>
        <w:ind w:firstLine="540"/>
        <w:jc w:val="both"/>
      </w:pPr>
      <w:r>
        <w:rPr>
          <w:sz w:val="20"/>
        </w:rPr>
        <w:t xml:space="preserve">4. Контроль за выполнением постановления возложить на министерство молодежной политики Кировской области.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А.В.СОКОЛОВ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12 апреля 2024 г. N 152-П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ГРАНТА В ФОРМЕ СУБСИДИИ ИЗ ОБЛАСТНОГО БЮДЖЕТА</w:t>
      </w:r>
    </w:p>
    <w:p>
      <w:pPr>
        <w:pStyle w:val="2"/>
        <w:jc w:val="center"/>
      </w:pPr>
      <w:r>
        <w:rPr>
          <w:sz w:val="20"/>
        </w:rPr>
        <w:t xml:space="preserve">НЕКОММЕРЧЕСКИМ ОРГАНИЗАЦИЯМ НА РЕАЛИЗАЦИЮ ПРОЕКТОВ</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ДОБРОВОЛЬЧЕСТВА (ВОЛОНТЕРСТВА)</w:t>
      </w:r>
    </w:p>
    <w:p>
      <w:pPr>
        <w:pStyle w:val="2"/>
        <w:jc w:val="center"/>
      </w:pPr>
      <w:r>
        <w:rPr>
          <w:sz w:val="20"/>
        </w:rPr>
        <w:t xml:space="preserve">"РЕГИОН ДОБРЫХ ДЕЛ" В 2024 ГОДУ</w:t>
      </w:r>
    </w:p>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 (далее - Порядок) устанавливает цель, условия и порядок предоставления гранта в форме субсидии из областного бюджета (далее - грант)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(далее - проекты) в 2024 году, порядок расчета размера гранта, а также требования к отчетности и осуществлению контроля (мониторинга) соблюдения условий и порядка предоставления гранта, ответственность за их нарушение.</w:t>
      </w:r>
    </w:p>
    <w:bookmarkStart w:id="47" w:name="P47"/>
    <w:bookmarkEnd w:id="47"/>
    <w:p>
      <w:pPr>
        <w:pStyle w:val="0"/>
        <w:spacing w:before="200" w:line-rule="auto"/>
        <w:ind w:firstLine="540"/>
        <w:jc w:val="both"/>
      </w:pPr>
      <w:r>
        <w:rPr>
          <w:sz w:val="20"/>
        </w:rPr>
        <w:t xml:space="preserve">1.2. Грант предоставляется с целью создания условий для развития и поддержки добровольчества (волонтерства) в Кировской области в 2024 году следующим некоммерческим организациям:</w:t>
      </w:r>
    </w:p>
    <w:p>
      <w:pPr>
        <w:pStyle w:val="0"/>
        <w:spacing w:before="200" w:line-rule="auto"/>
        <w:ind w:firstLine="540"/>
        <w:jc w:val="both"/>
      </w:pPr>
      <w:r>
        <w:rPr>
          <w:sz w:val="20"/>
        </w:rPr>
        <w:t xml:space="preserve">Автономной некоммерческой организации "Центр поиска пропавших людей Кировской области";</w:t>
      </w:r>
    </w:p>
    <w:p>
      <w:pPr>
        <w:pStyle w:val="0"/>
        <w:spacing w:before="200" w:line-rule="auto"/>
        <w:ind w:firstLine="540"/>
        <w:jc w:val="both"/>
      </w:pPr>
      <w:r>
        <w:rPr>
          <w:sz w:val="20"/>
        </w:rPr>
        <w:t xml:space="preserve">Кировской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pPr>
        <w:pStyle w:val="0"/>
        <w:spacing w:before="200" w:line-rule="auto"/>
        <w:ind w:firstLine="540"/>
        <w:jc w:val="both"/>
      </w:pPr>
      <w:r>
        <w:rPr>
          <w:sz w:val="20"/>
        </w:rPr>
        <w:t xml:space="preserve">Региональной общественной организации родителей детей-инвалидов "Дорогою добра" Кировской области;</w:t>
      </w:r>
    </w:p>
    <w:p>
      <w:pPr>
        <w:pStyle w:val="0"/>
        <w:spacing w:before="200" w:line-rule="auto"/>
        <w:ind w:firstLine="540"/>
        <w:jc w:val="both"/>
      </w:pPr>
      <w:r>
        <w:rPr>
          <w:sz w:val="20"/>
        </w:rPr>
        <w:t xml:space="preserve">Частному учреждению дополнительного образования и реализации социальных проектов "Центр социально-психологической помощи".</w:t>
      </w:r>
    </w:p>
    <w:p>
      <w:pPr>
        <w:pStyle w:val="0"/>
        <w:spacing w:before="200" w:line-rule="auto"/>
        <w:ind w:firstLine="540"/>
        <w:jc w:val="both"/>
      </w:pPr>
      <w:r>
        <w:rPr>
          <w:sz w:val="20"/>
        </w:rPr>
        <w:t xml:space="preserve">1.3. Грант предоставляется в рамках реализации регионального проекта "Развитие социальной активности в Кировской области", входящего в структуру государственной </w:t>
      </w:r>
      <w:hyperlink w:history="0" r:id="rId12" w:tooltip="Постановление Правительства Кировской области от 15.12.2023 N 684-П &quot;Об утверждении государственной программы Кировской области &quot;Реализация молодежной политики и организация отдыха и оздоровления детей&quot; ------------ Недействующая редакция {КонсультантПлюс}">
        <w:r>
          <w:rPr>
            <w:sz w:val="20"/>
            <w:color w:val="0000ff"/>
          </w:rPr>
          <w:t xml:space="preserve">программы</w:t>
        </w:r>
      </w:hyperlink>
      <w:r>
        <w:rPr>
          <w:sz w:val="20"/>
        </w:rPr>
        <w:t xml:space="preserve"> Кировской области "Реализация молодежной политики и организация отдыха и оздоровления детей", утвержденной постановлением Правительства Кировской области от 15.12.2023 N 684-П "Об утверждении государственной программы Кировской области "Реализация молодежной политики и организация отдыха и оздоровления детей".</w:t>
      </w:r>
    </w:p>
    <w:bookmarkStart w:id="53" w:name="P53"/>
    <w:bookmarkEnd w:id="53"/>
    <w:p>
      <w:pPr>
        <w:pStyle w:val="0"/>
        <w:spacing w:before="200" w:line-rule="auto"/>
        <w:ind w:firstLine="540"/>
        <w:jc w:val="both"/>
      </w:pPr>
      <w:r>
        <w:rPr>
          <w:sz w:val="20"/>
        </w:rPr>
        <w:t xml:space="preserve">1.4. Грант предоставляется некоммерческим организациям министерством молодежной политики Кировской области (далее - министерство) в пределах лимитов бюджетных обязательств, доведенных в установленном порядке до министерства на 2024 год на предоставление гранта.</w:t>
      </w:r>
    </w:p>
    <w:p>
      <w:pPr>
        <w:pStyle w:val="0"/>
        <w:spacing w:before="200" w:line-rule="auto"/>
        <w:ind w:firstLine="540"/>
        <w:jc w:val="both"/>
      </w:pPr>
      <w:r>
        <w:rPr>
          <w:sz w:val="20"/>
        </w:rPr>
        <w:t xml:space="preserve">1.5. Грант предоставляется некоммерческим организациям на финансовое обеспечение затрат на реализацию проектов в сфере добровольчества (волонтерства), направленных на увеличение численности граждан, вовлеченных в добровольческую (волонтерскую) деятельность на территории Кировской области, в том числе:</w:t>
      </w:r>
    </w:p>
    <w:p>
      <w:pPr>
        <w:pStyle w:val="0"/>
        <w:spacing w:before="200" w:line-rule="auto"/>
        <w:ind w:firstLine="540"/>
        <w:jc w:val="both"/>
      </w:pPr>
      <w:r>
        <w:rPr>
          <w:sz w:val="20"/>
        </w:rPr>
        <w:t xml:space="preserve">1.5.1. На осуществление закупки материально-технических средств, необходимых для реализации проекта.</w:t>
      </w:r>
    </w:p>
    <w:p>
      <w:pPr>
        <w:pStyle w:val="0"/>
        <w:spacing w:before="200" w:line-rule="auto"/>
        <w:ind w:firstLine="540"/>
        <w:jc w:val="both"/>
      </w:pPr>
      <w:r>
        <w:rPr>
          <w:sz w:val="20"/>
        </w:rPr>
        <w:t xml:space="preserve">1.5.2. На оплату труда штатных сотрудников некоммерческой организации, участвующих в проекте.</w:t>
      </w:r>
    </w:p>
    <w:p>
      <w:pPr>
        <w:pStyle w:val="0"/>
        <w:spacing w:before="200" w:line-rule="auto"/>
        <w:ind w:firstLine="540"/>
        <w:jc w:val="both"/>
      </w:pPr>
      <w:r>
        <w:rPr>
          <w:sz w:val="20"/>
        </w:rPr>
        <w:t xml:space="preserve">1.5.3. На организацию и проведение мероприятий в сфере добровольчества (волонтерства).</w:t>
      </w:r>
    </w:p>
    <w:p>
      <w:pPr>
        <w:pStyle w:val="0"/>
        <w:spacing w:before="200" w:line-rule="auto"/>
        <w:ind w:firstLine="540"/>
        <w:jc w:val="both"/>
      </w:pPr>
      <w:r>
        <w:rPr>
          <w:sz w:val="20"/>
        </w:rPr>
        <w:t xml:space="preserve">1.5.4. На проведение рекламно-информационной кампании.</w:t>
      </w:r>
    </w:p>
    <w:p>
      <w:pPr>
        <w:pStyle w:val="0"/>
        <w:spacing w:before="200" w:line-rule="auto"/>
        <w:ind w:firstLine="540"/>
        <w:jc w:val="both"/>
      </w:pPr>
      <w:r>
        <w:rPr>
          <w:sz w:val="20"/>
        </w:rPr>
        <w:t xml:space="preserve">1.6. Информация о предоставлении гранта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r>
    </w:p>
    <w:p>
      <w:pPr>
        <w:pStyle w:val="2"/>
        <w:outlineLvl w:val="1"/>
        <w:ind w:firstLine="540"/>
        <w:jc w:val="both"/>
      </w:pPr>
      <w:r>
        <w:rPr>
          <w:sz w:val="20"/>
        </w:rPr>
        <w:t xml:space="preserve">2. Условия и порядок предоставления гранта</w:t>
      </w:r>
    </w:p>
    <w:p>
      <w:pPr>
        <w:pStyle w:val="0"/>
        <w:jc w:val="both"/>
      </w:pPr>
      <w:r>
        <w:rPr>
          <w:sz w:val="20"/>
        </w:rPr>
      </w:r>
    </w:p>
    <w:bookmarkStart w:id="63" w:name="P63"/>
    <w:bookmarkEnd w:id="63"/>
    <w:p>
      <w:pPr>
        <w:pStyle w:val="0"/>
        <w:ind w:firstLine="540"/>
        <w:jc w:val="both"/>
      </w:pPr>
      <w:r>
        <w:rPr>
          <w:sz w:val="20"/>
        </w:rPr>
        <w:t xml:space="preserve">2.1. Грант предоставляется при соответствии некоммерческой организации следующим требованиям:</w:t>
      </w:r>
    </w:p>
    <w:p>
      <w:pPr>
        <w:pStyle w:val="0"/>
        <w:spacing w:before="200" w:line-rule="auto"/>
        <w:ind w:firstLine="540"/>
        <w:jc w:val="both"/>
      </w:pPr>
      <w:r>
        <w:rPr>
          <w:sz w:val="20"/>
        </w:rPr>
        <w:t xml:space="preserve">2.1.1. У некоммерческой организации на едином налоговом счете отсутствует или не превышает размер, определенный </w:t>
      </w:r>
      <w:hyperlink w:history="0" r:id="rId13" w:tooltip="&quot;Налоговый кодекс Российской Федерации (часть первая)&quot; от 31.07.1998 N 146-ФЗ (ред. от 26.02.2024) (с изм. и доп., вступ. в силу с 01.04.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соответствующей справки, но не ранее 1-го числа месяца обращения в министерство за предоставлением гранта.</w:t>
      </w:r>
    </w:p>
    <w:p>
      <w:pPr>
        <w:pStyle w:val="0"/>
        <w:spacing w:before="200" w:line-rule="auto"/>
        <w:ind w:firstLine="540"/>
        <w:jc w:val="both"/>
      </w:pPr>
      <w:r>
        <w:rPr>
          <w:sz w:val="20"/>
        </w:rPr>
        <w:t xml:space="preserve">2.1.2. На 1-е число месяца обращения в министерство за предоставлением гранта:</w:t>
      </w:r>
    </w:p>
    <w:p>
      <w:pPr>
        <w:pStyle w:val="0"/>
        <w:spacing w:before="200" w:line-rule="auto"/>
        <w:ind w:firstLine="540"/>
        <w:jc w:val="both"/>
      </w:pPr>
      <w:r>
        <w:rPr>
          <w:sz w:val="20"/>
        </w:rPr>
        <w:t xml:space="preserve">2.1.2.1.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w:t>
      </w:r>
    </w:p>
    <w:p>
      <w:pPr>
        <w:pStyle w:val="0"/>
        <w:spacing w:before="200" w:line-rule="auto"/>
        <w:ind w:firstLine="540"/>
        <w:jc w:val="both"/>
      </w:pPr>
      <w:r>
        <w:rPr>
          <w:sz w:val="20"/>
        </w:rPr>
        <w:t xml:space="preserve">2.1.2.2.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2.1.2.3. Некоммерческая организация не находится в составляемых в рамках реализации полномочий, предусмотренных </w:t>
      </w:r>
      <w:hyperlink w:history="0" r:id="rId1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2.1.2.4. Некоммерческая организация не получает средства из областного бюджета на основании иных нормативных правовых актов Кировской области на цель, указанную в </w:t>
      </w:r>
      <w:hyperlink w:history="0" w:anchor="P47" w:tooltip="1.2. Грант предоставляется с целью создания условий для развития и поддержки добровольчества (волонтерства) в Кировской области в 2024 году следующим некоммерческим организация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2.1.2.5. Некоммерческая организация не является иностранным агентом в соответствии с Федеральным </w:t>
      </w:r>
      <w:hyperlink w:history="0" r:id="rId15"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2.1.2.6. Некоммерческая организация не имеет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2.1.2.7. Некоммерческая организация не находится в процессе реорганизации,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2.1.2.8.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bookmarkStart w:id="74" w:name="P74"/>
    <w:bookmarkEnd w:id="74"/>
    <w:p>
      <w:pPr>
        <w:pStyle w:val="0"/>
        <w:spacing w:before="200" w:line-rule="auto"/>
        <w:ind w:firstLine="540"/>
        <w:jc w:val="both"/>
      </w:pPr>
      <w:r>
        <w:rPr>
          <w:sz w:val="20"/>
        </w:rPr>
        <w:t xml:space="preserve">2.2. Для заключения соглашения некоммерческая организация в срок не позднее 20-го числа месяца обращения за предоставлением гранта представляет в министерство следующие документы:</w:t>
      </w:r>
    </w:p>
    <w:p>
      <w:pPr>
        <w:pStyle w:val="0"/>
        <w:spacing w:before="200" w:line-rule="auto"/>
        <w:ind w:firstLine="540"/>
        <w:jc w:val="both"/>
      </w:pPr>
      <w:r>
        <w:rPr>
          <w:sz w:val="20"/>
        </w:rPr>
        <w:t xml:space="preserve">2.2.1. </w:t>
      </w:r>
      <w:hyperlink w:history="0" w:anchor="P165" w:tooltip="ОБРАЩЕНИЕ">
        <w:r>
          <w:rPr>
            <w:sz w:val="20"/>
            <w:color w:val="0000ff"/>
          </w:rPr>
          <w:t xml:space="preserve">Обращение</w:t>
        </w:r>
      </w:hyperlink>
      <w:r>
        <w:rPr>
          <w:sz w:val="20"/>
        </w:rPr>
        <w:t xml:space="preserve"> о предоставлении гранта в форме субсидии из областного бюджета некоммерческим организациям на реализацию проекта Всероссийского конкурса лучших региональных практик поддержки добровольчества (волонтерства) "Регион добрых дел" в 2024 году согласно приложению N 1.</w:t>
      </w:r>
    </w:p>
    <w:p>
      <w:pPr>
        <w:pStyle w:val="0"/>
        <w:spacing w:before="200" w:line-rule="auto"/>
        <w:ind w:firstLine="540"/>
        <w:jc w:val="both"/>
      </w:pPr>
      <w:r>
        <w:rPr>
          <w:sz w:val="20"/>
        </w:rPr>
        <w:t xml:space="preserve">2.2.2. Смету планируемых расходов на реализацию проекта Всероссийского конкурса лучших региональных практик поддержки добровольчества (волонтерства) "Регион добрых дел" с обоснованием затрат и указанием источников финансирования проекта.</w:t>
      </w:r>
    </w:p>
    <w:p>
      <w:pPr>
        <w:pStyle w:val="0"/>
        <w:spacing w:before="200" w:line-rule="auto"/>
        <w:ind w:firstLine="540"/>
        <w:jc w:val="both"/>
      </w:pPr>
      <w:r>
        <w:rPr>
          <w:sz w:val="20"/>
        </w:rPr>
        <w:t xml:space="preserve">2.2.3. Информационную </w:t>
      </w:r>
      <w:hyperlink w:history="0" w:anchor="P193" w:tooltip="ИНФОРМАЦИОННАЯ КАРТА">
        <w:r>
          <w:rPr>
            <w:sz w:val="20"/>
            <w:color w:val="0000ff"/>
          </w:rPr>
          <w:t xml:space="preserve">карту</w:t>
        </w:r>
      </w:hyperlink>
      <w:r>
        <w:rPr>
          <w:sz w:val="20"/>
        </w:rPr>
        <w:t xml:space="preserve"> проекта Всероссийского конкурса лучших региональных практик поддержки добровольчества (волонтерства) "Регион добрых дел" согласно приложению N 2.</w:t>
      </w:r>
    </w:p>
    <w:p>
      <w:pPr>
        <w:pStyle w:val="0"/>
        <w:spacing w:before="200" w:line-rule="auto"/>
        <w:ind w:firstLine="540"/>
        <w:jc w:val="both"/>
      </w:pPr>
      <w:r>
        <w:rPr>
          <w:sz w:val="20"/>
        </w:rPr>
        <w:t xml:space="preserve">2.2.4. Справку, подтверждающую, что некоммерческая организация на 1-е число месяца обращения за предоставлением гранта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p>
    <w:p>
      <w:pPr>
        <w:pStyle w:val="0"/>
        <w:spacing w:before="200" w:line-rule="auto"/>
        <w:ind w:firstLine="540"/>
        <w:jc w:val="both"/>
      </w:pPr>
      <w:r>
        <w:rPr>
          <w:sz w:val="20"/>
        </w:rPr>
        <w:t xml:space="preserve">2.2.5. Справку, подтверждающую, что некоммерческая организация на 1-е число месяца обращения за предоставлением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2.2.6. Справку, подтверждающую, что некоммерческая организация на 1-е число месяца обращения за предоставлением гранта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2.2.7. Справку, подтверждающую, что некоммерческая организация на 1-е число месяца обращения за предоставлением гранта не является получателем средств областного бюджета на основании иных нормативных правовых актов Кировской области на цель, указанную в </w:t>
      </w:r>
      <w:hyperlink w:history="0" w:anchor="P47" w:tooltip="1.2. Грант предоставляется с целью создания условий для развития и поддержки добровольчества (волонтерства) в Кировской области в 2024 году следующим некоммерческим организация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2.2.8. Справку, подтверждающую, что некоммерческая организация на 1-е число месяца обращения за предоставлением гранта не является иностранным агентом в соответствии с Федеральным </w:t>
      </w:r>
      <w:hyperlink w:history="0" r:id="rId17"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2.2.9. Справку об отсутствии у некоммерческой организации на 1-е число месяца обращения за предоставлением гранта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2.2.10. Справку, подтверждающую, что некоммерческая организация на 1-е число месяца обращения за предоставлением гранта не находится в процессе реорганизации,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2.2.11. Справку, подтверждающую, что на 1-е число месяца обращения за предоставлением гранта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2.2.12. Справку, выданную некоммерческой организации налоговым органом, подтверждающую, что на едином налоговом счете отсутствует или не превышает размер, определенный </w:t>
      </w:r>
      <w:hyperlink w:history="0" r:id="rId18" w:tooltip="&quot;Налоговый кодекс Российской Федерации (часть первая)&quot; от 31.07.1998 N 146-ФЗ (ред. от 26.02.2024) (с изм. и доп., вступ. в силу с 01.04.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указанной справки, но не ранее 1-го числа месяца обращения за предоставлением гранта.</w:t>
      </w:r>
    </w:p>
    <w:p>
      <w:pPr>
        <w:pStyle w:val="0"/>
        <w:spacing w:before="200" w:line-rule="auto"/>
        <w:ind w:firstLine="540"/>
        <w:jc w:val="both"/>
      </w:pPr>
      <w:r>
        <w:rPr>
          <w:sz w:val="20"/>
        </w:rPr>
        <w:t xml:space="preserve">2.3. Документы, указанные в </w:t>
      </w:r>
      <w:hyperlink w:history="0" w:anchor="P74" w:tooltip="2.2. Для заключения соглашения некоммерческая организация в срок не позднее 20-го числа месяца обращения за предоставлением гранта представляет в министерство следующие документы:">
        <w:r>
          <w:rPr>
            <w:sz w:val="20"/>
            <w:color w:val="0000ff"/>
          </w:rPr>
          <w:t xml:space="preserve">пункте 2.2</w:t>
        </w:r>
      </w:hyperlink>
      <w:r>
        <w:rPr>
          <w:sz w:val="20"/>
        </w:rPr>
        <w:t xml:space="preserve"> настоящего Порядка, подписываются (заверяются) руководителем (иным уполномоченным лицом) некоммерческой организации, а также скрепляются печатью некоммерческой организации (при наличии печати).</w:t>
      </w:r>
    </w:p>
    <w:bookmarkStart w:id="88" w:name="P88"/>
    <w:bookmarkEnd w:id="88"/>
    <w:p>
      <w:pPr>
        <w:pStyle w:val="0"/>
        <w:spacing w:before="200" w:line-rule="auto"/>
        <w:ind w:firstLine="540"/>
        <w:jc w:val="both"/>
      </w:pPr>
      <w:r>
        <w:rPr>
          <w:sz w:val="20"/>
        </w:rPr>
        <w:t xml:space="preserve">2.4. Министерство в течение 10 рабочих дней со дня получения документов, указанных в </w:t>
      </w:r>
      <w:hyperlink w:history="0" w:anchor="P74" w:tooltip="2.2. Для заключения соглашения некоммерческая организация в срок не позднее 20-го числа месяца обращения за предоставлением гранта представляет в министерство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2.4.1. Осуществляет проверку документов на предмет их достоверности и комплектности, а также проверку некоммерческой организации на соответствие ее требованиям, установленным </w:t>
      </w:r>
      <w:hyperlink w:history="0" w:anchor="P63" w:tooltip="2.1. Грант предоставляется при соответствии некоммерческой организации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2.4.2. Принимает решение о предоставлении гранта или решение об отказе в предоставлении гранта.</w:t>
      </w:r>
    </w:p>
    <w:p>
      <w:pPr>
        <w:pStyle w:val="0"/>
        <w:spacing w:before="200" w:line-rule="auto"/>
        <w:ind w:firstLine="540"/>
        <w:jc w:val="both"/>
      </w:pPr>
      <w:r>
        <w:rPr>
          <w:sz w:val="20"/>
        </w:rPr>
        <w:t xml:space="preserve">2.5. Основаниями для отказа в предоставлении гранта являются:</w:t>
      </w:r>
    </w:p>
    <w:p>
      <w:pPr>
        <w:pStyle w:val="0"/>
        <w:spacing w:before="200" w:line-rule="auto"/>
        <w:ind w:firstLine="540"/>
        <w:jc w:val="both"/>
      </w:pPr>
      <w:r>
        <w:rPr>
          <w:sz w:val="20"/>
        </w:rPr>
        <w:t xml:space="preserve">2.5.1. Несоответствие некоммерческой организации требованиям, установленным </w:t>
      </w:r>
      <w:hyperlink w:history="0" w:anchor="P63" w:tooltip="2.1. Грант предоставляется при соответствии некоммерческой организации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2.5.2. Непредставление (представление не в полном объеме) документов, указанных в </w:t>
      </w:r>
      <w:hyperlink w:history="0" w:anchor="P74" w:tooltip="2.2. Для заключения соглашения некоммерческая организация в срок не позднее 20-го числа месяца обращения за предоставлением гранта представляет в министерство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2.5.3. Установление факта недостоверности информации, содержащейся в представленных некоммерческой организацией документах.</w:t>
      </w:r>
    </w:p>
    <w:p>
      <w:pPr>
        <w:pStyle w:val="0"/>
        <w:spacing w:before="200" w:line-rule="auto"/>
        <w:ind w:firstLine="540"/>
        <w:jc w:val="both"/>
      </w:pPr>
      <w:r>
        <w:rPr>
          <w:sz w:val="20"/>
        </w:rPr>
        <w:t xml:space="preserve">2.5.4. Недостаточность лимитов бюджетных обязательств, доведенных в установленном порядке до министерства на 2024 год на предоставление гранта.</w:t>
      </w:r>
    </w:p>
    <w:p>
      <w:pPr>
        <w:pStyle w:val="0"/>
        <w:spacing w:before="200" w:line-rule="auto"/>
        <w:ind w:firstLine="540"/>
        <w:jc w:val="both"/>
      </w:pPr>
      <w:r>
        <w:rPr>
          <w:sz w:val="20"/>
        </w:rPr>
        <w:t xml:space="preserve">2.6. Письменное уведомление об отказе в предоставлении гранта с указанием оснований для отказа в предоставлении гранта направляется министерством некоммерческой организации в течение 10 рабочих дней со дня принятия министерством соответствующего решения.</w:t>
      </w:r>
    </w:p>
    <w:p>
      <w:pPr>
        <w:pStyle w:val="0"/>
        <w:spacing w:before="200" w:line-rule="auto"/>
        <w:ind w:firstLine="540"/>
        <w:jc w:val="both"/>
      </w:pPr>
      <w:r>
        <w:rPr>
          <w:sz w:val="20"/>
        </w:rPr>
        <w:t xml:space="preserve">2.7. Некоммерческая организация вправе повторно представить в министерство документы, указанные в </w:t>
      </w:r>
      <w:hyperlink w:history="0" w:anchor="P74" w:tooltip="2.2. Для заключения соглашения некоммерческая организация в срок не позднее 20-го числа месяца обращения за предоставлением гранта представляет в министерство следующие документы:">
        <w:r>
          <w:rPr>
            <w:sz w:val="20"/>
            <w:color w:val="0000ff"/>
          </w:rPr>
          <w:t xml:space="preserve">пункте 2.2</w:t>
        </w:r>
      </w:hyperlink>
      <w:r>
        <w:rPr>
          <w:sz w:val="20"/>
        </w:rPr>
        <w:t xml:space="preserve"> настоящего Порядка, при условии устранения замечаний, явившихся основанием для отказа в предоставлении гранта.</w:t>
      </w:r>
    </w:p>
    <w:p>
      <w:pPr>
        <w:pStyle w:val="0"/>
        <w:spacing w:before="200" w:line-rule="auto"/>
        <w:ind w:firstLine="540"/>
        <w:jc w:val="both"/>
      </w:pPr>
      <w:r>
        <w:rPr>
          <w:sz w:val="20"/>
        </w:rPr>
        <w:t xml:space="preserve">2.8. Рассмотрение повторно представленных некоммерческой организацией документов осуществляется в порядке, установленном </w:t>
      </w:r>
      <w:hyperlink w:history="0" w:anchor="P88" w:tooltip="2.4. Министерство в течение 10 рабочих дней со дня получения документов, указанных в пункте 2.2 настоящего Порядк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2.9. В течение 30 рабочих дней со дня получения документов, указанных в </w:t>
      </w:r>
      <w:hyperlink w:history="0" w:anchor="P74" w:tooltip="2.2. Для заключения соглашения некоммерческая организация в срок не позднее 20-го числа месяца обращения за предоставлением гранта представляет в министерство следующие документы:">
        <w:r>
          <w:rPr>
            <w:sz w:val="20"/>
            <w:color w:val="0000ff"/>
          </w:rPr>
          <w:t xml:space="preserve">пункте 2.2</w:t>
        </w:r>
      </w:hyperlink>
      <w:r>
        <w:rPr>
          <w:sz w:val="20"/>
        </w:rPr>
        <w:t xml:space="preserve"> настоящего Порядка, министерство в государственной интегрированной информационной системе управления общественными финансами "Электронный бюджет" заключает с некоммерческой организацией соглашение о предоставлении гранта (далее - соглашение)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2.10. Соглашение заключается при условии соответствия некоммерческой организации требованиям, указанным в </w:t>
      </w:r>
      <w:hyperlink w:history="0" w:anchor="P63" w:tooltip="2.1. Грант предоставляется при соответствии некоммерческой организации следующим требова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2.11. Обязательными условиями, включаемыми в соглашение, являются:</w:t>
      </w:r>
    </w:p>
    <w:p>
      <w:pPr>
        <w:pStyle w:val="0"/>
        <w:spacing w:before="200" w:line-rule="auto"/>
        <w:ind w:firstLine="540"/>
        <w:jc w:val="both"/>
      </w:pPr>
      <w:r>
        <w:rPr>
          <w:sz w:val="20"/>
        </w:rPr>
        <w:t xml:space="preserve">согласие некоммерческой организации, а также иных юридических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министерством проверки соблюдения порядка и условий предоставления гранта, в том числе в части достижения результата предоставления гранта, а также органами государственного финансового контроля проверки 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главному распорядителю бюджетных средств ранее доведенных лимитов бюджетных обязательств, указанных в </w:t>
      </w:r>
      <w:hyperlink w:history="0" w:anchor="P53" w:tooltip="1.4. Грант предоставляется некоммерческим организациям министерством молодежной политики Кировской области (далее - министерство) в пределах лимитов бюджетных обязательств, доведенных в установленном порядке до министерства на 2024 год на предоставление гранта.">
        <w:r>
          <w:rPr>
            <w:sz w:val="20"/>
            <w:color w:val="0000ff"/>
          </w:rPr>
          <w:t xml:space="preserve">пункте 1.4</w:t>
        </w:r>
      </w:hyperlink>
      <w:r>
        <w:rPr>
          <w:sz w:val="20"/>
        </w:rPr>
        <w:t xml:space="preserve"> настоящего Порядка, приводящего к невозможности предоставления гранта в размере, определенном соглашением;</w:t>
      </w:r>
    </w:p>
    <w:p>
      <w:pPr>
        <w:pStyle w:val="0"/>
        <w:spacing w:before="200" w:line-rule="auto"/>
        <w:ind w:firstLine="540"/>
        <w:jc w:val="both"/>
      </w:pPr>
      <w:r>
        <w:rPr>
          <w:sz w:val="20"/>
        </w:rPr>
        <w:t xml:space="preserve">обязательство о внесении изменений в соглашение в части перемены лица, являющегося правопреемником некоммерческой организации при ее реорганизации в форме слияния, присоединения или преобразования, путем заключения дополнительного соглашения к соглашению;</w:t>
      </w:r>
    </w:p>
    <w:p>
      <w:pPr>
        <w:pStyle w:val="0"/>
        <w:spacing w:before="200" w:line-rule="auto"/>
        <w:ind w:firstLine="540"/>
        <w:jc w:val="both"/>
      </w:pPr>
      <w:r>
        <w:rPr>
          <w:sz w:val="20"/>
        </w:rPr>
        <w:t xml:space="preserve">обязательство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некоммерческой организацией обязательствах и возврате неиспользованного остатка гранта в областной бюджет при реорганизации некоммерческой организации в форме разделения, выделения, а также при ее ликвидации;</w:t>
      </w:r>
    </w:p>
    <w:p>
      <w:pPr>
        <w:pStyle w:val="0"/>
        <w:spacing w:before="200" w:line-rule="auto"/>
        <w:ind w:firstLine="540"/>
        <w:jc w:val="both"/>
      </w:pPr>
      <w:r>
        <w:rPr>
          <w:sz w:val="20"/>
        </w:rPr>
        <w:t xml:space="preserve">обязательство о запрете приобретения некоммерческой организацией, а также иными юридическими лицами, получающими средства на основании договоров, заключаемых с некоммерческой организацией,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гранта.</w:t>
      </w:r>
    </w:p>
    <w:p>
      <w:pPr>
        <w:pStyle w:val="0"/>
        <w:spacing w:before="200" w:line-rule="auto"/>
        <w:ind w:firstLine="540"/>
        <w:jc w:val="both"/>
      </w:pPr>
      <w:r>
        <w:rPr>
          <w:sz w:val="20"/>
        </w:rPr>
        <w:t xml:space="preserve">2.12. В случае необходимости внесения изменений в соглашение или его расторжения министерство и некоммерческая организация заключают дополнительные соглашения к соглашению или дополнительное соглашение о расторжении соглашения в соответствии с типовыми формами, утверждаемыми Министерством финансов Российской Федерации.</w:t>
      </w:r>
    </w:p>
    <w:p>
      <w:pPr>
        <w:pStyle w:val="0"/>
        <w:spacing w:before="200" w:line-rule="auto"/>
        <w:ind w:firstLine="540"/>
        <w:jc w:val="both"/>
      </w:pPr>
      <w:r>
        <w:rPr>
          <w:sz w:val="20"/>
        </w:rPr>
        <w:t xml:space="preserve">2.13. Некоммерческая организация обязана письменно уведомить министерство о возникновении обстоятельств, влекущих за собой необходимость внесения изменений в соглашение или его расторжения, не позднее пяти рабочих дней со дня выявления указанных обстоятельств.</w:t>
      </w:r>
    </w:p>
    <w:p>
      <w:pPr>
        <w:pStyle w:val="0"/>
        <w:spacing w:before="200" w:line-rule="auto"/>
        <w:ind w:firstLine="540"/>
        <w:jc w:val="both"/>
      </w:pPr>
      <w:r>
        <w:rPr>
          <w:sz w:val="20"/>
        </w:rPr>
        <w:t xml:space="preserve">2.14. При предоставлении гранта некоммерческая организация, иные юридические лица, получающие средства на основании договоров, заключаемых с некоммерческой организацией, обеспечивают выполнение условия о запрете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гранта, и условия об осуществлении в отношении их министерством проверки соблюдения порядка и условий предоставления гранта, в том числе в части достижения значения результата предоставления гранта, а также органами государственного финансового контроля проверки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2.15. Объем гранта, предоставляемого некоммерческой организации на реализацию проекта (S</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position w:val="-10"/>
        </w:rPr>
        <w:drawing>
          <wp:inline distT="0" distB="0" distL="0" distR="0">
            <wp:extent cx="1143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 сметная стоимость проекта, рассчитанная i-й некоммерческой организацией в соответствии с заявкой, поданной i-й некоммерческой организацией на Всероссийский конкурс лучших региональных практик поддержки добровольчества (волонтерства) "Регион добрых дел";</w:t>
      </w:r>
    </w:p>
    <w:p>
      <w:pPr>
        <w:pStyle w:val="0"/>
        <w:spacing w:before="200" w:line-rule="auto"/>
        <w:ind w:firstLine="540"/>
        <w:jc w:val="both"/>
      </w:pPr>
      <w:r>
        <w:rPr>
          <w:sz w:val="20"/>
        </w:rPr>
        <w:t xml:space="preserve">k - коэффициент финансирования проекта за счет гранта в 2024 году, который составляет:</w:t>
      </w:r>
    </w:p>
    <w:p>
      <w:pPr>
        <w:pStyle w:val="0"/>
        <w:spacing w:before="200" w:line-rule="auto"/>
        <w:ind w:firstLine="540"/>
        <w:jc w:val="both"/>
      </w:pPr>
      <w:r>
        <w:rPr>
          <w:sz w:val="20"/>
        </w:rPr>
        <w:t xml:space="preserve">0,88 - для некоммерческих организаций с охватом участников проекта в 2024 году менее 1000 человек,</w:t>
      </w:r>
    </w:p>
    <w:p>
      <w:pPr>
        <w:pStyle w:val="0"/>
        <w:spacing w:before="200" w:line-rule="auto"/>
        <w:ind w:firstLine="540"/>
        <w:jc w:val="both"/>
      </w:pPr>
      <w:r>
        <w:rPr>
          <w:sz w:val="20"/>
        </w:rPr>
        <w:t xml:space="preserve">0,90 - для некоммерческих организаций с охватом участников проекта в 2024 году более 1000 человек.</w:t>
      </w:r>
    </w:p>
    <w:p>
      <w:pPr>
        <w:pStyle w:val="0"/>
        <w:spacing w:before="200" w:line-rule="auto"/>
        <w:ind w:firstLine="540"/>
        <w:jc w:val="both"/>
      </w:pPr>
      <w:r>
        <w:rPr>
          <w:sz w:val="20"/>
        </w:rPr>
        <w:t xml:space="preserve">2.16. Перечисление гранта некоммерческой организации, включенной в реестр социально ориентированных некоммерческих организаций, осуществляется в течение семи рабочих дней после представления некоммерческой организацией платежных и иных документов, подтверждающих возникновение денежных обязательств, на расчетный счет, открытый некоммерческой организацией в кредитной организации.</w:t>
      </w:r>
    </w:p>
    <w:p>
      <w:pPr>
        <w:pStyle w:val="0"/>
        <w:spacing w:before="200" w:line-rule="auto"/>
        <w:ind w:firstLine="540"/>
        <w:jc w:val="both"/>
      </w:pPr>
      <w:r>
        <w:rPr>
          <w:sz w:val="20"/>
        </w:rPr>
        <w:t xml:space="preserve">2.17. Не использованные по состоянию на 1 января текущего финансового года средства гранта подлежат возврату в областной бюджет в течение первых 15 рабочих дней текущего финансового года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2.18. При наличии потребности средства гранта, не использованные в 2024 году, могут быть возвращены в текущем финансовом году некоммерческой организации, которой они были ранее предоставлены, на цель, указанную в </w:t>
      </w:r>
      <w:hyperlink w:history="0" w:anchor="P47" w:tooltip="1.2. Грант предоставляется с целью создания условий для развития и поддержки добровольчества (волонтерства) в Кировской области в 2024 году следующим некоммерческим организациям:">
        <w:r>
          <w:rPr>
            <w:sz w:val="20"/>
            <w:color w:val="0000ff"/>
          </w:rPr>
          <w:t xml:space="preserve">пункте 1.2</w:t>
        </w:r>
      </w:hyperlink>
      <w:r>
        <w:rPr>
          <w:sz w:val="20"/>
        </w:rPr>
        <w:t xml:space="preserve"> настоящего Порядка, в соответствии с решением министерства.</w:t>
      </w:r>
    </w:p>
    <w:p>
      <w:pPr>
        <w:pStyle w:val="0"/>
        <w:spacing w:before="200" w:line-rule="auto"/>
        <w:ind w:firstLine="540"/>
        <w:jc w:val="both"/>
      </w:pPr>
      <w:r>
        <w:rPr>
          <w:sz w:val="20"/>
        </w:rPr>
        <w:t xml:space="preserve">2.19. Решение министерства о наличии потребности некоммерческой организации в не использованных по состоянию на 1 января текущего финансового года средствах гранта принимается путем издания в срок до 1 марта текущего финансового года правового акта, согласованного с министерством финансов Кировской области.</w:t>
      </w:r>
    </w:p>
    <w:p>
      <w:pPr>
        <w:pStyle w:val="0"/>
        <w:spacing w:before="200" w:line-rule="auto"/>
        <w:ind w:firstLine="540"/>
        <w:jc w:val="both"/>
      </w:pPr>
      <w:r>
        <w:rPr>
          <w:sz w:val="20"/>
        </w:rPr>
        <w:t xml:space="preserve">2.20. Результатом предоставления гранта является количество проектов, реализованных некоммерческими организациями в 2024 году. Значение результата предоставления гранта устанавливается соглашением.</w:t>
      </w:r>
    </w:p>
    <w:p>
      <w:pPr>
        <w:pStyle w:val="0"/>
        <w:spacing w:before="200" w:line-rule="auto"/>
        <w:ind w:firstLine="540"/>
        <w:jc w:val="both"/>
      </w:pPr>
      <w:r>
        <w:rPr>
          <w:sz w:val="20"/>
        </w:rPr>
        <w:t xml:space="preserve">Типом результата предоставления гранта является оказание услуг (выполнение работ).</w:t>
      </w:r>
    </w:p>
    <w:p>
      <w:pPr>
        <w:pStyle w:val="0"/>
        <w:jc w:val="both"/>
      </w:pPr>
      <w:r>
        <w:rPr>
          <w:sz w:val="20"/>
        </w:rPr>
      </w:r>
    </w:p>
    <w:p>
      <w:pPr>
        <w:pStyle w:val="2"/>
        <w:outlineLvl w:val="1"/>
        <w:ind w:firstLine="540"/>
        <w:jc w:val="both"/>
      </w:pPr>
      <w:r>
        <w:rPr>
          <w:sz w:val="20"/>
        </w:rPr>
        <w:t xml:space="preserve">3. Требования к отчетности</w:t>
      </w:r>
    </w:p>
    <w:p>
      <w:pPr>
        <w:pStyle w:val="0"/>
        <w:jc w:val="both"/>
      </w:pPr>
      <w:r>
        <w:rPr>
          <w:sz w:val="20"/>
        </w:rPr>
      </w:r>
    </w:p>
    <w:bookmarkStart w:id="127" w:name="P127"/>
    <w:bookmarkEnd w:id="127"/>
    <w:p>
      <w:pPr>
        <w:pStyle w:val="0"/>
        <w:ind w:firstLine="540"/>
        <w:jc w:val="both"/>
      </w:pPr>
      <w:r>
        <w:rPr>
          <w:sz w:val="20"/>
        </w:rPr>
        <w:t xml:space="preserve">3.1. Некоммерческая организация представляет в министерство:</w:t>
      </w:r>
    </w:p>
    <w:p>
      <w:pPr>
        <w:pStyle w:val="0"/>
        <w:spacing w:before="200" w:line-rule="auto"/>
        <w:ind w:firstLine="540"/>
        <w:jc w:val="both"/>
      </w:pPr>
      <w:r>
        <w:rPr>
          <w:sz w:val="20"/>
        </w:rPr>
        <w:t xml:space="preserve">3.1.1. В срок до 10-го числа месяца, следующего за отчетным кварталом, - отчет о расходах, источником финансового обеспечения которых является грант, по форме, предусмотренной соглашением.</w:t>
      </w:r>
    </w:p>
    <w:p>
      <w:pPr>
        <w:pStyle w:val="0"/>
        <w:spacing w:before="200" w:line-rule="auto"/>
        <w:ind w:firstLine="540"/>
        <w:jc w:val="both"/>
      </w:pPr>
      <w:r>
        <w:rPr>
          <w:sz w:val="20"/>
        </w:rPr>
        <w:t xml:space="preserve">3.1.2. В срок до 5-го числа месяца, следующего за отчетным кварталом, - отчет о достижении значения результата предоставления гранта по форме, предусмотренной соглашением.</w:t>
      </w:r>
    </w:p>
    <w:p>
      <w:pPr>
        <w:pStyle w:val="0"/>
        <w:spacing w:before="200" w:line-rule="auto"/>
        <w:ind w:firstLine="540"/>
        <w:jc w:val="both"/>
      </w:pPr>
      <w:r>
        <w:rPr>
          <w:sz w:val="20"/>
        </w:rPr>
        <w:t xml:space="preserve">3.2. Министерство:</w:t>
      </w:r>
    </w:p>
    <w:p>
      <w:pPr>
        <w:pStyle w:val="0"/>
        <w:spacing w:before="200" w:line-rule="auto"/>
        <w:ind w:firstLine="540"/>
        <w:jc w:val="both"/>
      </w:pPr>
      <w:r>
        <w:rPr>
          <w:sz w:val="20"/>
        </w:rPr>
        <w:t xml:space="preserve">3.2.1. В течение 10 рабочих дней после получения отчетов, указанных в </w:t>
      </w:r>
      <w:hyperlink w:history="0" w:anchor="P127"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 проверяет полноту и достоверность содержащихся в них сведений.</w:t>
      </w:r>
    </w:p>
    <w:p>
      <w:pPr>
        <w:pStyle w:val="0"/>
        <w:spacing w:before="200" w:line-rule="auto"/>
        <w:ind w:firstLine="540"/>
        <w:jc w:val="both"/>
      </w:pPr>
      <w:r>
        <w:rPr>
          <w:sz w:val="20"/>
        </w:rPr>
        <w:t xml:space="preserve">3.2.2. В случае выявления неполноты и недостоверности сведений, содержащихся в отчетах, указанных в </w:t>
      </w:r>
      <w:hyperlink w:history="0" w:anchor="P127"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 в течение пяти дней со дня окончания их проверки сообщает некоммерческой организации об отказе в принятии отчетов, указанных в </w:t>
      </w:r>
      <w:hyperlink w:history="0" w:anchor="P127"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 и необходимости их доработки в течение трех рабочих дней.</w:t>
      </w:r>
    </w:p>
    <w:p>
      <w:pPr>
        <w:pStyle w:val="0"/>
        <w:spacing w:before="200" w:line-rule="auto"/>
        <w:ind w:firstLine="540"/>
        <w:jc w:val="both"/>
      </w:pPr>
      <w:r>
        <w:rPr>
          <w:sz w:val="20"/>
        </w:rPr>
        <w:t xml:space="preserve">3.2.3. В случае полноты и достоверности сведений, содержащихся в отчетах, указанных в </w:t>
      </w:r>
      <w:hyperlink w:history="0" w:anchor="P127"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 в течение пяти рабочих дней принимает указанные отчеты.</w:t>
      </w:r>
    </w:p>
    <w:p>
      <w:pPr>
        <w:pStyle w:val="0"/>
        <w:jc w:val="both"/>
      </w:pPr>
      <w:r>
        <w:rPr>
          <w:sz w:val="20"/>
        </w:rPr>
      </w:r>
    </w:p>
    <w:p>
      <w:pPr>
        <w:pStyle w:val="2"/>
        <w:outlineLvl w:val="1"/>
        <w:ind w:firstLine="540"/>
        <w:jc w:val="both"/>
      </w:pPr>
      <w:r>
        <w:rPr>
          <w:sz w:val="20"/>
        </w:rPr>
        <w:t xml:space="preserve">4. Требования к осуществлению контроля (мониторинга) соблюдения условий и порядка предоставления гранта, ответственность за их нарушение</w:t>
      </w:r>
    </w:p>
    <w:p>
      <w:pPr>
        <w:pStyle w:val="0"/>
        <w:jc w:val="both"/>
      </w:pPr>
      <w:r>
        <w:rPr>
          <w:sz w:val="20"/>
        </w:rPr>
      </w:r>
    </w:p>
    <w:p>
      <w:pPr>
        <w:pStyle w:val="0"/>
        <w:ind w:firstLine="540"/>
        <w:jc w:val="both"/>
      </w:pPr>
      <w:r>
        <w:rPr>
          <w:sz w:val="20"/>
        </w:rPr>
        <w:t xml:space="preserve">4.1. Министерство осуществляет проверку соблюдения некоммерческой организацией условий и порядка предоставления гранта, в том числе в части достижения результата предоставления гранта.</w:t>
      </w:r>
    </w:p>
    <w:p>
      <w:pPr>
        <w:pStyle w:val="0"/>
        <w:spacing w:before="200" w:line-rule="auto"/>
        <w:ind w:firstLine="540"/>
        <w:jc w:val="both"/>
      </w:pPr>
      <w:r>
        <w:rPr>
          <w:sz w:val="20"/>
        </w:rPr>
        <w:t xml:space="preserve">Уполномоченные органы государственного финансового контроля осуществляют проверку некоммерческой организации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Некоммерческая организация несет ответственность в соответствии с действующим законодательством за нецелевое использование гранта, за недостоверность и несвоевременность представляемых в министерство отчетов, указанных в </w:t>
      </w:r>
      <w:hyperlink w:history="0" w:anchor="P127"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4.3. В случае выявления министерством, органами государственного финансового контроля нарушений условий и порядка предоставления гранта:</w:t>
      </w:r>
    </w:p>
    <w:p>
      <w:pPr>
        <w:pStyle w:val="0"/>
        <w:spacing w:before="200" w:line-rule="auto"/>
        <w:ind w:firstLine="540"/>
        <w:jc w:val="both"/>
      </w:pPr>
      <w:r>
        <w:rPr>
          <w:sz w:val="20"/>
        </w:rPr>
        <w:t xml:space="preserve">министерство в течение 14 рабочих дней со дня выявления нарушения направляет некоммерческой организации письменное требование о возврате гранта в областной бюджет в течение 30 рабочих дней со дня получения указанного требования;</w:t>
      </w:r>
    </w:p>
    <w:p>
      <w:pPr>
        <w:pStyle w:val="0"/>
        <w:spacing w:before="200" w:line-rule="auto"/>
        <w:ind w:firstLine="540"/>
        <w:jc w:val="both"/>
      </w:pPr>
      <w:r>
        <w:rPr>
          <w:sz w:val="20"/>
        </w:rPr>
        <w:t xml:space="preserve">в случае невозврата в установленный срок гранта в областной бюджет министерство направляет в течение одного месяца после истечения установленного срока в суд исковое заявление о взыскании гранта в областной бюджет.</w:t>
      </w:r>
    </w:p>
    <w:p>
      <w:pPr>
        <w:pStyle w:val="0"/>
        <w:spacing w:before="200" w:line-rule="auto"/>
        <w:ind w:firstLine="540"/>
        <w:jc w:val="both"/>
      </w:pPr>
      <w:r>
        <w:rPr>
          <w:sz w:val="20"/>
        </w:rPr>
        <w:t xml:space="preserve">Обнаруженные при проверке излишне выплаченные средства в случае отсутствия оснований для их предоставления в связи с выявлением недостоверных сведений в представленных документах, а также в результате счетной ошибки подлежат возврату некоммерческой организацией в доход областного бюджета.</w:t>
      </w:r>
    </w:p>
    <w:p>
      <w:pPr>
        <w:pStyle w:val="0"/>
        <w:spacing w:before="200" w:line-rule="auto"/>
        <w:ind w:firstLine="540"/>
        <w:jc w:val="both"/>
      </w:pPr>
      <w:r>
        <w:rPr>
          <w:sz w:val="20"/>
        </w:rPr>
        <w:t xml:space="preserve">Уведомление с требованием о возврате излишне выплаченных средств в случае отсутствия оснований для их предоставления в связи с выявлением недостоверных сведений, а также в результате счетной ошибки направляется министерством некоммерческой организации заказным письмом посредством почтовой связи в срок не более 10 календарных дней со дня обнаружения излишне выплаченных средств.</w:t>
      </w:r>
    </w:p>
    <w:p>
      <w:pPr>
        <w:pStyle w:val="0"/>
        <w:spacing w:before="200" w:line-rule="auto"/>
        <w:ind w:firstLine="540"/>
        <w:jc w:val="both"/>
      </w:pPr>
      <w:r>
        <w:rPr>
          <w:sz w:val="20"/>
        </w:rPr>
        <w:t xml:space="preserve">4.4. Недостижение некоммерческой организацией значения результата предоставления гранта, установленного соглашением, влечет возврат средств в областной бюджет в объеме, рассчитанном министерством.</w:t>
      </w:r>
    </w:p>
    <w:p>
      <w:pPr>
        <w:pStyle w:val="0"/>
        <w:spacing w:before="200" w:line-rule="auto"/>
        <w:ind w:firstLine="540"/>
        <w:jc w:val="both"/>
      </w:pPr>
      <w:r>
        <w:rPr>
          <w:sz w:val="20"/>
        </w:rPr>
        <w:t xml:space="preserve">4.5. Объем средств, подлежащий возврату в текущем финансовом году в областной бюджет (V</w:t>
      </w:r>
      <w:r>
        <w:rPr>
          <w:sz w:val="20"/>
          <w:vertAlign w:val="superscript"/>
        </w:rPr>
        <w:t xml:space="preserve">в</w:t>
      </w:r>
      <w:r>
        <w:rPr>
          <w:sz w:val="20"/>
        </w:rPr>
        <w:t xml:space="preserve">), рассчитывается по следующей формуле:</w:t>
      </w:r>
    </w:p>
    <w:p>
      <w:pPr>
        <w:pStyle w:val="0"/>
        <w:jc w:val="both"/>
      </w:pPr>
      <w:r>
        <w:rPr>
          <w:sz w:val="20"/>
        </w:rPr>
      </w:r>
    </w:p>
    <w:p>
      <w:pPr>
        <w:pStyle w:val="0"/>
        <w:jc w:val="center"/>
      </w:pPr>
      <w:r>
        <w:rPr>
          <w:position w:val="-28"/>
        </w:rPr>
        <w:drawing>
          <wp:inline distT="0" distB="0" distL="0" distR="0">
            <wp:extent cx="14954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perscript"/>
        </w:rPr>
        <w:t xml:space="preserve">с</w:t>
      </w:r>
      <w:r>
        <w:rPr>
          <w:sz w:val="20"/>
        </w:rPr>
        <w:t xml:space="preserve"> - размер гранта, предоставленного некоммерческой организации (без учета размера остатка гранта, не использованного по состоянию на 1 января текущего финансового года);</w:t>
      </w:r>
    </w:p>
    <w:p>
      <w:pPr>
        <w:pStyle w:val="0"/>
        <w:spacing w:before="200" w:line-rule="auto"/>
        <w:ind w:firstLine="540"/>
        <w:jc w:val="both"/>
      </w:pPr>
      <w:r>
        <w:rPr>
          <w:sz w:val="20"/>
        </w:rPr>
        <w:t xml:space="preserve">р</w:t>
      </w:r>
      <w:r>
        <w:rPr>
          <w:sz w:val="20"/>
          <w:vertAlign w:val="superscript"/>
        </w:rPr>
        <w:t xml:space="preserve">ф</w:t>
      </w:r>
      <w:r>
        <w:rPr>
          <w:sz w:val="20"/>
        </w:rPr>
        <w:t xml:space="preserve"> - фактическое значение результата предоставления гранта;</w:t>
      </w:r>
    </w:p>
    <w:p>
      <w:pPr>
        <w:pStyle w:val="0"/>
        <w:spacing w:before="200" w:line-rule="auto"/>
        <w:ind w:firstLine="540"/>
        <w:jc w:val="both"/>
      </w:pPr>
      <w:r>
        <w:rPr>
          <w:sz w:val="20"/>
        </w:rPr>
        <w:t xml:space="preserve">р</w:t>
      </w:r>
      <w:r>
        <w:rPr>
          <w:sz w:val="20"/>
          <w:vertAlign w:val="superscript"/>
        </w:rPr>
        <w:t xml:space="preserve">пл</w:t>
      </w:r>
      <w:r>
        <w:rPr>
          <w:sz w:val="20"/>
        </w:rPr>
        <w:t xml:space="preserve"> - плановое значение результата предоставления гранта.</w:t>
      </w:r>
    </w:p>
    <w:p>
      <w:pPr>
        <w:pStyle w:val="0"/>
        <w:spacing w:before="200" w:line-rule="auto"/>
        <w:ind w:firstLine="540"/>
        <w:jc w:val="both"/>
      </w:pPr>
      <w:r>
        <w:rPr>
          <w:sz w:val="20"/>
        </w:rPr>
        <w:t xml:space="preserve">4.6. Министерство в срок до 1 апреля текущего финансового года направляет некоммерческой организации требование о возврате средств в областной бюджет в срок до 1 мая текущего финансового года.</w:t>
      </w:r>
    </w:p>
    <w:p>
      <w:pPr>
        <w:pStyle w:val="0"/>
        <w:spacing w:before="200" w:line-rule="auto"/>
        <w:ind w:firstLine="540"/>
        <w:jc w:val="both"/>
      </w:pPr>
      <w:r>
        <w:rPr>
          <w:sz w:val="20"/>
        </w:rPr>
        <w:t xml:space="preserve">4.7. В случае невозврата некоммерческой организацией средств в областной бюджет министерство взыскивает их в судебном порядке.</w:t>
      </w:r>
    </w:p>
    <w:p>
      <w:pPr>
        <w:pStyle w:val="0"/>
        <w:spacing w:before="200" w:line-rule="auto"/>
        <w:ind w:firstLine="540"/>
        <w:jc w:val="both"/>
      </w:pPr>
      <w:r>
        <w:rPr>
          <w:sz w:val="20"/>
        </w:rPr>
        <w:t xml:space="preserve">4.8. При недостижении в установленные соглашением сроки значения результата предоставления гранта некоммерческая организация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гранта (части гранта) в областной бюджет).</w:t>
      </w:r>
    </w:p>
    <w:p>
      <w:pPr>
        <w:pStyle w:val="0"/>
        <w:spacing w:before="200" w:line-rule="auto"/>
        <w:ind w:firstLine="540"/>
        <w:jc w:val="both"/>
      </w:pPr>
      <w:r>
        <w:rPr>
          <w:sz w:val="20"/>
        </w:rPr>
        <w:t xml:space="preserve">4.9. Министерство проводит 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2848"/>
        <w:gridCol w:w="624"/>
        <w:gridCol w:w="2353"/>
        <w:gridCol w:w="3247"/>
      </w:tblGrid>
      <w:tr>
        <w:tc>
          <w:tcPr>
            <w:gridSpan w:val="4"/>
            <w:tcW w:w="9072" w:type="dxa"/>
            <w:tcBorders>
              <w:top w:val="nil"/>
              <w:left w:val="nil"/>
              <w:bottom w:val="nil"/>
              <w:right w:val="nil"/>
            </w:tcBorders>
          </w:tcPr>
          <w:bookmarkStart w:id="165" w:name="P165"/>
          <w:bookmarkEnd w:id="165"/>
          <w:p>
            <w:pPr>
              <w:pStyle w:val="0"/>
              <w:jc w:val="center"/>
            </w:pPr>
            <w:r>
              <w:rPr>
                <w:sz w:val="20"/>
                <w:b w:val="on"/>
              </w:rPr>
              <w:t xml:space="preserve">ОБРАЩЕНИЕ</w:t>
            </w:r>
          </w:p>
          <w:p>
            <w:pPr>
              <w:pStyle w:val="0"/>
              <w:jc w:val="center"/>
            </w:pPr>
            <w:r>
              <w:rPr>
                <w:sz w:val="20"/>
                <w:b w:val="on"/>
              </w:rPr>
              <w:t xml:space="preserve">о предоставлении гранта в форме субсидии из областного бюджета</w:t>
            </w:r>
          </w:p>
          <w:p>
            <w:pPr>
              <w:pStyle w:val="0"/>
              <w:jc w:val="center"/>
            </w:pPr>
            <w:r>
              <w:rPr>
                <w:sz w:val="20"/>
                <w:b w:val="on"/>
              </w:rPr>
              <w:t xml:space="preserve">некоммерческим организациям на реализацию проекта Всероссийского</w:t>
            </w:r>
          </w:p>
          <w:p>
            <w:pPr>
              <w:pStyle w:val="0"/>
              <w:jc w:val="center"/>
            </w:pPr>
            <w:r>
              <w:rPr>
                <w:sz w:val="20"/>
                <w:b w:val="on"/>
              </w:rPr>
              <w:t xml:space="preserve">конкурса лучших региональных практик поддержки добровольчества</w:t>
            </w:r>
          </w:p>
          <w:p>
            <w:pPr>
              <w:pStyle w:val="0"/>
              <w:jc w:val="center"/>
            </w:pPr>
            <w:r>
              <w:rPr>
                <w:sz w:val="20"/>
                <w:b w:val="on"/>
              </w:rPr>
              <w:t xml:space="preserve">(волонтерства) "Регион добрых дел" в 2024 году</w:t>
            </w:r>
          </w:p>
        </w:tc>
      </w:tr>
      <w:tr>
        <w:tc>
          <w:tcPr>
            <w:tcW w:w="2848" w:type="dxa"/>
            <w:tcBorders>
              <w:top w:val="nil"/>
              <w:left w:val="nil"/>
              <w:bottom w:val="nil"/>
              <w:right w:val="nil"/>
            </w:tcBorders>
          </w:tcPr>
          <w:p>
            <w:pPr>
              <w:pStyle w:val="0"/>
              <w:ind w:firstLine="283"/>
              <w:jc w:val="both"/>
            </w:pPr>
            <w:r>
              <w:rPr>
                <w:sz w:val="20"/>
              </w:rPr>
              <w:t xml:space="preserve">Просим предоставить</w:t>
            </w:r>
          </w:p>
        </w:tc>
        <w:tc>
          <w:tcPr>
            <w:gridSpan w:val="3"/>
            <w:tcW w:w="6224" w:type="dxa"/>
            <w:tcBorders>
              <w:top w:val="nil"/>
              <w:left w:val="nil"/>
              <w:bottom w:val="nil"/>
              <w:right w:val="nil"/>
            </w:tcBorders>
          </w:tcPr>
          <w:p>
            <w:pPr>
              <w:pStyle w:val="0"/>
              <w:jc w:val="center"/>
            </w:pPr>
            <w:r>
              <w:rPr>
                <w:sz w:val="20"/>
              </w:rPr>
              <w:t xml:space="preserve">________________________________________________</w:t>
            </w:r>
          </w:p>
          <w:p>
            <w:pPr>
              <w:pStyle w:val="0"/>
              <w:jc w:val="center"/>
            </w:pPr>
            <w:r>
              <w:rPr>
                <w:sz w:val="20"/>
              </w:rPr>
              <w:t xml:space="preserve">(полное наименование некоммерческой организации)</w:t>
            </w:r>
          </w:p>
        </w:tc>
      </w:tr>
      <w:tr>
        <w:tc>
          <w:tcPr>
            <w:gridSpan w:val="4"/>
            <w:tcW w:w="9072" w:type="dxa"/>
            <w:tcBorders>
              <w:top w:val="nil"/>
              <w:left w:val="nil"/>
              <w:bottom w:val="nil"/>
              <w:right w:val="nil"/>
            </w:tcBorders>
          </w:tcPr>
          <w:p>
            <w:pPr>
              <w:pStyle w:val="0"/>
              <w:jc w:val="both"/>
            </w:pPr>
            <w:r>
              <w:rPr>
                <w:sz w:val="20"/>
              </w:rPr>
              <w:t xml:space="preserve">грант в форме субсидии из областного бюджета в размере _______________________ рублей на реализацию проекта Всероссийского конкурса лучших региональных практик поддержки добровольчества (волонтерства) "Регион добрых дел" в 2024 году.</w:t>
            </w:r>
          </w:p>
          <w:p>
            <w:pPr>
              <w:pStyle w:val="0"/>
              <w:ind w:firstLine="283"/>
              <w:jc w:val="both"/>
            </w:pPr>
            <w:r>
              <w:rPr>
                <w:sz w:val="20"/>
              </w:rPr>
              <w:t xml:space="preserve">С условиями предоставления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 ознакомлены и согласны.</w:t>
            </w:r>
          </w:p>
          <w:p>
            <w:pPr>
              <w:pStyle w:val="0"/>
              <w:ind w:firstLine="283"/>
              <w:jc w:val="both"/>
            </w:pPr>
            <w:r>
              <w:rPr>
                <w:sz w:val="20"/>
              </w:rPr>
              <w:t xml:space="preserve">Достоверность сведений, содержащихся в документах, представленных в соответствии с </w:t>
            </w:r>
            <w:hyperlink w:history="0" w:anchor="P74" w:tooltip="2.2. Для заключения соглашения некоммерческая организация в срок не позднее 20-го числа месяца обращения за предоставлением гранта представляет в министерство следующие документы:">
              <w:r>
                <w:rPr>
                  <w:sz w:val="20"/>
                  <w:color w:val="0000ff"/>
                </w:rPr>
                <w:t xml:space="preserve">пунктом 2.2</w:t>
              </w:r>
            </w:hyperlink>
            <w:r>
              <w:rPr>
                <w:sz w:val="20"/>
              </w:rPr>
              <w:t xml:space="preserve"> Порядка предоставления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 гарантируем.</w:t>
            </w:r>
          </w:p>
        </w:tc>
      </w:tr>
      <w:tr>
        <w:tc>
          <w:tcPr>
            <w:gridSpan w:val="4"/>
            <w:tcW w:w="9072" w:type="dxa"/>
            <w:tcBorders>
              <w:top w:val="nil"/>
              <w:left w:val="nil"/>
              <w:bottom w:val="nil"/>
              <w:right w:val="nil"/>
            </w:tcBorders>
          </w:tcPr>
          <w:p>
            <w:pPr>
              <w:pStyle w:val="0"/>
            </w:pPr>
            <w:r>
              <w:rPr>
                <w:sz w:val="20"/>
              </w:rPr>
            </w:r>
          </w:p>
        </w:tc>
      </w:tr>
      <w:tr>
        <w:tc>
          <w:tcPr>
            <w:gridSpan w:val="2"/>
            <w:tcW w:w="3472"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(наименование должности руководителя некоммерческой организации)</w:t>
            </w:r>
          </w:p>
        </w:tc>
        <w:tc>
          <w:tcPr>
            <w:tcW w:w="2353"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247"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(инициалы, фамилия)</w:t>
            </w:r>
          </w:p>
        </w:tc>
      </w:tr>
      <w:tr>
        <w:tc>
          <w:tcPr>
            <w:gridSpan w:val="4"/>
            <w:tcW w:w="9072"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193" w:name="P193"/>
    <w:bookmarkEnd w:id="193"/>
    <w:p>
      <w:pPr>
        <w:pStyle w:val="0"/>
        <w:jc w:val="center"/>
      </w:pPr>
      <w:r>
        <w:rPr>
          <w:sz w:val="20"/>
          <w:b w:val="on"/>
        </w:rPr>
        <w:t xml:space="preserve">ИНФОРМАЦИОННАЯ КАРТА</w:t>
      </w:r>
    </w:p>
    <w:p>
      <w:pPr>
        <w:pStyle w:val="0"/>
        <w:jc w:val="center"/>
      </w:pPr>
      <w:r>
        <w:rPr>
          <w:sz w:val="20"/>
          <w:b w:val="on"/>
        </w:rPr>
        <w:t xml:space="preserve">проекта Всероссийского конкурса лучших региональных практик</w:t>
      </w:r>
    </w:p>
    <w:p>
      <w:pPr>
        <w:pStyle w:val="0"/>
        <w:jc w:val="center"/>
      </w:pPr>
      <w:r>
        <w:rPr>
          <w:sz w:val="20"/>
          <w:b w:val="on"/>
        </w:rPr>
        <w:t xml:space="preserve">поддержки добровольчества (волонтерства) "Регион добрых дел"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79"/>
        <w:gridCol w:w="4025"/>
      </w:tblGrid>
      <w:tr>
        <w:tc>
          <w:tcPr>
            <w:tcW w:w="567" w:type="dxa"/>
          </w:tcPr>
          <w:p>
            <w:pPr>
              <w:pStyle w:val="0"/>
              <w:jc w:val="center"/>
            </w:pPr>
            <w:r>
              <w:rPr>
                <w:sz w:val="20"/>
              </w:rPr>
              <w:t xml:space="preserve">1.</w:t>
            </w:r>
          </w:p>
        </w:tc>
        <w:tc>
          <w:tcPr>
            <w:tcW w:w="4479" w:type="dxa"/>
          </w:tcPr>
          <w:p>
            <w:pPr>
              <w:pStyle w:val="0"/>
            </w:pPr>
            <w:r>
              <w:rPr>
                <w:sz w:val="20"/>
              </w:rPr>
              <w:t xml:space="preserve">Наименование проекта</w:t>
            </w:r>
          </w:p>
        </w:tc>
        <w:tc>
          <w:tcPr>
            <w:tcW w:w="4025" w:type="dxa"/>
          </w:tcPr>
          <w:p>
            <w:pPr>
              <w:pStyle w:val="0"/>
            </w:pPr>
            <w:r>
              <w:rPr>
                <w:sz w:val="20"/>
              </w:rPr>
            </w:r>
          </w:p>
        </w:tc>
      </w:tr>
      <w:tr>
        <w:tc>
          <w:tcPr>
            <w:tcW w:w="567" w:type="dxa"/>
          </w:tcPr>
          <w:p>
            <w:pPr>
              <w:pStyle w:val="0"/>
              <w:jc w:val="center"/>
            </w:pPr>
            <w:r>
              <w:rPr>
                <w:sz w:val="20"/>
              </w:rPr>
              <w:t xml:space="preserve">2.</w:t>
            </w:r>
          </w:p>
        </w:tc>
        <w:tc>
          <w:tcPr>
            <w:tcW w:w="4479" w:type="dxa"/>
          </w:tcPr>
          <w:p>
            <w:pPr>
              <w:pStyle w:val="0"/>
            </w:pPr>
            <w:r>
              <w:rPr>
                <w:sz w:val="20"/>
              </w:rPr>
              <w:t xml:space="preserve">Полное наименование некоммерческой организации</w:t>
            </w:r>
          </w:p>
        </w:tc>
        <w:tc>
          <w:tcPr>
            <w:tcW w:w="4025" w:type="dxa"/>
          </w:tcPr>
          <w:p>
            <w:pPr>
              <w:pStyle w:val="0"/>
            </w:pPr>
            <w:r>
              <w:rPr>
                <w:sz w:val="20"/>
              </w:rPr>
            </w:r>
          </w:p>
        </w:tc>
      </w:tr>
      <w:tr>
        <w:tc>
          <w:tcPr>
            <w:tcW w:w="567" w:type="dxa"/>
          </w:tcPr>
          <w:p>
            <w:pPr>
              <w:pStyle w:val="0"/>
              <w:jc w:val="center"/>
            </w:pPr>
            <w:r>
              <w:rPr>
                <w:sz w:val="20"/>
              </w:rPr>
              <w:t xml:space="preserve">3.</w:t>
            </w:r>
          </w:p>
        </w:tc>
        <w:tc>
          <w:tcPr>
            <w:tcW w:w="4479" w:type="dxa"/>
          </w:tcPr>
          <w:p>
            <w:pPr>
              <w:pStyle w:val="0"/>
            </w:pPr>
            <w:r>
              <w:rPr>
                <w:sz w:val="20"/>
              </w:rPr>
              <w:t xml:space="preserve">Контактный телефон, электронный адрес некоммерческой организации</w:t>
            </w:r>
          </w:p>
        </w:tc>
        <w:tc>
          <w:tcPr>
            <w:tcW w:w="4025" w:type="dxa"/>
          </w:tcPr>
          <w:p>
            <w:pPr>
              <w:pStyle w:val="0"/>
            </w:pPr>
            <w:r>
              <w:rPr>
                <w:sz w:val="20"/>
              </w:rPr>
            </w:r>
          </w:p>
        </w:tc>
      </w:tr>
      <w:tr>
        <w:tc>
          <w:tcPr>
            <w:tcW w:w="567" w:type="dxa"/>
          </w:tcPr>
          <w:p>
            <w:pPr>
              <w:pStyle w:val="0"/>
              <w:jc w:val="center"/>
            </w:pPr>
            <w:r>
              <w:rPr>
                <w:sz w:val="20"/>
              </w:rPr>
              <w:t xml:space="preserve">4.</w:t>
            </w:r>
          </w:p>
        </w:tc>
        <w:tc>
          <w:tcPr>
            <w:tcW w:w="4479" w:type="dxa"/>
          </w:tcPr>
          <w:p>
            <w:pPr>
              <w:pStyle w:val="0"/>
            </w:pPr>
            <w:r>
              <w:rPr>
                <w:sz w:val="20"/>
              </w:rPr>
              <w:t xml:space="preserve">Сроки реализации проекта</w:t>
            </w:r>
          </w:p>
        </w:tc>
        <w:tc>
          <w:tcPr>
            <w:tcW w:w="4025" w:type="dxa"/>
          </w:tcPr>
          <w:p>
            <w:pPr>
              <w:pStyle w:val="0"/>
            </w:pPr>
            <w:r>
              <w:rPr>
                <w:sz w:val="20"/>
              </w:rPr>
            </w:r>
          </w:p>
        </w:tc>
      </w:tr>
      <w:tr>
        <w:tc>
          <w:tcPr>
            <w:tcW w:w="567" w:type="dxa"/>
          </w:tcPr>
          <w:p>
            <w:pPr>
              <w:pStyle w:val="0"/>
              <w:jc w:val="center"/>
            </w:pPr>
            <w:r>
              <w:rPr>
                <w:sz w:val="20"/>
              </w:rPr>
              <w:t xml:space="preserve">5.</w:t>
            </w:r>
          </w:p>
        </w:tc>
        <w:tc>
          <w:tcPr>
            <w:tcW w:w="4479" w:type="dxa"/>
          </w:tcPr>
          <w:p>
            <w:pPr>
              <w:pStyle w:val="0"/>
            </w:pPr>
            <w:r>
              <w:rPr>
                <w:sz w:val="20"/>
              </w:rPr>
              <w:t xml:space="preserve">Охват целевой аудитории мероприятиями проекта с указанием ее социальных характеристик</w:t>
            </w:r>
          </w:p>
        </w:tc>
        <w:tc>
          <w:tcPr>
            <w:tcW w:w="4025" w:type="dxa"/>
          </w:tcPr>
          <w:p>
            <w:pPr>
              <w:pStyle w:val="0"/>
            </w:pPr>
            <w:r>
              <w:rPr>
                <w:sz w:val="20"/>
              </w:rPr>
            </w:r>
          </w:p>
        </w:tc>
      </w:tr>
      <w:tr>
        <w:tc>
          <w:tcPr>
            <w:tcW w:w="567" w:type="dxa"/>
            <w:vMerge w:val="restart"/>
          </w:tcPr>
          <w:p>
            <w:pPr>
              <w:pStyle w:val="0"/>
              <w:jc w:val="center"/>
            </w:pPr>
            <w:r>
              <w:rPr>
                <w:sz w:val="20"/>
              </w:rPr>
              <w:t xml:space="preserve">6.</w:t>
            </w:r>
          </w:p>
        </w:tc>
        <w:tc>
          <w:tcPr>
            <w:tcW w:w="4479" w:type="dxa"/>
          </w:tcPr>
          <w:p>
            <w:pPr>
              <w:pStyle w:val="0"/>
            </w:pPr>
            <w:r>
              <w:rPr>
                <w:sz w:val="20"/>
              </w:rPr>
              <w:t xml:space="preserve">Финансовое обеспечение проекта - всего</w:t>
            </w:r>
          </w:p>
        </w:tc>
        <w:tc>
          <w:tcPr>
            <w:tcW w:w="4025" w:type="dxa"/>
          </w:tcPr>
          <w:p>
            <w:pPr>
              <w:pStyle w:val="0"/>
            </w:pPr>
            <w:r>
              <w:rPr>
                <w:sz w:val="20"/>
              </w:rPr>
            </w:r>
          </w:p>
        </w:tc>
      </w:tr>
      <w:tr>
        <w:tc>
          <w:tcPr>
            <w:vMerge w:val="continue"/>
          </w:tcPr>
          <w:p/>
        </w:tc>
        <w:tc>
          <w:tcPr>
            <w:tcW w:w="4479" w:type="dxa"/>
          </w:tcPr>
          <w:p>
            <w:pPr>
              <w:pStyle w:val="0"/>
            </w:pPr>
            <w:r>
              <w:rPr>
                <w:sz w:val="20"/>
              </w:rPr>
              <w:t xml:space="preserve">в том числе</w:t>
            </w:r>
          </w:p>
        </w:tc>
        <w:tc>
          <w:tcPr>
            <w:tcW w:w="4025" w:type="dxa"/>
          </w:tcPr>
          <w:p>
            <w:pPr>
              <w:pStyle w:val="0"/>
            </w:pPr>
            <w:r>
              <w:rPr>
                <w:sz w:val="20"/>
              </w:rPr>
            </w:r>
          </w:p>
        </w:tc>
      </w:tr>
      <w:tr>
        <w:tc>
          <w:tcPr>
            <w:vMerge w:val="continue"/>
          </w:tcPr>
          <w:p/>
        </w:tc>
        <w:tc>
          <w:tcPr>
            <w:tcW w:w="4479" w:type="dxa"/>
          </w:tcPr>
          <w:p>
            <w:pPr>
              <w:pStyle w:val="0"/>
            </w:pPr>
            <w:r>
              <w:rPr>
                <w:sz w:val="20"/>
              </w:rPr>
              <w:t xml:space="preserve">средства областного бюджета</w:t>
            </w:r>
          </w:p>
        </w:tc>
        <w:tc>
          <w:tcPr>
            <w:tcW w:w="4025" w:type="dxa"/>
          </w:tcPr>
          <w:p>
            <w:pPr>
              <w:pStyle w:val="0"/>
            </w:pPr>
            <w:r>
              <w:rPr>
                <w:sz w:val="20"/>
              </w:rPr>
            </w:r>
          </w:p>
        </w:tc>
      </w:tr>
      <w:tr>
        <w:tc>
          <w:tcPr>
            <w:vMerge w:val="continue"/>
          </w:tcPr>
          <w:p/>
        </w:tc>
        <w:tc>
          <w:tcPr>
            <w:tcW w:w="4479" w:type="dxa"/>
          </w:tcPr>
          <w:p>
            <w:pPr>
              <w:pStyle w:val="0"/>
            </w:pPr>
            <w:r>
              <w:rPr>
                <w:sz w:val="20"/>
              </w:rPr>
              <w:t xml:space="preserve">средства некоммерческой организации</w:t>
            </w:r>
          </w:p>
        </w:tc>
        <w:tc>
          <w:tcPr>
            <w:tcW w:w="4025" w:type="dxa"/>
          </w:tcPr>
          <w:p>
            <w:pPr>
              <w:pStyle w:val="0"/>
            </w:pPr>
            <w:r>
              <w:rPr>
                <w:sz w:val="20"/>
              </w:rPr>
            </w:r>
          </w:p>
        </w:tc>
      </w:tr>
      <w:tr>
        <w:tc>
          <w:tcPr>
            <w:vMerge w:val="continue"/>
          </w:tcPr>
          <w:p/>
        </w:tc>
        <w:tc>
          <w:tcPr>
            <w:tcW w:w="4479" w:type="dxa"/>
          </w:tcPr>
          <w:p>
            <w:pPr>
              <w:pStyle w:val="0"/>
            </w:pPr>
            <w:r>
              <w:rPr>
                <w:sz w:val="20"/>
              </w:rPr>
              <w:t xml:space="preserve">средства спонсоров</w:t>
            </w:r>
          </w:p>
        </w:tc>
        <w:tc>
          <w:tcPr>
            <w:tcW w:w="4025" w:type="dxa"/>
          </w:tcPr>
          <w:p>
            <w:pPr>
              <w:pStyle w:val="0"/>
            </w:pPr>
            <w:r>
              <w:rPr>
                <w:sz w:val="20"/>
              </w:rPr>
            </w:r>
          </w:p>
        </w:tc>
      </w:tr>
      <w:tr>
        <w:tc>
          <w:tcPr>
            <w:vMerge w:val="continue"/>
          </w:tcPr>
          <w:p/>
        </w:tc>
        <w:tc>
          <w:tcPr>
            <w:tcW w:w="4479" w:type="dxa"/>
          </w:tcPr>
          <w:p>
            <w:pPr>
              <w:pStyle w:val="0"/>
            </w:pPr>
            <w:r>
              <w:rPr>
                <w:sz w:val="20"/>
              </w:rPr>
              <w:t xml:space="preserve">иные средства</w:t>
            </w:r>
          </w:p>
        </w:tc>
        <w:tc>
          <w:tcPr>
            <w:tcW w:w="4025" w:type="dxa"/>
          </w:tcPr>
          <w:p>
            <w:pPr>
              <w:pStyle w:val="0"/>
            </w:pPr>
            <w:r>
              <w:rPr>
                <w:sz w:val="20"/>
              </w:rPr>
            </w:r>
          </w:p>
        </w:tc>
      </w:tr>
      <w:tr>
        <w:tc>
          <w:tcPr>
            <w:tcW w:w="567" w:type="dxa"/>
          </w:tcPr>
          <w:p>
            <w:pPr>
              <w:pStyle w:val="0"/>
              <w:jc w:val="center"/>
            </w:pPr>
            <w:r>
              <w:rPr>
                <w:sz w:val="20"/>
              </w:rPr>
              <w:t xml:space="preserve">7.</w:t>
            </w:r>
          </w:p>
        </w:tc>
        <w:tc>
          <w:tcPr>
            <w:tcW w:w="4479" w:type="dxa"/>
          </w:tcPr>
          <w:p>
            <w:pPr>
              <w:pStyle w:val="0"/>
            </w:pPr>
            <w:r>
              <w:rPr>
                <w:sz w:val="20"/>
              </w:rPr>
              <w:t xml:space="preserve">Информационное обеспечение проекта (количество публикаций о реализации проекта в средствах массовой информации, в информационно-телекоммуникационной сети "Интернет")</w:t>
            </w:r>
          </w:p>
        </w:tc>
        <w:tc>
          <w:tcPr>
            <w:tcW w:w="4025" w:type="dxa"/>
          </w:tcPr>
          <w:p>
            <w:pPr>
              <w:pStyle w:val="0"/>
            </w:pPr>
            <w:r>
              <w:rPr>
                <w:sz w:val="20"/>
              </w:rPr>
            </w:r>
          </w:p>
        </w:tc>
      </w:tr>
      <w:tr>
        <w:tc>
          <w:tcPr>
            <w:tcW w:w="567" w:type="dxa"/>
          </w:tcPr>
          <w:p>
            <w:pPr>
              <w:pStyle w:val="0"/>
              <w:jc w:val="center"/>
            </w:pPr>
            <w:r>
              <w:rPr>
                <w:sz w:val="20"/>
              </w:rPr>
              <w:t xml:space="preserve">8.</w:t>
            </w:r>
          </w:p>
        </w:tc>
        <w:tc>
          <w:tcPr>
            <w:tcW w:w="4479" w:type="dxa"/>
          </w:tcPr>
          <w:p>
            <w:pPr>
              <w:pStyle w:val="0"/>
            </w:pPr>
            <w:r>
              <w:rPr>
                <w:sz w:val="20"/>
              </w:rPr>
              <w:t xml:space="preserve">Наличие социальных партнеров, задействованных в реализации проекта</w:t>
            </w:r>
          </w:p>
        </w:tc>
        <w:tc>
          <w:tcPr>
            <w:tcW w:w="4025" w:type="dxa"/>
          </w:tcPr>
          <w:p>
            <w:pPr>
              <w:pStyle w:val="0"/>
            </w:pPr>
            <w:r>
              <w:rPr>
                <w:sz w:val="20"/>
              </w:rPr>
            </w:r>
          </w:p>
        </w:tc>
      </w:tr>
      <w:tr>
        <w:tc>
          <w:tcPr>
            <w:tcW w:w="567" w:type="dxa"/>
          </w:tcPr>
          <w:p>
            <w:pPr>
              <w:pStyle w:val="0"/>
              <w:jc w:val="center"/>
            </w:pPr>
            <w:r>
              <w:rPr>
                <w:sz w:val="20"/>
              </w:rPr>
              <w:t xml:space="preserve">9.</w:t>
            </w:r>
          </w:p>
        </w:tc>
        <w:tc>
          <w:tcPr>
            <w:tcW w:w="4479" w:type="dxa"/>
          </w:tcPr>
          <w:p>
            <w:pPr>
              <w:pStyle w:val="0"/>
            </w:pPr>
            <w:r>
              <w:rPr>
                <w:sz w:val="20"/>
              </w:rPr>
              <w:t xml:space="preserve">Содержание проекта (краткая аннотация)</w:t>
            </w:r>
          </w:p>
        </w:tc>
        <w:tc>
          <w:tcPr>
            <w:tcW w:w="4025" w:type="dxa"/>
          </w:tcPr>
          <w:p>
            <w:pPr>
              <w:pStyle w:val="0"/>
            </w:pPr>
            <w:r>
              <w:rPr>
                <w:sz w:val="20"/>
              </w:rPr>
            </w:r>
          </w:p>
        </w:tc>
      </w:tr>
      <w:tr>
        <w:tc>
          <w:tcPr>
            <w:tcW w:w="567" w:type="dxa"/>
          </w:tcPr>
          <w:p>
            <w:pPr>
              <w:pStyle w:val="0"/>
              <w:jc w:val="center"/>
            </w:pPr>
            <w:r>
              <w:rPr>
                <w:sz w:val="20"/>
              </w:rPr>
              <w:t xml:space="preserve">10.</w:t>
            </w:r>
          </w:p>
        </w:tc>
        <w:tc>
          <w:tcPr>
            <w:tcW w:w="4479" w:type="dxa"/>
          </w:tcPr>
          <w:p>
            <w:pPr>
              <w:pStyle w:val="0"/>
            </w:pPr>
            <w:r>
              <w:rPr>
                <w:sz w:val="20"/>
              </w:rPr>
              <w:t xml:space="preserve">Этапы реализации проекта с указанием конкретных мероприятий с разбивкой по месяцам</w:t>
            </w:r>
          </w:p>
        </w:tc>
        <w:tc>
          <w:tcPr>
            <w:tcW w:w="402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72"/>
        <w:gridCol w:w="2353"/>
        <w:gridCol w:w="3247"/>
      </w:tblGrid>
      <w:tr>
        <w:tc>
          <w:tcPr>
            <w:tcW w:w="3472"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(наименование должности руководителя некоммерческой организации)</w:t>
            </w:r>
          </w:p>
        </w:tc>
        <w:tc>
          <w:tcPr>
            <w:tcW w:w="2353"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247"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(инициалы, фамилия)</w:t>
            </w:r>
          </w:p>
        </w:tc>
      </w:tr>
      <w:tr>
        <w:tc>
          <w:tcPr>
            <w:gridSpan w:val="3"/>
            <w:tcW w:w="9072"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12.04.2024 N 152-П</w:t>
            <w:br/>
            <w:t>"О предоставлении гранта в форме субсидии из областн...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240&amp;n=200045" TargetMode = "External"/>
	<Relationship Id="rId10" Type="http://schemas.openxmlformats.org/officeDocument/2006/relationships/hyperlink" Target="https://login.consultant.ru/link/?req=doc&amp;base=RLAW240&amp;n=186328" TargetMode = "External"/>
	<Relationship Id="rId11" Type="http://schemas.openxmlformats.org/officeDocument/2006/relationships/hyperlink" Target="https://login.consultant.ru/link/?req=doc&amp;base=RLAW240&amp;n=199808" TargetMode = "External"/>
	<Relationship Id="rId12" Type="http://schemas.openxmlformats.org/officeDocument/2006/relationships/hyperlink" Target="https://login.consultant.ru/link/?req=doc&amp;base=RLAW240&amp;n=219765&amp;dst=100012" TargetMode = "External"/>
	<Relationship Id="rId13" Type="http://schemas.openxmlformats.org/officeDocument/2006/relationships/hyperlink" Target="https://login.consultant.ru/link/?req=doc&amp;base=LAW&amp;n=453958&amp;dst=5769" TargetMode = "External"/>
	<Relationship Id="rId14" Type="http://schemas.openxmlformats.org/officeDocument/2006/relationships/hyperlink" Target="https://login.consultant.ru/link/?req=doc&amp;base=LAW&amp;n=121087&amp;dst=100142" TargetMode = "External"/>
	<Relationship Id="rId15" Type="http://schemas.openxmlformats.org/officeDocument/2006/relationships/hyperlink" Target="https://login.consultant.ru/link/?req=doc&amp;base=LAW&amp;n=471842"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1842" TargetMode = "External"/>
	<Relationship Id="rId18" Type="http://schemas.openxmlformats.org/officeDocument/2006/relationships/hyperlink" Target="https://login.consultant.ru/link/?req=doc&amp;base=LAW&amp;n=453958&amp;dst=5769"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image" Target="media/image2.wmf"/>
	<Relationship Id="rId24" Type="http://schemas.openxmlformats.org/officeDocument/2006/relationships/image" Target="media/image3.wmf"/>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 Id="rId27"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12.04.2024 N 152-П
"О предоставлении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добровольчества (волонтерства) "Регион добрых дел" в 2024 году"
(вместе с "Порядком предоставления гранта в форме субсидии из областного бюджета некоммерческим организациям на реализацию проектов Всероссийского конкурса лучших региональных практик поддержки доброволь</dc:title>
  <dcterms:created xsi:type="dcterms:W3CDTF">2024-06-08T15:25:24Z</dcterms:created>
</cp:coreProperties>
</file>