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Кировской области от 11.06.2025 N 300-П</w:t>
              <w:br/>
              <w:t xml:space="preserve">"Об утверждении Порядка предоставления в 2025 году субсидии из областного бюджета некоммерческим организациям, осуществляющим деятельность в области физической культуры и спорта"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07.01.2026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КИРОВСКОЙ ОБЛАСТИ</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11 июня 2025 г. N 300-П</w:t>
      </w:r>
    </w:p>
    <w:p>
      <w:pPr>
        <w:pStyle w:val="2"/>
        <w:jc w:val="both"/>
      </w:pPr>
      <w:r>
        <w:rPr>
          <w:sz w:val="20"/>
        </w:rPr>
      </w:r>
    </w:p>
    <w:p>
      <w:pPr>
        <w:pStyle w:val="2"/>
        <w:jc w:val="center"/>
      </w:pPr>
      <w:r>
        <w:rPr>
          <w:sz w:val="20"/>
        </w:rPr>
        <w:t xml:space="preserve">ОБ УТВЕРЖДЕНИИ ПОРЯДКА ПРЕДОСТАВЛЕНИЯ В 2025 ГОДУ СУБСИДИИ</w:t>
      </w:r>
    </w:p>
    <w:p>
      <w:pPr>
        <w:pStyle w:val="2"/>
        <w:jc w:val="center"/>
      </w:pPr>
      <w:r>
        <w:rPr>
          <w:sz w:val="20"/>
        </w:rPr>
        <w:t xml:space="preserve">ИЗ ОБЛАСТНОГО БЮДЖЕТА НЕКОММЕРЧЕСКИМ ОРГАНИЗАЦИЯМ,</w:t>
      </w:r>
    </w:p>
    <w:p>
      <w:pPr>
        <w:pStyle w:val="2"/>
        <w:jc w:val="center"/>
      </w:pPr>
      <w:r>
        <w:rPr>
          <w:sz w:val="20"/>
        </w:rPr>
        <w:t xml:space="preserve">ОСУЩЕСТВЛЯЮЩИМ ДЕЯТЕЛЬНОСТЬ В ОБЛАСТИ</w:t>
      </w:r>
    </w:p>
    <w:p>
      <w:pPr>
        <w:pStyle w:val="2"/>
        <w:jc w:val="center"/>
      </w:pPr>
      <w:r>
        <w:rPr>
          <w:sz w:val="20"/>
        </w:rPr>
        <w:t xml:space="preserve">ФИЗИЧЕСКОЙ КУЛЬТУРЫ И СПОРТА</w:t>
      </w:r>
    </w:p>
    <w:p>
      <w:pPr>
        <w:pStyle w:val="0"/>
        <w:jc w:val="both"/>
      </w:pPr>
      <w:r>
        <w:rPr>
          <w:sz w:val="20"/>
        </w:rPr>
      </w:r>
    </w:p>
    <w:p>
      <w:pPr>
        <w:pStyle w:val="0"/>
        <w:ind w:firstLine="540"/>
        <w:jc w:val="both"/>
      </w:pPr>
      <w:r>
        <w:rPr>
          <w:sz w:val="20"/>
        </w:rPr>
        <w:t xml:space="preserve">В соответствии со </w:t>
      </w:r>
      <w:hyperlink w:history="0" r:id="rId8"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статьей 78.1</w:t>
        </w:r>
      </w:hyperlink>
      <w:r>
        <w:rPr>
          <w:sz w:val="20"/>
        </w:rPr>
        <w:t xml:space="preserve"> Бюджетного кодекса Российской Федерации, </w:t>
      </w:r>
      <w:hyperlink w:history="0" r:id="rId9"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и в целях реализации государственной </w:t>
      </w:r>
      <w:hyperlink w:history="0" r:id="rId10" w:tooltip="Постановление Правительства Кировской области от 15.12.2023 N 694-П (ред. от 18.12.2025) &quot;Об утверждении государственной программы Кировской области &quot;Развитие физической культуры и спорта&quot; ------------ Утратил силу или отменен {КонсультантПлюс}">
        <w:r>
          <w:rPr>
            <w:sz w:val="20"/>
            <w:color w:val="0000ff"/>
          </w:rPr>
          <w:t xml:space="preserve">программы</w:t>
        </w:r>
      </w:hyperlink>
      <w:r>
        <w:rPr>
          <w:sz w:val="20"/>
        </w:rPr>
        <w:t xml:space="preserve"> Кировской области "Развитие физической культуры и спорта", утвержденной постановлением Правительства Кировской области от 15.12.2023 N 694-П "Об утверждении государственной программы Кировской области "Развитие физической культуры и спорта", Правительство Кировской области постановляет:</w:t>
      </w:r>
    </w:p>
    <w:p>
      <w:pPr>
        <w:pStyle w:val="0"/>
        <w:spacing w:before="200" w:lineRule="auto"/>
        <w:ind w:firstLine="540"/>
        <w:jc w:val="both"/>
      </w:pPr>
      <w:r>
        <w:rPr>
          <w:sz w:val="20"/>
        </w:rPr>
        <w:t xml:space="preserve">1. Утвердить </w:t>
      </w:r>
      <w:hyperlink w:history="0" w:anchor="P32" w:tooltip="ПОРЯДОК">
        <w:r>
          <w:rPr>
            <w:sz w:val="20"/>
            <w:color w:val="0000ff"/>
          </w:rPr>
          <w:t xml:space="preserve">Порядок</w:t>
        </w:r>
      </w:hyperlink>
      <w:r>
        <w:rPr>
          <w:sz w:val="20"/>
        </w:rPr>
        <w:t xml:space="preserve"> предоставления в 2025 году субсидии из областного бюджета некоммерческим организациям, осуществляющим деятельность в области физической культуры и спорта (далее - Порядок).</w:t>
      </w:r>
    </w:p>
    <w:p>
      <w:pPr>
        <w:pStyle w:val="0"/>
        <w:spacing w:before="200" w:lineRule="auto"/>
        <w:ind w:firstLine="540"/>
        <w:jc w:val="both"/>
      </w:pPr>
      <w:r>
        <w:rPr>
          <w:sz w:val="20"/>
        </w:rPr>
        <w:t xml:space="preserve">2. Финансовое обеспечение расходов на предоставление в 2025 году субсидии из областного бюджета некоммерческим организациям, осуществляющим деятельность в области физической культуры и спорта (далее - субсидия), является расходным обязательством Кировской области и осуществляется за счет и в пределах бюджетных ассигнований областного бюджета, предусмотренных министерству спорта Кировской области.</w:t>
      </w:r>
    </w:p>
    <w:p>
      <w:pPr>
        <w:pStyle w:val="0"/>
        <w:spacing w:before="200" w:lineRule="auto"/>
        <w:ind w:firstLine="540"/>
        <w:jc w:val="both"/>
      </w:pPr>
      <w:r>
        <w:rPr>
          <w:sz w:val="20"/>
        </w:rPr>
        <w:t xml:space="preserve">3. Установить, что отбор некоммерческих организаций, осуществляющих деятельность в области физической культуры и спорта, для предоставления субсидии осуществляется в порядке, установленном настоящим постановлением.</w:t>
      </w:r>
    </w:p>
    <w:p>
      <w:pPr>
        <w:pStyle w:val="0"/>
        <w:spacing w:before="200" w:lineRule="auto"/>
        <w:ind w:firstLine="540"/>
        <w:jc w:val="both"/>
      </w:pPr>
      <w:r>
        <w:rPr>
          <w:sz w:val="20"/>
        </w:rPr>
        <w:t xml:space="preserve">4. Настоящее постановление вступает в силу со дня его официального опубликования.</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Кировской области</w:t>
      </w:r>
    </w:p>
    <w:p>
      <w:pPr>
        <w:pStyle w:val="0"/>
        <w:jc w:val="right"/>
      </w:pPr>
      <w:r>
        <w:rPr>
          <w:sz w:val="20"/>
        </w:rPr>
        <w:t xml:space="preserve">М.А.САНДАЛОВ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both"/>
      </w:pPr>
      <w:r>
        <w:rPr>
          <w:sz w:val="20"/>
        </w:rPr>
      </w:r>
    </w:p>
    <w:p>
      <w:pPr>
        <w:pStyle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 Кировской области</w:t>
      </w:r>
    </w:p>
    <w:p>
      <w:pPr>
        <w:pStyle w:val="0"/>
        <w:jc w:val="right"/>
      </w:pPr>
      <w:r>
        <w:rPr>
          <w:sz w:val="20"/>
        </w:rPr>
        <w:t xml:space="preserve">от 11 июня 2025 г. N 300-П</w:t>
      </w:r>
    </w:p>
    <w:p>
      <w:pPr>
        <w:pStyle w:val="0"/>
        <w:jc w:val="both"/>
      </w:pPr>
      <w:r>
        <w:rPr>
          <w:sz w:val="20"/>
        </w:rPr>
      </w:r>
    </w:p>
    <w:bookmarkStart w:id="32" w:name="P32"/>
    <w:bookmarkEnd w:id="32"/>
    <w:p>
      <w:pPr>
        <w:pStyle w:val="2"/>
        <w:jc w:val="center"/>
      </w:pPr>
      <w:r>
        <w:rPr>
          <w:sz w:val="20"/>
        </w:rPr>
        <w:t xml:space="preserve">ПОРЯДОК</w:t>
      </w:r>
    </w:p>
    <w:p>
      <w:pPr>
        <w:pStyle w:val="2"/>
        <w:jc w:val="center"/>
      </w:pPr>
      <w:r>
        <w:rPr>
          <w:sz w:val="20"/>
        </w:rPr>
        <w:t xml:space="preserve">ПРЕДОСТАВЛЕНИЯ В 2025 ГОДУ СУБСИДИИ ИЗ ОБЛАСТНОГО БЮДЖЕТА</w:t>
      </w:r>
    </w:p>
    <w:p>
      <w:pPr>
        <w:pStyle w:val="2"/>
        <w:jc w:val="center"/>
      </w:pPr>
      <w:r>
        <w:rPr>
          <w:sz w:val="20"/>
        </w:rPr>
        <w:t xml:space="preserve">НЕКОММЕРЧЕСКИМ ОРГАНИЗАЦИЯМ, ОСУЩЕСТВЛЯЮЩИМ ДЕЯТЕЛЬНОСТЬ</w:t>
      </w:r>
    </w:p>
    <w:p>
      <w:pPr>
        <w:pStyle w:val="2"/>
        <w:jc w:val="center"/>
      </w:pPr>
      <w:r>
        <w:rPr>
          <w:sz w:val="20"/>
        </w:rPr>
        <w:t xml:space="preserve">В ОБЛАСТИ ФИЗИЧЕСКОЙ КУЛЬТУРЫ И СПОРТА</w:t>
      </w:r>
    </w:p>
    <w:p>
      <w:pPr>
        <w:pStyle w:val="0"/>
        <w:jc w:val="both"/>
      </w:pPr>
      <w:r>
        <w:rPr>
          <w:sz w:val="20"/>
        </w:rPr>
      </w:r>
    </w:p>
    <w:p>
      <w:pPr>
        <w:pStyle w:val="2"/>
        <w:outlineLvl w:val="1"/>
        <w:ind w:firstLine="540"/>
        <w:jc w:val="both"/>
      </w:pPr>
      <w:r>
        <w:rPr>
          <w:sz w:val="20"/>
        </w:rPr>
        <w:t xml:space="preserve">1. Общие положения</w:t>
      </w:r>
    </w:p>
    <w:p>
      <w:pPr>
        <w:pStyle w:val="0"/>
        <w:jc w:val="both"/>
      </w:pPr>
      <w:r>
        <w:rPr>
          <w:sz w:val="20"/>
        </w:rPr>
      </w:r>
    </w:p>
    <w:p>
      <w:pPr>
        <w:pStyle w:val="0"/>
        <w:ind w:firstLine="540"/>
        <w:jc w:val="both"/>
      </w:pPr>
      <w:r>
        <w:rPr>
          <w:sz w:val="20"/>
        </w:rPr>
        <w:t xml:space="preserve">1.1. Порядок предоставления в 2025 году субсидии из областного бюджета некоммерческим организациям, осуществляющим деятельность в области физической культуры и спорта (далее - Порядок), устанавливает порядок проведения отбора некоммерческих организаций, осуществляющих деятельность в области физической культуры и спорта (далее - отбор), для предоставления в 2025 году субсидии из областного бюджета некоммерческим организациям, осуществляющим деятельность в области физической культуры и спорта (далее - субсидия), цель, условия и порядок предоставления субсидии, а также требования к отчетности, требования к осуществлению контроля (мониторинга) за соблюдением условий и порядка предоставления субсидии и ответственность за их нарушение.</w:t>
      </w:r>
    </w:p>
    <w:p>
      <w:pPr>
        <w:pStyle w:val="0"/>
        <w:spacing w:before="200" w:lineRule="auto"/>
        <w:ind w:firstLine="540"/>
        <w:jc w:val="both"/>
      </w:pPr>
      <w:r>
        <w:rPr>
          <w:sz w:val="20"/>
        </w:rPr>
        <w:t xml:space="preserve">1.2. Субсидия предоставляется в рамках реализации комплекса процессных мероприятий "Обеспечение развития массового спорта", входящего в состав государственной </w:t>
      </w:r>
      <w:hyperlink w:history="0" r:id="rId11" w:tooltip="Постановление Правительства Кировской области от 15.12.2023 N 694-П (ред. от 18.12.2025) &quot;Об утверждении государственной программы Кировской области &quot;Развитие физической культуры и спорта&quot; ------------ Утратил силу или отменен {КонсультантПлюс}">
        <w:r>
          <w:rPr>
            <w:sz w:val="20"/>
            <w:color w:val="0000ff"/>
          </w:rPr>
          <w:t xml:space="preserve">программы</w:t>
        </w:r>
      </w:hyperlink>
      <w:r>
        <w:rPr>
          <w:sz w:val="20"/>
        </w:rPr>
        <w:t xml:space="preserve"> Кировской области "Развитие физической культуры и спорта", утвержденной постановлением Правительства Кировской области от 15.12.2023 N 694-П "Об утверждении государственной программы Кировской области "Развитие физической культуры и спорта", на проведение мероприятий, обеспечивающих достижение показателя "доля граждан, систематически занимающихся физической культурой и спортом" государственной </w:t>
      </w:r>
      <w:hyperlink w:history="0" r:id="rId12" w:tooltip="Постановление Правительства Кировской области от 15.12.2023 N 694-П (ред. от 18.12.2025) &quot;Об утверждении государственной программы Кировской области &quot;Развитие физической культуры и спорта&quot; ------------ Утратил силу или отменен {КонсультантПлюс}">
        <w:r>
          <w:rPr>
            <w:sz w:val="20"/>
            <w:color w:val="0000ff"/>
          </w:rPr>
          <w:t xml:space="preserve">программы</w:t>
        </w:r>
      </w:hyperlink>
      <w:r>
        <w:rPr>
          <w:sz w:val="20"/>
        </w:rPr>
        <w:t xml:space="preserve"> Кировской области "Развитие физической культуры и спорта", утвержденной постановлением Правительства Кировской области от 15.12.2023 N 694-П "Об утверждении государственной программы Кировской области "Развитие физической культуры и спорта".</w:t>
      </w:r>
    </w:p>
    <w:bookmarkStart w:id="41" w:name="P41"/>
    <w:bookmarkEnd w:id="41"/>
    <w:p>
      <w:pPr>
        <w:pStyle w:val="0"/>
        <w:spacing w:before="200" w:lineRule="auto"/>
        <w:ind w:firstLine="540"/>
        <w:jc w:val="both"/>
      </w:pPr>
      <w:r>
        <w:rPr>
          <w:sz w:val="20"/>
        </w:rPr>
        <w:t xml:space="preserve">1.3. Субсидия предоставляется с целью повышения мотивации граждан к регулярным занятиям физической культурой и спортом.</w:t>
      </w:r>
    </w:p>
    <w:bookmarkStart w:id="42" w:name="P42"/>
    <w:bookmarkEnd w:id="42"/>
    <w:p>
      <w:pPr>
        <w:pStyle w:val="0"/>
        <w:spacing w:before="200" w:lineRule="auto"/>
        <w:ind w:firstLine="540"/>
        <w:jc w:val="both"/>
      </w:pPr>
      <w:r>
        <w:rPr>
          <w:sz w:val="20"/>
        </w:rPr>
        <w:t xml:space="preserve">1.4. Субсидия предоставляется на финансовое обеспечение затрат в соответствии со сметой расходов на проведение физкультурных мероприятий (далее - смета), предоставляемой победителем отбора, на проведение следующих официальных физкультурных мероприятий, включенных в календарный план официальных физкультурных мероприятий и спортивных мероприятий Кировской области: массовая зарядка (не менее 8 мероприятий), "Вечерний велопарад", "Физкультурное мероприятие "Спорт для всех!", посвященное 70-летию г. Кирово-Чепецка", "Кросс нации", "Осенняя легкоатлетическая эстафета", "День ходьбы".</w:t>
      </w:r>
    </w:p>
    <w:p>
      <w:pPr>
        <w:pStyle w:val="0"/>
        <w:spacing w:before="200" w:lineRule="auto"/>
        <w:ind w:firstLine="540"/>
        <w:jc w:val="both"/>
      </w:pPr>
      <w:r>
        <w:rPr>
          <w:sz w:val="20"/>
        </w:rPr>
        <w:t xml:space="preserve">Расходы на проведение физкультурных мероприятий предусматриваются в смете в соответствии с направлениями расходов и </w:t>
      </w:r>
      <w:hyperlink w:history="0" r:id="rId13" w:tooltip="Постановление Правительства Кировской области от 14.06.2023 N 331-П (ред. от 24.10.2024) &quot;О финансировании физкультурных и спортивных мероприятий за счет средств областного бюджета&quot; (вместе с &quot;Положением о порядке финансового обеспечения и нормах расходов на проведение официальных физкультурных мероприятий и спортивных мероприятий, включенных в календарный план официальных физкультурных мероприятий и спортивных мероприятий Кировской области&quot;, &quot;Нормами расходов средств областного бюджета на проведение официа {КонсультантПлюс}">
        <w:r>
          <w:rPr>
            <w:sz w:val="20"/>
            <w:color w:val="0000ff"/>
          </w:rPr>
          <w:t xml:space="preserve">нормами</w:t>
        </w:r>
      </w:hyperlink>
      <w:r>
        <w:rPr>
          <w:sz w:val="20"/>
        </w:rPr>
        <w:t xml:space="preserve"> расходов средств областного бюджета на проведение официальных физкультурных мероприятий и спортивных мероприятий Кировской области, установленными постановлением Правительства Кировской области от 14.06.2023 N 331-П "О финансировании физкультурных и спортивных мероприятий за счет средств областного бюджета".</w:t>
      </w:r>
    </w:p>
    <w:p>
      <w:pPr>
        <w:pStyle w:val="0"/>
        <w:spacing w:before="200" w:lineRule="auto"/>
        <w:ind w:firstLine="540"/>
        <w:jc w:val="both"/>
      </w:pPr>
      <w:r>
        <w:rPr>
          <w:sz w:val="20"/>
        </w:rPr>
        <w:t xml:space="preserve">1.5. Субсидия предоставляется министерством спорта Кировской области (далее - министерство) в пределах бюджетных ассигнований, предусмотренных в областном бюджете, и лимитов бюджетных обязательств, доведенных в установленном порядке министерству на предоставление субсидии.</w:t>
      </w:r>
    </w:p>
    <w:p>
      <w:pPr>
        <w:pStyle w:val="0"/>
        <w:spacing w:before="200" w:lineRule="auto"/>
        <w:ind w:firstLine="540"/>
        <w:jc w:val="both"/>
      </w:pPr>
      <w:r>
        <w:rPr>
          <w:sz w:val="20"/>
        </w:rPr>
        <w:t xml:space="preserve">1.6. Получателем субсидии является некоммерческая организация, осуществляющая деятельность в области физической культуры и спорта (далее - некоммерческая организация).</w:t>
      </w:r>
    </w:p>
    <w:p>
      <w:pPr>
        <w:pStyle w:val="0"/>
        <w:spacing w:before="200" w:lineRule="auto"/>
        <w:ind w:firstLine="540"/>
        <w:jc w:val="both"/>
      </w:pPr>
      <w:r>
        <w:rPr>
          <w:sz w:val="20"/>
        </w:rPr>
        <w:t xml:space="preserve">1.7. 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порядке, установленном Министерством финансов Российской Федерации.</w:t>
      </w:r>
    </w:p>
    <w:p>
      <w:pPr>
        <w:pStyle w:val="0"/>
        <w:jc w:val="both"/>
      </w:pPr>
      <w:r>
        <w:rPr>
          <w:sz w:val="20"/>
        </w:rPr>
      </w:r>
    </w:p>
    <w:p>
      <w:pPr>
        <w:pStyle w:val="2"/>
        <w:outlineLvl w:val="1"/>
        <w:ind w:firstLine="540"/>
        <w:jc w:val="both"/>
      </w:pPr>
      <w:r>
        <w:rPr>
          <w:sz w:val="20"/>
        </w:rPr>
        <w:t xml:space="preserve">2. Порядок проведения отбора</w:t>
      </w:r>
    </w:p>
    <w:p>
      <w:pPr>
        <w:pStyle w:val="0"/>
        <w:jc w:val="both"/>
      </w:pPr>
      <w:r>
        <w:rPr>
          <w:sz w:val="20"/>
        </w:rPr>
      </w:r>
    </w:p>
    <w:p>
      <w:pPr>
        <w:pStyle w:val="0"/>
        <w:ind w:firstLine="540"/>
        <w:jc w:val="both"/>
      </w:pPr>
      <w:r>
        <w:rPr>
          <w:sz w:val="20"/>
        </w:rPr>
        <w:t xml:space="preserve">2.1. Отбор проводит министерство способом запроса предложений.</w:t>
      </w:r>
    </w:p>
    <w:p>
      <w:pPr>
        <w:pStyle w:val="0"/>
        <w:spacing w:before="200" w:lineRule="auto"/>
        <w:ind w:firstLine="540"/>
        <w:jc w:val="both"/>
      </w:pPr>
      <w:r>
        <w:rPr>
          <w:sz w:val="20"/>
        </w:rPr>
        <w:t xml:space="preserve">2.2. Отбор проводится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 Доступ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2.3. Взаимодействие министерства с некоммерческими организациями - участниками отбора осуществляется с использованием документов в электронной форме в системе "Электронный бюджет".</w:t>
      </w:r>
    </w:p>
    <w:p>
      <w:pPr>
        <w:pStyle w:val="0"/>
        <w:spacing w:before="200" w:lineRule="auto"/>
        <w:ind w:firstLine="540"/>
        <w:jc w:val="both"/>
      </w:pPr>
      <w:r>
        <w:rPr>
          <w:sz w:val="20"/>
        </w:rPr>
        <w:t xml:space="preserve">2.4. Объявление о проведении отбора (далее - объявление) размещается министерством в системе "Электронный бюджет" не позднее чем за 2 рабочих дня до начала приема заявок на участие в отборе и включает в себя:</w:t>
      </w:r>
    </w:p>
    <w:p>
      <w:pPr>
        <w:pStyle w:val="0"/>
        <w:spacing w:before="200" w:lineRule="auto"/>
        <w:ind w:firstLine="540"/>
        <w:jc w:val="both"/>
      </w:pPr>
      <w:r>
        <w:rPr>
          <w:sz w:val="20"/>
        </w:rPr>
        <w:t xml:space="preserve">наименование физкультурных мероприятий;</w:t>
      </w:r>
    </w:p>
    <w:p>
      <w:pPr>
        <w:pStyle w:val="0"/>
        <w:spacing w:before="200" w:lineRule="auto"/>
        <w:ind w:firstLine="540"/>
        <w:jc w:val="both"/>
      </w:pPr>
      <w:r>
        <w:rPr>
          <w:sz w:val="20"/>
        </w:rPr>
        <w:t xml:space="preserve">сроки проведения отбора;</w:t>
      </w:r>
    </w:p>
    <w:p>
      <w:pPr>
        <w:pStyle w:val="0"/>
        <w:spacing w:before="200" w:lineRule="auto"/>
        <w:ind w:firstLine="540"/>
        <w:jc w:val="both"/>
      </w:pPr>
      <w:r>
        <w:rPr>
          <w:sz w:val="20"/>
        </w:rPr>
        <w:t xml:space="preserve">дату начала подачи и дату окончания приема заявок на участие в отборе (далее - заявка), которая не может быть ранее 10-го календарного дня, следующего за днем размещения объявления;</w:t>
      </w:r>
    </w:p>
    <w:p>
      <w:pPr>
        <w:pStyle w:val="0"/>
        <w:spacing w:before="200" w:lineRule="auto"/>
        <w:ind w:firstLine="540"/>
        <w:jc w:val="both"/>
      </w:pPr>
      <w:r>
        <w:rPr>
          <w:sz w:val="20"/>
        </w:rPr>
        <w:t xml:space="preserve">наименование, место нахождения, почтовый адрес, адрес электронной почты министерства;</w:t>
      </w:r>
    </w:p>
    <w:p>
      <w:pPr>
        <w:pStyle w:val="0"/>
        <w:spacing w:before="200" w:lineRule="auto"/>
        <w:ind w:firstLine="540"/>
        <w:jc w:val="both"/>
      </w:pPr>
      <w:r>
        <w:rPr>
          <w:sz w:val="20"/>
        </w:rPr>
        <w:t xml:space="preserve">результат предоставления субсидии;</w:t>
      </w:r>
    </w:p>
    <w:p>
      <w:pPr>
        <w:pStyle w:val="0"/>
        <w:spacing w:before="200" w:lineRule="auto"/>
        <w:ind w:firstLine="540"/>
        <w:jc w:val="both"/>
      </w:pPr>
      <w:r>
        <w:rPr>
          <w:sz w:val="20"/>
        </w:rPr>
        <w:t xml:space="preserve">доменное имя и (или) указатели страниц государственной информационной системы в сети "Интернет";</w:t>
      </w:r>
    </w:p>
    <w:p>
      <w:pPr>
        <w:pStyle w:val="0"/>
        <w:spacing w:before="200" w:lineRule="auto"/>
        <w:ind w:firstLine="540"/>
        <w:jc w:val="both"/>
      </w:pPr>
      <w:r>
        <w:rPr>
          <w:sz w:val="20"/>
        </w:rPr>
        <w:t xml:space="preserve">требования к некоммерческим организациям - участникам отбора и перечень документов, представляемых некоммерческими организациями - участниками отбора для подтверждения соответствия требованиям, указанным в </w:t>
      </w:r>
      <w:hyperlink w:history="0" w:anchor="P76" w:tooltip="2.6. По состоянию на 1-е число месяца подачи заявки, за исключением положений подпункта 2.6.6 настоящего Порядка, некоммерческие организации - участники отбора должны соответствовать следующим требованиям:">
        <w:r>
          <w:rPr>
            <w:sz w:val="20"/>
            <w:color w:val="0000ff"/>
          </w:rPr>
          <w:t xml:space="preserve">пункте 2.6</w:t>
        </w:r>
      </w:hyperlink>
      <w:r>
        <w:rPr>
          <w:sz w:val="20"/>
        </w:rPr>
        <w:t xml:space="preserve"> настоящего Порядка, критериям, указанным в </w:t>
      </w:r>
      <w:hyperlink w:history="0" w:anchor="P89" w:tooltip="2.10. Некоммерческие организации - участники отбора должны соответствовать следующим критериям:">
        <w:r>
          <w:rPr>
            <w:sz w:val="20"/>
            <w:color w:val="0000ff"/>
          </w:rPr>
          <w:t xml:space="preserve">пункте 2.10</w:t>
        </w:r>
      </w:hyperlink>
      <w:r>
        <w:rPr>
          <w:sz w:val="20"/>
        </w:rPr>
        <w:t xml:space="preserve"> настоящего Порядка;</w:t>
      </w:r>
    </w:p>
    <w:p>
      <w:pPr>
        <w:pStyle w:val="0"/>
        <w:spacing w:before="200" w:lineRule="auto"/>
        <w:ind w:firstLine="540"/>
        <w:jc w:val="both"/>
      </w:pPr>
      <w:r>
        <w:rPr>
          <w:sz w:val="20"/>
        </w:rPr>
        <w:t xml:space="preserve">порядок подачи некоммерческими организациями - участниками отбора заявок и требования, предъявляемые к форме и содержанию заявок;</w:t>
      </w:r>
    </w:p>
    <w:p>
      <w:pPr>
        <w:pStyle w:val="0"/>
        <w:spacing w:before="200" w:lineRule="auto"/>
        <w:ind w:firstLine="540"/>
        <w:jc w:val="both"/>
      </w:pPr>
      <w:r>
        <w:rPr>
          <w:sz w:val="20"/>
        </w:rPr>
        <w:t xml:space="preserve">порядок отзыва некоммерческими организациями - участниками отбора заявок, порядок их возврата, определяющий в том числе основания для возврата заявок, порядок внесения изменений в заявки;</w:t>
      </w:r>
    </w:p>
    <w:p>
      <w:pPr>
        <w:pStyle w:val="0"/>
        <w:spacing w:before="200" w:lineRule="auto"/>
        <w:ind w:firstLine="540"/>
        <w:jc w:val="both"/>
      </w:pPr>
      <w:r>
        <w:rPr>
          <w:sz w:val="20"/>
        </w:rPr>
        <w:t xml:space="preserve">правила рассмотрения и оценки заявок;</w:t>
      </w:r>
    </w:p>
    <w:p>
      <w:pPr>
        <w:pStyle w:val="0"/>
        <w:spacing w:before="200" w:lineRule="auto"/>
        <w:ind w:firstLine="540"/>
        <w:jc w:val="both"/>
      </w:pPr>
      <w:r>
        <w:rPr>
          <w:sz w:val="20"/>
        </w:rPr>
        <w:t xml:space="preserve">порядок возврата заявок на доработку;</w:t>
      </w:r>
    </w:p>
    <w:p>
      <w:pPr>
        <w:pStyle w:val="0"/>
        <w:spacing w:before="200" w:lineRule="auto"/>
        <w:ind w:firstLine="540"/>
        <w:jc w:val="both"/>
      </w:pPr>
      <w:r>
        <w:rPr>
          <w:sz w:val="20"/>
        </w:rPr>
        <w:t xml:space="preserve">порядок отклонения заявок, а также информацию об основаниях их отклонения;</w:t>
      </w:r>
    </w:p>
    <w:p>
      <w:pPr>
        <w:pStyle w:val="0"/>
        <w:spacing w:before="200" w:lineRule="auto"/>
        <w:ind w:firstLine="540"/>
        <w:jc w:val="both"/>
      </w:pPr>
      <w:r>
        <w:rPr>
          <w:sz w:val="20"/>
        </w:rPr>
        <w:t xml:space="preserve">размер предоставляемой субсидии некоммерческой организации - победителю отбора;</w:t>
      </w:r>
    </w:p>
    <w:p>
      <w:pPr>
        <w:pStyle w:val="0"/>
        <w:spacing w:before="200" w:lineRule="auto"/>
        <w:ind w:firstLine="540"/>
        <w:jc w:val="both"/>
      </w:pPr>
      <w:r>
        <w:rPr>
          <w:sz w:val="20"/>
        </w:rPr>
        <w:t xml:space="preserve">порядок предоставления некоммерческими организациями - участниками отбора разъяснений положений объявления, даты начала и окончания срока такого предоставления;</w:t>
      </w:r>
    </w:p>
    <w:p>
      <w:pPr>
        <w:pStyle w:val="0"/>
        <w:spacing w:before="200" w:lineRule="auto"/>
        <w:ind w:firstLine="540"/>
        <w:jc w:val="both"/>
      </w:pPr>
      <w:r>
        <w:rPr>
          <w:sz w:val="20"/>
        </w:rPr>
        <w:t xml:space="preserve">срок, в течение которого некоммерческая организация - победитель отбора должна подписать соглашение о предоставлении субсидии (далее - соглашение);</w:t>
      </w:r>
    </w:p>
    <w:p>
      <w:pPr>
        <w:pStyle w:val="0"/>
        <w:spacing w:before="200" w:lineRule="auto"/>
        <w:ind w:firstLine="540"/>
        <w:jc w:val="both"/>
      </w:pPr>
      <w:r>
        <w:rPr>
          <w:sz w:val="20"/>
        </w:rPr>
        <w:t xml:space="preserve">условия признания победителя отбора уклонившимся от заключения соглашения;</w:t>
      </w:r>
    </w:p>
    <w:p>
      <w:pPr>
        <w:pStyle w:val="0"/>
        <w:spacing w:before="200" w:lineRule="auto"/>
        <w:ind w:firstLine="540"/>
        <w:jc w:val="both"/>
      </w:pPr>
      <w:r>
        <w:rPr>
          <w:sz w:val="20"/>
        </w:rPr>
        <w:t xml:space="preserve">сроки размещения протокола подведения итогов отбора (документа об итогах проведения отбора) на едином портале, которые не могут быть позднее 14-го календарного дня, следующего за днем определения некоммерческой организации - победителя отбора.</w:t>
      </w:r>
    </w:p>
    <w:p>
      <w:pPr>
        <w:pStyle w:val="0"/>
        <w:spacing w:before="200" w:lineRule="auto"/>
        <w:ind w:firstLine="540"/>
        <w:jc w:val="both"/>
      </w:pPr>
      <w:r>
        <w:rPr>
          <w:sz w:val="20"/>
        </w:rPr>
        <w:t xml:space="preserve">2.5. Министерство в срок не позднее наступления даты окончания приема заявок, указанной в объявлении, может внести изменения в объявление.</w:t>
      </w:r>
    </w:p>
    <w:p>
      <w:pPr>
        <w:pStyle w:val="0"/>
        <w:spacing w:before="200" w:lineRule="auto"/>
        <w:ind w:firstLine="540"/>
        <w:jc w:val="both"/>
      </w:pPr>
      <w:r>
        <w:rPr>
          <w:sz w:val="20"/>
        </w:rPr>
        <w:t xml:space="preserve">2.5.1. В случае внесения изменений в объявление в части продления срока подачи заявок данный срок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3 календарных дней.</w:t>
      </w:r>
    </w:p>
    <w:p>
      <w:pPr>
        <w:pStyle w:val="0"/>
        <w:spacing w:before="200" w:lineRule="auto"/>
        <w:ind w:firstLine="540"/>
        <w:jc w:val="both"/>
      </w:pPr>
      <w:r>
        <w:rPr>
          <w:sz w:val="20"/>
        </w:rPr>
        <w:t xml:space="preserve">2.5.2. В случае внесения изменений в объявление после наступления даты начала приема заявок в объявление включается положение, предусматривающее право участников отбора внести изменения в заявки.</w:t>
      </w:r>
    </w:p>
    <w:p>
      <w:pPr>
        <w:pStyle w:val="0"/>
        <w:spacing w:before="200" w:lineRule="auto"/>
        <w:ind w:firstLine="540"/>
        <w:jc w:val="both"/>
      </w:pPr>
      <w:r>
        <w:rPr>
          <w:sz w:val="20"/>
        </w:rPr>
        <w:t xml:space="preserve">Участники отбора, подавшие заявки, уведомляются о внесении изменений в объявление не позднее дня, следующего за днем внесения изменений в объявление, с использованием системы "Электронный бюджет".</w:t>
      </w:r>
    </w:p>
    <w:p>
      <w:pPr>
        <w:pStyle w:val="0"/>
        <w:spacing w:before="200" w:lineRule="auto"/>
        <w:ind w:firstLine="540"/>
        <w:jc w:val="both"/>
      </w:pPr>
      <w:r>
        <w:rPr>
          <w:sz w:val="20"/>
        </w:rPr>
        <w:t xml:space="preserve">При внесении изменений в объявление изменение способа отбора не допускается.</w:t>
      </w:r>
    </w:p>
    <w:bookmarkStart w:id="76" w:name="P76"/>
    <w:bookmarkEnd w:id="76"/>
    <w:p>
      <w:pPr>
        <w:pStyle w:val="0"/>
        <w:spacing w:before="200" w:lineRule="auto"/>
        <w:ind w:firstLine="540"/>
        <w:jc w:val="both"/>
      </w:pPr>
      <w:r>
        <w:rPr>
          <w:sz w:val="20"/>
        </w:rPr>
        <w:t xml:space="preserve">2.6. По состоянию на 1-е число месяца подачи заявки, за исключением положений </w:t>
      </w:r>
      <w:hyperlink w:history="0" w:anchor="P82" w:tooltip="2.6.6. У некоммерческих организаций - участников отбора на дату формирования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но не ранее 1-го числа месяца подачи заявки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
        <w:r>
          <w:rPr>
            <w:sz w:val="20"/>
            <w:color w:val="0000ff"/>
          </w:rPr>
          <w:t xml:space="preserve">подпункта 2.6.6</w:t>
        </w:r>
      </w:hyperlink>
      <w:r>
        <w:rPr>
          <w:sz w:val="20"/>
        </w:rPr>
        <w:t xml:space="preserve"> настоящего Порядка, некоммерческие организации - участники отбора должны соответствовать следующим требованиям:</w:t>
      </w:r>
    </w:p>
    <w:p>
      <w:pPr>
        <w:pStyle w:val="0"/>
        <w:spacing w:before="200" w:lineRule="auto"/>
        <w:ind w:firstLine="540"/>
        <w:jc w:val="both"/>
      </w:pPr>
      <w:r>
        <w:rPr>
          <w:sz w:val="20"/>
        </w:rPr>
        <w:t xml:space="preserve">2.6.1. Некоммерческие организации - участники отбора не являются иностранными юридическими лицами, в том числе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w:t>
      </w:r>
    </w:p>
    <w:p>
      <w:pPr>
        <w:pStyle w:val="0"/>
        <w:spacing w:before="200" w:lineRule="auto"/>
        <w:ind w:firstLine="540"/>
        <w:jc w:val="both"/>
      </w:pPr>
      <w:r>
        <w:rPr>
          <w:sz w:val="20"/>
        </w:rPr>
        <w:t xml:space="preserve">2.6.2. Некоммерческие организации - участники отбора не находятся в перечне организаций и физических лиц, в отношении которых имеются сведения об их причастности к экстремистской деятельности и терроризму.</w:t>
      </w:r>
    </w:p>
    <w:p>
      <w:pPr>
        <w:pStyle w:val="0"/>
        <w:spacing w:before="200" w:lineRule="auto"/>
        <w:ind w:firstLine="540"/>
        <w:jc w:val="both"/>
      </w:pPr>
      <w:r>
        <w:rPr>
          <w:sz w:val="20"/>
        </w:rPr>
        <w:t xml:space="preserve">2.6.3. Некоммерческие организации - участники отбора не находятся в составляемых в рамках реализации полномочий, предусмотренных </w:t>
      </w:r>
      <w:hyperlink w:history="0" r:id="rId14"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Организации Объединенных Наций, Советом Безопасности Организации Объединенных Наций или органами, специально созданными решениями Совета Безопасности Организации Объединенных Наций,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2.6.4. Некоммерческие организации - участники отбора не получают средства из областного бюджета на основании иных нормативных правовых актов Кировской области на цель, указанную в </w:t>
      </w:r>
      <w:hyperlink w:history="0" w:anchor="P41" w:tooltip="1.3. Субсидия предоставляется с целью повышения мотивации граждан к регулярным занятиям физической культурой и спортом.">
        <w:r>
          <w:rPr>
            <w:sz w:val="20"/>
            <w:color w:val="0000ff"/>
          </w:rPr>
          <w:t xml:space="preserve">пункте 1.3</w:t>
        </w:r>
      </w:hyperlink>
      <w:r>
        <w:rPr>
          <w:sz w:val="20"/>
        </w:rPr>
        <w:t xml:space="preserve"> настоящего Порядка.</w:t>
      </w:r>
    </w:p>
    <w:p>
      <w:pPr>
        <w:pStyle w:val="0"/>
        <w:spacing w:before="200" w:lineRule="auto"/>
        <w:ind w:firstLine="540"/>
        <w:jc w:val="both"/>
      </w:pPr>
      <w:r>
        <w:rPr>
          <w:sz w:val="20"/>
        </w:rPr>
        <w:t xml:space="preserve">2.6.5. Некоммерческие организации - участники отбора не являются иностранными агентами в соответствии с Федеральным </w:t>
      </w:r>
      <w:hyperlink w:history="0" r:id="rId15"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bookmarkStart w:id="82" w:name="P82"/>
    <w:bookmarkEnd w:id="82"/>
    <w:p>
      <w:pPr>
        <w:pStyle w:val="0"/>
        <w:spacing w:before="200" w:lineRule="auto"/>
        <w:ind w:firstLine="540"/>
        <w:jc w:val="both"/>
      </w:pPr>
      <w:r>
        <w:rPr>
          <w:sz w:val="20"/>
        </w:rPr>
        <w:t xml:space="preserve">2.6.6. У некоммерческих организаций - участников отбора на дату формирования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но не ранее 1-го числа месяца подачи заявки на едином налоговом счете отсутствует или не превышает размер, определенный </w:t>
      </w:r>
      <w:hyperlink w:history="0" r:id="rId16"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2.6.7. У некоммерческих организаций - участников отбора отсутствует просроченная задолженность по возврату в областной бюджет иных субсидий, бюджетных инвестиций, а также иная просроченная (неурегулированная) задолженность по денежным обязательствам перед областным бюджетом.</w:t>
      </w:r>
    </w:p>
    <w:p>
      <w:pPr>
        <w:pStyle w:val="0"/>
        <w:spacing w:before="200" w:lineRule="auto"/>
        <w:ind w:firstLine="540"/>
        <w:jc w:val="both"/>
      </w:pPr>
      <w:r>
        <w:rPr>
          <w:sz w:val="20"/>
        </w:rPr>
        <w:t xml:space="preserve">2.6.8. Некоммерческие организации - участники отбора не находятся в процессе реорганизации (за исключением реорганизации в форме присоединения к некоммерческим организациям - участникам отбора других юридических лиц), ликвидации, в отношении них не должна быть введена процедура банкротства, их деятельность не должна быть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2.6.9. В реестре дисквалифицированных лиц отсутствуют сведения о дисквалифицированных руководителях, членах коллегиального исполнительного органа, лице, исполняющем функции единоличного исполнительного органа, или главном бухгалтере некоммерческих организаций - участников отбора.</w:t>
      </w:r>
    </w:p>
    <w:p>
      <w:pPr>
        <w:pStyle w:val="0"/>
        <w:spacing w:before="200" w:lineRule="auto"/>
        <w:ind w:firstLine="540"/>
        <w:jc w:val="both"/>
      </w:pPr>
      <w:r>
        <w:rPr>
          <w:sz w:val="20"/>
        </w:rPr>
        <w:t xml:space="preserve">2.7. Проверка некоммерческих организаций - участников отбора на соответствие требованиям, указанным в </w:t>
      </w:r>
      <w:hyperlink w:history="0" w:anchor="P76" w:tooltip="2.6. По состоянию на 1-е число месяца подачи заявки, за исключением положений подпункта 2.6.6 настоящего Порядка, некоммерческие организации - участники отбора должны соответствовать следующим требованиям:">
        <w:r>
          <w:rPr>
            <w:sz w:val="20"/>
            <w:color w:val="0000ff"/>
          </w:rPr>
          <w:t xml:space="preserve">пункте 2.6</w:t>
        </w:r>
      </w:hyperlink>
      <w:r>
        <w:rPr>
          <w:sz w:val="20"/>
        </w:rPr>
        <w:t xml:space="preserve"> настоящего Порядка, осуществляется автоматически в системе "Электронный бюджет"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pPr>
        <w:pStyle w:val="0"/>
        <w:spacing w:before="200" w:lineRule="auto"/>
        <w:ind w:firstLine="540"/>
        <w:jc w:val="both"/>
      </w:pPr>
      <w:r>
        <w:rPr>
          <w:sz w:val="20"/>
        </w:rPr>
        <w:t xml:space="preserve">2.8. Подтверждение соответствия некоммерческих организаций - участников отбора требованиям, указанным в </w:t>
      </w:r>
      <w:hyperlink w:history="0" w:anchor="P76" w:tooltip="2.6. По состоянию на 1-е число месяца подачи заявки, за исключением положений подпункта 2.6.6 настоящего Порядка, некоммерческие организации - участники отбора должны соответствовать следующим требованиям:">
        <w:r>
          <w:rPr>
            <w:sz w:val="20"/>
            <w:color w:val="0000ff"/>
          </w:rPr>
          <w:t xml:space="preserve">пункте 2.6</w:t>
        </w:r>
      </w:hyperlink>
      <w:r>
        <w:rPr>
          <w:sz w:val="20"/>
        </w:rPr>
        <w:t xml:space="preserve"> настоящего Порядка, в случае отсутствия технической возможности осуществления автоматической проверки в системе "Электронный бюджет" производится путем проставления в электронном виде некоммерческими организациями - участниками отбора отметок о соответствии указанным требованиям посредством заполнения соответствующих экранных форм веб-интерфейса системы "Электронный бюджет" с приложением электронных копий соответствующих справок, подписанных руководителем некоммерческой организации - участника отбора.</w:t>
      </w:r>
    </w:p>
    <w:p>
      <w:pPr>
        <w:pStyle w:val="0"/>
        <w:spacing w:before="200" w:lineRule="auto"/>
        <w:ind w:firstLine="540"/>
        <w:jc w:val="both"/>
      </w:pPr>
      <w:r>
        <w:rPr>
          <w:sz w:val="20"/>
        </w:rPr>
        <w:t xml:space="preserve">2.9. Запрещается требовать от некоммерческих организаций - участников отбора представления документов и информации в целях подтверждения соответствия некоммерческих организаций - участников отбора требованиям, определенным </w:t>
      </w:r>
      <w:hyperlink w:history="0" w:anchor="P76" w:tooltip="2.6. По состоянию на 1-е число месяца подачи заявки, за исключением положений подпункта 2.6.6 настоящего Порядка, некоммерческие организации - участники отбора должны соответствовать следующим требованиям:">
        <w:r>
          <w:rPr>
            <w:sz w:val="20"/>
            <w:color w:val="0000ff"/>
          </w:rPr>
          <w:t xml:space="preserve">пунктом 2.6</w:t>
        </w:r>
      </w:hyperlink>
      <w:r>
        <w:rPr>
          <w:sz w:val="20"/>
        </w:rPr>
        <w:t xml:space="preserve"> настоящего Порядка, при наличии соответствующей информации в государственных информационных системах, доступ к которым у министерства имеется в рамках межведомственного электронного взаимодействия, за исключением случая, если некоммерческие организации - участники отбора готовы представить указанные документы и информацию министерству по собственной инициативе.</w:t>
      </w:r>
    </w:p>
    <w:bookmarkStart w:id="89" w:name="P89"/>
    <w:bookmarkEnd w:id="89"/>
    <w:p>
      <w:pPr>
        <w:pStyle w:val="0"/>
        <w:spacing w:before="200" w:lineRule="auto"/>
        <w:ind w:firstLine="540"/>
        <w:jc w:val="both"/>
      </w:pPr>
      <w:r>
        <w:rPr>
          <w:sz w:val="20"/>
        </w:rPr>
        <w:t xml:space="preserve">2.10. Некоммерческие организации - участники отбора должны соответствовать следующим критериям:</w:t>
      </w:r>
    </w:p>
    <w:bookmarkStart w:id="90" w:name="P90"/>
    <w:bookmarkEnd w:id="90"/>
    <w:p>
      <w:pPr>
        <w:pStyle w:val="0"/>
        <w:spacing w:before="200" w:lineRule="auto"/>
        <w:ind w:firstLine="540"/>
        <w:jc w:val="both"/>
      </w:pPr>
      <w:r>
        <w:rPr>
          <w:sz w:val="20"/>
        </w:rPr>
        <w:t xml:space="preserve">2.10.1. По состоянию на 1-е число месяца подачи заявки:</w:t>
      </w:r>
    </w:p>
    <w:p>
      <w:pPr>
        <w:pStyle w:val="0"/>
        <w:spacing w:before="200" w:lineRule="auto"/>
        <w:ind w:firstLine="540"/>
        <w:jc w:val="both"/>
      </w:pPr>
      <w:r>
        <w:rPr>
          <w:sz w:val="20"/>
        </w:rPr>
        <w:t xml:space="preserve">2.10.1.1. Основной деятельностью некоммерческой организации - участника отбора является деятельность в области физической культуры и спорта. Для подтверждения представляются копии учредительных документов некоммерческой организации - участника отбора, в том числе с внесенными в них изменениями и дополнениями к ним (при их наличии), заверенные подписью руководителя некоммерческой организации - участника отбора (уполномоченного им лица) и печатью некоммерческой организации - участника отбора (при наличии).</w:t>
      </w:r>
    </w:p>
    <w:p>
      <w:pPr>
        <w:pStyle w:val="0"/>
        <w:spacing w:before="200" w:lineRule="auto"/>
        <w:ind w:firstLine="540"/>
        <w:jc w:val="both"/>
      </w:pPr>
      <w:r>
        <w:rPr>
          <w:sz w:val="20"/>
        </w:rPr>
        <w:t xml:space="preserve">2.10.1.2. Наличие у некоммерческой организации - участника отбора опыта в развитии физической культуры и массового спорта, организации физкультурных мероприятий. Для подтверждения такого опыта предоставляется информационная справка в произвольной форме, подписанная руководителем некоммерческой организации - участника отбора.</w:t>
      </w:r>
    </w:p>
    <w:p>
      <w:pPr>
        <w:pStyle w:val="0"/>
        <w:spacing w:before="200" w:lineRule="auto"/>
        <w:ind w:firstLine="540"/>
        <w:jc w:val="both"/>
      </w:pPr>
      <w:r>
        <w:rPr>
          <w:sz w:val="20"/>
        </w:rPr>
        <w:t xml:space="preserve">2.10.1.3. Наличие в штатном расписании некоммерческой организации - участника отбора сотрудников, занимающих должности бухгалтера и юриста.</w:t>
      </w:r>
    </w:p>
    <w:bookmarkStart w:id="94" w:name="P94"/>
    <w:bookmarkEnd w:id="94"/>
    <w:p>
      <w:pPr>
        <w:pStyle w:val="0"/>
        <w:spacing w:before="200" w:lineRule="auto"/>
        <w:ind w:firstLine="540"/>
        <w:jc w:val="both"/>
      </w:pPr>
      <w:r>
        <w:rPr>
          <w:sz w:val="20"/>
        </w:rPr>
        <w:t xml:space="preserve">2.10.2. Наличие сметы, подписанной руководителем некоммерческой организации - участника отбора, предусматривающей расходы на проведение физкультурных мероприятий, планируемые за счет субсидии и внебюджетных источников в размере не менее 10 процентов общей суммы расходов на организацию и проведение физкультурных мероприятий.</w:t>
      </w:r>
    </w:p>
    <w:bookmarkStart w:id="95" w:name="P95"/>
    <w:bookmarkEnd w:id="95"/>
    <w:p>
      <w:pPr>
        <w:pStyle w:val="0"/>
        <w:spacing w:before="200" w:lineRule="auto"/>
        <w:ind w:firstLine="540"/>
        <w:jc w:val="both"/>
      </w:pPr>
      <w:r>
        <w:rPr>
          <w:sz w:val="20"/>
        </w:rPr>
        <w:t xml:space="preserve">2.11. Для подтверждения соответствия критериям, указанным в </w:t>
      </w:r>
      <w:hyperlink w:history="0" w:anchor="P89" w:tooltip="2.10. Некоммерческие организации - участники отбора должны соответствовать следующим критериям:">
        <w:r>
          <w:rPr>
            <w:sz w:val="20"/>
            <w:color w:val="0000ff"/>
          </w:rPr>
          <w:t xml:space="preserve">пункте 2.10</w:t>
        </w:r>
      </w:hyperlink>
      <w:r>
        <w:rPr>
          <w:sz w:val="20"/>
        </w:rPr>
        <w:t xml:space="preserve"> настоящего Порядка, некоммерческие организации - участники отбора в соответствии с заявкой представляют в систему "Электронный бюджет" электронные копии соответствующих документов (документов на бумажном носителе, преобразованных в электронную форму путем сканирования), предусмотренных </w:t>
      </w:r>
      <w:hyperlink w:history="0" w:anchor="P90" w:tooltip="2.10.1. По состоянию на 1-е число месяца подачи заявки:">
        <w:r>
          <w:rPr>
            <w:sz w:val="20"/>
            <w:color w:val="0000ff"/>
          </w:rPr>
          <w:t xml:space="preserve">подпунктами 2.10.1</w:t>
        </w:r>
      </w:hyperlink>
      <w:r>
        <w:rPr>
          <w:sz w:val="20"/>
        </w:rPr>
        <w:t xml:space="preserve">, </w:t>
      </w:r>
      <w:hyperlink w:history="0" w:anchor="P94" w:tooltip="2.10.2. Наличие сметы, подписанной руководителем некоммерческой организации - участника отбора, предусматривающей расходы на проведение физкультурных мероприятий, планируемые за счет субсидии и внебюджетных источников в размере не менее 10 процентов общей суммы расходов на организацию и проведение физкультурных мероприятий.">
        <w:r>
          <w:rPr>
            <w:sz w:val="20"/>
            <w:color w:val="0000ff"/>
          </w:rPr>
          <w:t xml:space="preserve">2.10.2</w:t>
        </w:r>
      </w:hyperlink>
      <w:r>
        <w:rPr>
          <w:sz w:val="20"/>
        </w:rPr>
        <w:t xml:space="preserve"> настоящего Порядка.</w:t>
      </w:r>
    </w:p>
    <w:p>
      <w:pPr>
        <w:pStyle w:val="0"/>
        <w:spacing w:before="200" w:lineRule="auto"/>
        <w:ind w:firstLine="540"/>
        <w:jc w:val="both"/>
      </w:pPr>
      <w:r>
        <w:rPr>
          <w:sz w:val="20"/>
        </w:rPr>
        <w:t xml:space="preserve">2.12. Отбор может быть отменен министерством путем размещения объявления об отмене отбора в системе "Электронный бюджет" не позднее чем за 2 рабочих дня до даты окончания приема заявок.</w:t>
      </w:r>
    </w:p>
    <w:p>
      <w:pPr>
        <w:pStyle w:val="0"/>
        <w:spacing w:before="200" w:lineRule="auto"/>
        <w:ind w:firstLine="540"/>
        <w:jc w:val="both"/>
      </w:pPr>
      <w:r>
        <w:rPr>
          <w:sz w:val="20"/>
        </w:rPr>
        <w:t xml:space="preserve">2.13. Отбор признается несостоявшимся в случае, если не подана ни одна заявка для участия в отборе либо если ни одна из поданных заявок не соответствует установленным требованиям.</w:t>
      </w:r>
    </w:p>
    <w:p>
      <w:pPr>
        <w:pStyle w:val="0"/>
        <w:spacing w:before="200" w:lineRule="auto"/>
        <w:ind w:firstLine="540"/>
        <w:jc w:val="both"/>
      </w:pPr>
      <w:r>
        <w:rPr>
          <w:sz w:val="20"/>
        </w:rPr>
        <w:t xml:space="preserve">2.14. Некоммерческие организации - участники отбора формируют в электронной форме заявки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w:t>
      </w:r>
    </w:p>
    <w:p>
      <w:pPr>
        <w:pStyle w:val="0"/>
        <w:spacing w:before="200" w:lineRule="auto"/>
        <w:ind w:firstLine="540"/>
        <w:jc w:val="both"/>
      </w:pPr>
      <w:r>
        <w:rPr>
          <w:sz w:val="20"/>
        </w:rPr>
        <w:t xml:space="preserve">2.15. Заявка подписывается усиленной квалифицированной электронной подписью руководителями некоммерческих организаций - участников отбора или уполномоченными ими лицами.</w:t>
      </w:r>
    </w:p>
    <w:p>
      <w:pPr>
        <w:pStyle w:val="0"/>
        <w:spacing w:before="200" w:lineRule="auto"/>
        <w:ind w:firstLine="540"/>
        <w:jc w:val="both"/>
      </w:pPr>
      <w:r>
        <w:rPr>
          <w:sz w:val="20"/>
        </w:rPr>
        <w:t xml:space="preserve">2.16. Датой представления некоммерческой организацией - участником отбора заявки считается день подписания некоммерческой организацией - участником отбора заявки с присвоением ей регистрационного номера в системе "Электронный бюджет".</w:t>
      </w:r>
    </w:p>
    <w:p>
      <w:pPr>
        <w:pStyle w:val="0"/>
        <w:spacing w:before="200" w:lineRule="auto"/>
        <w:ind w:firstLine="540"/>
        <w:jc w:val="both"/>
      </w:pPr>
      <w:r>
        <w:rPr>
          <w:sz w:val="20"/>
        </w:rPr>
        <w:t xml:space="preserve">2.17. Некоммерческие организации - участники отбора вправе в период приема заявок получить разъяснения положений объявления путем личного обращения или направления письменного обращения о предоставлении разъяснения положений объявления в министерство по месту его нахождения либо обращения в форме электронного документа на адрес электронной почты министерства.</w:t>
      </w:r>
    </w:p>
    <w:p>
      <w:pPr>
        <w:pStyle w:val="0"/>
        <w:spacing w:before="200" w:lineRule="auto"/>
        <w:ind w:firstLine="540"/>
        <w:jc w:val="both"/>
      </w:pPr>
      <w:r>
        <w:rPr>
          <w:sz w:val="20"/>
        </w:rPr>
        <w:t xml:space="preserve">Министерство в течение 5 рабочих дней со дня регистрации обращения о предоставлении разъяснения положений объявления о проведении отбора (далее - обращение) рассматривает обращение и направляет ответ на адрес, указанный в обращении.</w:t>
      </w:r>
    </w:p>
    <w:p>
      <w:pPr>
        <w:pStyle w:val="0"/>
        <w:spacing w:before="200" w:lineRule="auto"/>
        <w:ind w:firstLine="540"/>
        <w:jc w:val="both"/>
      </w:pPr>
      <w:r>
        <w:rPr>
          <w:sz w:val="20"/>
        </w:rPr>
        <w:t xml:space="preserve">2.18. Для проведения отбора в системе "Электронный бюджет":</w:t>
      </w:r>
    </w:p>
    <w:p>
      <w:pPr>
        <w:pStyle w:val="0"/>
        <w:spacing w:before="200" w:lineRule="auto"/>
        <w:ind w:firstLine="540"/>
        <w:jc w:val="both"/>
      </w:pPr>
      <w:r>
        <w:rPr>
          <w:sz w:val="20"/>
        </w:rPr>
        <w:t xml:space="preserve">министерству обеспечивается открытие доступа в системе "Электронный бюджет" к заявкам для их рассмотрения;</w:t>
      </w:r>
    </w:p>
    <w:p>
      <w:pPr>
        <w:pStyle w:val="0"/>
        <w:spacing w:before="200" w:lineRule="auto"/>
        <w:ind w:firstLine="540"/>
        <w:jc w:val="both"/>
      </w:pPr>
      <w:r>
        <w:rPr>
          <w:sz w:val="20"/>
        </w:rPr>
        <w:t xml:space="preserve">осуществляется автоматическое формирование протокола вскрытия заявок на едином портале и подписание усиленной квалифицированной подписью министра спорта Кировской области (далее - министр) (заместителя министра спорта Кировской области (далее - заместитель министра)) в системе "Электронный бюджет", а также размещение указанного протокола на едином портале не позднее 1-го рабочего дня, следующего за днем его подписания.</w:t>
      </w:r>
    </w:p>
    <w:p>
      <w:pPr>
        <w:pStyle w:val="0"/>
        <w:spacing w:before="200" w:lineRule="auto"/>
        <w:ind w:firstLine="540"/>
        <w:jc w:val="both"/>
      </w:pPr>
      <w:r>
        <w:rPr>
          <w:sz w:val="20"/>
        </w:rPr>
        <w:t xml:space="preserve">2.19. По результатам рассмотрения и оценки заявок и прилагаемых к ним документов принимается одно из следующих решений:</w:t>
      </w:r>
    </w:p>
    <w:p>
      <w:pPr>
        <w:pStyle w:val="0"/>
        <w:spacing w:before="200" w:lineRule="auto"/>
        <w:ind w:firstLine="540"/>
        <w:jc w:val="both"/>
      </w:pPr>
      <w:r>
        <w:rPr>
          <w:sz w:val="20"/>
        </w:rPr>
        <w:t xml:space="preserve">об отклонении заявки и прилагаемых к ней документов к участию в отборе;</w:t>
      </w:r>
    </w:p>
    <w:p>
      <w:pPr>
        <w:pStyle w:val="0"/>
        <w:spacing w:before="200" w:lineRule="auto"/>
        <w:ind w:firstLine="540"/>
        <w:jc w:val="both"/>
      </w:pPr>
      <w:r>
        <w:rPr>
          <w:sz w:val="20"/>
        </w:rPr>
        <w:t xml:space="preserve">об определении победителя отбора.</w:t>
      </w:r>
    </w:p>
    <w:p>
      <w:pPr>
        <w:pStyle w:val="0"/>
        <w:spacing w:before="200" w:lineRule="auto"/>
        <w:ind w:firstLine="540"/>
        <w:jc w:val="both"/>
      </w:pPr>
      <w:r>
        <w:rPr>
          <w:sz w:val="20"/>
        </w:rPr>
        <w:t xml:space="preserve">2.20. Заявка отклоняется при наличии следующих оснований:</w:t>
      </w:r>
    </w:p>
    <w:p>
      <w:pPr>
        <w:pStyle w:val="0"/>
        <w:spacing w:before="200" w:lineRule="auto"/>
        <w:ind w:firstLine="540"/>
        <w:jc w:val="both"/>
      </w:pPr>
      <w:r>
        <w:rPr>
          <w:sz w:val="20"/>
        </w:rPr>
        <w:t xml:space="preserve">несоответствие некоммерческих организаций - участников отбора требованиям, указанным в </w:t>
      </w:r>
      <w:hyperlink w:history="0" w:anchor="P76" w:tooltip="2.6. По состоянию на 1-е число месяца подачи заявки, за исключением положений подпункта 2.6.6 настоящего Порядка, некоммерческие организации - участники отбора должны соответствовать следующим требованиям:">
        <w:r>
          <w:rPr>
            <w:sz w:val="20"/>
            <w:color w:val="0000ff"/>
          </w:rPr>
          <w:t xml:space="preserve">пункте 2.6</w:t>
        </w:r>
      </w:hyperlink>
      <w:r>
        <w:rPr>
          <w:sz w:val="20"/>
        </w:rPr>
        <w:t xml:space="preserve"> настоящего Порядка;</w:t>
      </w:r>
    </w:p>
    <w:p>
      <w:pPr>
        <w:pStyle w:val="0"/>
        <w:spacing w:before="200" w:lineRule="auto"/>
        <w:ind w:firstLine="540"/>
        <w:jc w:val="both"/>
      </w:pPr>
      <w:r>
        <w:rPr>
          <w:sz w:val="20"/>
        </w:rPr>
        <w:t xml:space="preserve">несоответствие некоммерческих организаций - участников отбора критериям, указанным в </w:t>
      </w:r>
      <w:hyperlink w:history="0" w:anchor="P89" w:tooltip="2.10. Некоммерческие организации - участники отбора должны соответствовать следующим критериям:">
        <w:r>
          <w:rPr>
            <w:sz w:val="20"/>
            <w:color w:val="0000ff"/>
          </w:rPr>
          <w:t xml:space="preserve">пункте 2.10</w:t>
        </w:r>
      </w:hyperlink>
      <w:r>
        <w:rPr>
          <w:sz w:val="20"/>
        </w:rPr>
        <w:t xml:space="preserve"> настоящего Порядка;</w:t>
      </w:r>
    </w:p>
    <w:p>
      <w:pPr>
        <w:pStyle w:val="0"/>
        <w:spacing w:before="200" w:lineRule="auto"/>
        <w:ind w:firstLine="540"/>
        <w:jc w:val="both"/>
      </w:pPr>
      <w:r>
        <w:rPr>
          <w:sz w:val="20"/>
        </w:rPr>
        <w:t xml:space="preserve">непредставление (представление не в полном объеме) некоммерческими организациями - участниками отбора документов, предусмотренных </w:t>
      </w:r>
      <w:hyperlink w:history="0" w:anchor="P95" w:tooltip="2.11. Для подтверждения соответствия критериям, указанным в пункте 2.10 настоящего Порядка, некоммерческие организации - участники отбора в соответствии с заявкой представляют в систему &quot;Электронный бюджет&quot; электронные копии соответствующих документов (документов на бумажном носителе, преобразованных в электронную форму путем сканирования), предусмотренных подпунктами 2.10.1, 2.10.2 настоящего Порядка.">
        <w:r>
          <w:rPr>
            <w:sz w:val="20"/>
            <w:color w:val="0000ff"/>
          </w:rPr>
          <w:t xml:space="preserve">пунктом 2.11</w:t>
        </w:r>
      </w:hyperlink>
      <w:r>
        <w:rPr>
          <w:sz w:val="20"/>
        </w:rPr>
        <w:t xml:space="preserve"> настоящего Порядка;</w:t>
      </w:r>
    </w:p>
    <w:p>
      <w:pPr>
        <w:pStyle w:val="0"/>
        <w:spacing w:before="200" w:lineRule="auto"/>
        <w:ind w:firstLine="540"/>
        <w:jc w:val="both"/>
      </w:pPr>
      <w:r>
        <w:rPr>
          <w:sz w:val="20"/>
        </w:rPr>
        <w:t xml:space="preserve">недостоверность информации, содержащейся в документах, представленных некоммерческими организациями - участниками отбора, предусмотренных </w:t>
      </w:r>
      <w:hyperlink w:history="0" w:anchor="P95" w:tooltip="2.11. Для подтверждения соответствия критериям, указанным в пункте 2.10 настоящего Порядка, некоммерческие организации - участники отбора в соответствии с заявкой представляют в систему &quot;Электронный бюджет&quot; электронные копии соответствующих документов (документов на бумажном носителе, преобразованных в электронную форму путем сканирования), предусмотренных подпунктами 2.10.1, 2.10.2 настоящего Порядка.">
        <w:r>
          <w:rPr>
            <w:sz w:val="20"/>
            <w:color w:val="0000ff"/>
          </w:rPr>
          <w:t xml:space="preserve">пунктом 2.11</w:t>
        </w:r>
      </w:hyperlink>
      <w:r>
        <w:rPr>
          <w:sz w:val="20"/>
        </w:rPr>
        <w:t xml:space="preserve"> настоящего Порядка;</w:t>
      </w:r>
    </w:p>
    <w:p>
      <w:pPr>
        <w:pStyle w:val="0"/>
        <w:spacing w:before="200" w:lineRule="auto"/>
        <w:ind w:firstLine="540"/>
        <w:jc w:val="both"/>
      </w:pPr>
      <w:r>
        <w:rPr>
          <w:sz w:val="20"/>
        </w:rPr>
        <w:t xml:space="preserve">подача некоммерческими организациями - участниками отбора заявки после даты и (или) времени, определенных для подачи заявок.</w:t>
      </w:r>
    </w:p>
    <w:p>
      <w:pPr>
        <w:pStyle w:val="0"/>
        <w:spacing w:before="200" w:lineRule="auto"/>
        <w:ind w:firstLine="540"/>
        <w:jc w:val="both"/>
      </w:pPr>
      <w:r>
        <w:rPr>
          <w:sz w:val="20"/>
        </w:rPr>
        <w:t xml:space="preserve">2.21. По результатам рассмотрения заявок автоматически формируется протокол рассмотрения заявок на едином портале и подписывается усиленной квалифицированной подписью министра (заместителя министра) в системе "Электронный бюджет", а также размещается на едином портале не позднее 1-го рабочего дня, следующего за днем его подписания.</w:t>
      </w:r>
    </w:p>
    <w:p>
      <w:pPr>
        <w:pStyle w:val="0"/>
        <w:spacing w:before="200" w:lineRule="auto"/>
        <w:ind w:firstLine="540"/>
        <w:jc w:val="both"/>
      </w:pPr>
      <w:r>
        <w:rPr>
          <w:sz w:val="20"/>
        </w:rPr>
        <w:t xml:space="preserve">2.22. Ранжирование поступивших заявок осуществляется исходя из очередности поступления заявок.</w:t>
      </w:r>
    </w:p>
    <w:p>
      <w:pPr>
        <w:pStyle w:val="0"/>
        <w:spacing w:before="200" w:lineRule="auto"/>
        <w:ind w:firstLine="540"/>
        <w:jc w:val="both"/>
      </w:pPr>
      <w:r>
        <w:rPr>
          <w:sz w:val="20"/>
        </w:rPr>
        <w:t xml:space="preserve">2.23. Протокол подведения итогов отбора формируется автоматически на едином портале на основании результатов определения победителя отбора и подписывается усиленной квалифицированной подписью министра (заместителя министра) в системе "Электронный бюджет", а также размещается на едином портале не позднее 1-го рабочего дня, следующего за днем его подписания.</w:t>
      </w:r>
    </w:p>
    <w:p>
      <w:pPr>
        <w:pStyle w:val="0"/>
        <w:spacing w:before="200" w:lineRule="auto"/>
        <w:ind w:firstLine="540"/>
        <w:jc w:val="both"/>
      </w:pPr>
      <w:r>
        <w:rPr>
          <w:sz w:val="20"/>
        </w:rPr>
        <w:t xml:space="preserve">2.24. Протокол подведения итогов отбора содержит следующие сведения:</w:t>
      </w:r>
    </w:p>
    <w:p>
      <w:pPr>
        <w:pStyle w:val="0"/>
        <w:spacing w:before="200" w:lineRule="auto"/>
        <w:ind w:firstLine="540"/>
        <w:jc w:val="both"/>
      </w:pPr>
      <w:r>
        <w:rPr>
          <w:sz w:val="20"/>
        </w:rPr>
        <w:t xml:space="preserve">дату, время и место проведения рассмотрения заявок;</w:t>
      </w:r>
    </w:p>
    <w:p>
      <w:pPr>
        <w:pStyle w:val="0"/>
        <w:spacing w:before="200" w:lineRule="auto"/>
        <w:ind w:firstLine="540"/>
        <w:jc w:val="both"/>
      </w:pPr>
      <w:r>
        <w:rPr>
          <w:sz w:val="20"/>
        </w:rPr>
        <w:t xml:space="preserve">информацию о некоммерческих организациях - участниках отбора, заявки которых были рассмотрены;</w:t>
      </w:r>
    </w:p>
    <w:p>
      <w:pPr>
        <w:pStyle w:val="0"/>
        <w:spacing w:before="200" w:lineRule="auto"/>
        <w:ind w:firstLine="540"/>
        <w:jc w:val="both"/>
      </w:pPr>
      <w:r>
        <w:rPr>
          <w:sz w:val="20"/>
        </w:rPr>
        <w:t xml:space="preserve">информацию о некоммерческих организациях - участниках отбора, заявки которых были отклонены, с указанием причин их отклонения, в том числе положений объявления, которым не соответствуют заявки;</w:t>
      </w:r>
    </w:p>
    <w:p>
      <w:pPr>
        <w:pStyle w:val="0"/>
        <w:spacing w:before="200" w:lineRule="auto"/>
        <w:ind w:firstLine="540"/>
        <w:jc w:val="both"/>
      </w:pPr>
      <w:r>
        <w:rPr>
          <w:sz w:val="20"/>
        </w:rPr>
        <w:t xml:space="preserve">наименование некоммерческой организации - победителя отбора, с которой заключается соглашение.</w:t>
      </w:r>
    </w:p>
    <w:p>
      <w:pPr>
        <w:pStyle w:val="0"/>
        <w:spacing w:before="200" w:lineRule="auto"/>
        <w:ind w:firstLine="540"/>
        <w:jc w:val="both"/>
      </w:pPr>
      <w:r>
        <w:rPr>
          <w:sz w:val="20"/>
        </w:rPr>
        <w:t xml:space="preserve">Внесение изменений в протокол подведения итогов отбора осуществляется не позднее 10 календарных дней со дня подписания первых версий протокола подведения итогов отбора путем формирования новых версий указанного протокола с указанием причин внесения изменений.</w:t>
      </w:r>
    </w:p>
    <w:p>
      <w:pPr>
        <w:pStyle w:val="0"/>
        <w:spacing w:before="200" w:lineRule="auto"/>
        <w:ind w:firstLine="540"/>
        <w:jc w:val="both"/>
      </w:pPr>
      <w:r>
        <w:rPr>
          <w:sz w:val="20"/>
        </w:rPr>
        <w:t xml:space="preserve">2.25. Победителем отбора признается некоммерческая организация, соответствующая критериям отбора и требованиям к участникам отбора, заявка которой подана в более раннюю дату, а при совпадении дат - в более раннее время.</w:t>
      </w:r>
    </w:p>
    <w:p>
      <w:pPr>
        <w:pStyle w:val="0"/>
        <w:spacing w:before="200" w:lineRule="auto"/>
        <w:ind w:firstLine="540"/>
        <w:jc w:val="both"/>
      </w:pPr>
      <w:r>
        <w:rPr>
          <w:sz w:val="20"/>
        </w:rPr>
        <w:t xml:space="preserve">2.26. В случае поступления на отбор одной заявки и отсутствия оснований для отклонения заявки некоммерческая организация, подавшая такую заявку, признается победителем отбора.</w:t>
      </w:r>
    </w:p>
    <w:p>
      <w:pPr>
        <w:pStyle w:val="0"/>
        <w:spacing w:before="200" w:lineRule="auto"/>
        <w:ind w:firstLine="540"/>
        <w:jc w:val="both"/>
      </w:pPr>
      <w:r>
        <w:rPr>
          <w:sz w:val="20"/>
        </w:rPr>
        <w:t xml:space="preserve">2.27. Решение об определении некоммерческой организации победителем отбора оформляется приказом министерства.</w:t>
      </w:r>
    </w:p>
    <w:p>
      <w:pPr>
        <w:pStyle w:val="0"/>
        <w:jc w:val="both"/>
      </w:pPr>
      <w:r>
        <w:rPr>
          <w:sz w:val="20"/>
        </w:rPr>
      </w:r>
    </w:p>
    <w:p>
      <w:pPr>
        <w:pStyle w:val="2"/>
        <w:outlineLvl w:val="1"/>
        <w:ind w:firstLine="540"/>
        <w:jc w:val="both"/>
      </w:pPr>
      <w:r>
        <w:rPr>
          <w:sz w:val="20"/>
        </w:rPr>
        <w:t xml:space="preserve">3. Условия и порядок предоставления субсидии</w:t>
      </w:r>
    </w:p>
    <w:p>
      <w:pPr>
        <w:pStyle w:val="0"/>
        <w:jc w:val="both"/>
      </w:pPr>
      <w:r>
        <w:rPr>
          <w:sz w:val="20"/>
        </w:rPr>
      </w:r>
    </w:p>
    <w:p>
      <w:pPr>
        <w:pStyle w:val="0"/>
        <w:ind w:firstLine="540"/>
        <w:jc w:val="both"/>
      </w:pPr>
      <w:r>
        <w:rPr>
          <w:sz w:val="20"/>
        </w:rPr>
        <w:t xml:space="preserve">3.1. Субсидия предоставляется некоммерческой организации - победителю отбора в размере 4 млн. рублей на проведение физкультурных мероприятий, указанных в </w:t>
      </w:r>
      <w:hyperlink w:history="0" w:anchor="P42" w:tooltip="1.4. Субсидия предоставляется на финансовое обеспечение затрат в соответствии со сметой расходов на проведение физкультурных мероприятий (далее - смета), предоставляемой победителем отбора, на проведение следующих официальных физкультурных мероприятий, включенных в календарный план официальных физкультурных мероприятий и спортивных мероприятий Кировской области: массовая зарядка (не менее 8 мероприятий), &quot;Вечерний велопарад&quot;, &quot;Физкультурное мероприятие &quot;Спорт для всех!&quot;, посвященное 70-летию г. Кирово-Че...">
        <w:r>
          <w:rPr>
            <w:sz w:val="20"/>
            <w:color w:val="0000ff"/>
          </w:rPr>
          <w:t xml:space="preserve">пункте 1.4</w:t>
        </w:r>
      </w:hyperlink>
      <w:r>
        <w:rPr>
          <w:sz w:val="20"/>
        </w:rPr>
        <w:t xml:space="preserve"> настоящего Порядка.</w:t>
      </w:r>
    </w:p>
    <w:p>
      <w:pPr>
        <w:pStyle w:val="0"/>
        <w:spacing w:before="200" w:lineRule="auto"/>
        <w:ind w:firstLine="540"/>
        <w:jc w:val="both"/>
      </w:pPr>
      <w:r>
        <w:rPr>
          <w:sz w:val="20"/>
        </w:rPr>
        <w:t xml:space="preserve">3.2. Министерство в течение 7 рабочих дней со дня принятия решения об определении победителя отбора заключает соглашение с некоммерческой организацией - победителем отбора.</w:t>
      </w:r>
    </w:p>
    <w:p>
      <w:pPr>
        <w:pStyle w:val="0"/>
        <w:spacing w:before="200" w:lineRule="auto"/>
        <w:ind w:firstLine="540"/>
        <w:jc w:val="both"/>
      </w:pPr>
      <w:r>
        <w:rPr>
          <w:sz w:val="20"/>
        </w:rPr>
        <w:t xml:space="preserve">Соглашение, дополнительное соглашение, в том числе дополнительное соглашение о расторжении соглашения, заключается в электронном виде в автоматизированной системе управления бюджетным процессом Кировской области в соответствии с типовой формой соглашения о предоставлении субсидии, установленной министерством финансов Кировской области.</w:t>
      </w:r>
    </w:p>
    <w:bookmarkStart w:id="133" w:name="P133"/>
    <w:bookmarkEnd w:id="133"/>
    <w:p>
      <w:pPr>
        <w:pStyle w:val="0"/>
        <w:spacing w:before="200" w:lineRule="auto"/>
        <w:ind w:firstLine="540"/>
        <w:jc w:val="both"/>
      </w:pPr>
      <w:r>
        <w:rPr>
          <w:sz w:val="20"/>
        </w:rPr>
        <w:t xml:space="preserve">3.3. Условием заключения соглашения является соответствие некоммерческой организации - победителя отбора требованиям, предусмотренным подпунктами 3.3.1 - 3.3.9 настоящего Порядка, по состоянию на 1-е число месяца заключения соглашения, за исключением подпункта 3.3.6 настоящего Порядка.</w:t>
      </w:r>
    </w:p>
    <w:bookmarkStart w:id="134" w:name="P134"/>
    <w:bookmarkEnd w:id="134"/>
    <w:p>
      <w:pPr>
        <w:pStyle w:val="0"/>
        <w:spacing w:before="200" w:lineRule="auto"/>
        <w:ind w:firstLine="540"/>
        <w:jc w:val="both"/>
      </w:pPr>
      <w:r>
        <w:rPr>
          <w:sz w:val="20"/>
        </w:rPr>
        <w:t xml:space="preserve">3.3.1. Некоммерческая организация - победитель отбора не является иностранным юридическим лицом, в том числе офшорной компанией, а также российским юридическим лицом, в уставном (складочном) капитале которой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w:t>
      </w:r>
    </w:p>
    <w:p>
      <w:pPr>
        <w:pStyle w:val="0"/>
        <w:spacing w:before="200" w:lineRule="auto"/>
        <w:ind w:firstLine="540"/>
        <w:jc w:val="both"/>
      </w:pPr>
      <w:r>
        <w:rPr>
          <w:sz w:val="20"/>
        </w:rPr>
        <w:t xml:space="preserve">3.3.2. Некоммерческая организация - победитель отбора не находится в перечне организаций и физических лиц, в отношении которых имеются сведения об их причастности к экстремистской деятельности и терроризму.</w:t>
      </w:r>
    </w:p>
    <w:p>
      <w:pPr>
        <w:pStyle w:val="0"/>
        <w:spacing w:before="200" w:lineRule="auto"/>
        <w:ind w:firstLine="540"/>
        <w:jc w:val="both"/>
      </w:pPr>
      <w:r>
        <w:rPr>
          <w:sz w:val="20"/>
        </w:rPr>
        <w:t xml:space="preserve">3.3.3. Некоммерческая организация - победитель отбора не находится в составляемых в рамках реализации полномочий, предусмотренных </w:t>
      </w:r>
      <w:hyperlink w:history="0" r:id="rId17"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Организации Объединенных Наций, Советом Безопасности Организации Объединенных Наций или органами, специально созданными решениями Совета Безопасности Организации Объединенных Наций,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3.3.4. Некоммерческая организация - победитель отбора не получает средства из областного бюджета на основании иных нормативных правовых актов Кировской области на цель, указанную в </w:t>
      </w:r>
      <w:hyperlink w:history="0" w:anchor="P41" w:tooltip="1.3. Субсидия предоставляется с целью повышения мотивации граждан к регулярным занятиям физической культурой и спортом.">
        <w:r>
          <w:rPr>
            <w:sz w:val="20"/>
            <w:color w:val="0000ff"/>
          </w:rPr>
          <w:t xml:space="preserve">пункте 1.3</w:t>
        </w:r>
      </w:hyperlink>
      <w:r>
        <w:rPr>
          <w:sz w:val="20"/>
        </w:rPr>
        <w:t xml:space="preserve"> настоящего Порядка.</w:t>
      </w:r>
    </w:p>
    <w:bookmarkStart w:id="138" w:name="P138"/>
    <w:bookmarkEnd w:id="138"/>
    <w:p>
      <w:pPr>
        <w:pStyle w:val="0"/>
        <w:spacing w:before="200" w:lineRule="auto"/>
        <w:ind w:firstLine="540"/>
        <w:jc w:val="both"/>
      </w:pPr>
      <w:r>
        <w:rPr>
          <w:sz w:val="20"/>
        </w:rPr>
        <w:t xml:space="preserve">3.3.5. Некоммерческая организация - победитель отбора не является иностранным агентом в соответствии с Федеральным </w:t>
      </w:r>
      <w:hyperlink w:history="0" r:id="rId18"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bookmarkStart w:id="139" w:name="P139"/>
    <w:bookmarkEnd w:id="139"/>
    <w:p>
      <w:pPr>
        <w:pStyle w:val="0"/>
        <w:spacing w:before="200" w:lineRule="auto"/>
        <w:ind w:firstLine="540"/>
        <w:jc w:val="both"/>
      </w:pPr>
      <w:r>
        <w:rPr>
          <w:sz w:val="20"/>
        </w:rPr>
        <w:t xml:space="preserve">3.3.6. На дату формирования справки у некоммерческой организации - победителя отбора на едином налоговом счете отсутствует или не превышает размер, определенный </w:t>
      </w:r>
      <w:hyperlink w:history="0" r:id="rId19"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страховых взносов в бюджеты бюджетной системы Российской Федерации.</w:t>
      </w:r>
    </w:p>
    <w:bookmarkStart w:id="140" w:name="P140"/>
    <w:bookmarkEnd w:id="140"/>
    <w:p>
      <w:pPr>
        <w:pStyle w:val="0"/>
        <w:spacing w:before="200" w:lineRule="auto"/>
        <w:ind w:firstLine="540"/>
        <w:jc w:val="both"/>
      </w:pPr>
      <w:r>
        <w:rPr>
          <w:sz w:val="20"/>
        </w:rPr>
        <w:t xml:space="preserve">3.3.7. У некоммерческой организации - победителя отбора отсутствует просроченная задолженность по возврату в областной бюджет иных субсидий, бюджетных инвестиций, а также иная просроченная (неурегулированная) задолженность по денежным обязательствам перед областным бюджетом.</w:t>
      </w:r>
    </w:p>
    <w:p>
      <w:pPr>
        <w:pStyle w:val="0"/>
        <w:spacing w:before="200" w:lineRule="auto"/>
        <w:ind w:firstLine="540"/>
        <w:jc w:val="both"/>
      </w:pPr>
      <w:r>
        <w:rPr>
          <w:sz w:val="20"/>
        </w:rPr>
        <w:t xml:space="preserve">3.3.8. Некоммерческая организация - победитель отбора не находится в процессе реорганизации (за исключением реорганизации в форме присоединения к некоммерческой организации - победителю отбора других юридических лиц), ликвидации, в отношении нее не должна быть введена процедура банкротства, ее деятельность не должна быть приостановлена в порядке, предусмотренном законодательством Российской Федерации.</w:t>
      </w:r>
    </w:p>
    <w:bookmarkStart w:id="142" w:name="P142"/>
    <w:bookmarkEnd w:id="142"/>
    <w:p>
      <w:pPr>
        <w:pStyle w:val="0"/>
        <w:spacing w:before="200" w:lineRule="auto"/>
        <w:ind w:firstLine="540"/>
        <w:jc w:val="both"/>
      </w:pPr>
      <w:r>
        <w:rPr>
          <w:sz w:val="20"/>
        </w:rPr>
        <w:t xml:space="preserve">3.3.9.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некоммерческой организации - победителя отбора.</w:t>
      </w:r>
    </w:p>
    <w:p>
      <w:pPr>
        <w:pStyle w:val="0"/>
        <w:spacing w:before="200" w:lineRule="auto"/>
        <w:ind w:firstLine="540"/>
        <w:jc w:val="both"/>
      </w:pPr>
      <w:r>
        <w:rPr>
          <w:sz w:val="20"/>
        </w:rPr>
        <w:t xml:space="preserve">3.4. Обязательными условиями, включаемыми в соглашение, являются:</w:t>
      </w:r>
    </w:p>
    <w:p>
      <w:pPr>
        <w:pStyle w:val="0"/>
        <w:spacing w:before="200" w:lineRule="auto"/>
        <w:ind w:firstLine="540"/>
        <w:jc w:val="both"/>
      </w:pPr>
      <w:r>
        <w:rPr>
          <w:sz w:val="20"/>
        </w:rPr>
        <w:t xml:space="preserve">результат и значения результата предоставления субсидии и точная дата его завершения, но не позднее 31.12.2025;</w:t>
      </w:r>
    </w:p>
    <w:p>
      <w:pPr>
        <w:pStyle w:val="0"/>
        <w:spacing w:before="200" w:lineRule="auto"/>
        <w:ind w:firstLine="540"/>
        <w:jc w:val="both"/>
      </w:pPr>
      <w:r>
        <w:rPr>
          <w:sz w:val="20"/>
        </w:rPr>
        <w:t xml:space="preserve">сроки представления некоммерческой организацией отчета о достижении значений результатов предоставления субсидии, а также отчета об осуществлении расходов, источником финансового обеспечения которых является субсидия, по формам, установленным соглашением в соответствии с типовыми формами, установленными министерством финансов Кировской области;</w:t>
      </w:r>
    </w:p>
    <w:p>
      <w:pPr>
        <w:pStyle w:val="0"/>
        <w:spacing w:before="200" w:lineRule="auto"/>
        <w:ind w:firstLine="540"/>
        <w:jc w:val="both"/>
      </w:pPr>
      <w:r>
        <w:rPr>
          <w:sz w:val="20"/>
        </w:rPr>
        <w:t xml:space="preserve">согласие некоммерческой организации - получателя субсидии на осуществление министерством проверки соблюдения условий и порядка предоставления субсидии, в том числе в части достижения значения результата предоставления субсидии, а также проверки органами государственного финансового контроля в соответствии со </w:t>
      </w:r>
      <w:hyperlink w:history="0" r:id="rId20"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1"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согласование новых условий соглашения или расторжение соглашения при недостижении согласия по новым условиям соглашения в случае уменьшения министерству как главному распорядителю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w:t>
      </w:r>
    </w:p>
    <w:p>
      <w:pPr>
        <w:pStyle w:val="0"/>
        <w:spacing w:before="200" w:lineRule="auto"/>
        <w:ind w:firstLine="540"/>
        <w:jc w:val="both"/>
      </w:pPr>
      <w:r>
        <w:rPr>
          <w:sz w:val="20"/>
        </w:rPr>
        <w:t xml:space="preserve">запрет на приобретение некоммерческой организацией - получателем субсидии, иными лицами, получающими средства субсидии на основании договоров (соглашений), заключаемых с некоммерческой организацией - получателем субсидии, за счет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цели предоставления субсидии, включение некоммерческой организацией - получателем субсидии условия о соответствующем запрете в договоры (соглашения), заключаемые ею в целях исполнения обязательств по соглашению;</w:t>
      </w:r>
    </w:p>
    <w:p>
      <w:pPr>
        <w:pStyle w:val="0"/>
        <w:spacing w:before="200" w:lineRule="auto"/>
        <w:ind w:firstLine="540"/>
        <w:jc w:val="both"/>
      </w:pPr>
      <w:r>
        <w:rPr>
          <w:sz w:val="20"/>
        </w:rPr>
        <w:t xml:space="preserve">положения о казначейском сопровождении субсидии в соответствии с бюджетным законодательством Российской Федерации в случае, если некоммерческая организация - получатель субсидии не является социально ориентированной некоммерческой организацией;</w:t>
      </w:r>
    </w:p>
    <w:p>
      <w:pPr>
        <w:pStyle w:val="0"/>
        <w:spacing w:before="200" w:lineRule="auto"/>
        <w:ind w:firstLine="540"/>
        <w:jc w:val="both"/>
      </w:pPr>
      <w:r>
        <w:rPr>
          <w:sz w:val="20"/>
        </w:rPr>
        <w:t xml:space="preserve">смета, являющаяся неотъемлемой частью соглашения.</w:t>
      </w:r>
    </w:p>
    <w:p>
      <w:pPr>
        <w:pStyle w:val="0"/>
        <w:spacing w:before="200" w:lineRule="auto"/>
        <w:ind w:firstLine="540"/>
        <w:jc w:val="both"/>
      </w:pPr>
      <w:r>
        <w:rPr>
          <w:sz w:val="20"/>
        </w:rPr>
        <w:t xml:space="preserve">Обязательство некоммерческой организации - получателя субсидии включать в договоры (соглашения), заключенные ею в целях исполнения обязательств по договору (соглашению), условие о согласии лиц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некоммерческих организаций с участием таких товариществ и обществ в их уставных (складочных) капиталах), являющихся поставщиками (подрядчиками, исполнителями) по договорам (соглашениям), на осуществление в отношении них министерством проверки соблюдения порядка и условий предоставления субсидии, в том числе в части достижения значений результатов предоставления субсидии, а также уполномоченными органами государственного финансового контроля - проверки в соответствии со </w:t>
      </w:r>
      <w:hyperlink w:history="0" r:id="rId22"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3"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 а также на предоставление отчета о достижении значений результата предоставления субсидии.</w:t>
      </w:r>
    </w:p>
    <w:bookmarkStart w:id="152" w:name="P152"/>
    <w:bookmarkEnd w:id="152"/>
    <w:p>
      <w:pPr>
        <w:pStyle w:val="0"/>
        <w:spacing w:before="200" w:lineRule="auto"/>
        <w:ind w:firstLine="540"/>
        <w:jc w:val="both"/>
      </w:pPr>
      <w:r>
        <w:rPr>
          <w:sz w:val="20"/>
        </w:rPr>
        <w:t xml:space="preserve">3.5. Некоммерческая организация - победитель отбора в течение 3 рабочих дней со дня получения от министерства уведомления о признании некоммерческой организации победителем отбора и предложения о заключении соглашения представляет в министерство:</w:t>
      </w:r>
    </w:p>
    <w:p>
      <w:pPr>
        <w:pStyle w:val="0"/>
        <w:spacing w:before="200" w:lineRule="auto"/>
        <w:ind w:firstLine="540"/>
        <w:jc w:val="both"/>
      </w:pPr>
      <w:r>
        <w:rPr>
          <w:sz w:val="20"/>
        </w:rPr>
        <w:t xml:space="preserve">справки, подписанные руководителем некоммерческой организации - победителя отбора, подтверждающие соответствие некоммерческой организации - победителя отбора требованиям, указанным в </w:t>
      </w:r>
      <w:hyperlink w:history="0" w:anchor="P134" w:tooltip="3.3.1. Некоммерческая организация - победитель отбора не является иностранным юридическим лицом, в том числе офшорной компанией, а также российским юридическим лицом, в уставном (складочном) капитале которой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w:r>
          <w:rPr>
            <w:sz w:val="20"/>
            <w:color w:val="0000ff"/>
          </w:rPr>
          <w:t xml:space="preserve">подпунктах 3.3.1</w:t>
        </w:r>
      </w:hyperlink>
      <w:r>
        <w:rPr>
          <w:sz w:val="20"/>
        </w:rPr>
        <w:t xml:space="preserve"> - </w:t>
      </w:r>
      <w:hyperlink w:history="0" w:anchor="P138" w:tooltip="3.3.5. Некоммерческая организация - победитель отбора не является иностранным агентом в соответствии с Федеральным законом от 14.07.2022 N 255-ФЗ &quot;О контроле за деятельностью лиц, находящихся под иностранным влиянием&quot;.">
        <w:r>
          <w:rPr>
            <w:sz w:val="20"/>
            <w:color w:val="0000ff"/>
          </w:rPr>
          <w:t xml:space="preserve">3.3.5</w:t>
        </w:r>
      </w:hyperlink>
      <w:r>
        <w:rPr>
          <w:sz w:val="20"/>
        </w:rPr>
        <w:t xml:space="preserve">, </w:t>
      </w:r>
      <w:hyperlink w:history="0" w:anchor="P140" w:tooltip="3.3.7. У некоммерческой организации - победителя отбора отсутствует просроченная задолженность по возврату в областной бюджет иных субсидий, бюджетных инвестиций, а также иная просроченная (неурегулированная) задолженность по денежным обязательствам перед областным бюджетом.">
        <w:r>
          <w:rPr>
            <w:sz w:val="20"/>
            <w:color w:val="0000ff"/>
          </w:rPr>
          <w:t xml:space="preserve">3.3.7</w:t>
        </w:r>
      </w:hyperlink>
      <w:r>
        <w:rPr>
          <w:sz w:val="20"/>
        </w:rPr>
        <w:t xml:space="preserve"> - </w:t>
      </w:r>
      <w:hyperlink w:history="0" w:anchor="P142" w:tooltip="3.3.9.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некоммерческой организации - победителя отбора.">
        <w:r>
          <w:rPr>
            <w:sz w:val="20"/>
            <w:color w:val="0000ff"/>
          </w:rPr>
          <w:t xml:space="preserve">3.3.9</w:t>
        </w:r>
      </w:hyperlink>
      <w:r>
        <w:rPr>
          <w:sz w:val="20"/>
        </w:rPr>
        <w:t xml:space="preserve"> настоящего Порядка. Для подтверждения соответствия некоммерческой организации - победителя отбора требованию, указанному в </w:t>
      </w:r>
      <w:hyperlink w:history="0" w:anchor="P139" w:tooltip="3.3.6. На дату формирования справки у некоммерческой организации - победителя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страховых взносов в бюджеты бюджетной системы Российской Федерации.">
        <w:r>
          <w:rPr>
            <w:sz w:val="20"/>
            <w:color w:val="0000ff"/>
          </w:rPr>
          <w:t xml:space="preserve">подпункте 3.3.6</w:t>
        </w:r>
      </w:hyperlink>
      <w:r>
        <w:rPr>
          <w:sz w:val="20"/>
        </w:rPr>
        <w:t xml:space="preserve"> настоящего Порядка, представляется соответствующая справка, выданная территориальным органом Федеральной налоговой службы.</w:t>
      </w:r>
    </w:p>
    <w:bookmarkStart w:id="154" w:name="P154"/>
    <w:bookmarkEnd w:id="154"/>
    <w:p>
      <w:pPr>
        <w:pStyle w:val="0"/>
        <w:spacing w:before="200" w:lineRule="auto"/>
        <w:ind w:firstLine="540"/>
        <w:jc w:val="both"/>
      </w:pPr>
      <w:r>
        <w:rPr>
          <w:sz w:val="20"/>
        </w:rPr>
        <w:t xml:space="preserve">3.6. Министерство в течение 3 рабочих дней со дня получения документов, указанных в </w:t>
      </w:r>
      <w:hyperlink w:history="0" w:anchor="P152" w:tooltip="3.5. Некоммерческая организация - победитель отбора в течение 3 рабочих дней со дня получения от министерства уведомления о признании некоммерческой организации победителем отбора и предложения о заключении соглашения представляет в министерство:">
        <w:r>
          <w:rPr>
            <w:sz w:val="20"/>
            <w:color w:val="0000ff"/>
          </w:rPr>
          <w:t xml:space="preserve">пункте 3.5</w:t>
        </w:r>
      </w:hyperlink>
      <w:r>
        <w:rPr>
          <w:sz w:val="20"/>
        </w:rPr>
        <w:t xml:space="preserve"> настоящего Порядка, рассматривает их на предмет комплектности и достоверности и при отсутствии замечаний направляет некоммерческой организации - победителю отбора проект соглашения для подписания. В случае наличия замечаний министерство в течение 3 рабочих дней со дня рассмотрения указанных документов направляет некоммерческой организации - победителю отбора уведомление об отказе в предоставлении субсидии, в котором указывается причина отказа.</w:t>
      </w:r>
    </w:p>
    <w:p>
      <w:pPr>
        <w:pStyle w:val="0"/>
        <w:spacing w:before="200" w:lineRule="auto"/>
        <w:ind w:firstLine="540"/>
        <w:jc w:val="both"/>
      </w:pPr>
      <w:r>
        <w:rPr>
          <w:sz w:val="20"/>
        </w:rPr>
        <w:t xml:space="preserve">3.7. Основаниями для отказа в предоставлении субсидии являются:</w:t>
      </w:r>
    </w:p>
    <w:p>
      <w:pPr>
        <w:pStyle w:val="0"/>
        <w:spacing w:before="200" w:lineRule="auto"/>
        <w:ind w:firstLine="540"/>
        <w:jc w:val="both"/>
      </w:pPr>
      <w:r>
        <w:rPr>
          <w:sz w:val="20"/>
        </w:rPr>
        <w:t xml:space="preserve">несоответствие некоммерческой организации требованиям, указанным в </w:t>
      </w:r>
      <w:hyperlink w:history="0" w:anchor="P133" w:tooltip="3.3. Условием заключения соглашения является соответствие некоммерческой организации - победителя отбора требованиям, предусмотренным подпунктами 3.3.1 - 3.3.9 настоящего Порядка, по состоянию на 1-е число месяца заключения соглашения, за исключением подпункта 3.3.6 настоящего Порядка.">
        <w:r>
          <w:rPr>
            <w:sz w:val="20"/>
            <w:color w:val="0000ff"/>
          </w:rPr>
          <w:t xml:space="preserve">пункте 3.3</w:t>
        </w:r>
      </w:hyperlink>
      <w:r>
        <w:rPr>
          <w:sz w:val="20"/>
        </w:rPr>
        <w:t xml:space="preserve"> настоящего Порядка;</w:t>
      </w:r>
    </w:p>
    <w:p>
      <w:pPr>
        <w:pStyle w:val="0"/>
        <w:spacing w:before="200" w:lineRule="auto"/>
        <w:ind w:firstLine="540"/>
        <w:jc w:val="both"/>
      </w:pPr>
      <w:r>
        <w:rPr>
          <w:sz w:val="20"/>
        </w:rPr>
        <w:t xml:space="preserve">непредставление (представление не в полном объеме) документов, указанных в </w:t>
      </w:r>
      <w:hyperlink w:history="0" w:anchor="P152" w:tooltip="3.5. Некоммерческая организация - победитель отбора в течение 3 рабочих дней со дня получения от министерства уведомления о признании некоммерческой организации победителем отбора и предложения о заключении соглашения представляет в министерство:">
        <w:r>
          <w:rPr>
            <w:sz w:val="20"/>
            <w:color w:val="0000ff"/>
          </w:rPr>
          <w:t xml:space="preserve">пункте 3.5</w:t>
        </w:r>
      </w:hyperlink>
      <w:r>
        <w:rPr>
          <w:sz w:val="20"/>
        </w:rPr>
        <w:t xml:space="preserve"> настоящего Порядка.</w:t>
      </w:r>
    </w:p>
    <w:p>
      <w:pPr>
        <w:pStyle w:val="0"/>
        <w:spacing w:before="200" w:lineRule="auto"/>
        <w:ind w:firstLine="540"/>
        <w:jc w:val="both"/>
      </w:pPr>
      <w:r>
        <w:rPr>
          <w:sz w:val="20"/>
        </w:rPr>
        <w:t xml:space="preserve">Представленные повторно документы министерство рассматривает в срок, установленный </w:t>
      </w:r>
      <w:hyperlink w:history="0" w:anchor="P154" w:tooltip="3.6. Министерство в течение 3 рабочих дней со дня получения документов, указанных в пункте 3.5 настоящего Порядка, рассматривает их на предмет комплектности и достоверности и при отсутствии замечаний направляет некоммерческой организации - победителю отбора проект соглашения для подписания. В случае наличия замечаний министерство в течение 3 рабочих дней со дня рассмотрения указанных документов направляет некоммерческой организации - победителю отбора уведомление об отказе в предоставлении субсидии, в ко...">
        <w:r>
          <w:rPr>
            <w:sz w:val="20"/>
            <w:color w:val="0000ff"/>
          </w:rPr>
          <w:t xml:space="preserve">пунктом 3.6</w:t>
        </w:r>
      </w:hyperlink>
      <w:r>
        <w:rPr>
          <w:sz w:val="20"/>
        </w:rPr>
        <w:t xml:space="preserve"> настоящего Порядка.</w:t>
      </w:r>
    </w:p>
    <w:p>
      <w:pPr>
        <w:pStyle w:val="0"/>
        <w:spacing w:before="200" w:lineRule="auto"/>
        <w:ind w:firstLine="540"/>
        <w:jc w:val="both"/>
      </w:pPr>
      <w:r>
        <w:rPr>
          <w:sz w:val="20"/>
        </w:rPr>
        <w:t xml:space="preserve">3.8. Некоммерческая организация - победитель отбора в течение 3 рабочих дней со дня получения проекта соглашения подписывает соглашение.</w:t>
      </w:r>
    </w:p>
    <w:p>
      <w:pPr>
        <w:pStyle w:val="0"/>
        <w:spacing w:before="200" w:lineRule="auto"/>
        <w:ind w:firstLine="540"/>
        <w:jc w:val="both"/>
      </w:pPr>
      <w:r>
        <w:rPr>
          <w:sz w:val="20"/>
        </w:rPr>
        <w:t xml:space="preserve">3.9. Министерство в течение 5 рабочих дней со дня подписания некоммерческой организацией - победителем отбора соглашения подписывает соглашение.</w:t>
      </w:r>
    </w:p>
    <w:p>
      <w:pPr>
        <w:pStyle w:val="0"/>
        <w:spacing w:before="200" w:lineRule="auto"/>
        <w:ind w:firstLine="540"/>
        <w:jc w:val="both"/>
      </w:pPr>
      <w:r>
        <w:rPr>
          <w:sz w:val="20"/>
        </w:rPr>
        <w:t xml:space="preserve">Датой заключения соглашения считается дата его подписания министерством.</w:t>
      </w:r>
    </w:p>
    <w:p>
      <w:pPr>
        <w:pStyle w:val="0"/>
        <w:spacing w:before="200" w:lineRule="auto"/>
        <w:ind w:firstLine="540"/>
        <w:jc w:val="both"/>
      </w:pPr>
      <w:r>
        <w:rPr>
          <w:sz w:val="20"/>
        </w:rPr>
        <w:t xml:space="preserve">3.10. Некоммерческая организация - победитель отбора считается уклонившейся от заключения соглашения, если в течение 3 рабочих дней со дня получения проекта соглашения не подпишет его.</w:t>
      </w:r>
    </w:p>
    <w:bookmarkStart w:id="163" w:name="P163"/>
    <w:bookmarkEnd w:id="163"/>
    <w:p>
      <w:pPr>
        <w:pStyle w:val="0"/>
        <w:spacing w:before="200" w:lineRule="auto"/>
        <w:ind w:firstLine="540"/>
        <w:jc w:val="both"/>
      </w:pPr>
      <w:r>
        <w:rPr>
          <w:sz w:val="20"/>
        </w:rPr>
        <w:t xml:space="preserve">3.11. Для перечисления субсидии некоммерческая организация представляет в министерство:</w:t>
      </w:r>
    </w:p>
    <w:p>
      <w:pPr>
        <w:pStyle w:val="0"/>
        <w:spacing w:before="200" w:lineRule="auto"/>
        <w:ind w:firstLine="540"/>
        <w:jc w:val="both"/>
      </w:pPr>
      <w:hyperlink w:history="0" w:anchor="P220" w:tooltip="ЗАЯВКА">
        <w:r>
          <w:rPr>
            <w:sz w:val="20"/>
            <w:color w:val="0000ff"/>
          </w:rPr>
          <w:t xml:space="preserve">заявку</w:t>
        </w:r>
      </w:hyperlink>
      <w:r>
        <w:rPr>
          <w:sz w:val="20"/>
        </w:rPr>
        <w:t xml:space="preserve"> на перечисление субсидии согласно приложению;</w:t>
      </w:r>
    </w:p>
    <w:p>
      <w:pPr>
        <w:pStyle w:val="0"/>
        <w:spacing w:before="200" w:lineRule="auto"/>
        <w:ind w:firstLine="540"/>
        <w:jc w:val="both"/>
      </w:pPr>
      <w:r>
        <w:rPr>
          <w:sz w:val="20"/>
        </w:rPr>
        <w:t xml:space="preserve">документы, подтверждающие возникновение денежных обязательств.</w:t>
      </w:r>
    </w:p>
    <w:bookmarkStart w:id="166" w:name="P166"/>
    <w:bookmarkEnd w:id="166"/>
    <w:p>
      <w:pPr>
        <w:pStyle w:val="0"/>
        <w:spacing w:before="200" w:lineRule="auto"/>
        <w:ind w:firstLine="540"/>
        <w:jc w:val="both"/>
      </w:pPr>
      <w:r>
        <w:rPr>
          <w:sz w:val="20"/>
        </w:rPr>
        <w:t xml:space="preserve">3.12. Министерство в течение 5 рабочих дней после представления некоммерческой организацией - победителем отбора документов, указанных в пункте 3.11 настоящего Порядка:</w:t>
      </w:r>
    </w:p>
    <w:p>
      <w:pPr>
        <w:pStyle w:val="0"/>
        <w:spacing w:before="200" w:lineRule="auto"/>
        <w:ind w:firstLine="540"/>
        <w:jc w:val="both"/>
      </w:pPr>
      <w:r>
        <w:rPr>
          <w:sz w:val="20"/>
        </w:rPr>
        <w:t xml:space="preserve">3.12.1. Осуществляет проверку документов на предмет комплектности и достоверности информации, содержащейся в них.</w:t>
      </w:r>
    </w:p>
    <w:bookmarkStart w:id="168" w:name="P168"/>
    <w:bookmarkEnd w:id="168"/>
    <w:p>
      <w:pPr>
        <w:pStyle w:val="0"/>
        <w:spacing w:before="200" w:lineRule="auto"/>
        <w:ind w:firstLine="540"/>
        <w:jc w:val="both"/>
      </w:pPr>
      <w:r>
        <w:rPr>
          <w:sz w:val="20"/>
        </w:rPr>
        <w:t xml:space="preserve">3.12.2. Принимает решение о перечислении некоммерческой организации субсидии либо об отказе в перечислении некоммерческой организации субсидии.</w:t>
      </w:r>
    </w:p>
    <w:p>
      <w:pPr>
        <w:pStyle w:val="0"/>
        <w:spacing w:before="200" w:lineRule="auto"/>
        <w:ind w:firstLine="540"/>
        <w:jc w:val="both"/>
      </w:pPr>
      <w:r>
        <w:rPr>
          <w:sz w:val="20"/>
        </w:rPr>
        <w:t xml:space="preserve">3.12.3. В случае принятия решения об отказе в перечислении некоммерческой организации субсидии в течение 7 рабочих дней со дня принятия соответствующего решения в уведомлении, оформленном в письменном виде, указывает причину отказа и разъясняет порядок обжалования данного решения.</w:t>
      </w:r>
    </w:p>
    <w:p>
      <w:pPr>
        <w:pStyle w:val="0"/>
        <w:spacing w:before="200" w:lineRule="auto"/>
        <w:ind w:firstLine="540"/>
        <w:jc w:val="both"/>
      </w:pPr>
      <w:r>
        <w:rPr>
          <w:sz w:val="20"/>
        </w:rPr>
        <w:t xml:space="preserve">3.13. Основаниями для отказа в перечислении субсидии некоммерческой организации - получателю субсидии являются:</w:t>
      </w:r>
    </w:p>
    <w:p>
      <w:pPr>
        <w:pStyle w:val="0"/>
        <w:spacing w:before="200" w:lineRule="auto"/>
        <w:ind w:firstLine="540"/>
        <w:jc w:val="both"/>
      </w:pPr>
      <w:r>
        <w:rPr>
          <w:sz w:val="20"/>
        </w:rPr>
        <w:t xml:space="preserve">непредставление (представление не в полном объеме) документов, указанных в </w:t>
      </w:r>
      <w:hyperlink w:history="0" w:anchor="P163" w:tooltip="3.11. Для перечисления субсидии некоммерческая организация представляет в министерство:">
        <w:r>
          <w:rPr>
            <w:sz w:val="20"/>
            <w:color w:val="0000ff"/>
          </w:rPr>
          <w:t xml:space="preserve">пункте 3.11</w:t>
        </w:r>
      </w:hyperlink>
      <w:r>
        <w:rPr>
          <w:sz w:val="20"/>
        </w:rPr>
        <w:t xml:space="preserve"> настоящего Порядка.</w:t>
      </w:r>
    </w:p>
    <w:p>
      <w:pPr>
        <w:pStyle w:val="0"/>
        <w:spacing w:before="200" w:lineRule="auto"/>
        <w:ind w:firstLine="540"/>
        <w:jc w:val="both"/>
      </w:pPr>
      <w:r>
        <w:rPr>
          <w:sz w:val="20"/>
        </w:rPr>
        <w:t xml:space="preserve">Представленные повторно документы министерство рассматривает в срок, установленный </w:t>
      </w:r>
      <w:hyperlink w:history="0" w:anchor="P166" w:tooltip="3.12. Министерство в течение 5 рабочих дней после представления некоммерческой организацией - победителем отбора документов, указанных в пункте 3.11 настоящего Порядка:">
        <w:r>
          <w:rPr>
            <w:sz w:val="20"/>
            <w:color w:val="0000ff"/>
          </w:rPr>
          <w:t xml:space="preserve">пунктом 3.12</w:t>
        </w:r>
      </w:hyperlink>
      <w:r>
        <w:rPr>
          <w:sz w:val="20"/>
        </w:rPr>
        <w:t xml:space="preserve"> настоящего Порядка.</w:t>
      </w:r>
    </w:p>
    <w:p>
      <w:pPr>
        <w:pStyle w:val="0"/>
        <w:spacing w:before="200" w:lineRule="auto"/>
        <w:ind w:firstLine="540"/>
        <w:jc w:val="both"/>
      </w:pPr>
      <w:r>
        <w:rPr>
          <w:sz w:val="20"/>
        </w:rPr>
        <w:t xml:space="preserve">3.14. В случае принятия решения о перечислении субсидии некоммерческой организации - получателю субсидии согласно </w:t>
      </w:r>
      <w:hyperlink w:history="0" w:anchor="P168" w:tooltip="3.12.2. Принимает решение о перечислении некоммерческой организации субсидии либо об отказе в перечислении некоммерческой организации субсидии.">
        <w:r>
          <w:rPr>
            <w:sz w:val="20"/>
            <w:color w:val="0000ff"/>
          </w:rPr>
          <w:t xml:space="preserve">подпункту 3.12.2</w:t>
        </w:r>
      </w:hyperlink>
      <w:r>
        <w:rPr>
          <w:sz w:val="20"/>
        </w:rPr>
        <w:t xml:space="preserve"> настоящего Порядка министерство в течение 10 рабочих дней со дня принятия такого решения производит перечисление денежных средств на лицевой счет для учета операций со средствами участников казначейского сопровождения, открытый некоммерческой организации - получателю субсидии в министерстве финансов Кировской области, или на расчетный счет, открытый некоммерческой организации - получателю субсидии в кредитной организации, в случае, если некоммерческая организация - получатель субсидии является социально ориентированной некоммерческой организацией.</w:t>
      </w:r>
    </w:p>
    <w:p>
      <w:pPr>
        <w:pStyle w:val="0"/>
        <w:spacing w:before="200" w:lineRule="auto"/>
        <w:ind w:firstLine="540"/>
        <w:jc w:val="both"/>
      </w:pPr>
      <w:r>
        <w:rPr>
          <w:sz w:val="20"/>
        </w:rPr>
        <w:t xml:space="preserve">3.15. При реорганизации некоммерческой организации - получателя субсидии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3.16. Соглашение подлежит расторжению:</w:t>
      </w:r>
    </w:p>
    <w:p>
      <w:pPr>
        <w:pStyle w:val="0"/>
        <w:spacing w:before="200" w:lineRule="auto"/>
        <w:ind w:firstLine="540"/>
        <w:jc w:val="both"/>
      </w:pPr>
      <w:r>
        <w:rPr>
          <w:sz w:val="20"/>
        </w:rPr>
        <w:t xml:space="preserve">3.16.1. В случае недостижения согласия по новым условиям соглашения при уменьшении министерству как главному распорядителю бюджетных средств бюджетных ассигнований и лимитов бюджетных обязательств, доведенных на 2025 год, приводящем к невозможности предоставления субсидии некоммерческой организации - получателю субсидии в размере, определенном в соглашении.</w:t>
      </w:r>
    </w:p>
    <w:p>
      <w:pPr>
        <w:pStyle w:val="0"/>
        <w:spacing w:before="200" w:lineRule="auto"/>
        <w:ind w:firstLine="540"/>
        <w:jc w:val="both"/>
      </w:pPr>
      <w:r>
        <w:rPr>
          <w:sz w:val="20"/>
        </w:rPr>
        <w:t xml:space="preserve">3.16.2. При реорганизации некоммерческой организации - получателя субсидии в форме разделения, выделения, а также при ликвидации некоммерческой организации -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некоммерческой организацией - получателем субсидии обязательствах, источником финансового обеспечения которых является субсидия, и возврате неиспользованного остатка субсидии в областной бюджет.</w:t>
      </w:r>
    </w:p>
    <w:p>
      <w:pPr>
        <w:pStyle w:val="0"/>
        <w:spacing w:before="200" w:lineRule="auto"/>
        <w:ind w:firstLine="540"/>
        <w:jc w:val="both"/>
      </w:pPr>
      <w:r>
        <w:rPr>
          <w:sz w:val="20"/>
        </w:rPr>
        <w:t xml:space="preserve">3.17. Результатом предоставления субсидии является количество проведенных физкультурных мероприятий. Значение результата субсидии устанавливается соглашением.</w:t>
      </w:r>
    </w:p>
    <w:p>
      <w:pPr>
        <w:pStyle w:val="0"/>
        <w:spacing w:before="200" w:lineRule="auto"/>
        <w:ind w:firstLine="540"/>
        <w:jc w:val="both"/>
      </w:pPr>
      <w:r>
        <w:rPr>
          <w:sz w:val="20"/>
        </w:rPr>
        <w:t xml:space="preserve">Типом результата предоставления субсидии является оказание услуг (выполнение работ).</w:t>
      </w:r>
    </w:p>
    <w:p>
      <w:pPr>
        <w:pStyle w:val="0"/>
        <w:spacing w:before="200" w:lineRule="auto"/>
        <w:ind w:firstLine="540"/>
        <w:jc w:val="both"/>
      </w:pPr>
      <w:r>
        <w:rPr>
          <w:sz w:val="20"/>
        </w:rPr>
        <w:t xml:space="preserve">3.18. Не использованные по состоянию на 01.01.2026 остатки субсидии подлежат возврату в областной бюджет до 01.02.2026.</w:t>
      </w:r>
    </w:p>
    <w:p>
      <w:pPr>
        <w:pStyle w:val="0"/>
        <w:jc w:val="both"/>
      </w:pPr>
      <w:r>
        <w:rPr>
          <w:sz w:val="20"/>
        </w:rPr>
      </w:r>
    </w:p>
    <w:p>
      <w:pPr>
        <w:pStyle w:val="2"/>
        <w:outlineLvl w:val="1"/>
        <w:ind w:firstLine="540"/>
        <w:jc w:val="both"/>
      </w:pPr>
      <w:r>
        <w:rPr>
          <w:sz w:val="20"/>
        </w:rPr>
        <w:t xml:space="preserve">4. Требования к отчетности</w:t>
      </w:r>
    </w:p>
    <w:p>
      <w:pPr>
        <w:pStyle w:val="0"/>
        <w:jc w:val="both"/>
      </w:pPr>
      <w:r>
        <w:rPr>
          <w:sz w:val="20"/>
        </w:rPr>
      </w:r>
    </w:p>
    <w:p>
      <w:pPr>
        <w:pStyle w:val="0"/>
        <w:ind w:firstLine="540"/>
        <w:jc w:val="both"/>
      </w:pPr>
      <w:r>
        <w:rPr>
          <w:sz w:val="20"/>
        </w:rPr>
        <w:t xml:space="preserve">4.1. Некоммерческая организация - получатель субсидии ежеквартально, не позднее 20-го числа месяца, следующего за отчетным кварталом, представляет в министерство отчет о достижении значений результата предоставления субсидии, отчет об осуществлении расходов, источником финансового обеспечения которых является субсидия (далее - отчеты), по формам, предусмотренным типовыми формами, устанавливаемыми министерством финансов Кировской области.</w:t>
      </w:r>
    </w:p>
    <w:p>
      <w:pPr>
        <w:pStyle w:val="0"/>
        <w:spacing w:before="200" w:lineRule="auto"/>
        <w:ind w:firstLine="540"/>
        <w:jc w:val="both"/>
      </w:pPr>
      <w:r>
        <w:rPr>
          <w:sz w:val="20"/>
        </w:rPr>
        <w:t xml:space="preserve">4.2. Министерство:</w:t>
      </w:r>
    </w:p>
    <w:p>
      <w:pPr>
        <w:pStyle w:val="0"/>
        <w:spacing w:before="200" w:lineRule="auto"/>
        <w:ind w:firstLine="540"/>
        <w:jc w:val="both"/>
      </w:pPr>
      <w:r>
        <w:rPr>
          <w:sz w:val="20"/>
        </w:rPr>
        <w:t xml:space="preserve">4.2.1. В течение 15 рабочих дней после получения отчетов проверяет полноту и достоверность сведений, указанных в них.</w:t>
      </w:r>
    </w:p>
    <w:p>
      <w:pPr>
        <w:pStyle w:val="0"/>
        <w:spacing w:before="200" w:lineRule="auto"/>
        <w:ind w:firstLine="540"/>
        <w:jc w:val="both"/>
      </w:pPr>
      <w:r>
        <w:rPr>
          <w:sz w:val="20"/>
        </w:rPr>
        <w:t xml:space="preserve">4.2.2. В случае выявления неполноты и недостоверности сведений, содержащихся в отчетах, в течение 5 рабочих дней со дня окончания проверки полноты и достоверности сведений, указанных в них, сообщает некоммерческой организации - получателю субсидии об отказе в принятии отчетов и необходимости их доработки в течение 5 рабочих дней со дня направления министерством информации об отказе в принятии отчетов.</w:t>
      </w:r>
    </w:p>
    <w:p>
      <w:pPr>
        <w:pStyle w:val="0"/>
        <w:spacing w:before="200" w:lineRule="auto"/>
        <w:ind w:firstLine="540"/>
        <w:jc w:val="both"/>
      </w:pPr>
      <w:r>
        <w:rPr>
          <w:sz w:val="20"/>
        </w:rPr>
        <w:t xml:space="preserve">4.2.3. В случае достаточности и достоверности сведений, содержащихся в отчетах, в течение 5 рабочих дней со дня окончания проверки полноты и достоверности сведений принимает отчеты.</w:t>
      </w:r>
    </w:p>
    <w:p>
      <w:pPr>
        <w:pStyle w:val="0"/>
        <w:jc w:val="both"/>
      </w:pPr>
      <w:r>
        <w:rPr>
          <w:sz w:val="20"/>
        </w:rPr>
      </w:r>
    </w:p>
    <w:p>
      <w:pPr>
        <w:pStyle w:val="2"/>
        <w:outlineLvl w:val="1"/>
        <w:ind w:firstLine="540"/>
        <w:jc w:val="both"/>
      </w:pPr>
      <w:r>
        <w:rPr>
          <w:sz w:val="20"/>
        </w:rPr>
        <w:t xml:space="preserve">5. Контроль (мониторинг) за соблюдением условий и порядка предоставления субсидии и ответственность за их нарушение</w:t>
      </w:r>
    </w:p>
    <w:p>
      <w:pPr>
        <w:pStyle w:val="0"/>
        <w:jc w:val="both"/>
      </w:pPr>
      <w:r>
        <w:rPr>
          <w:sz w:val="20"/>
        </w:rPr>
      </w:r>
    </w:p>
    <w:p>
      <w:pPr>
        <w:pStyle w:val="0"/>
        <w:ind w:firstLine="540"/>
        <w:jc w:val="both"/>
      </w:pPr>
      <w:r>
        <w:rPr>
          <w:sz w:val="20"/>
        </w:rPr>
        <w:t xml:space="preserve">5.1. Министерство как получатель бюджетных средств осуществляет проверку соблюдения некоммерческой организацией - получателем субсидии условий и порядка предоставления субсидии, в том числе в части достижения результатов предоставления субсидии, а также проверку осуществляют органы государственного финансового контроля в соответствии со </w:t>
      </w:r>
      <w:hyperlink w:history="0" r:id="rId24"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5"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5.2. Нарушение некоммерческой организацией - получателем субсидии условий и порядка предоставления субсидии влечет возврат субсидии в областной бюджет.</w:t>
      </w:r>
    </w:p>
    <w:p>
      <w:pPr>
        <w:pStyle w:val="0"/>
        <w:spacing w:before="200" w:lineRule="auto"/>
        <w:ind w:firstLine="540"/>
        <w:jc w:val="both"/>
      </w:pPr>
      <w:r>
        <w:rPr>
          <w:sz w:val="20"/>
        </w:rPr>
        <w:t xml:space="preserve">5.3. В случае выявления министерством, органами государственного финансового контроля нарушений условий и порядка предоставления субсидии:</w:t>
      </w:r>
    </w:p>
    <w:p>
      <w:pPr>
        <w:pStyle w:val="0"/>
        <w:spacing w:before="200" w:lineRule="auto"/>
        <w:ind w:firstLine="540"/>
        <w:jc w:val="both"/>
      </w:pPr>
      <w:r>
        <w:rPr>
          <w:sz w:val="20"/>
        </w:rPr>
        <w:t xml:space="preserve">министерство в течение 30 рабочих дней со дня выявления нарушения готовит письмо с требованием о возврате субсидии в областной бюджет и направляет его некоммерческой организации - получателю субсидии;</w:t>
      </w:r>
    </w:p>
    <w:p>
      <w:pPr>
        <w:pStyle w:val="0"/>
        <w:spacing w:before="200" w:lineRule="auto"/>
        <w:ind w:firstLine="540"/>
        <w:jc w:val="both"/>
      </w:pPr>
      <w:r>
        <w:rPr>
          <w:sz w:val="20"/>
        </w:rPr>
        <w:t xml:space="preserve">в случае невозврата в установленный министерством срок в областной бюджет субсидии министерство готовит и направляет в течение 30 рабочих дней после истечения установленного срока в суд исковое заявление о взыскании в областной бюджет субсидии с некоммерческой организации - получателя субсидии.</w:t>
      </w:r>
    </w:p>
    <w:bookmarkStart w:id="197" w:name="P197"/>
    <w:bookmarkEnd w:id="197"/>
    <w:p>
      <w:pPr>
        <w:pStyle w:val="0"/>
        <w:spacing w:before="200" w:lineRule="auto"/>
        <w:ind w:firstLine="540"/>
        <w:jc w:val="both"/>
      </w:pPr>
      <w:r>
        <w:rPr>
          <w:sz w:val="20"/>
        </w:rPr>
        <w:t xml:space="preserve">5.4. В случае если некоммерческой организацией - получателем субсидии по состоянию на 31.12.2025 не достигнуты значения результатов предоставления субсидии, установленные соглашением, то до 01.05.2026 в областной бюджет подлежит возврату объем средств, определяемый по формуле:</w:t>
      </w:r>
    </w:p>
    <w:p>
      <w:pPr>
        <w:pStyle w:val="0"/>
        <w:jc w:val="both"/>
      </w:pPr>
      <w:r>
        <w:rPr>
          <w:sz w:val="20"/>
        </w:rPr>
      </w:r>
    </w:p>
    <w:p>
      <w:pPr>
        <w:pStyle w:val="0"/>
        <w:jc w:val="center"/>
      </w:pPr>
      <w:r>
        <w:rPr>
          <w:position w:val="-28"/>
        </w:rPr>
        <w:drawing>
          <wp:inline distT="0" distB="0" distL="0" distR="0">
            <wp:extent cx="1476375" cy="4857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val="0"/>
                        </a:ext>
                      </a:extLst>
                    </a:blip>
                    <a:srcRect/>
                    <a:stretch>
                      <a:fillRect/>
                    </a:stretch>
                  </pic:blipFill>
                  <pic:spPr bwMode="auto">
                    <a:xfrm>
                      <a:off x="0" y="0"/>
                      <a:ext cx="1476375" cy="48577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V</w:t>
      </w:r>
      <w:r>
        <w:rPr>
          <w:sz w:val="20"/>
          <w:vertAlign w:val="subscript"/>
        </w:rPr>
        <w:t xml:space="preserve">в</w:t>
      </w:r>
      <w:r>
        <w:rPr>
          <w:sz w:val="20"/>
        </w:rPr>
        <w:t xml:space="preserve"> - объем средств, подлежащих возврату в областной бюджет (рублей);</w:t>
      </w:r>
    </w:p>
    <w:p>
      <w:pPr>
        <w:pStyle w:val="0"/>
        <w:spacing w:before="200" w:lineRule="auto"/>
        <w:ind w:firstLine="540"/>
        <w:jc w:val="both"/>
      </w:pPr>
      <w:r>
        <w:rPr>
          <w:sz w:val="20"/>
        </w:rPr>
        <w:t xml:space="preserve">V</w:t>
      </w:r>
      <w:r>
        <w:rPr>
          <w:sz w:val="20"/>
          <w:vertAlign w:val="subscript"/>
        </w:rPr>
        <w:t xml:space="preserve">с</w:t>
      </w:r>
      <w:r>
        <w:rPr>
          <w:sz w:val="20"/>
        </w:rPr>
        <w:t xml:space="preserve"> - размер субсидии, предоставленной получателю субсидии (рублей);</w:t>
      </w:r>
    </w:p>
    <w:p>
      <w:pPr>
        <w:pStyle w:val="0"/>
        <w:spacing w:before="200" w:lineRule="auto"/>
        <w:ind w:firstLine="540"/>
        <w:jc w:val="both"/>
      </w:pPr>
      <w:r>
        <w:rPr>
          <w:sz w:val="20"/>
        </w:rPr>
        <w:t xml:space="preserve">P</w:t>
      </w:r>
      <w:r>
        <w:rPr>
          <w:sz w:val="20"/>
          <w:vertAlign w:val="subscript"/>
        </w:rPr>
        <w:t xml:space="preserve">ф</w:t>
      </w:r>
      <w:r>
        <w:rPr>
          <w:sz w:val="20"/>
        </w:rPr>
        <w:t xml:space="preserve"> - фактическое значение результата предоставления субсидии;</w:t>
      </w:r>
    </w:p>
    <w:p>
      <w:pPr>
        <w:pStyle w:val="0"/>
        <w:spacing w:before="200" w:lineRule="auto"/>
        <w:ind w:firstLine="540"/>
        <w:jc w:val="both"/>
      </w:pPr>
      <w:r>
        <w:rPr>
          <w:sz w:val="20"/>
        </w:rPr>
        <w:t xml:space="preserve">P</w:t>
      </w:r>
      <w:r>
        <w:rPr>
          <w:sz w:val="20"/>
          <w:vertAlign w:val="subscript"/>
        </w:rPr>
        <w:t xml:space="preserve">пл</w:t>
      </w:r>
      <w:r>
        <w:rPr>
          <w:sz w:val="20"/>
        </w:rPr>
        <w:t xml:space="preserve"> - плановое значение результата предоставления субсидии.</w:t>
      </w:r>
    </w:p>
    <w:p>
      <w:pPr>
        <w:pStyle w:val="0"/>
        <w:spacing w:before="200" w:lineRule="auto"/>
        <w:ind w:firstLine="540"/>
        <w:jc w:val="both"/>
      </w:pPr>
      <w:r>
        <w:rPr>
          <w:sz w:val="20"/>
        </w:rPr>
        <w:t xml:space="preserve">5.5. При наличии оснований, предусмотренных </w:t>
      </w:r>
      <w:hyperlink w:history="0" w:anchor="P197" w:tooltip="5.4. В случае если некоммерческой организацией - получателем субсидии по состоянию на 31.12.2025 не достигнуты значения результатов предоставления субсидии, установленные соглашением, то до 01.05.2026 в областной бюджет подлежит возврату объем средств, определяемый по формуле:">
        <w:r>
          <w:rPr>
            <w:sz w:val="20"/>
            <w:color w:val="0000ff"/>
          </w:rPr>
          <w:t xml:space="preserve">пунктом 5.4</w:t>
        </w:r>
      </w:hyperlink>
      <w:r>
        <w:rPr>
          <w:sz w:val="20"/>
        </w:rPr>
        <w:t xml:space="preserve"> настоящего Порядка, министерство:</w:t>
      </w:r>
    </w:p>
    <w:p>
      <w:pPr>
        <w:pStyle w:val="0"/>
        <w:spacing w:before="200" w:lineRule="auto"/>
        <w:ind w:firstLine="540"/>
        <w:jc w:val="both"/>
      </w:pPr>
      <w:r>
        <w:rPr>
          <w:sz w:val="20"/>
        </w:rPr>
        <w:t xml:space="preserve">5.5.1. В срок до 01.04.2026 направляет некоммерческой организации требование о возврате средств в областной бюджет в срок до 01.05.2026.</w:t>
      </w:r>
    </w:p>
    <w:p>
      <w:pPr>
        <w:pStyle w:val="0"/>
        <w:spacing w:before="200" w:lineRule="auto"/>
        <w:ind w:firstLine="540"/>
        <w:jc w:val="both"/>
      </w:pPr>
      <w:r>
        <w:rPr>
          <w:sz w:val="20"/>
        </w:rPr>
        <w:t xml:space="preserve">5.5.2. В срок до 10.05.2026 представляет в министерство финансов Кировской области информацию о возврате (невозврате) средств в областной бюджет.</w:t>
      </w:r>
    </w:p>
    <w:p>
      <w:pPr>
        <w:pStyle w:val="0"/>
        <w:spacing w:before="200" w:lineRule="auto"/>
        <w:ind w:firstLine="540"/>
        <w:jc w:val="both"/>
      </w:pPr>
      <w:r>
        <w:rPr>
          <w:sz w:val="20"/>
        </w:rPr>
        <w:t xml:space="preserve">5.5.3. В случае невозврата некоммерческой организацией - получателем субсидии средств в областной бюджет взыскивает их в судебном порядке.</w:t>
      </w:r>
    </w:p>
    <w:p>
      <w:pPr>
        <w:pStyle w:val="0"/>
        <w:spacing w:before="200" w:lineRule="auto"/>
        <w:ind w:firstLine="540"/>
        <w:jc w:val="both"/>
      </w:pPr>
      <w:r>
        <w:rPr>
          <w:sz w:val="20"/>
        </w:rPr>
        <w:t xml:space="preserve">5.6. Мониторинг достижения результата предоставления субсидии исходя из достижения значений результата предоставления субсидии, установленных соглашением, и событий, отражающих факт завершения соответствующего мероприятия по получению результата предоставления субсидии, осуществляется в порядке и по формам, которые утверждаются Министерством финансов Российской Федерации.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Порядку</w:t>
      </w:r>
    </w:p>
    <w:p>
      <w:pPr>
        <w:pStyle w:val="0"/>
        <w:jc w:val="both"/>
      </w:pPr>
      <w:r>
        <w:rPr>
          <w:sz w:val="20"/>
        </w:rPr>
      </w:r>
    </w:p>
    <w:tbl>
      <w:tblPr>
        <w:tblInd w:w="0" w:type="dxa"/>
        <w:tblLayout w:type="fixed"/>
        <w:tblCellMar>
          <w:top w:w="102" w:type="dxa"/>
          <w:left w:w="62" w:type="dxa"/>
          <w:bottom w:w="102" w:type="dxa"/>
          <w:right w:w="62" w:type="dxa"/>
        </w:tblCellMar>
      </w:tblPr>
      <w:tblGrid>
        <w:gridCol w:w="1266"/>
        <w:gridCol w:w="2026"/>
        <w:gridCol w:w="2939"/>
        <w:gridCol w:w="2840"/>
      </w:tblGrid>
      <w:tr>
        <w:tc>
          <w:tcPr>
            <w:gridSpan w:val="4"/>
            <w:tcW w:w="9071" w:type="dxa"/>
            <w:tcBorders>
              <w:top w:val="nil"/>
              <w:left w:val="nil"/>
              <w:bottom w:val="nil"/>
              <w:right w:val="nil"/>
            </w:tcBorders>
          </w:tcPr>
          <w:p>
            <w:pPr>
              <w:pStyle w:val="0"/>
            </w:pPr>
            <w:r>
              <w:rPr>
                <w:sz w:val="20"/>
              </w:rPr>
              <w:t xml:space="preserve">На бланке некоммерческой</w:t>
            </w:r>
          </w:p>
          <w:p>
            <w:pPr>
              <w:pStyle w:val="0"/>
            </w:pPr>
            <w:r>
              <w:rPr>
                <w:sz w:val="20"/>
              </w:rPr>
              <w:t xml:space="preserve">организации</w:t>
            </w:r>
          </w:p>
        </w:tc>
      </w:tr>
      <w:tr>
        <w:tc>
          <w:tcPr>
            <w:gridSpan w:val="4"/>
            <w:tcW w:w="9071" w:type="dxa"/>
            <w:tcBorders>
              <w:top w:val="nil"/>
              <w:left w:val="nil"/>
              <w:bottom w:val="nil"/>
              <w:right w:val="nil"/>
            </w:tcBorders>
          </w:tcPr>
          <w:bookmarkStart w:id="220" w:name="P220"/>
          <w:bookmarkEnd w:id="220"/>
          <w:p>
            <w:pPr>
              <w:pStyle w:val="0"/>
              <w:jc w:val="center"/>
            </w:pPr>
            <w:r>
              <w:rPr>
                <w:sz w:val="20"/>
                <w:b w:val="on"/>
              </w:rPr>
              <w:t xml:space="preserve">ЗАЯВКА</w:t>
            </w:r>
          </w:p>
          <w:p>
            <w:pPr>
              <w:pStyle w:val="0"/>
              <w:jc w:val="center"/>
            </w:pPr>
            <w:r>
              <w:rPr>
                <w:sz w:val="20"/>
                <w:b w:val="on"/>
              </w:rPr>
              <w:t xml:space="preserve">на перечисление субсидии</w:t>
            </w:r>
          </w:p>
          <w:p>
            <w:pPr>
              <w:pStyle w:val="0"/>
            </w:pPr>
            <w:r>
              <w:rPr>
                <w:sz w:val="20"/>
              </w:rPr>
            </w:r>
          </w:p>
          <w:p>
            <w:pPr>
              <w:pStyle w:val="0"/>
              <w:ind w:firstLine="283"/>
              <w:jc w:val="both"/>
            </w:pPr>
            <w:r>
              <w:rPr>
                <w:sz w:val="20"/>
              </w:rPr>
              <w:t xml:space="preserve">Прошу перечислить субсидию из областного бюджета некоммерческим организациям, осуществляющим деятельность в области физической культуры и спорта, __________________________________________________________________</w:t>
            </w:r>
          </w:p>
          <w:p>
            <w:pPr>
              <w:pStyle w:val="0"/>
              <w:jc w:val="center"/>
            </w:pPr>
            <w:r>
              <w:rPr>
                <w:sz w:val="20"/>
              </w:rPr>
              <w:t xml:space="preserve">(наименование некоммерческой организации)</w:t>
            </w:r>
          </w:p>
        </w:tc>
      </w:tr>
      <w:tr>
        <w:tc>
          <w:tcPr>
            <w:tcW w:w="1266" w:type="dxa"/>
            <w:tcBorders>
              <w:top w:val="nil"/>
              <w:left w:val="nil"/>
              <w:bottom w:val="nil"/>
              <w:right w:val="nil"/>
            </w:tcBorders>
          </w:tcPr>
          <w:p>
            <w:pPr>
              <w:pStyle w:val="0"/>
              <w:jc w:val="both"/>
            </w:pPr>
            <w:r>
              <w:rPr>
                <w:sz w:val="20"/>
              </w:rPr>
              <w:t xml:space="preserve">в размере</w:t>
            </w:r>
          </w:p>
        </w:tc>
        <w:tc>
          <w:tcPr>
            <w:tcW w:w="2026" w:type="dxa"/>
            <w:tcBorders>
              <w:top w:val="nil"/>
              <w:left w:val="nil"/>
              <w:bottom w:val="nil"/>
              <w:right w:val="nil"/>
            </w:tcBorders>
          </w:tcPr>
          <w:p>
            <w:pPr>
              <w:pStyle w:val="0"/>
              <w:jc w:val="center"/>
            </w:pPr>
            <w:r>
              <w:rPr>
                <w:sz w:val="20"/>
              </w:rPr>
              <w:t xml:space="preserve">______________</w:t>
            </w:r>
          </w:p>
          <w:p>
            <w:pPr>
              <w:pStyle w:val="0"/>
              <w:jc w:val="center"/>
            </w:pPr>
            <w:r>
              <w:rPr>
                <w:sz w:val="20"/>
              </w:rPr>
              <w:t xml:space="preserve">(цифрами)</w:t>
            </w:r>
          </w:p>
        </w:tc>
        <w:tc>
          <w:tcPr>
            <w:gridSpan w:val="2"/>
            <w:tcW w:w="5779" w:type="dxa"/>
            <w:tcBorders>
              <w:top w:val="nil"/>
              <w:left w:val="nil"/>
              <w:bottom w:val="nil"/>
              <w:right w:val="nil"/>
            </w:tcBorders>
          </w:tcPr>
          <w:p>
            <w:pPr>
              <w:pStyle w:val="0"/>
              <w:jc w:val="center"/>
            </w:pPr>
            <w:r>
              <w:rPr>
                <w:sz w:val="20"/>
              </w:rPr>
              <w:t xml:space="preserve">(____________________________________________).</w:t>
            </w:r>
          </w:p>
          <w:p>
            <w:pPr>
              <w:pStyle w:val="0"/>
              <w:jc w:val="center"/>
            </w:pPr>
            <w:r>
              <w:rPr>
                <w:sz w:val="20"/>
              </w:rPr>
              <w:t xml:space="preserve">(прописью)</w:t>
            </w:r>
          </w:p>
        </w:tc>
      </w:tr>
      <w:tr>
        <w:tc>
          <w:tcPr>
            <w:gridSpan w:val="4"/>
            <w:tcW w:w="9071" w:type="dxa"/>
            <w:tcBorders>
              <w:top w:val="nil"/>
              <w:left w:val="nil"/>
              <w:bottom w:val="nil"/>
              <w:right w:val="nil"/>
            </w:tcBorders>
          </w:tcPr>
          <w:p>
            <w:pPr>
              <w:pStyle w:val="0"/>
            </w:pPr>
            <w:r>
              <w:rPr>
                <w:sz w:val="20"/>
              </w:rPr>
            </w:r>
          </w:p>
        </w:tc>
      </w:tr>
      <w:tr>
        <w:tc>
          <w:tcPr>
            <w:gridSpan w:val="2"/>
            <w:tcW w:w="3292" w:type="dxa"/>
            <w:tcBorders>
              <w:top w:val="nil"/>
              <w:left w:val="nil"/>
              <w:bottom w:val="nil"/>
              <w:right w:val="nil"/>
            </w:tcBorders>
          </w:tcPr>
          <w:p>
            <w:pPr>
              <w:pStyle w:val="0"/>
              <w:jc w:val="both"/>
            </w:pPr>
            <w:r>
              <w:rPr>
                <w:sz w:val="20"/>
              </w:rPr>
              <w:t xml:space="preserve">Руководитель</w:t>
            </w:r>
          </w:p>
          <w:p>
            <w:pPr>
              <w:pStyle w:val="0"/>
              <w:jc w:val="both"/>
            </w:pPr>
            <w:r>
              <w:rPr>
                <w:sz w:val="20"/>
              </w:rPr>
              <w:t xml:space="preserve">некоммерческой</w:t>
            </w:r>
          </w:p>
          <w:p>
            <w:pPr>
              <w:pStyle w:val="0"/>
              <w:jc w:val="both"/>
            </w:pPr>
            <w:r>
              <w:rPr>
                <w:sz w:val="20"/>
              </w:rPr>
              <w:t xml:space="preserve">организации</w:t>
            </w:r>
          </w:p>
        </w:tc>
        <w:tc>
          <w:tcPr>
            <w:tcW w:w="2939" w:type="dxa"/>
            <w:vAlign w:val="bottom"/>
            <w:tcBorders>
              <w:top w:val="nil"/>
              <w:left w:val="nil"/>
              <w:bottom w:val="nil"/>
              <w:right w:val="nil"/>
            </w:tcBorders>
          </w:tcPr>
          <w:p>
            <w:pPr>
              <w:pStyle w:val="0"/>
              <w:jc w:val="center"/>
            </w:pPr>
            <w:r>
              <w:rPr>
                <w:sz w:val="20"/>
              </w:rPr>
              <w:t xml:space="preserve">____________________</w:t>
            </w:r>
          </w:p>
          <w:p>
            <w:pPr>
              <w:pStyle w:val="0"/>
              <w:jc w:val="center"/>
            </w:pPr>
            <w:r>
              <w:rPr>
                <w:sz w:val="20"/>
              </w:rPr>
              <w:t xml:space="preserve">(подпись)</w:t>
            </w:r>
          </w:p>
        </w:tc>
        <w:tc>
          <w:tcPr>
            <w:tcW w:w="2840" w:type="dxa"/>
            <w:vAlign w:val="bottom"/>
            <w:tcBorders>
              <w:top w:val="nil"/>
              <w:left w:val="nil"/>
              <w:bottom w:val="nil"/>
              <w:right w:val="nil"/>
            </w:tcBorders>
          </w:tcPr>
          <w:p>
            <w:pPr>
              <w:pStyle w:val="0"/>
              <w:jc w:val="center"/>
            </w:pPr>
            <w:r>
              <w:rPr>
                <w:sz w:val="20"/>
              </w:rPr>
              <w:t xml:space="preserve">____________________</w:t>
            </w:r>
          </w:p>
          <w:p>
            <w:pPr>
              <w:pStyle w:val="0"/>
              <w:jc w:val="center"/>
            </w:pPr>
            <w:r>
              <w:rPr>
                <w:sz w:val="20"/>
              </w:rPr>
              <w:t xml:space="preserve">(инициалы, фамилия)</w:t>
            </w:r>
          </w:p>
        </w:tc>
      </w:tr>
      <w:tr>
        <w:tc>
          <w:tcPr>
            <w:gridSpan w:val="4"/>
            <w:tcW w:w="9071" w:type="dxa"/>
            <w:tcBorders>
              <w:top w:val="nil"/>
              <w:left w:val="nil"/>
              <w:bottom w:val="nil"/>
              <w:right w:val="nil"/>
            </w:tcBorders>
          </w:tcPr>
          <w:p>
            <w:pPr>
              <w:pStyle w:val="0"/>
              <w:jc w:val="both"/>
            </w:pPr>
            <w:r>
              <w:rPr>
                <w:sz w:val="20"/>
              </w:rPr>
              <w:t xml:space="preserve">М.П. (при наличии)</w:t>
            </w:r>
          </w:p>
          <w:p>
            <w:pPr>
              <w:pStyle w:val="0"/>
            </w:pPr>
            <w:r>
              <w:rPr>
                <w:sz w:val="20"/>
              </w:rPr>
            </w:r>
          </w:p>
          <w:p>
            <w:pPr>
              <w:pStyle w:val="0"/>
              <w:jc w:val="both"/>
            </w:pPr>
            <w:r>
              <w:rPr>
                <w:sz w:val="20"/>
              </w:rPr>
              <w:t xml:space="preserve">"___" _________ 20___ г.</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Кировской области от 11.06.2025 N 300-П</w:t>
            <w:br/>
            <w:t>"Об утверждении Порядка предоставления в 2025 году 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0154&amp;dst=7460" TargetMode = "External"/><Relationship Id="rId9" Type="http://schemas.openxmlformats.org/officeDocument/2006/relationships/hyperlink" Target="https://login.consultant.ru/link/?req=doc&amp;base=LAW&amp;n=522972&amp;dst=100007" TargetMode = "External"/><Relationship Id="rId10" Type="http://schemas.openxmlformats.org/officeDocument/2006/relationships/hyperlink" Target="https://login.consultant.ru/link/?req=doc&amp;base=RLAW240&amp;n=258532&amp;dst=100026" TargetMode = "External"/><Relationship Id="rId11" Type="http://schemas.openxmlformats.org/officeDocument/2006/relationships/hyperlink" Target="https://login.consultant.ru/link/?req=doc&amp;base=RLAW240&amp;n=258532&amp;dst=100026" TargetMode = "External"/><Relationship Id="rId12" Type="http://schemas.openxmlformats.org/officeDocument/2006/relationships/hyperlink" Target="https://login.consultant.ru/link/?req=doc&amp;base=RLAW240&amp;n=258532&amp;dst=100026" TargetMode = "External"/><Relationship Id="rId13" Type="http://schemas.openxmlformats.org/officeDocument/2006/relationships/hyperlink" Target="https://login.consultant.ru/link/?req=doc&amp;base=RLAW240&amp;n=235097&amp;dst=100463" TargetMode = "External"/><Relationship Id="rId14" Type="http://schemas.openxmlformats.org/officeDocument/2006/relationships/hyperlink" Target="https://login.consultant.ru/link/?req=doc&amp;base=LAW&amp;n=121087&amp;dst=100142" TargetMode = "External"/><Relationship Id="rId15" Type="http://schemas.openxmlformats.org/officeDocument/2006/relationships/hyperlink" Target="https://login.consultant.ru/link/?req=doc&amp;base=LAW&amp;n=503698" TargetMode = "External"/><Relationship Id="rId16" Type="http://schemas.openxmlformats.org/officeDocument/2006/relationships/hyperlink" Target="https://login.consultant.ru/link/?req=doc&amp;base=LAW&amp;n=520119&amp;dst=5769" TargetMode = "External"/><Relationship Id="rId17" Type="http://schemas.openxmlformats.org/officeDocument/2006/relationships/hyperlink" Target="https://login.consultant.ru/link/?req=doc&amp;base=LAW&amp;n=121087&amp;dst=100142" TargetMode = "External"/><Relationship Id="rId18" Type="http://schemas.openxmlformats.org/officeDocument/2006/relationships/hyperlink" Target="https://login.consultant.ru/link/?req=doc&amp;base=LAW&amp;n=503698" TargetMode = "External"/><Relationship Id="rId19" Type="http://schemas.openxmlformats.org/officeDocument/2006/relationships/hyperlink" Target="https://login.consultant.ru/link/?req=doc&amp;base=LAW&amp;n=520119&amp;dst=5769" TargetMode = "External"/><Relationship Id="rId20" Type="http://schemas.openxmlformats.org/officeDocument/2006/relationships/hyperlink" Target="https://login.consultant.ru/link/?req=doc&amp;base=LAW&amp;n=520154&amp;dst=3704" TargetMode = "External"/><Relationship Id="rId21" Type="http://schemas.openxmlformats.org/officeDocument/2006/relationships/hyperlink" Target="https://login.consultant.ru/link/?req=doc&amp;base=LAW&amp;n=520154&amp;dst=3722" TargetMode = "External"/><Relationship Id="rId22" Type="http://schemas.openxmlformats.org/officeDocument/2006/relationships/hyperlink" Target="https://login.consultant.ru/link/?req=doc&amp;base=LAW&amp;n=520154&amp;dst=3704" TargetMode = "External"/><Relationship Id="rId23" Type="http://schemas.openxmlformats.org/officeDocument/2006/relationships/hyperlink" Target="https://login.consultant.ru/link/?req=doc&amp;base=LAW&amp;n=520154&amp;dst=3722" TargetMode = "External"/><Relationship Id="rId24" Type="http://schemas.openxmlformats.org/officeDocument/2006/relationships/hyperlink" Target="https://login.consultant.ru/link/?req=doc&amp;base=LAW&amp;n=520154&amp;dst=3704" TargetMode = "External"/><Relationship Id="rId25" Type="http://schemas.openxmlformats.org/officeDocument/2006/relationships/hyperlink" Target="https://login.consultant.ru/link/?req=doc&amp;base=LAW&amp;n=520154&amp;dst=3722" TargetMode = "External"/><Relationship Id="rId26" Type="http://schemas.openxmlformats.org/officeDocument/2006/relationships/image" Target="media/image2.wmf"/></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Кировской области от 11.06.2025 N 300-П
"Об утверждении Порядка предоставления в 2025 году субсидии из областного бюджета некоммерческим организациям, осуществляющим деятельность в области физической культуры и спорта"</dc:title>
  <dcterms:created xsi:type="dcterms:W3CDTF">2026-01-07T08:37:14Z</dcterms:created>
</cp:coreProperties>
</file>