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Кировской области от 30.06.2025 N 350-П</w:t>
              <w:br/>
              <w:t xml:space="preserve">"О реализации отдельных мер государственной поддержки, направленных на сохранение, возрождение и развитие народных художественных промыслов в Кировской области"</w:t>
              <w:br/>
              <w:t xml:space="preserve">(вместе с "Порядком предоставления в 2025 году субсидии из областного бюджета субъектам народных художественных промыслов Кировской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30 июня 2025 г. N 350-П</w:t>
      </w:r>
    </w:p>
    <w:p>
      <w:pPr>
        <w:pStyle w:val="2"/>
        <w:jc w:val="both"/>
      </w:pPr>
      <w:r>
        <w:rPr>
          <w:sz w:val="20"/>
        </w:rPr>
      </w:r>
    </w:p>
    <w:p>
      <w:pPr>
        <w:pStyle w:val="2"/>
        <w:jc w:val="center"/>
      </w:pPr>
      <w:r>
        <w:rPr>
          <w:sz w:val="20"/>
        </w:rPr>
        <w:t xml:space="preserve">О РЕАЛИЗАЦИИ ОТДЕЛЬНЫХ МЕР ГОСУДАРСТВЕННОЙ ПОДДЕРЖКИ,</w:t>
      </w:r>
    </w:p>
    <w:p>
      <w:pPr>
        <w:pStyle w:val="2"/>
        <w:jc w:val="center"/>
      </w:pPr>
      <w:r>
        <w:rPr>
          <w:sz w:val="20"/>
        </w:rPr>
        <w:t xml:space="preserve">НАПРАВЛЕННЫХ НА СОХРАНЕНИЕ, ВОЗРОЖДЕНИЕ И РАЗВИТИЕ НАРОДНЫХ</w:t>
      </w:r>
    </w:p>
    <w:p>
      <w:pPr>
        <w:pStyle w:val="2"/>
        <w:jc w:val="center"/>
      </w:pPr>
      <w:r>
        <w:rPr>
          <w:sz w:val="20"/>
        </w:rPr>
        <w:t xml:space="preserve">ХУДОЖЕСТВЕННЫХ ПРОМЫСЛОВ В КИРОВСКОЙ ОБЛАСТИ</w:t>
      </w:r>
    </w:p>
    <w:p>
      <w:pPr>
        <w:pStyle w:val="0"/>
        <w:jc w:val="both"/>
      </w:pPr>
      <w:r>
        <w:rPr>
          <w:sz w:val="20"/>
        </w:rPr>
      </w:r>
    </w:p>
    <w:p>
      <w:pPr>
        <w:pStyle w:val="0"/>
        <w:ind w:firstLine="540"/>
        <w:jc w:val="both"/>
      </w:pPr>
      <w:r>
        <w:rPr>
          <w:sz w:val="20"/>
        </w:rPr>
        <w:t xml:space="preserve">В соответствии с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Закон Кировской области от 19.12.2022 N 142-ЗО (ред. от 05.05.2025) &quot;О народных художественных промыслах в Кировской области&quot; (принят постановлением Законодательного Собрания Кировской области от 15.12.2022 N 18/288) {КонсультантПлюс}">
        <w:r>
          <w:rPr>
            <w:sz w:val="20"/>
            <w:color w:val="0000ff"/>
          </w:rPr>
          <w:t xml:space="preserve">пунктом 1 статьи 6</w:t>
        </w:r>
      </w:hyperlink>
      <w:r>
        <w:rPr>
          <w:sz w:val="20"/>
        </w:rPr>
        <w:t xml:space="preserve"> Закона Кировской области от 19.12.2022 N 142-ЗО "О народных художественных промыслах в Кировской области" Правительство Кировской области постановляет:</w:t>
      </w:r>
    </w:p>
    <w:p>
      <w:pPr>
        <w:pStyle w:val="0"/>
        <w:spacing w:before="200" w:lineRule="auto"/>
        <w:ind w:firstLine="540"/>
        <w:jc w:val="both"/>
      </w:pPr>
      <w:r>
        <w:rPr>
          <w:sz w:val="20"/>
        </w:rPr>
        <w:t xml:space="preserve">1. Организовать проведение мероприятий "Областной конкурс "Мастеровые Вятки", "Всероссийский фестиваль лозоплетения "Ива-Дивная", "Творческий лагерь мастеров", "Азбука ремесел", направленных на сохранение, возрождение и развитие народных художественных промыслов Кировской области (далее - мероприятия).</w:t>
      </w:r>
    </w:p>
    <w:p>
      <w:pPr>
        <w:pStyle w:val="0"/>
        <w:spacing w:before="200" w:lineRule="auto"/>
        <w:ind w:firstLine="540"/>
        <w:jc w:val="both"/>
      </w:pPr>
      <w:r>
        <w:rPr>
          <w:sz w:val="20"/>
        </w:rPr>
        <w:t xml:space="preserve">2. Определить организатором проведения мероприятий министерство промышленности, предпринимательства и торговли Кировской области.</w:t>
      </w:r>
    </w:p>
    <w:p>
      <w:pPr>
        <w:pStyle w:val="0"/>
        <w:spacing w:before="200" w:lineRule="auto"/>
        <w:ind w:firstLine="540"/>
        <w:jc w:val="both"/>
      </w:pPr>
      <w:r>
        <w:rPr>
          <w:sz w:val="20"/>
        </w:rPr>
        <w:t xml:space="preserve">3. Установить, что исполнителем мероприятий является субъект народных художественных промыслов Кировской области, прошедший отбор на право получения субсидии из областного бюджета субъектам народных художественных промыслов Кировской области.</w:t>
      </w:r>
    </w:p>
    <w:p>
      <w:pPr>
        <w:pStyle w:val="0"/>
        <w:spacing w:before="200" w:lineRule="auto"/>
        <w:ind w:firstLine="540"/>
        <w:jc w:val="both"/>
      </w:pPr>
      <w:r>
        <w:rPr>
          <w:sz w:val="20"/>
        </w:rPr>
        <w:t xml:space="preserve">4. Установить, что отбор на право получения в 2025 году субсидии из областного бюджета субъектам народных художественных промыслов Кировской области осуществляется в порядке, установленном настоящим постановлением.</w:t>
      </w:r>
    </w:p>
    <w:p>
      <w:pPr>
        <w:pStyle w:val="0"/>
        <w:spacing w:before="200" w:lineRule="auto"/>
        <w:ind w:firstLine="540"/>
        <w:jc w:val="both"/>
      </w:pPr>
      <w:r>
        <w:rPr>
          <w:sz w:val="20"/>
        </w:rPr>
        <w:t xml:space="preserve">5. Утвердить </w:t>
      </w:r>
      <w:hyperlink w:history="0" w:anchor="P34" w:tooltip="ПОРЯДОК">
        <w:r>
          <w:rPr>
            <w:sz w:val="20"/>
            <w:color w:val="0000ff"/>
          </w:rPr>
          <w:t xml:space="preserve">Порядок</w:t>
        </w:r>
      </w:hyperlink>
      <w:r>
        <w:rPr>
          <w:sz w:val="20"/>
        </w:rPr>
        <w:t xml:space="preserve"> предоставления в 2025 году субсидии из областного бюджета субъектам народных художественных промыслов Кировской области согласно приложению.</w:t>
      </w:r>
    </w:p>
    <w:p>
      <w:pPr>
        <w:pStyle w:val="0"/>
        <w:spacing w:before="200" w:lineRule="auto"/>
        <w:ind w:firstLine="540"/>
        <w:jc w:val="both"/>
      </w:pPr>
      <w:r>
        <w:rPr>
          <w:sz w:val="20"/>
        </w:rPr>
        <w:t xml:space="preserve">6. Контроль за выполнением постановления возложить на министерство промышленности, предпринимательства и торговли Кировской области.</w:t>
      </w:r>
    </w:p>
    <w:p>
      <w:pPr>
        <w:pStyle w:val="0"/>
        <w:spacing w:before="200" w:lineRule="auto"/>
        <w:ind w:firstLine="540"/>
        <w:jc w:val="both"/>
      </w:pPr>
      <w:r>
        <w:rPr>
          <w:sz w:val="20"/>
        </w:rPr>
        <w:t xml:space="preserve">7.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И.о. Председателя Правительства</w:t>
      </w:r>
    </w:p>
    <w:p>
      <w:pPr>
        <w:pStyle w:val="0"/>
        <w:jc w:val="right"/>
      </w:pPr>
      <w:r>
        <w:rPr>
          <w:sz w:val="20"/>
        </w:rPr>
        <w:t xml:space="preserve">Кировской области</w:t>
      </w:r>
    </w:p>
    <w:p>
      <w:pPr>
        <w:pStyle w:val="0"/>
        <w:jc w:val="right"/>
      </w:pPr>
      <w:r>
        <w:rPr>
          <w:sz w:val="20"/>
        </w:rPr>
        <w:t xml:space="preserve">Д.А.КУРДЮМОВ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30 июня 2025 г. N 350-П</w:t>
      </w:r>
    </w:p>
    <w:p>
      <w:pPr>
        <w:pStyle w:val="0"/>
        <w:jc w:val="both"/>
      </w:pPr>
      <w:r>
        <w:rPr>
          <w:sz w:val="20"/>
        </w:rPr>
      </w:r>
    </w:p>
    <w:bookmarkStart w:id="34" w:name="P34"/>
    <w:bookmarkEnd w:id="34"/>
    <w:p>
      <w:pPr>
        <w:pStyle w:val="2"/>
        <w:jc w:val="center"/>
      </w:pPr>
      <w:r>
        <w:rPr>
          <w:sz w:val="20"/>
        </w:rPr>
        <w:t xml:space="preserve">ПОРЯДОК</w:t>
      </w:r>
    </w:p>
    <w:p>
      <w:pPr>
        <w:pStyle w:val="2"/>
        <w:jc w:val="center"/>
      </w:pPr>
      <w:r>
        <w:rPr>
          <w:sz w:val="20"/>
        </w:rPr>
        <w:t xml:space="preserve">ПРЕДОСТАВЛЕНИЯ В 2025 ГОДУ СУБСИДИИ ИЗ ОБЛАСТНОГО БЮДЖЕТА</w:t>
      </w:r>
    </w:p>
    <w:p>
      <w:pPr>
        <w:pStyle w:val="2"/>
        <w:jc w:val="center"/>
      </w:pPr>
      <w:r>
        <w:rPr>
          <w:sz w:val="20"/>
        </w:rPr>
        <w:t xml:space="preserve">СУБЪЕКТАМ НАРОДНЫХ ХУДОЖЕСТВЕННЫХ ПРОМЫСЛОВ</w:t>
      </w:r>
    </w:p>
    <w:p>
      <w:pPr>
        <w:pStyle w:val="2"/>
        <w:jc w:val="center"/>
      </w:pPr>
      <w:r>
        <w:rPr>
          <w:sz w:val="20"/>
        </w:rPr>
        <w:t xml:space="preserve">КИРОВСКОЙ ОБЛАСТИ</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в 2025 году субсидии из областного бюджета субъектам народных художественных промыслов Кировской области (далее - Порядок) устанавливает цель, условия и порядок предоставления в 2025 году субсидии из областного бюджета субъектам народных художественных промыслов Кировской области (далее - субсидия), порядок проведения в 2025 году отбора субъектов народных художественных промыслов Кировской области на право получения субсидии (далее - отбор), требования к отчетности, требования к осуществлению контроля (мониторинга) соблюдения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Субсидия предоставляется в рамках реализации комплекса процессных мероприятий "Поддержка субъектов малого и среднего предпринимательства", входящего в структуру государственной </w:t>
      </w:r>
      <w:hyperlink w:history="0" r:id="rId11" w:tooltip="Постановление Правительства Кировской области от 15.12.2023 N 686-П (ред. от 18.11.2025) &quot;Об утверждении государственной программы Кировской области &quot;Развитие и поддержка субъектов малого и среднего предпринимательства и торговли&quot; ------------ Утратил силу или отменен {КонсультантПлюс}">
        <w:r>
          <w:rPr>
            <w:sz w:val="20"/>
            <w:color w:val="0000ff"/>
          </w:rPr>
          <w:t xml:space="preserve">программы</w:t>
        </w:r>
      </w:hyperlink>
      <w:r>
        <w:rPr>
          <w:sz w:val="20"/>
        </w:rPr>
        <w:t xml:space="preserve"> Кировской области "Развитие и поддержка субъектов малого и среднего предпринимательства и торговли", утвержденной постановлением Правительства Кировской области от 15.12.2023 N 686-П "Об утверждении государственной программы Кировской области "Развитие и поддержка субъектов малого и среднего предпринимательства и торговли".</w:t>
      </w:r>
    </w:p>
    <w:bookmarkStart w:id="43" w:name="P43"/>
    <w:bookmarkEnd w:id="43"/>
    <w:p>
      <w:pPr>
        <w:pStyle w:val="0"/>
        <w:spacing w:before="200" w:lineRule="auto"/>
        <w:ind w:firstLine="540"/>
        <w:jc w:val="both"/>
      </w:pPr>
      <w:r>
        <w:rPr>
          <w:sz w:val="20"/>
        </w:rPr>
        <w:t xml:space="preserve">1.3. Целью предоставления субсидии является сохранение, возрождение и развитие народных художественных промыслов Кировской области.</w:t>
      </w:r>
    </w:p>
    <w:bookmarkStart w:id="44" w:name="P44"/>
    <w:bookmarkEnd w:id="44"/>
    <w:p>
      <w:pPr>
        <w:pStyle w:val="0"/>
        <w:spacing w:before="200" w:lineRule="auto"/>
        <w:ind w:firstLine="540"/>
        <w:jc w:val="both"/>
      </w:pPr>
      <w:r>
        <w:rPr>
          <w:sz w:val="20"/>
        </w:rPr>
        <w:t xml:space="preserve">1.4. Субсидия предоставляется на финансовое обеспечение затрат на реализацию мероприятий "Областной конкурс "Мастеровые Вятки", "Всероссийский фестиваль лозоплетения "Ива-Дивная", "Творческий лагерь мастеров", "Азбука ремесел",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w:t>
      </w:r>
    </w:p>
    <w:p>
      <w:pPr>
        <w:pStyle w:val="0"/>
        <w:spacing w:before="200" w:lineRule="auto"/>
        <w:ind w:firstLine="540"/>
        <w:jc w:val="both"/>
      </w:pPr>
      <w:r>
        <w:rPr>
          <w:sz w:val="20"/>
        </w:rPr>
        <w:t xml:space="preserve">аренда площадок, оборудования, инструментов и спецодежды для проведения мероприятий;</w:t>
      </w:r>
    </w:p>
    <w:p>
      <w:pPr>
        <w:pStyle w:val="0"/>
        <w:spacing w:before="200" w:lineRule="auto"/>
        <w:ind w:firstLine="540"/>
        <w:jc w:val="both"/>
      </w:pPr>
      <w:r>
        <w:rPr>
          <w:sz w:val="20"/>
        </w:rPr>
        <w:t xml:space="preserve">разработка учебных программ, дизайн-проектов, оформление и монтаж экспозиций, организация персональной идентификации и ведение реестров участников мероприятий и их изделий, услуги по проведению семинаров, мастер-классов, торжественных церемоний, концертных программ, фото- и видеосъемки мероприятий, включая изготовление видеоролика;</w:t>
      </w:r>
    </w:p>
    <w:p>
      <w:pPr>
        <w:pStyle w:val="0"/>
        <w:spacing w:before="200" w:lineRule="auto"/>
        <w:ind w:firstLine="540"/>
        <w:jc w:val="both"/>
      </w:pPr>
      <w:r>
        <w:rPr>
          <w:sz w:val="20"/>
        </w:rPr>
        <w:t xml:space="preserve">услуги по размещению информационных материалов о мероприятиях;</w:t>
      </w:r>
    </w:p>
    <w:p>
      <w:pPr>
        <w:pStyle w:val="0"/>
        <w:spacing w:before="200" w:lineRule="auto"/>
        <w:ind w:firstLine="540"/>
        <w:jc w:val="both"/>
      </w:pPr>
      <w:r>
        <w:rPr>
          <w:sz w:val="20"/>
        </w:rPr>
        <w:t xml:space="preserve">транспортно-логистические услуги;</w:t>
      </w:r>
    </w:p>
    <w:p>
      <w:pPr>
        <w:pStyle w:val="0"/>
        <w:spacing w:before="200" w:lineRule="auto"/>
        <w:ind w:firstLine="540"/>
        <w:jc w:val="both"/>
      </w:pPr>
      <w:r>
        <w:rPr>
          <w:sz w:val="20"/>
        </w:rPr>
        <w:t xml:space="preserve">организация питания участников мероприятий;</w:t>
      </w:r>
    </w:p>
    <w:p>
      <w:pPr>
        <w:pStyle w:val="0"/>
        <w:spacing w:before="200" w:lineRule="auto"/>
        <w:ind w:firstLine="540"/>
        <w:jc w:val="both"/>
      </w:pPr>
      <w:r>
        <w:rPr>
          <w:sz w:val="20"/>
        </w:rPr>
        <w:t xml:space="preserve">оплата услуг по проживанию участников мероприятий;</w:t>
      </w:r>
    </w:p>
    <w:p>
      <w:pPr>
        <w:pStyle w:val="0"/>
        <w:spacing w:before="200" w:lineRule="auto"/>
        <w:ind w:firstLine="540"/>
        <w:jc w:val="both"/>
      </w:pPr>
      <w:r>
        <w:rPr>
          <w:sz w:val="20"/>
        </w:rPr>
        <w:t xml:space="preserve">приобретение расходных материалов для реализации мероприятий (приобретение канцелярских принадлежностей, сувениров, сырья и материалов для изготовления изделий народных художественных промыслов, изготовление печатных материалов, дипломов, благодарственных писем);</w:t>
      </w:r>
    </w:p>
    <w:p>
      <w:pPr>
        <w:pStyle w:val="0"/>
        <w:spacing w:before="200" w:lineRule="auto"/>
        <w:ind w:firstLine="540"/>
        <w:jc w:val="both"/>
      </w:pPr>
      <w:r>
        <w:rPr>
          <w:sz w:val="20"/>
        </w:rPr>
        <w:t xml:space="preserve">приобретение призов и подарков участникам мероприятий;</w:t>
      </w:r>
    </w:p>
    <w:p>
      <w:pPr>
        <w:pStyle w:val="0"/>
        <w:spacing w:before="200" w:lineRule="auto"/>
        <w:ind w:firstLine="540"/>
        <w:jc w:val="both"/>
      </w:pPr>
      <w:r>
        <w:rPr>
          <w:sz w:val="20"/>
        </w:rPr>
        <w:t xml:space="preserve">приобретение изделий народных художественных промыслов, наглядно-дидактических пособий для образовательных организаций.</w:t>
      </w:r>
    </w:p>
    <w:p>
      <w:pPr>
        <w:pStyle w:val="0"/>
        <w:spacing w:before="200" w:lineRule="auto"/>
        <w:ind w:firstLine="540"/>
        <w:jc w:val="both"/>
      </w:pPr>
      <w:r>
        <w:rPr>
          <w:sz w:val="20"/>
        </w:rPr>
        <w:t xml:space="preserve">Не допускается направление субсидии на финансовое обеспечение затрат, связанных с уплатой налогов, сборов и иных обязательных платежей в бюджеты бюджетной системы Российской Федерации,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pPr>
        <w:pStyle w:val="0"/>
        <w:spacing w:before="200" w:lineRule="auto"/>
        <w:ind w:firstLine="540"/>
        <w:jc w:val="both"/>
      </w:pPr>
      <w:r>
        <w:rPr>
          <w:sz w:val="20"/>
        </w:rPr>
        <w:t xml:space="preserve">1.5. Субсидия предоставляется министерством промышленности, предпринимательства и торговли Кировской области (далее - министерство) в пределах бюджетных ассигнований, предусмотренных в областном бюджете, и лимитов бюджетных обязательств, доведенных в 2025 году в установленном порядке до министерства на предоставление субсидии.</w:t>
      </w:r>
    </w:p>
    <w:p>
      <w:pPr>
        <w:pStyle w:val="0"/>
        <w:spacing w:before="200" w:lineRule="auto"/>
        <w:ind w:firstLine="540"/>
        <w:jc w:val="both"/>
      </w:pPr>
      <w:r>
        <w:rPr>
          <w:sz w:val="20"/>
        </w:rPr>
        <w:t xml:space="preserve">1.6. Информация о субсидии размещается на едином портале бюджетной системы Российской Федерации (далее - единый портал) в информационно-телекоммуникационной сети "Интернет" в порядке, установленном Министерством финансов Российской Федерации.</w:t>
      </w:r>
    </w:p>
    <w:p>
      <w:pPr>
        <w:pStyle w:val="0"/>
        <w:jc w:val="both"/>
      </w:pPr>
      <w:r>
        <w:rPr>
          <w:sz w:val="20"/>
        </w:rPr>
      </w:r>
    </w:p>
    <w:p>
      <w:pPr>
        <w:pStyle w:val="2"/>
        <w:outlineLvl w:val="1"/>
        <w:ind w:firstLine="540"/>
        <w:jc w:val="both"/>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производится министерством в форме запроса предложений.</w:t>
      </w:r>
    </w:p>
    <w:p>
      <w:pPr>
        <w:pStyle w:val="0"/>
        <w:spacing w:before="200" w:lineRule="auto"/>
        <w:ind w:firstLine="540"/>
        <w:jc w:val="both"/>
      </w:pPr>
      <w:r>
        <w:rPr>
          <w:sz w:val="20"/>
        </w:rPr>
        <w:t xml:space="preserve">2.2.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2.3. В отборе принимают участие субъекты народных художественных промыслов Кировской области (далее - участники отбора).</w:t>
      </w:r>
    </w:p>
    <w:p>
      <w:pPr>
        <w:pStyle w:val="0"/>
        <w:spacing w:before="200" w:lineRule="auto"/>
        <w:ind w:firstLine="540"/>
        <w:jc w:val="both"/>
      </w:pPr>
      <w:r>
        <w:rPr>
          <w:sz w:val="20"/>
        </w:rPr>
        <w:t xml:space="preserve">Взаимодействие министерства с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Объявление о проведении отбора (далее - объявление) формируется министерством в электронной форме посредством заполнения соответствующих экранных форм веб-интерфейса системы "Электронный бюджет" не позднее чем за два календарных дня до даты начала приема заявок на участие в отборе (далее - заявки), указанной в объявлении, подписывается усиленной квалифицированной электронной подписью министра промышленности, предпринимательства и торговли Кировской области (далее - министр) или лица, его замещающего, и размещается на едином портале и на официальном сайте министерства </w:t>
      </w:r>
      <w:hyperlink w:history="0" r:id="rId12">
        <w:r>
          <w:rPr>
            <w:sz w:val="20"/>
            <w:color w:val="0000ff"/>
          </w:rPr>
          <w:t xml:space="preserve">https://prom.kirovreg.ru</w:t>
        </w:r>
      </w:hyperlink>
      <w:r>
        <w:rPr>
          <w:sz w:val="20"/>
        </w:rPr>
        <w:t xml:space="preserve"> (далее - сайт министерства) в информационно-телекоммуникационной сети "Интернет".</w:t>
      </w:r>
    </w:p>
    <w:p>
      <w:pPr>
        <w:pStyle w:val="0"/>
        <w:spacing w:before="200" w:lineRule="auto"/>
        <w:ind w:firstLine="540"/>
        <w:jc w:val="both"/>
      </w:pPr>
      <w:r>
        <w:rPr>
          <w:sz w:val="20"/>
        </w:rPr>
        <w:t xml:space="preserve">Объявление должно содержать следующую информацию:</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дату и время начала и дату и время окончания приема заявок, при этом дата окончания приема заявок не может быть ранее 10-го календарного дня, следующего за днем размещения объявления;</w:t>
      </w:r>
    </w:p>
    <w:p>
      <w:pPr>
        <w:pStyle w:val="0"/>
        <w:spacing w:before="200" w:lineRule="auto"/>
        <w:ind w:firstLine="540"/>
        <w:jc w:val="both"/>
      </w:pPr>
      <w:r>
        <w:rPr>
          <w:sz w:val="20"/>
        </w:rPr>
        <w:t xml:space="preserve">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результат предоставления субсидии в соответствии с </w:t>
      </w:r>
      <w:hyperlink w:history="0" w:anchor="P194" w:tooltip="3.10. Результатом предоставления субсидии является количество реализованных не позднее 31.12.2025 получателем субсидии мероприятий, указанных в пункте 1.4 настоящего Порядка. Значение результата предоставления субсидии устанавливается соглашением о предоставлении субсидии.">
        <w:r>
          <w:rPr>
            <w:sz w:val="20"/>
            <w:color w:val="0000ff"/>
          </w:rPr>
          <w:t xml:space="preserve">пунктом 3.10</w:t>
        </w:r>
      </w:hyperlink>
      <w:r>
        <w:rPr>
          <w:sz w:val="20"/>
        </w:rPr>
        <w:t xml:space="preserve"> настоящего Порядка;</w:t>
      </w:r>
    </w:p>
    <w:p>
      <w:pPr>
        <w:pStyle w:val="0"/>
        <w:spacing w:before="200" w:lineRule="auto"/>
        <w:ind w:firstLine="540"/>
        <w:jc w:val="both"/>
      </w:pPr>
      <w:r>
        <w:rPr>
          <w:sz w:val="20"/>
        </w:rPr>
        <w:t xml:space="preserve">доменное имя и (или) указатели страниц системы "Электронный бюджет" в информационно-телекоммуникационной сети "Интернет", на которых будет обеспечиваться проведение отбора;</w:t>
      </w:r>
    </w:p>
    <w:p>
      <w:pPr>
        <w:pStyle w:val="0"/>
        <w:spacing w:before="200" w:lineRule="auto"/>
        <w:ind w:firstLine="540"/>
        <w:jc w:val="both"/>
      </w:pPr>
      <w:r>
        <w:rPr>
          <w:sz w:val="20"/>
        </w:rPr>
        <w:t xml:space="preserve">требования к участникам отбора, установленные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пунктом 2.8</w:t>
        </w:r>
      </w:hyperlink>
      <w:r>
        <w:rPr>
          <w:sz w:val="20"/>
        </w:rPr>
        <w:t xml:space="preserve"> настоящего Порядка;</w:t>
      </w:r>
    </w:p>
    <w:p>
      <w:pPr>
        <w:pStyle w:val="0"/>
        <w:spacing w:before="200" w:lineRule="auto"/>
        <w:ind w:firstLine="540"/>
        <w:jc w:val="both"/>
      </w:pPr>
      <w:r>
        <w:rPr>
          <w:sz w:val="20"/>
        </w:rPr>
        <w:t xml:space="preserve">категории участников отбора, критерии отбора, определенные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w:t>
      </w:r>
    </w:p>
    <w:p>
      <w:pPr>
        <w:pStyle w:val="0"/>
        <w:spacing w:before="200" w:lineRule="auto"/>
        <w:ind w:firstLine="540"/>
        <w:jc w:val="both"/>
      </w:pPr>
      <w:r>
        <w:rPr>
          <w:sz w:val="20"/>
        </w:rPr>
        <w:t xml:space="preserve">порядок подачи участниками отбора заявок и требования, предъявляемые к форме и содержанию заявок, установленные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пунктом 2.8</w:t>
        </w:r>
      </w:hyperlink>
      <w:r>
        <w:rPr>
          <w:sz w:val="20"/>
        </w:rPr>
        <w:t xml:space="preserve"> настоящего Порядка;</w:t>
      </w:r>
    </w:p>
    <w:p>
      <w:pPr>
        <w:pStyle w:val="0"/>
        <w:spacing w:before="200" w:lineRule="auto"/>
        <w:ind w:firstLine="540"/>
        <w:jc w:val="both"/>
      </w:pPr>
      <w:r>
        <w:rPr>
          <w:sz w:val="20"/>
        </w:rPr>
        <w:t xml:space="preserve">порядок отзыва заявок участниками отбора в соответствии с </w:t>
      </w:r>
      <w:hyperlink w:history="0" w:anchor="P128" w:tooltip="2.10. Заявка может быть отозвана или в нее могут быть внесены изменения в системе &quot;Электронный бюджет&quot; до окончания срока приема заявок.">
        <w:r>
          <w:rPr>
            <w:sz w:val="20"/>
            <w:color w:val="0000ff"/>
          </w:rPr>
          <w:t xml:space="preserve">пунктом 2.10</w:t>
        </w:r>
      </w:hyperlink>
      <w:r>
        <w:rPr>
          <w:sz w:val="20"/>
        </w:rPr>
        <w:t xml:space="preserve"> настоящего Порядка, порядок их возврата, определяющий в том числе основания для возврата заявок, порядок внесения изменений в заявки в соответствии с </w:t>
      </w:r>
      <w:hyperlink w:history="0" w:anchor="P128" w:tooltip="2.10. Заявка может быть отозвана или в нее могут быть внесены изменения в системе &quot;Электронный бюджет&quot; до окончания срока приема заявок.">
        <w:r>
          <w:rPr>
            <w:sz w:val="20"/>
            <w:color w:val="0000ff"/>
          </w:rPr>
          <w:t xml:space="preserve">пунктом 2.10</w:t>
        </w:r>
      </w:hyperlink>
      <w:r>
        <w:rPr>
          <w:sz w:val="20"/>
        </w:rPr>
        <w:t xml:space="preserve"> настоящего Порядка;</w:t>
      </w:r>
    </w:p>
    <w:p>
      <w:pPr>
        <w:pStyle w:val="0"/>
        <w:spacing w:before="200" w:lineRule="auto"/>
        <w:ind w:firstLine="540"/>
        <w:jc w:val="both"/>
      </w:pPr>
      <w:r>
        <w:rPr>
          <w:sz w:val="20"/>
        </w:rPr>
        <w:t xml:space="preserve">порядок и случаи отмены проведения отбора, случаи признания отбора несостоявшимся и случаи заключения соглашений о предоставлении субсидии по итогам отбора;</w:t>
      </w:r>
    </w:p>
    <w:p>
      <w:pPr>
        <w:pStyle w:val="0"/>
        <w:spacing w:before="200" w:lineRule="auto"/>
        <w:ind w:firstLine="540"/>
        <w:jc w:val="both"/>
      </w:pPr>
      <w:r>
        <w:rPr>
          <w:sz w:val="20"/>
        </w:rPr>
        <w:t xml:space="preserve">порядок рассмотрения и оценки заявок министерством в соответствии с </w:t>
      </w:r>
      <w:hyperlink w:history="0" w:anchor="P145" w:tooltip="2.18. Протокол вскрытия заявок формируется автоматически на едином портале, подписывается усиленной квалифицированной электронной подписью министра в течение двух рабочих дней после окончания срока приема заявок в системе &quot;Электронный бюджет&quot; и размещается на едином портале не позднее одного рабочего дня, следующего за днем его подписания.">
        <w:r>
          <w:rPr>
            <w:sz w:val="20"/>
            <w:color w:val="0000ff"/>
          </w:rPr>
          <w:t xml:space="preserve">пунктом 2.18</w:t>
        </w:r>
      </w:hyperlink>
      <w:r>
        <w:rPr>
          <w:sz w:val="20"/>
        </w:rPr>
        <w:t xml:space="preserve"> настоящего Порядка;</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 в соответствии с </w:t>
      </w:r>
      <w:hyperlink w:history="0" w:anchor="P134" w:tooltip="2.14. Министерство отклоняет заявку в системе &quot;Электронный бюджет&quot; по следующим основаниям:">
        <w:r>
          <w:rPr>
            <w:sz w:val="20"/>
            <w:color w:val="0000ff"/>
          </w:rPr>
          <w:t xml:space="preserve">пунктом 2.14</w:t>
        </w:r>
      </w:hyperlink>
      <w:r>
        <w:rPr>
          <w:sz w:val="20"/>
        </w:rPr>
        <w:t xml:space="preserve"> настоящего Порядка;</w:t>
      </w:r>
    </w:p>
    <w:p>
      <w:pPr>
        <w:pStyle w:val="0"/>
        <w:spacing w:before="200" w:lineRule="auto"/>
        <w:ind w:firstLine="540"/>
        <w:jc w:val="both"/>
      </w:pPr>
      <w:r>
        <w:rPr>
          <w:sz w:val="20"/>
        </w:rPr>
        <w:t xml:space="preserve">объем распределяемой победителю отбора субсидии в рамках отбора;</w:t>
      </w:r>
    </w:p>
    <w:p>
      <w:pPr>
        <w:pStyle w:val="0"/>
        <w:spacing w:before="200" w:lineRule="auto"/>
        <w:ind w:firstLine="540"/>
        <w:jc w:val="both"/>
      </w:pPr>
      <w:r>
        <w:rPr>
          <w:sz w:val="20"/>
        </w:rPr>
        <w:t xml:space="preserve">порядок предоставления участникам отбора разъяснений положений объявления с указанием даты начала и даты окончания предоставления таких разъяснений;</w:t>
      </w:r>
    </w:p>
    <w:p>
      <w:pPr>
        <w:pStyle w:val="0"/>
        <w:spacing w:before="200" w:lineRule="auto"/>
        <w:ind w:firstLine="540"/>
        <w:jc w:val="both"/>
      </w:pPr>
      <w:r>
        <w:rPr>
          <w:sz w:val="20"/>
        </w:rPr>
        <w:t xml:space="preserve">срок, в течение которого победитель отбора должен подписать соглашение о предоставлении субсидии, установленный </w:t>
      </w:r>
      <w:hyperlink w:history="0" w:anchor="P178" w:tooltip="3.6. В течение пяти рабочих дней со дня получения проекта соглашения о предоставлении субсидии получатель субсидии подписывает его и направляет в министерство.">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условия признания победителя отбора уклонившимся от заключения соглашения о предоставлении субсидии в соответствии с </w:t>
      </w:r>
      <w:hyperlink w:history="0" w:anchor="P178" w:tooltip="3.6. В течение пяти рабочих дней со дня получения проекта соглашения о предоставлении субсидии получатель субсидии подписывает его и направляет в министерство.">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дату размещения протокола подведения итогов отбора на едином портале, а также на сайте министерства.</w:t>
      </w:r>
    </w:p>
    <w:p>
      <w:pPr>
        <w:pStyle w:val="0"/>
        <w:spacing w:before="200" w:lineRule="auto"/>
        <w:ind w:firstLine="540"/>
        <w:jc w:val="both"/>
      </w:pPr>
      <w:r>
        <w:rPr>
          <w:sz w:val="20"/>
        </w:rPr>
        <w:t xml:space="preserve">Не позднее наступления даты окончания приема заявок в объявление министерством могут быть внесены изменения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pPr>
        <w:pStyle w:val="0"/>
        <w:spacing w:before="200" w:lineRule="auto"/>
        <w:ind w:firstLine="540"/>
        <w:jc w:val="both"/>
      </w:pPr>
      <w:r>
        <w:rPr>
          <w:sz w:val="20"/>
        </w:rPr>
        <w:t xml:space="preserve">при внесении изменений в объявление изменение способа отбора не допускается;</w:t>
      </w:r>
    </w:p>
    <w:p>
      <w:pPr>
        <w:pStyle w:val="0"/>
        <w:spacing w:before="200" w:lineRule="auto"/>
        <w:ind w:firstLine="540"/>
        <w:jc w:val="both"/>
      </w:pPr>
      <w:r>
        <w:rPr>
          <w:sz w:val="20"/>
        </w:rPr>
        <w:t xml:space="preserve">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bookmarkStart w:id="88" w:name="P88"/>
    <w:bookmarkEnd w:id="88"/>
    <w:p>
      <w:pPr>
        <w:pStyle w:val="0"/>
        <w:spacing w:before="200" w:lineRule="auto"/>
        <w:ind w:firstLine="540"/>
        <w:jc w:val="both"/>
      </w:pPr>
      <w:r>
        <w:rPr>
          <w:sz w:val="20"/>
        </w:rPr>
        <w:t xml:space="preserve">2.5. Участник отбора по состоянию на дату подачи заявки должен соответствовать следующим требованиям:</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(если иное не предусмотрено законодательством Российской Федерации);</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w:t>
      </w:r>
      <w:hyperlink w:history="0" r:id="rId13"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средства из областного бюджета на цель, предусмотренную </w:t>
      </w:r>
      <w:hyperlink w:history="0" w:anchor="P43" w:tooltip="1.3. Целью предоставления субсидии является сохранение, возрождение и развитие народных художественных промыслов Кировской области.">
        <w:r>
          <w:rPr>
            <w:sz w:val="20"/>
            <w:color w:val="0000ff"/>
          </w:rPr>
          <w:t xml:space="preserve">пунктом 1.3</w:t>
        </w:r>
      </w:hyperlink>
      <w:r>
        <w:rPr>
          <w:sz w:val="20"/>
        </w:rPr>
        <w:t xml:space="preserve"> настоящего Порядка, на основании иных нормативных правовых актов Кировской области;</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14"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w:t>
      </w:r>
    </w:p>
    <w:p>
      <w:pPr>
        <w:pStyle w:val="0"/>
        <w:spacing w:before="200" w:lineRule="auto"/>
        <w:ind w:firstLine="540"/>
        <w:jc w:val="both"/>
      </w:pPr>
      <w:r>
        <w:rPr>
          <w:sz w:val="20"/>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а также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w:t>
      </w:r>
    </w:p>
    <w:p>
      <w:pPr>
        <w:pStyle w:val="0"/>
        <w:spacing w:before="200" w:lineRule="auto"/>
        <w:ind w:firstLine="540"/>
        <w:jc w:val="both"/>
      </w:pPr>
      <w:r>
        <w:rPr>
          <w:sz w:val="20"/>
        </w:rPr>
        <w:t xml:space="preserve">у участника отбора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но не ранее 1-го числа месяца подачи заявки на едином налоговом счете отсутствует или не превышает размер, определенный </w:t>
      </w:r>
      <w:hyperlink w:history="0" r:id="rId15"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2.6. При осуществлении взаимодействия между министерством и участником отбора запрещается требовать от участника отбора представления документов и информации в целях подтверждения его соответствия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pPr>
        <w:pStyle w:val="0"/>
        <w:spacing w:before="200" w:lineRule="auto"/>
        <w:ind w:firstLine="540"/>
        <w:jc w:val="both"/>
      </w:pPr>
      <w:r>
        <w:rPr>
          <w:sz w:val="20"/>
        </w:rPr>
        <w:t xml:space="preserve">Проверка участника отбора на соответствие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осуществления автоматической проверки).</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соответствия участника отбора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подтверждение его соответствия указанным требованиям и критериям осуществляется путем проставления участником отбора соответствующих отметок при заполнении экранных форм веб-интерфейса системы "Электронный бюджет".</w:t>
      </w:r>
    </w:p>
    <w:bookmarkStart w:id="101" w:name="P101"/>
    <w:bookmarkEnd w:id="101"/>
    <w:p>
      <w:pPr>
        <w:pStyle w:val="0"/>
        <w:spacing w:before="200" w:lineRule="auto"/>
        <w:ind w:firstLine="540"/>
        <w:jc w:val="both"/>
      </w:pPr>
      <w:r>
        <w:rPr>
          <w:sz w:val="20"/>
        </w:rPr>
        <w:t xml:space="preserve">2.7. Участники отбора на дату подачи заявки, указанной в объявлении, должны соответствовать следующим критериям отбора:</w:t>
      </w:r>
    </w:p>
    <w:p>
      <w:pPr>
        <w:pStyle w:val="0"/>
        <w:spacing w:before="200" w:lineRule="auto"/>
        <w:ind w:firstLine="540"/>
        <w:jc w:val="both"/>
      </w:pPr>
      <w:r>
        <w:rPr>
          <w:sz w:val="20"/>
        </w:rPr>
        <w:t xml:space="preserve">участник отбора зарегистрирован и осуществляет деятельность на территории Кировской области;</w:t>
      </w:r>
    </w:p>
    <w:p>
      <w:pPr>
        <w:pStyle w:val="0"/>
        <w:spacing w:before="200" w:lineRule="auto"/>
        <w:ind w:firstLine="540"/>
        <w:jc w:val="both"/>
      </w:pPr>
      <w:r>
        <w:rPr>
          <w:sz w:val="20"/>
        </w:rPr>
        <w:t xml:space="preserve">у участника отбора отсутствует просроченная задолженность по выплате заработной платы работникам;</w:t>
      </w:r>
    </w:p>
    <w:p>
      <w:pPr>
        <w:pStyle w:val="0"/>
        <w:spacing w:before="200" w:lineRule="auto"/>
        <w:ind w:firstLine="540"/>
        <w:jc w:val="both"/>
      </w:pPr>
      <w:r>
        <w:rPr>
          <w:sz w:val="20"/>
        </w:rPr>
        <w:t xml:space="preserve">участник отбора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на поставку товаров, выполнение работ, оказание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участник отбора в соответствии со </w:t>
      </w:r>
      <w:hyperlink w:history="0" r:id="rId16" w:tooltip="Закон Кировской области от 19.12.2022 N 142-ЗО (ред. от 05.05.2025) &quot;О народных художественных промыслах в Кировской области&quot; (принят постановлением Законодательного Собрания Кировской области от 15.12.2022 N 18/288) {КонсультантПлюс}">
        <w:r>
          <w:rPr>
            <w:sz w:val="20"/>
            <w:color w:val="0000ff"/>
          </w:rPr>
          <w:t xml:space="preserve">статьей 4</w:t>
        </w:r>
      </w:hyperlink>
      <w:r>
        <w:rPr>
          <w:sz w:val="20"/>
        </w:rPr>
        <w:t xml:space="preserve"> Закона Кировской области от 19.12.2022 N 142-ЗО "О народных художественных промыслах в Кировской области" является:</w:t>
      </w:r>
    </w:p>
    <w:p>
      <w:pPr>
        <w:pStyle w:val="0"/>
        <w:spacing w:before="200" w:lineRule="auto"/>
        <w:ind w:firstLine="540"/>
        <w:jc w:val="both"/>
      </w:pPr>
      <w:r>
        <w:rPr>
          <w:sz w:val="20"/>
        </w:rPr>
        <w:t xml:space="preserve">организацией народных художественных промыслов Кировской области, к которой относятся организации (юридические лица) любых организационно-правовых форм и форм собственности, в объеме отгруженных (подлежащих реализации путем поставки или иной продажи либо обмена) товаров собственного производства (работ, услуг, выполненных, оказанных своими силами) которых изделия народных художественных промыслов, по данным федерального государственного статистического наблюдения за предыдущий год, составляют не менее 50 процентов,</w:t>
      </w:r>
    </w:p>
    <w:p>
      <w:pPr>
        <w:pStyle w:val="0"/>
        <w:spacing w:before="200" w:lineRule="auto"/>
        <w:ind w:firstLine="540"/>
        <w:jc w:val="both"/>
      </w:pPr>
      <w:r>
        <w:rPr>
          <w:sz w:val="20"/>
        </w:rPr>
        <w:t xml:space="preserve">некоммерческой организацией, созданной в любых организационно-правовых формах, предусмотренных действующим законодательством, осуществляющей свою деятельность в области народных художественных промыслов на территории Кировской области, среди членов (участников) которой производители народных художественных промыслов составляют не менее 90 процентов от общего числа членов (участников) указанной организации;</w:t>
      </w:r>
    </w:p>
    <w:p>
      <w:pPr>
        <w:pStyle w:val="0"/>
        <w:spacing w:before="200" w:lineRule="auto"/>
        <w:ind w:firstLine="540"/>
        <w:jc w:val="both"/>
      </w:pPr>
      <w:r>
        <w:rPr>
          <w:sz w:val="20"/>
        </w:rPr>
        <w:t xml:space="preserve">у участника отбора имеется предварительная смета (расчет) расходов, содержащая конкретное мероприятие и перечень конкретных расходов по направлениям расходов, установленным </w:t>
      </w:r>
      <w:hyperlink w:history="0" w:anchor="P44" w:tooltip="1.4. Субсидия предоставляется на финансовое обеспечение затрат на реализацию мероприятий &quot;Областной конкурс &quot;Мастеровые Вятки&quot;, &quot;Всероссийский фестиваль лозоплетения &quot;Ива-Дивная&quot;, &quot;Творческий лагерь мастеров&quot;, &quot;Азбука ремесел&quot;,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
        <w:r>
          <w:rPr>
            <w:sz w:val="20"/>
            <w:color w:val="0000ff"/>
          </w:rPr>
          <w:t xml:space="preserve">пунктом 1.4</w:t>
        </w:r>
      </w:hyperlink>
      <w:r>
        <w:rPr>
          <w:sz w:val="20"/>
        </w:rPr>
        <w:t xml:space="preserve"> настоящего Порядка (далее - предварительная смета расходов).</w:t>
      </w:r>
    </w:p>
    <w:bookmarkStart w:id="109" w:name="P109"/>
    <w:bookmarkEnd w:id="109"/>
    <w:p>
      <w:pPr>
        <w:pStyle w:val="0"/>
        <w:spacing w:before="200" w:lineRule="auto"/>
        <w:ind w:firstLine="540"/>
        <w:jc w:val="both"/>
      </w:pPr>
      <w:r>
        <w:rPr>
          <w:sz w:val="20"/>
        </w:rPr>
        <w:t xml:space="preserve">2.8. Для участия в отборе участник отбора, соответствующий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"Электронный бюджет", к которой прикрепляет электронные копии следующих документов, полученные путем сканирования документов на бумажном носителе:</w:t>
      </w:r>
    </w:p>
    <w:p>
      <w:pPr>
        <w:pStyle w:val="0"/>
        <w:spacing w:before="200" w:lineRule="auto"/>
        <w:ind w:firstLine="540"/>
        <w:jc w:val="both"/>
      </w:pPr>
      <w:r>
        <w:rPr>
          <w:sz w:val="20"/>
        </w:rPr>
        <w:t xml:space="preserve">2.8.1. Копию устава участника отбора, заверенную подписью руководителя участника отбора и печатью (при наличии) участника отбора.</w:t>
      </w:r>
    </w:p>
    <w:p>
      <w:pPr>
        <w:pStyle w:val="0"/>
        <w:spacing w:before="200" w:lineRule="auto"/>
        <w:ind w:firstLine="540"/>
        <w:jc w:val="both"/>
      </w:pPr>
      <w:r>
        <w:rPr>
          <w:sz w:val="20"/>
        </w:rPr>
        <w:t xml:space="preserve">2.8.2. Копию справки, выданной территориальным органом Федеральной налоговой службы, подтверждающей отсутствие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либо наличие задолженности в размере, не превышающем размер, определенный </w:t>
      </w:r>
      <w:hyperlink w:history="0" r:id="rId17"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на дату формирования указанной справки, но не ранее 1-го числа месяца подачи документов.</w:t>
      </w:r>
    </w:p>
    <w:p>
      <w:pPr>
        <w:pStyle w:val="0"/>
        <w:spacing w:before="200" w:lineRule="auto"/>
        <w:ind w:firstLine="540"/>
        <w:jc w:val="both"/>
      </w:pPr>
      <w:r>
        <w:rPr>
          <w:sz w:val="20"/>
        </w:rPr>
        <w:t xml:space="preserve">2.8.3. Копию справки, подтверждающей отсутствие у участника отбора просроченной задолженности по возврату в областной бюджет иных субсидий, бюджетных инвестиций, предоставленных в том числе в соответствии с иными правовыми актами Правительства Кировской области, а также иной просроченной (неурегулированной) задолженности по денежным обязательствам перед областным бюджетом, заверенную подписью руководителя участника отбора.</w:t>
      </w:r>
    </w:p>
    <w:p>
      <w:pPr>
        <w:pStyle w:val="0"/>
        <w:spacing w:before="200" w:lineRule="auto"/>
        <w:ind w:firstLine="540"/>
        <w:jc w:val="both"/>
      </w:pPr>
      <w:r>
        <w:rPr>
          <w:sz w:val="20"/>
        </w:rPr>
        <w:t xml:space="preserve">2.8.4. Копию справки, подтверждающей, что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заверенную подписью руководителя участника отбора.</w:t>
      </w:r>
    </w:p>
    <w:p>
      <w:pPr>
        <w:pStyle w:val="0"/>
        <w:spacing w:before="200" w:lineRule="auto"/>
        <w:ind w:firstLine="540"/>
        <w:jc w:val="both"/>
      </w:pPr>
      <w:r>
        <w:rPr>
          <w:sz w:val="20"/>
        </w:rPr>
        <w:t xml:space="preserve">2.8.5. Копию справки, подтверждающей,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офшорных компаний,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(если иное не предусмотрено законодательством Российской Федерации), заверенную подписью руководителя участника отбора.</w:t>
      </w:r>
    </w:p>
    <w:p>
      <w:pPr>
        <w:pStyle w:val="0"/>
        <w:spacing w:before="200" w:lineRule="auto"/>
        <w:ind w:firstLine="540"/>
        <w:jc w:val="both"/>
      </w:pPr>
      <w:r>
        <w:rPr>
          <w:sz w:val="20"/>
        </w:rPr>
        <w:t xml:space="preserve">2.8.6. Копию справки, подтверждающей, что участник отбора не получает средства из областного бюджета на цель, предусмотренную </w:t>
      </w:r>
      <w:hyperlink w:history="0" w:anchor="P43" w:tooltip="1.3. Целью предоставления субсидии является сохранение, возрождение и развитие народных художественных промыслов Кировской области.">
        <w:r>
          <w:rPr>
            <w:sz w:val="20"/>
            <w:color w:val="0000ff"/>
          </w:rPr>
          <w:t xml:space="preserve">пунктом 1.3</w:t>
        </w:r>
      </w:hyperlink>
      <w:r>
        <w:rPr>
          <w:sz w:val="20"/>
        </w:rPr>
        <w:t xml:space="preserve"> настоящего Порядка, на основании иных нормативных правовых актов Кировской области, заверенную подписью руководителя участника отбора.</w:t>
      </w:r>
    </w:p>
    <w:p>
      <w:pPr>
        <w:pStyle w:val="0"/>
        <w:spacing w:before="200" w:lineRule="auto"/>
        <w:ind w:firstLine="540"/>
        <w:jc w:val="both"/>
      </w:pPr>
      <w:r>
        <w:rPr>
          <w:sz w:val="20"/>
        </w:rPr>
        <w:t xml:space="preserve">2.8.7. Копию справки, подтверждающей, что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заверенную подписью руководителя участника отбора.</w:t>
      </w:r>
    </w:p>
    <w:p>
      <w:pPr>
        <w:pStyle w:val="0"/>
        <w:spacing w:before="200" w:lineRule="auto"/>
        <w:ind w:firstLine="540"/>
        <w:jc w:val="both"/>
      </w:pPr>
      <w:r>
        <w:rPr>
          <w:sz w:val="20"/>
        </w:rPr>
        <w:t xml:space="preserve">2.8.8. Копию справки, подтверждающей, что участник отбора не находится в составляемых в рамках реализации полномочий, предусмотренных </w:t>
      </w:r>
      <w:hyperlink w:history="0" r:id="rId1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заверенную подписью руководителя участника отбора.</w:t>
      </w:r>
    </w:p>
    <w:p>
      <w:pPr>
        <w:pStyle w:val="0"/>
        <w:spacing w:before="200" w:lineRule="auto"/>
        <w:ind w:firstLine="540"/>
        <w:jc w:val="both"/>
      </w:pPr>
      <w:r>
        <w:rPr>
          <w:sz w:val="20"/>
        </w:rPr>
        <w:t xml:space="preserve">2.8.9. Копию справки, подтверждающей, что участник отбора не является иностранным агентом в соответствии с Федеральным </w:t>
      </w:r>
      <w:hyperlink w:history="0" r:id="rId1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заверенную подписью руководителя участника отбора.</w:t>
      </w:r>
    </w:p>
    <w:p>
      <w:pPr>
        <w:pStyle w:val="0"/>
        <w:spacing w:before="200" w:lineRule="auto"/>
        <w:ind w:firstLine="540"/>
        <w:jc w:val="both"/>
      </w:pPr>
      <w:r>
        <w:rPr>
          <w:sz w:val="20"/>
        </w:rPr>
        <w:t xml:space="preserve">2.8.10. Копию справки, выданной территориальным органом Федеральной налоговой службы, подтверждающей,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участника отбора, или главном бухгалтере участника отбора, на дату формирования указанной справки, но не ранее 1-го числа месяца подачи документов.</w:t>
      </w:r>
    </w:p>
    <w:p>
      <w:pPr>
        <w:pStyle w:val="0"/>
        <w:spacing w:before="200" w:lineRule="auto"/>
        <w:ind w:firstLine="540"/>
        <w:jc w:val="both"/>
      </w:pPr>
      <w:r>
        <w:rPr>
          <w:sz w:val="20"/>
        </w:rPr>
        <w:t xml:space="preserve">2.8.11. Копию доверенности или иного документа, удостоверяющего полномочия представителя участника отбора, выданного в соответствии с Гражданским </w:t>
      </w:r>
      <w:hyperlink w:history="0" r:id="rId2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2.8.12. Копию документа, удостоверяющего личность представителя участника отбора.</w:t>
      </w:r>
    </w:p>
    <w:p>
      <w:pPr>
        <w:pStyle w:val="0"/>
        <w:spacing w:before="200" w:lineRule="auto"/>
        <w:ind w:firstLine="540"/>
        <w:jc w:val="both"/>
      </w:pPr>
      <w:r>
        <w:rPr>
          <w:sz w:val="20"/>
        </w:rPr>
        <w:t xml:space="preserve">2.8.13. Копию справки о членах (участниках) некоммерческой организации, заверенную подписью руководителя участника отбора.</w:t>
      </w:r>
    </w:p>
    <w:p>
      <w:pPr>
        <w:pStyle w:val="0"/>
        <w:spacing w:before="200" w:lineRule="auto"/>
        <w:ind w:firstLine="540"/>
        <w:jc w:val="both"/>
      </w:pPr>
      <w:r>
        <w:rPr>
          <w:sz w:val="20"/>
        </w:rPr>
        <w:t xml:space="preserve">2.8.14. Копию предварительной сметы расходов.</w:t>
      </w:r>
    </w:p>
    <w:bookmarkStart w:id="124" w:name="P124"/>
    <w:bookmarkEnd w:id="124"/>
    <w:p>
      <w:pPr>
        <w:pStyle w:val="0"/>
        <w:spacing w:before="200" w:lineRule="auto"/>
        <w:ind w:firstLine="540"/>
        <w:jc w:val="both"/>
      </w:pPr>
      <w:r>
        <w:rPr>
          <w:sz w:val="20"/>
        </w:rPr>
        <w:t xml:space="preserve">2.9. 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Электронные копии документов, предусмотренные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пунктом 2.8</w:t>
        </w:r>
      </w:hyperlink>
      <w:r>
        <w:rPr>
          <w:sz w:val="20"/>
        </w:rPr>
        <w:t xml:space="preserve"> настоящего Порядка, прилагаемые к заявке, должны иметь распространенные открытые форматы, обеспечивающие возможность просмотра всего документа либо его фрагмента с использованием средств общедоступного программного обеспечения для просмотра информации, и не должны быть зашифрованы или защищены средствами, не позволяющими осуществлять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Не допускается представление заявки и прилагаемых к ней документов, в которых отсутствует усиленная квалифицированная электронная подпись руководителя участника отбора или уполномоченного им лица, имеются неоговоренные опечатки, подчистки, исправления, ошибки в расчетах, а также если текст документов не поддается прочтению или представленные документы содержат противоречивые сведения.</w:t>
      </w:r>
    </w:p>
    <w:p>
      <w:pPr>
        <w:pStyle w:val="0"/>
        <w:spacing w:before="200" w:lineRule="auto"/>
        <w:ind w:firstLine="540"/>
        <w:jc w:val="both"/>
      </w:pPr>
      <w:r>
        <w:rPr>
          <w:sz w:val="20"/>
        </w:rPr>
        <w:t xml:space="preserve">Датой и временем представления заявки и прилагаемых к ней документов считаются дата и время подписания заявки участником отбора с присвоением ей регистрационного номера в системе "Электронный бюджет".</w:t>
      </w:r>
    </w:p>
    <w:bookmarkStart w:id="128" w:name="P128"/>
    <w:bookmarkEnd w:id="128"/>
    <w:p>
      <w:pPr>
        <w:pStyle w:val="0"/>
        <w:spacing w:before="200" w:lineRule="auto"/>
        <w:ind w:firstLine="540"/>
        <w:jc w:val="both"/>
      </w:pPr>
      <w:r>
        <w:rPr>
          <w:sz w:val="20"/>
        </w:rPr>
        <w:t xml:space="preserve">2.10. Заявка может быть отозвана или в нее могут быть внесены изменения в системе "Электронный бюджет" до окончания срока приема заявок.</w:t>
      </w:r>
    </w:p>
    <w:p>
      <w:pPr>
        <w:pStyle w:val="0"/>
        <w:spacing w:before="200" w:lineRule="auto"/>
        <w:ind w:firstLine="540"/>
        <w:jc w:val="both"/>
      </w:pPr>
      <w:r>
        <w:rPr>
          <w:sz w:val="20"/>
        </w:rPr>
        <w:t xml:space="preserve">При внесении изменений в заявку и прилагаемые к ней документы на этапе рассмотрения заявок не допускается изменение информации и документов, указанных в объявлении.</w:t>
      </w:r>
    </w:p>
    <w:p>
      <w:pPr>
        <w:pStyle w:val="0"/>
        <w:spacing w:before="200" w:lineRule="auto"/>
        <w:ind w:firstLine="540"/>
        <w:jc w:val="both"/>
      </w:pPr>
      <w:r>
        <w:rPr>
          <w:sz w:val="20"/>
        </w:rPr>
        <w:t xml:space="preserve">Внесение изменений в заявку или отзыв заявки осуществляется участником отбора в порядке, аналогичном порядку формирования заявки, указанному в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пунктах 2.8</w:t>
        </w:r>
      </w:hyperlink>
      <w:r>
        <w:rPr>
          <w:sz w:val="20"/>
        </w:rPr>
        <w:t xml:space="preserve"> и </w:t>
      </w:r>
      <w:hyperlink w:history="0" w:anchor="P124" w:tooltip="2.9. Заявка подписывается усиленной квалифицированной электронной подписью руководителя участника отбора или уполномоченного им лица.">
        <w:r>
          <w:rPr>
            <w:sz w:val="20"/>
            <w:color w:val="0000ff"/>
          </w:rPr>
          <w:t xml:space="preserve">2.9</w:t>
        </w:r>
      </w:hyperlink>
      <w:r>
        <w:rPr>
          <w:sz w:val="20"/>
        </w:rPr>
        <w:t xml:space="preserve"> настоящего Порядка.</w:t>
      </w:r>
    </w:p>
    <w:bookmarkStart w:id="131" w:name="P131"/>
    <w:bookmarkEnd w:id="131"/>
    <w:p>
      <w:pPr>
        <w:pStyle w:val="0"/>
        <w:spacing w:before="200" w:lineRule="auto"/>
        <w:ind w:firstLine="540"/>
        <w:jc w:val="both"/>
      </w:pPr>
      <w:r>
        <w:rPr>
          <w:sz w:val="20"/>
        </w:rPr>
        <w:t xml:space="preserve">2.11. Со дня размещения объявления на едином портале и не позднее чем за три рабочих дня до даты окончания приема заявок участник отбора вправе направлять в министерство запросы о разъяснении положений объявления (не более пяти запросов) посредством системы "Электронный бюджет".</w:t>
      </w:r>
    </w:p>
    <w:bookmarkStart w:id="132" w:name="P132"/>
    <w:bookmarkEnd w:id="132"/>
    <w:p>
      <w:pPr>
        <w:pStyle w:val="0"/>
        <w:spacing w:before="200" w:lineRule="auto"/>
        <w:ind w:firstLine="540"/>
        <w:jc w:val="both"/>
      </w:pPr>
      <w:r>
        <w:rPr>
          <w:sz w:val="20"/>
        </w:rPr>
        <w:t xml:space="preserve">2.12. Министерство в ответ на запросы, указанные в </w:t>
      </w:r>
      <w:hyperlink w:history="0" w:anchor="P131" w:tooltip="2.11. Со дня размещения объявления на едином портале и не позднее чем за три рабочих дня до даты окончания приема заявок участник отбора вправе направлять в министерство запросы о разъяснении положений объявления (не более пяти запросов) посредством системы &quot;Электронный бюджет&quot;.">
        <w:r>
          <w:rPr>
            <w:sz w:val="20"/>
            <w:color w:val="0000ff"/>
          </w:rPr>
          <w:t xml:space="preserve">пункте 2.11</w:t>
        </w:r>
      </w:hyperlink>
      <w:r>
        <w:rPr>
          <w:sz w:val="20"/>
        </w:rPr>
        <w:t xml:space="preserve"> настоящего Порядка, направляет разъяснение положений объявления в срок, установленный объявлением, но не позднее чем за один рабочий день до даты окончания приема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объявлении.</w:t>
      </w:r>
    </w:p>
    <w:p>
      <w:pPr>
        <w:pStyle w:val="0"/>
        <w:spacing w:before="200" w:lineRule="auto"/>
        <w:ind w:firstLine="540"/>
        <w:jc w:val="both"/>
      </w:pPr>
      <w:r>
        <w:rPr>
          <w:sz w:val="20"/>
        </w:rPr>
        <w:t xml:space="preserve">2.13. Доступ к разъяснению, формируемому в системе "Электронный бюджет" в соответствии с </w:t>
      </w:r>
      <w:hyperlink w:history="0" w:anchor="P132" w:tooltip="2.12. Министерство в ответ на запросы, указанные в пункте 2.11 настоящего Порядка, направляет разъяснение положений объявления в срок, установленный объявлением, но не позднее чем за один рабочий день до даты окончания приема заявок путем формирования в системе &quot;Электронный бюджет&quot; соответствующего разъяснения. Представленное министерством разъяснение положений объявления не должно изменять суть информации, содержащейся в объявлении.">
        <w:r>
          <w:rPr>
            <w:sz w:val="20"/>
            <w:color w:val="0000ff"/>
          </w:rPr>
          <w:t xml:space="preserve">пунктом 2.12</w:t>
        </w:r>
      </w:hyperlink>
      <w:r>
        <w:rPr>
          <w:sz w:val="20"/>
        </w:rPr>
        <w:t xml:space="preserve"> настоящего Порядка, предоставляется всем участникам отбора.</w:t>
      </w:r>
    </w:p>
    <w:bookmarkStart w:id="134" w:name="P134"/>
    <w:bookmarkEnd w:id="134"/>
    <w:p>
      <w:pPr>
        <w:pStyle w:val="0"/>
        <w:spacing w:before="200" w:lineRule="auto"/>
        <w:ind w:firstLine="540"/>
        <w:jc w:val="both"/>
      </w:pPr>
      <w:r>
        <w:rPr>
          <w:sz w:val="20"/>
        </w:rPr>
        <w:t xml:space="preserve">2.14. Министерство отклоняет заявку в системе "Электронный бюджет" по следующим основаниям:</w:t>
      </w:r>
    </w:p>
    <w:p>
      <w:pPr>
        <w:pStyle w:val="0"/>
        <w:spacing w:before="200" w:lineRule="auto"/>
        <w:ind w:firstLine="540"/>
        <w:jc w:val="both"/>
      </w:pPr>
      <w:r>
        <w:rPr>
          <w:sz w:val="20"/>
        </w:rPr>
        <w:t xml:space="preserve">несоответствие участника отбора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 предусмотренных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пунктом 2.8</w:t>
        </w:r>
      </w:hyperlink>
      <w:r>
        <w:rPr>
          <w:sz w:val="20"/>
        </w:rPr>
        <w:t xml:space="preserve"> настоящего Порядка, в установленные сроки;</w:t>
      </w:r>
    </w:p>
    <w:p>
      <w:pPr>
        <w:pStyle w:val="0"/>
        <w:spacing w:before="200" w:lineRule="auto"/>
        <w:ind w:firstLine="540"/>
        <w:jc w:val="both"/>
      </w:pPr>
      <w:r>
        <w:rPr>
          <w:sz w:val="20"/>
        </w:rPr>
        <w:t xml:space="preserve">несоответствие представленных участником отбора заявки и (или) документов, предусмотренных </w:t>
      </w:r>
      <w:hyperlink w:history="0" w:anchor="P109" w:tooltip="2.8. Для участия в отборе участник отбора, соответствующий требованиям, установленным пунктом 2.5 настоящего Порядка, и критериям отбора, определенным пунктом 2.7 настоящего Порядка, формирует в срок, установленный в объявлении, в электронной форме заявку о предоставлении субсидии из областного бюджета субъектам народных художественных промыслов Кировской области согласно приложению посредством заполнения соответствующих экранных форм веб-интерфейса системы &quot;Электронный бюджет&quot;, к которой прикрепляет эле...">
        <w:r>
          <w:rPr>
            <w:sz w:val="20"/>
            <w:color w:val="0000ff"/>
          </w:rPr>
          <w:t xml:space="preserve">пунктом 2.8</w:t>
        </w:r>
      </w:hyperlink>
      <w:r>
        <w:rPr>
          <w:sz w:val="20"/>
        </w:rPr>
        <w:t xml:space="preserve"> настоящего Порядка, требованиям, установленным объявлением;</w:t>
      </w:r>
    </w:p>
    <w:p>
      <w:pPr>
        <w:pStyle w:val="0"/>
        <w:spacing w:before="200" w:lineRule="auto"/>
        <w:ind w:firstLine="540"/>
        <w:jc w:val="both"/>
      </w:pPr>
      <w:r>
        <w:rPr>
          <w:sz w:val="20"/>
        </w:rPr>
        <w:t xml:space="preserve">недостоверность содержащейся в заявке и прилагаемых к ней документах информации, в том числе информации о месте нахождения участника отбора;</w:t>
      </w:r>
    </w:p>
    <w:p>
      <w:pPr>
        <w:pStyle w:val="0"/>
        <w:spacing w:before="200" w:lineRule="auto"/>
        <w:ind w:firstLine="540"/>
        <w:jc w:val="both"/>
      </w:pPr>
      <w:r>
        <w:rPr>
          <w:sz w:val="20"/>
        </w:rPr>
        <w:t xml:space="preserve">наличие в предварительной смете расходов расходов, не предусмотренных по направлениям расходов, установленным </w:t>
      </w:r>
      <w:hyperlink w:history="0" w:anchor="P44" w:tooltip="1.4. Субсидия предоставляется на финансовое обеспечение затрат на реализацию мероприятий &quot;Областной конкурс &quot;Мастеровые Вятки&quot;, &quot;Всероссийский фестиваль лозоплетения &quot;Ива-Дивная&quot;, &quot;Творческий лагерь мастеров&quot;, &quot;Азбука ремесел&quot;,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
        <w:r>
          <w:rPr>
            <w:sz w:val="20"/>
            <w:color w:val="0000ff"/>
          </w:rPr>
          <w:t xml:space="preserve">пунктом 1.4</w:t>
        </w:r>
      </w:hyperlink>
      <w:r>
        <w:rPr>
          <w:sz w:val="20"/>
        </w:rPr>
        <w:t xml:space="preserve"> настоящего Порядка;</w:t>
      </w:r>
    </w:p>
    <w:p>
      <w:pPr>
        <w:pStyle w:val="0"/>
        <w:spacing w:before="200" w:lineRule="auto"/>
        <w:ind w:firstLine="540"/>
        <w:jc w:val="both"/>
      </w:pPr>
      <w:r>
        <w:rPr>
          <w:sz w:val="20"/>
        </w:rPr>
        <w:t xml:space="preserve">неполное заполнение экранных форм веб-интерфейса системы "Электронный бюджет" и (или) неполнота сведений в представленных участником отбора электронных копиях документов (заполнены не все графы, указаны не все реквизиты, предусмотренные формами документов);</w:t>
      </w:r>
    </w:p>
    <w:p>
      <w:pPr>
        <w:pStyle w:val="0"/>
        <w:spacing w:before="200" w:lineRule="auto"/>
        <w:ind w:firstLine="540"/>
        <w:jc w:val="both"/>
      </w:pPr>
      <w:r>
        <w:rPr>
          <w:sz w:val="20"/>
        </w:rPr>
        <w:t xml:space="preserve">подача участником отбора заявки и прилагаемых документов после даты и (или) времени, определенных для подачи заявки в объявлении.</w:t>
      </w:r>
    </w:p>
    <w:p>
      <w:pPr>
        <w:pStyle w:val="0"/>
        <w:spacing w:before="200" w:lineRule="auto"/>
        <w:ind w:firstLine="540"/>
        <w:jc w:val="both"/>
      </w:pPr>
      <w:r>
        <w:rPr>
          <w:sz w:val="20"/>
        </w:rPr>
        <w:t xml:space="preserve">2.15. В случае принятия министерством решения об отклонении заявки по основаниям, указанным в </w:t>
      </w:r>
      <w:hyperlink w:history="0" w:anchor="P134" w:tooltip="2.14. Министерство отклоняет заявку в системе &quot;Электронный бюджет&quot; по следующим основаниям:">
        <w:r>
          <w:rPr>
            <w:sz w:val="20"/>
            <w:color w:val="0000ff"/>
          </w:rPr>
          <w:t xml:space="preserve">пункте 2.14</w:t>
        </w:r>
      </w:hyperlink>
      <w:r>
        <w:rPr>
          <w:sz w:val="20"/>
        </w:rPr>
        <w:t xml:space="preserve"> настоящего Порядка, министерство уведомляет участника отбора об отклонении заявки с указанием причин принятого решения в течение семи рабочих дней со дня принятия соответствующего решения.</w:t>
      </w:r>
    </w:p>
    <w:p>
      <w:pPr>
        <w:pStyle w:val="0"/>
        <w:spacing w:before="200" w:lineRule="auto"/>
        <w:ind w:firstLine="540"/>
        <w:jc w:val="both"/>
      </w:pPr>
      <w:r>
        <w:rPr>
          <w:sz w:val="20"/>
        </w:rPr>
        <w:t xml:space="preserve">2.16. Заявка признается надлежащей, если она соответствует требованиям, указанным в объявлении, и при отсутствии оснований для отклонения заявки.</w:t>
      </w:r>
    </w:p>
    <w:p>
      <w:pPr>
        <w:pStyle w:val="0"/>
        <w:spacing w:before="200" w:lineRule="auto"/>
        <w:ind w:firstLine="540"/>
        <w:jc w:val="both"/>
      </w:pPr>
      <w:r>
        <w:rPr>
          <w:sz w:val="20"/>
        </w:rPr>
        <w:t xml:space="preserve">2.17. Министерство завершает прием заявок в последний день приема заявок, указанный в объявлении, в 23-59 по московскому времени. Документы, поступившие в систему "Электронный бюджет" после указанных даты и времени, министерством не регистрируются.</w:t>
      </w:r>
    </w:p>
    <w:bookmarkStart w:id="145" w:name="P145"/>
    <w:bookmarkEnd w:id="145"/>
    <w:p>
      <w:pPr>
        <w:pStyle w:val="0"/>
        <w:spacing w:before="200" w:lineRule="auto"/>
        <w:ind w:firstLine="540"/>
        <w:jc w:val="both"/>
      </w:pPr>
      <w:r>
        <w:rPr>
          <w:sz w:val="20"/>
        </w:rPr>
        <w:t xml:space="preserve">2.18. Протокол вскрытия заявок формируется автоматически на едином портале, подписывается усиленной квалифицированной электронной подписью министра в течение двух рабочих дней после окончания срока приема заявок в системе "Электронный бюджет" и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2.19. Министерство не позднее пятого рабочего дня, следующего за днем окончания приема заявок, рассматривает заявки, осуществляет проверку полноты и достоверности содержащихся в заявках и прилагаемых к ним документах сведений, осуществляет проверку участников отбора на соответствие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w:t>
      </w:r>
    </w:p>
    <w:p>
      <w:pPr>
        <w:pStyle w:val="0"/>
        <w:spacing w:before="200" w:lineRule="auto"/>
        <w:ind w:firstLine="540"/>
        <w:jc w:val="both"/>
      </w:pPr>
      <w:r>
        <w:rPr>
          <w:sz w:val="20"/>
        </w:rPr>
        <w:t xml:space="preserve">2.20. Победитель отбора определяется на основании сформированных и поступивших в электронной форме в систему "Электронный бюджет" заявок исходя из соответствия участника отбора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w:t>
      </w:r>
    </w:p>
    <w:p>
      <w:pPr>
        <w:pStyle w:val="0"/>
        <w:spacing w:before="200" w:lineRule="auto"/>
        <w:ind w:firstLine="540"/>
        <w:jc w:val="both"/>
      </w:pPr>
      <w:r>
        <w:rPr>
          <w:sz w:val="20"/>
        </w:rPr>
        <w:t xml:space="preserve">Ранжирование поступивших заявок осуществляется исходя из очередности поступления заявок.</w:t>
      </w:r>
    </w:p>
    <w:p>
      <w:pPr>
        <w:pStyle w:val="0"/>
        <w:spacing w:before="200" w:lineRule="auto"/>
        <w:ind w:firstLine="540"/>
        <w:jc w:val="both"/>
      </w:pPr>
      <w:r>
        <w:rPr>
          <w:sz w:val="20"/>
        </w:rPr>
        <w:t xml:space="preserve">Если по результатам рассмотрения и оценки заявок единственная заявка признана соответствующей требованиям, указанным в объявлении, участник отбора, подавший такую заявку, признается победителем отбора.</w:t>
      </w:r>
    </w:p>
    <w:p>
      <w:pPr>
        <w:pStyle w:val="0"/>
        <w:spacing w:before="200" w:lineRule="auto"/>
        <w:ind w:firstLine="540"/>
        <w:jc w:val="both"/>
      </w:pPr>
      <w:r>
        <w:rPr>
          <w:sz w:val="20"/>
        </w:rPr>
        <w:t xml:space="preserve">По итогам отбора и определения его победителя на основании результатов рассмотрения и оценки заявок не позднее одного рабочего дня со дня окончания срока рассмотрения заявок автоматически на едином портале формируется протокол рассмотрения заявок, включающий:</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 количестве поступивших и рассмотренных заявок с указанием регистрационного номера каждой заявки, даты и времени поступления заявки;</w:t>
      </w:r>
    </w:p>
    <w:p>
      <w:pPr>
        <w:pStyle w:val="0"/>
        <w:spacing w:before="200" w:lineRule="auto"/>
        <w:ind w:firstLine="540"/>
        <w:jc w:val="both"/>
      </w:pPr>
      <w:r>
        <w:rPr>
          <w:sz w:val="20"/>
        </w:rPr>
        <w:t xml:space="preserve">информацию по каждому участнику отбора (полное наименование участника отбора, идентификационный номер налогоплательщика участника отбора, адрес участника отбора);</w:t>
      </w:r>
    </w:p>
    <w:p>
      <w:pPr>
        <w:pStyle w:val="0"/>
        <w:spacing w:before="200" w:lineRule="auto"/>
        <w:ind w:firstLine="540"/>
        <w:jc w:val="both"/>
      </w:pPr>
      <w:r>
        <w:rPr>
          <w:sz w:val="20"/>
        </w:rPr>
        <w:t xml:space="preserve">информацию по каждому участнику отбора о признании его заявки надлежащей или об отклонении его заявки с указанием оснований для отклонения;</w:t>
      </w:r>
    </w:p>
    <w:p>
      <w:pPr>
        <w:pStyle w:val="0"/>
        <w:spacing w:before="200" w:lineRule="auto"/>
        <w:ind w:firstLine="540"/>
        <w:jc w:val="both"/>
      </w:pPr>
      <w:r>
        <w:rPr>
          <w:sz w:val="20"/>
        </w:rPr>
        <w:t xml:space="preserve">наименование победителя отбора с указанием размера предоставляемой ему субсидии.</w:t>
      </w:r>
    </w:p>
    <w:p>
      <w:pPr>
        <w:pStyle w:val="0"/>
        <w:spacing w:before="200" w:lineRule="auto"/>
        <w:ind w:firstLine="540"/>
        <w:jc w:val="both"/>
      </w:pPr>
      <w:r>
        <w:rPr>
          <w:sz w:val="20"/>
        </w:rPr>
        <w:t xml:space="preserve">Протокол рассмотрения заявок, протокол подведения итогов отбора и решение об определении победителя отбора подписываются усиленной квалифицированной электронной подписью министра в системе "Электронный бюджет", а также размещаются на едином портале не позднее одного рабочего дня, следующего за днем их подписания.</w:t>
      </w:r>
    </w:p>
    <w:p>
      <w:pPr>
        <w:pStyle w:val="0"/>
        <w:spacing w:before="200" w:lineRule="auto"/>
        <w:ind w:firstLine="540"/>
        <w:jc w:val="both"/>
      </w:pPr>
      <w:r>
        <w:rPr>
          <w:sz w:val="20"/>
        </w:rPr>
        <w:t xml:space="preserve">Внесение изменений в протокол рассмотрения заявок и протокол подведения итогов отбора осуществляется не позднее трех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pPr>
        <w:pStyle w:val="0"/>
        <w:spacing w:before="200" w:lineRule="auto"/>
        <w:ind w:firstLine="540"/>
        <w:jc w:val="both"/>
      </w:pPr>
      <w:r>
        <w:rPr>
          <w:sz w:val="20"/>
        </w:rPr>
        <w:t xml:space="preserve">2.21. Решение об определении победителя отбора на основании протокола подведения итогов отбора оформляется правовым актом министерства не позднее одного рабочего дня со дня формирования протокола подведения итогов отбора.</w:t>
      </w:r>
    </w:p>
    <w:p>
      <w:pPr>
        <w:pStyle w:val="0"/>
        <w:spacing w:before="200" w:lineRule="auto"/>
        <w:ind w:firstLine="540"/>
        <w:jc w:val="both"/>
      </w:pPr>
      <w:r>
        <w:rPr>
          <w:sz w:val="20"/>
        </w:rPr>
        <w:t xml:space="preserve">2.22. Отбор признается несостоявшимся в следующих случаях:</w:t>
      </w:r>
    </w:p>
    <w:p>
      <w:pPr>
        <w:pStyle w:val="0"/>
        <w:spacing w:before="200" w:lineRule="auto"/>
        <w:ind w:firstLine="540"/>
        <w:jc w:val="both"/>
      </w:pPr>
      <w:r>
        <w:rPr>
          <w:sz w:val="20"/>
        </w:rPr>
        <w:t xml:space="preserve">по окончании срока приема заявок не подано ни одной заявки;</w:t>
      </w:r>
    </w:p>
    <w:p>
      <w:pPr>
        <w:pStyle w:val="0"/>
        <w:spacing w:before="200" w:lineRule="auto"/>
        <w:ind w:firstLine="540"/>
        <w:jc w:val="both"/>
      </w:pPr>
      <w:r>
        <w:rPr>
          <w:sz w:val="20"/>
        </w:rPr>
        <w:t xml:space="preserve">по результатам рассмотрения заявок отклонены все заявки.</w:t>
      </w:r>
    </w:p>
    <w:p>
      <w:pPr>
        <w:pStyle w:val="0"/>
        <w:spacing w:before="200" w:lineRule="auto"/>
        <w:ind w:firstLine="540"/>
        <w:jc w:val="both"/>
      </w:pPr>
      <w:r>
        <w:rPr>
          <w:sz w:val="20"/>
        </w:rPr>
        <w:t xml:space="preserve">2.23. В течение трех рабочих дней, следующих за днем подписания протокола подведения итогов отбора, в системе "Электронный бюджет" и на сайте министерства в информационно-телекоммуникационной сети "Интернет" размещается информация:</w:t>
      </w:r>
    </w:p>
    <w:p>
      <w:pPr>
        <w:pStyle w:val="0"/>
        <w:spacing w:before="200" w:lineRule="auto"/>
        <w:ind w:firstLine="540"/>
        <w:jc w:val="both"/>
      </w:pPr>
      <w:r>
        <w:rPr>
          <w:sz w:val="20"/>
        </w:rPr>
        <w:t xml:space="preserve">о дате, времени и месте рассмотрения заявок;</w:t>
      </w:r>
    </w:p>
    <w:p>
      <w:pPr>
        <w:pStyle w:val="0"/>
        <w:spacing w:before="200" w:lineRule="auto"/>
        <w:ind w:firstLine="540"/>
        <w:jc w:val="both"/>
      </w:pPr>
      <w:r>
        <w:rPr>
          <w:sz w:val="20"/>
        </w:rPr>
        <w:t xml:space="preserve">о дате, времени и месте оценки заявок;</w:t>
      </w:r>
    </w:p>
    <w:p>
      <w:pPr>
        <w:pStyle w:val="0"/>
        <w:spacing w:before="200" w:lineRule="auto"/>
        <w:ind w:firstLine="540"/>
        <w:jc w:val="both"/>
      </w:pPr>
      <w:r>
        <w:rPr>
          <w:sz w:val="20"/>
        </w:rPr>
        <w:t xml:space="preserve">об участниках отбора, заявки которых были рассмотрены;</w:t>
      </w:r>
    </w:p>
    <w:p>
      <w:pPr>
        <w:pStyle w:val="0"/>
        <w:spacing w:before="200" w:lineRule="auto"/>
        <w:ind w:firstLine="540"/>
        <w:jc w:val="both"/>
      </w:pPr>
      <w:r>
        <w:rPr>
          <w:sz w:val="20"/>
        </w:rPr>
        <w:t xml:space="preserve">об участниках,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победителя отбора, с которым заключается соглашение о предоставлении субсидии, и размер предоставляемой ему субсидии.</w:t>
      </w:r>
    </w:p>
    <w:p>
      <w:pPr>
        <w:pStyle w:val="0"/>
        <w:spacing w:before="200" w:lineRule="auto"/>
        <w:ind w:firstLine="540"/>
        <w:jc w:val="both"/>
      </w:pPr>
      <w:r>
        <w:rPr>
          <w:sz w:val="20"/>
        </w:rPr>
        <w:t xml:space="preserve">2.24. В случае если победитель отбора отказывается от получения субсидии, либо уклоняется от заключения соглашения о предоставлении субсидии, либо на дату заключения соглашения о предоставлении субсидии не соответствует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а также в случае, если результаты отбора в отношении участника отбора были отменены, субсидия предоставляется участнику отбора, которому присвоен следующий порядковый номер в ранжированном списке (далее - рейтинг).</w:t>
      </w:r>
    </w:p>
    <w:p>
      <w:pPr>
        <w:pStyle w:val="0"/>
        <w:spacing w:before="200" w:lineRule="auto"/>
        <w:ind w:firstLine="540"/>
        <w:jc w:val="both"/>
      </w:pPr>
      <w:r>
        <w:rPr>
          <w:sz w:val="20"/>
        </w:rPr>
        <w:t xml:space="preserve">2.25. Решение о предоставлении субсидии утверждается правовым актом министерства, который размещается на едином портале и на сайте министерства в информационно-телекоммуникационной сети "Интернет" не позднее одного рабочего дня, следующего за днем принятия такого решения.</w:t>
      </w:r>
    </w:p>
    <w:p>
      <w:pPr>
        <w:pStyle w:val="0"/>
        <w:jc w:val="both"/>
      </w:pPr>
      <w:r>
        <w:rPr>
          <w:sz w:val="20"/>
        </w:rPr>
      </w:r>
    </w:p>
    <w:p>
      <w:pPr>
        <w:pStyle w:val="2"/>
        <w:outlineLvl w:val="1"/>
        <w:ind w:firstLine="540"/>
        <w:jc w:val="both"/>
      </w:pPr>
      <w:r>
        <w:rPr>
          <w:sz w:val="20"/>
        </w:rPr>
        <w:t xml:space="preserve">3. Условия и порядок предоставления субсидии</w:t>
      </w:r>
    </w:p>
    <w:p>
      <w:pPr>
        <w:pStyle w:val="0"/>
        <w:jc w:val="both"/>
      </w:pPr>
      <w:r>
        <w:rPr>
          <w:sz w:val="20"/>
        </w:rPr>
      </w:r>
    </w:p>
    <w:bookmarkStart w:id="173" w:name="P173"/>
    <w:bookmarkEnd w:id="173"/>
    <w:p>
      <w:pPr>
        <w:pStyle w:val="0"/>
        <w:ind w:firstLine="540"/>
        <w:jc w:val="both"/>
      </w:pPr>
      <w:r>
        <w:rPr>
          <w:sz w:val="20"/>
        </w:rPr>
        <w:t xml:space="preserve">3.1. Субсидия предоставляется участнику отбора, признанному победителем отбора (далее - получатель субсидии), в размере 7100,00 тыс. рублей.</w:t>
      </w:r>
    </w:p>
    <w:p>
      <w:pPr>
        <w:pStyle w:val="0"/>
        <w:spacing w:before="200" w:lineRule="auto"/>
        <w:ind w:firstLine="540"/>
        <w:jc w:val="both"/>
      </w:pPr>
      <w:r>
        <w:rPr>
          <w:sz w:val="20"/>
        </w:rPr>
        <w:t xml:space="preserve">3.2. Объем субсидии по направлениям расходов, установленным </w:t>
      </w:r>
      <w:hyperlink w:history="0" w:anchor="P44" w:tooltip="1.4. Субсидия предоставляется на финансовое обеспечение затрат на реализацию мероприятий &quot;Областной конкурс &quot;Мастеровые Вятки&quot;, &quot;Всероссийский фестиваль лозоплетения &quot;Ива-Дивная&quot;, &quot;Творческий лагерь мастеров&quot;, &quot;Азбука ремесел&quot;,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
        <w:r>
          <w:rPr>
            <w:sz w:val="20"/>
            <w:color w:val="0000ff"/>
          </w:rPr>
          <w:t xml:space="preserve">пунктом 1.4</w:t>
        </w:r>
      </w:hyperlink>
      <w:r>
        <w:rPr>
          <w:sz w:val="20"/>
        </w:rPr>
        <w:t xml:space="preserve"> настоящего Порядка, определяется на основании конкретных мероприятий и перечней конкретных расходов, указанных в предварительной смете расходов.</w:t>
      </w:r>
    </w:p>
    <w:p>
      <w:pPr>
        <w:pStyle w:val="0"/>
        <w:spacing w:before="200" w:lineRule="auto"/>
        <w:ind w:firstLine="540"/>
        <w:jc w:val="both"/>
      </w:pPr>
      <w:r>
        <w:rPr>
          <w:sz w:val="20"/>
        </w:rPr>
        <w:t xml:space="preserve">3.3. По итогам отбора министерство заключает с получателем субсидии соглашение о предоставлении субсидии при условии соответствия получателя субсидии требованиям, установленным </w:t>
      </w:r>
      <w:hyperlink w:history="0" w:anchor="P88" w:tooltip="2.5. Участник отбора по состоянию на дату подачи заявки должен соответствовать следующим требованиям:">
        <w:r>
          <w:rPr>
            <w:sz w:val="20"/>
            <w:color w:val="0000ff"/>
          </w:rPr>
          <w:t xml:space="preserve">пунктом 2.5</w:t>
        </w:r>
      </w:hyperlink>
      <w:r>
        <w:rPr>
          <w:sz w:val="20"/>
        </w:rPr>
        <w:t xml:space="preserve"> настоящего Порядка, и критериям отбора, определенным </w:t>
      </w:r>
      <w:hyperlink w:history="0" w:anchor="P101" w:tooltip="2.7. Участники отбора на дату подачи заявки, указанной в объявлении, должны соответствовать следующим критериям отбора:">
        <w:r>
          <w:rPr>
            <w:sz w:val="20"/>
            <w:color w:val="0000ff"/>
          </w:rPr>
          <w:t xml:space="preserve">пунктом 2.7</w:t>
        </w:r>
      </w:hyperlink>
      <w:r>
        <w:rPr>
          <w:sz w:val="20"/>
        </w:rPr>
        <w:t xml:space="preserve"> настоящего Порядка, на дату принятия министерством решения об определении победителя отбора.</w:t>
      </w:r>
    </w:p>
    <w:p>
      <w:pPr>
        <w:pStyle w:val="0"/>
        <w:spacing w:before="200" w:lineRule="auto"/>
        <w:ind w:firstLine="540"/>
        <w:jc w:val="both"/>
      </w:pPr>
      <w:r>
        <w:rPr>
          <w:sz w:val="20"/>
        </w:rPr>
        <w:t xml:space="preserve">3.4. Соглашение о предоставлении субсидии, дополнительное соглашение к соглашению о предоставлении субсидии, в том числе дополнительное соглашение о расторжении соглашения о предоставлении субсидии, заключаются в электронном виде в автоматизированной системе управления бюджетным процессом Кировской области (далее - автоматизированная система) в соответствии с типовыми формами, утверждаемыми министерством финансов Кировской области.</w:t>
      </w:r>
    </w:p>
    <w:p>
      <w:pPr>
        <w:pStyle w:val="0"/>
        <w:spacing w:before="200" w:lineRule="auto"/>
        <w:ind w:firstLine="540"/>
        <w:jc w:val="both"/>
      </w:pPr>
      <w:r>
        <w:rPr>
          <w:sz w:val="20"/>
        </w:rPr>
        <w:t xml:space="preserve">3.5. В течение пяти рабочих дней со дня размещения протокола подведения итогов отбора на едином портале и на сайте министерства в информационно-телекоммуникационной сети "Интернет" министерство направляет получателю субсидии проект соглашения о предоставлении субсидии в автоматизированной системе.</w:t>
      </w:r>
    </w:p>
    <w:bookmarkStart w:id="178" w:name="P178"/>
    <w:bookmarkEnd w:id="178"/>
    <w:p>
      <w:pPr>
        <w:pStyle w:val="0"/>
        <w:spacing w:before="200" w:lineRule="auto"/>
        <w:ind w:firstLine="540"/>
        <w:jc w:val="both"/>
      </w:pPr>
      <w:r>
        <w:rPr>
          <w:sz w:val="20"/>
        </w:rPr>
        <w:t xml:space="preserve">3.6. В течение пяти рабочих дней со дня получения проекта соглашения о предоставлении субсидии получатель субсидии подписывает его и направляет в министерство.</w:t>
      </w:r>
    </w:p>
    <w:p>
      <w:pPr>
        <w:pStyle w:val="0"/>
        <w:spacing w:before="200" w:lineRule="auto"/>
        <w:ind w:firstLine="540"/>
        <w:jc w:val="both"/>
      </w:pPr>
      <w:r>
        <w:rPr>
          <w:sz w:val="20"/>
        </w:rPr>
        <w:t xml:space="preserve">В случае если в срок, установленный </w:t>
      </w:r>
      <w:hyperlink w:history="0" w:anchor="P178" w:tooltip="3.6. В течение пяти рабочих дней со дня получения проекта соглашения о предоставлении субсидии получатель субсидии подписывает его и направляет в министерство.">
        <w:r>
          <w:rPr>
            <w:sz w:val="20"/>
            <w:color w:val="0000ff"/>
          </w:rPr>
          <w:t xml:space="preserve">абзацем первым пункта 3.6</w:t>
        </w:r>
      </w:hyperlink>
      <w:r>
        <w:rPr>
          <w:sz w:val="20"/>
        </w:rPr>
        <w:t xml:space="preserve"> настоящего Порядка, получатель субсидии не подписал проект соглашения о предоставлении субсидии в автоматизированной системе, он признается уклонившимся от заключения соглашения о предоставлении субсидии. В этом случае министерство письменно уведомляет такого получателя субсидии об отказе в предоставлении субсидии и направляет проект соглашения о предоставлении субсидии участнику отбора, которому присвоен следующий порядковый номер в рейтинге.</w:t>
      </w:r>
    </w:p>
    <w:p>
      <w:pPr>
        <w:pStyle w:val="0"/>
        <w:spacing w:before="200" w:lineRule="auto"/>
        <w:ind w:firstLine="540"/>
        <w:jc w:val="both"/>
      </w:pPr>
      <w:r>
        <w:rPr>
          <w:sz w:val="20"/>
        </w:rPr>
        <w:t xml:space="preserve">После поступления от получателя субсидии подписанного проекта соглашения о предоставлении субсидии министерство в течение трех рабочих дней подписывает проект соглашения о предоставлении субсидии в автоматизированной системе.</w:t>
      </w:r>
    </w:p>
    <w:p>
      <w:pPr>
        <w:pStyle w:val="0"/>
        <w:spacing w:before="200" w:lineRule="auto"/>
        <w:ind w:firstLine="540"/>
        <w:jc w:val="both"/>
      </w:pPr>
      <w:r>
        <w:rPr>
          <w:sz w:val="20"/>
        </w:rPr>
        <w:t xml:space="preserve">3.7. В случае уменьшения министерству как получателю бюджетных средств ранее доведенных до министерства лимитов бюджетных обязательств, приводящего к невозможности предоставления субсидии в определенном в соглашении о предоставлении субсидии размере, в соглашение о предоставлении субсидии должно быть включено 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соглашения о предоставлении субсидии.</w:t>
      </w:r>
    </w:p>
    <w:p>
      <w:pPr>
        <w:pStyle w:val="0"/>
        <w:spacing w:before="200" w:lineRule="auto"/>
        <w:ind w:firstLine="540"/>
        <w:jc w:val="both"/>
      </w:pPr>
      <w:r>
        <w:rPr>
          <w:sz w:val="20"/>
        </w:rPr>
        <w:t xml:space="preserve">3.8. Обязательными условиями предоставления субсидии, включаемыми в соглашение о предоставлении субсидии, являются:</w:t>
      </w:r>
    </w:p>
    <w:p>
      <w:pPr>
        <w:pStyle w:val="0"/>
        <w:spacing w:before="200" w:lineRule="auto"/>
        <w:ind w:firstLine="540"/>
        <w:jc w:val="both"/>
      </w:pPr>
      <w:r>
        <w:rPr>
          <w:sz w:val="20"/>
        </w:rPr>
        <w:t xml:space="preserve">установление результата предоставления субсидии и его значения, а также точной даты их достижения (не позднее 31.12.2025);</w:t>
      </w:r>
    </w:p>
    <w:p>
      <w:pPr>
        <w:pStyle w:val="0"/>
        <w:spacing w:before="200" w:lineRule="auto"/>
        <w:ind w:firstLine="540"/>
        <w:jc w:val="both"/>
      </w:pPr>
      <w:r>
        <w:rPr>
          <w:sz w:val="20"/>
        </w:rPr>
        <w:t xml:space="preserve">наличие сметы расходов на реализацию конкретных мероприятий и конкретных расходов по направлениям расходов, установленным </w:t>
      </w:r>
      <w:hyperlink w:history="0" w:anchor="P44" w:tooltip="1.4. Субсидия предоставляется на финансовое обеспечение затрат на реализацию мероприятий &quot;Областной конкурс &quot;Мастеровые Вятки&quot;, &quot;Всероссийский фестиваль лозоплетения &quot;Ива-Дивная&quot;, &quot;Творческий лагерь мастеров&quot;, &quot;Азбука ремесел&quot;,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
        <w:r>
          <w:rPr>
            <w:sz w:val="20"/>
            <w:color w:val="0000ff"/>
          </w:rPr>
          <w:t xml:space="preserve">пунктом 1.4</w:t>
        </w:r>
      </w:hyperlink>
      <w:r>
        <w:rPr>
          <w:sz w:val="20"/>
        </w:rPr>
        <w:t xml:space="preserve"> настоящего Порядка (далее - смета расходов), являющейся неотъемлемой частью соглашения о предоставлении субсидии;</w:t>
      </w:r>
    </w:p>
    <w:p>
      <w:pPr>
        <w:pStyle w:val="0"/>
        <w:spacing w:before="200" w:lineRule="auto"/>
        <w:ind w:firstLine="540"/>
        <w:jc w:val="both"/>
      </w:pPr>
      <w:r>
        <w:rPr>
          <w:sz w:val="20"/>
        </w:rPr>
        <w:t xml:space="preserve">представление получателем субсидии отчета о достижении значения результата предоставления субсидии, а также отчета об осуществлении расходов, источником финансового обеспечения которых является субсидия, в сроки и по формам, которые устанавливаются соглашением о предоставлении субсидии в соответствии с типовыми формами соглашений, утверждаемыми министерством финансов Кировской области;</w:t>
      </w:r>
    </w:p>
    <w:p>
      <w:pPr>
        <w:pStyle w:val="0"/>
        <w:spacing w:before="200" w:lineRule="auto"/>
        <w:ind w:firstLine="540"/>
        <w:jc w:val="both"/>
      </w:pPr>
      <w:r>
        <w:rPr>
          <w:sz w:val="20"/>
        </w:rPr>
        <w:t xml:space="preserve">запрет на приобретение получателем субсидии, иными лицами, получающими средства на основании договоров (соглашений), заключаемых с получателем субсидии,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значения результата предоставления субсидии, включение получателем субсидии условия о соответствующем запрете в договоры (соглашения), заключаемые получателем субсидии в целях исполнения обязательств по соглашению о предоставлении субсидии;</w:t>
      </w:r>
    </w:p>
    <w:p>
      <w:pPr>
        <w:pStyle w:val="0"/>
        <w:spacing w:before="200" w:lineRule="auto"/>
        <w:ind w:firstLine="540"/>
        <w:jc w:val="both"/>
      </w:pPr>
      <w:r>
        <w:rPr>
          <w:sz w:val="20"/>
        </w:rPr>
        <w:t xml:space="preserve">запрет финансирования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pPr>
        <w:pStyle w:val="0"/>
        <w:spacing w:before="200" w:lineRule="auto"/>
        <w:ind w:firstLine="540"/>
        <w:jc w:val="both"/>
      </w:pPr>
      <w:r>
        <w:rPr>
          <w:sz w:val="20"/>
        </w:rPr>
        <w:t xml:space="preserve">согласие получателя субсидии и лиц, получающих средства на основании договоров (соглашений), заключаемых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в отношении них проверки соблюдения порядка и условий предоставления субсидии, в том числе в части достижения значения результата предоставления субсидии, а также осуществление органами государственного финансового контроля проверки соблюдения получателем субсидии порядка и условий предоставления субсидии в соответствии со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на представление отчетов о достижении значений результатов предоставления субсидии, отчетов об осуществлении расходов, источником финансового обеспечения которых является субсидия, а также условий включенных в договоры (соглашения), заключаемые с получателем субсидии, аналогичных положениям, указанным в </w:t>
      </w:r>
      <w:hyperlink w:history="0" w:anchor="P194" w:tooltip="3.10. Результатом предоставления субсидии является количество реализованных не позднее 31.12.2025 получателем субсидии мероприятий, указанных в пункте 1.4 настоящего Порядка. Значение результата предоставления субсидии устанавливается соглашением о предоставлении субсидии.">
        <w:r>
          <w:rPr>
            <w:sz w:val="20"/>
            <w:color w:val="0000ff"/>
          </w:rPr>
          <w:t xml:space="preserve">пункте 3.10</w:t>
        </w:r>
      </w:hyperlink>
      <w:r>
        <w:rPr>
          <w:sz w:val="20"/>
        </w:rPr>
        <w:t xml:space="preserve">, в </w:t>
      </w:r>
      <w:hyperlink w:history="0" w:anchor="P200" w:tooltip="4. Требования к отчетности">
        <w:r>
          <w:rPr>
            <w:sz w:val="20"/>
            <w:color w:val="0000ff"/>
          </w:rPr>
          <w:t xml:space="preserve">разделе 4</w:t>
        </w:r>
      </w:hyperlink>
      <w:r>
        <w:rPr>
          <w:sz w:val="20"/>
        </w:rPr>
        <w:t xml:space="preserve"> и в </w:t>
      </w:r>
      <w:hyperlink w:history="0" w:anchor="P210" w:tooltip="5.1. Министерство осуществляет проверку соблюдения получателем субсидии порядка и условий предоставления субсидии, в том числе в части достижения значения результата предоставления субсидии.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статьями 268.1 и 269.2 Бюджетного кодекса Российской Федерации.">
        <w:r>
          <w:rPr>
            <w:sz w:val="20"/>
            <w:color w:val="0000ff"/>
          </w:rPr>
          <w:t xml:space="preserve">пункте 5.1</w:t>
        </w:r>
      </w:hyperlink>
      <w:r>
        <w:rPr>
          <w:sz w:val="20"/>
        </w:rPr>
        <w:t xml:space="preserve"> настоящего Порядка;</w:t>
      </w:r>
    </w:p>
    <w:p>
      <w:pPr>
        <w:pStyle w:val="0"/>
        <w:spacing w:before="200" w:lineRule="auto"/>
        <w:ind w:firstLine="540"/>
        <w:jc w:val="both"/>
      </w:pPr>
      <w:r>
        <w:rPr>
          <w:sz w:val="20"/>
        </w:rPr>
        <w:t xml:space="preserve">необходимость согласования новых условий соглашения о предоставлении субсидии или расторжения соглашения о предоставлении субсидии при недостижении согласия по новым условиям соглашения о предоставлении субсидии в случае уменьшения министерству как получателю бюджетных средств ранее доведенных до министерства лимитов бюджетных обязательств, приводящего к невозможности предоставления субсидии в размере, определенном в соглашении о предоставления субсидии;</w:t>
      </w:r>
    </w:p>
    <w:p>
      <w:pPr>
        <w:pStyle w:val="0"/>
        <w:spacing w:before="200" w:lineRule="auto"/>
        <w:ind w:firstLine="540"/>
        <w:jc w:val="both"/>
      </w:pPr>
      <w:r>
        <w:rPr>
          <w:sz w:val="20"/>
        </w:rPr>
        <w:t xml:space="preserve">необходимость внесения изменений в соглашение о предоставлении субсидии путем заключения дополнительного соглашения к соглашению о предоставлении субсидии при реорганизации получателя субсидии, являющегося юридическим лицом, в форме слияния, присоединения или преобразования в части изменения лица в обязательстве с указанием в соглашении о предоставлении субсидии иного лица, являющегося правопреемником;</w:t>
      </w:r>
    </w:p>
    <w:p>
      <w:pPr>
        <w:pStyle w:val="0"/>
        <w:spacing w:before="200" w:lineRule="auto"/>
        <w:ind w:firstLine="540"/>
        <w:jc w:val="both"/>
      </w:pPr>
      <w:r>
        <w:rPr>
          <w:sz w:val="20"/>
        </w:rPr>
        <w:t xml:space="preserve">необходимость расторжения соглашения о предоставления субсидии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При расторжении соглашения о предоставлении субсидии министерством формируются уведомление о расторжении соглашения о предоставлении субсидии в одностороннем порядке и акт об исполнении обязательств по соглашению о предоставлении субсидии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положение о казначейском сопровождении субсидии в случаях, предусмотренных бюджетным законодательством Российской Федерации.</w:t>
      </w:r>
    </w:p>
    <w:p>
      <w:pPr>
        <w:pStyle w:val="0"/>
        <w:spacing w:before="200" w:lineRule="auto"/>
        <w:ind w:firstLine="540"/>
        <w:jc w:val="both"/>
      </w:pPr>
      <w:r>
        <w:rPr>
          <w:sz w:val="20"/>
        </w:rPr>
        <w:t xml:space="preserve">3.9. Министерство не позднее пятого рабочего дня со дня подписания соглашения о предоставления субсидии производит перечисление денежных средств в размере, предусмотренном </w:t>
      </w:r>
      <w:hyperlink w:history="0" w:anchor="P173" w:tooltip="3.1. Субсидия предоставляется участнику отбора, признанному победителем отбора (далее - получатель субсидии), в размере 7100,00 тыс. рублей.">
        <w:r>
          <w:rPr>
            <w:sz w:val="20"/>
            <w:color w:val="0000ff"/>
          </w:rPr>
          <w:t xml:space="preserve">пунктом 3.1</w:t>
        </w:r>
      </w:hyperlink>
      <w:r>
        <w:rPr>
          <w:sz w:val="20"/>
        </w:rPr>
        <w:t xml:space="preserve"> настоящего Порядка, на лицевой счет для учета операций со средствами участников казначейского сопровождения получателя субсидии, открытый в министерстве финансов Кировской области, или расчетный счет, открытый получателем субсидии, являющимся социально ориентированной некоммерческой организацией, в учреждениях Центрального банка Российской Федерации или кредитных организациях.</w:t>
      </w:r>
    </w:p>
    <w:bookmarkStart w:id="194" w:name="P194"/>
    <w:bookmarkEnd w:id="194"/>
    <w:p>
      <w:pPr>
        <w:pStyle w:val="0"/>
        <w:spacing w:before="200" w:lineRule="auto"/>
        <w:ind w:firstLine="540"/>
        <w:jc w:val="both"/>
      </w:pPr>
      <w:r>
        <w:rPr>
          <w:sz w:val="20"/>
        </w:rPr>
        <w:t xml:space="preserve">3.10. Результатом предоставления субсидии является количество реализованных не позднее 31.12.2025 получателем субсидии мероприятий, указанных в </w:t>
      </w:r>
      <w:hyperlink w:history="0" w:anchor="P44" w:tooltip="1.4. Субсидия предоставляется на финансовое обеспечение затрат на реализацию мероприятий &quot;Областной конкурс &quot;Мастеровые Вятки&quot;, &quot;Всероссийский фестиваль лозоплетения &quot;Ива-Дивная&quot;, &quot;Творческий лагерь мастеров&quot;, &quot;Азбука ремесел&quot;, направленных на сохранение, возрождение и развитие народных художественных промыслов Кировской области (далее - мероприятия), по следующим направлениям расходов:">
        <w:r>
          <w:rPr>
            <w:sz w:val="20"/>
            <w:color w:val="0000ff"/>
          </w:rPr>
          <w:t xml:space="preserve">пункте 1.4</w:t>
        </w:r>
      </w:hyperlink>
      <w:r>
        <w:rPr>
          <w:sz w:val="20"/>
        </w:rPr>
        <w:t xml:space="preserve"> настоящего Порядка. Значение результата предоставления субсидии устанавливается соглашением о предоставлении субсидии.</w:t>
      </w:r>
    </w:p>
    <w:p>
      <w:pPr>
        <w:pStyle w:val="0"/>
        <w:spacing w:before="200" w:lineRule="auto"/>
        <w:ind w:firstLine="540"/>
        <w:jc w:val="both"/>
      </w:pPr>
      <w:r>
        <w:rPr>
          <w:sz w:val="20"/>
        </w:rPr>
        <w:t xml:space="preserve">Типом результата предоставления субсидии является оказание услуг (выполнение работ).</w:t>
      </w:r>
    </w:p>
    <w:p>
      <w:pPr>
        <w:pStyle w:val="0"/>
        <w:spacing w:before="200" w:lineRule="auto"/>
        <w:ind w:firstLine="540"/>
        <w:jc w:val="both"/>
      </w:pPr>
      <w:r>
        <w:rPr>
          <w:sz w:val="20"/>
        </w:rPr>
        <w:t xml:space="preserve">3.11. Средства субсидии подлежат казначейскому сопровождению, за исключением случая, если получателем субсидии является социально ориентированная некоммерческая организация, включенная в реестр социально ориентированных некоммерческих организаций, сформированный в соответствии с </w:t>
      </w:r>
      <w:hyperlink w:history="0" r:id="rId23"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30.07.2021 N 1290 "О реестре социально ориентированных некоммерческих организаций".</w:t>
      </w:r>
    </w:p>
    <w:p>
      <w:pPr>
        <w:pStyle w:val="0"/>
        <w:spacing w:before="200" w:lineRule="auto"/>
        <w:ind w:firstLine="540"/>
        <w:jc w:val="both"/>
      </w:pPr>
      <w:r>
        <w:rPr>
          <w:sz w:val="20"/>
        </w:rPr>
        <w:t xml:space="preserve">Санкционирование операций участника казначейского сопровождения осуществляется министерством финансов Кировской области на основании представленных получателем субсидии платежных и иных документов, подтверждающих возникновение денежных обязательств, в порядке, установленном министерством финансов Кировской области.</w:t>
      </w:r>
    </w:p>
    <w:p>
      <w:pPr>
        <w:pStyle w:val="0"/>
        <w:spacing w:before="200" w:lineRule="auto"/>
        <w:ind w:firstLine="540"/>
        <w:jc w:val="both"/>
      </w:pPr>
      <w:r>
        <w:rPr>
          <w:sz w:val="20"/>
        </w:rPr>
        <w:t xml:space="preserve">Не использованный по состоянию на 01.01.2026 остаток субсидии подлежит возврату в доход областного бюджета в течение первых 15 рабочих дней 2026 года.</w:t>
      </w:r>
    </w:p>
    <w:p>
      <w:pPr>
        <w:pStyle w:val="0"/>
        <w:jc w:val="both"/>
      </w:pPr>
      <w:r>
        <w:rPr>
          <w:sz w:val="20"/>
        </w:rPr>
      </w:r>
    </w:p>
    <w:bookmarkStart w:id="200" w:name="P200"/>
    <w:bookmarkEnd w:id="200"/>
    <w:p>
      <w:pPr>
        <w:pStyle w:val="2"/>
        <w:outlineLvl w:val="1"/>
        <w:ind w:firstLine="540"/>
        <w:jc w:val="both"/>
      </w:pPr>
      <w:r>
        <w:rPr>
          <w:sz w:val="20"/>
        </w:rPr>
        <w:t xml:space="preserve">4. Требования к отчетности</w:t>
      </w:r>
    </w:p>
    <w:p>
      <w:pPr>
        <w:pStyle w:val="0"/>
        <w:jc w:val="both"/>
      </w:pPr>
      <w:r>
        <w:rPr>
          <w:sz w:val="20"/>
        </w:rPr>
      </w:r>
    </w:p>
    <w:p>
      <w:pPr>
        <w:pStyle w:val="0"/>
        <w:ind w:firstLine="540"/>
        <w:jc w:val="both"/>
      </w:pPr>
      <w:r>
        <w:rPr>
          <w:sz w:val="20"/>
        </w:rPr>
        <w:t xml:space="preserve">4.1. Получатель субсидии ежеквартально, в течение срока действия соглашения о предоставлении субсидии, не позднее пятого рабочего дня месяца, следующего за отчетным кварталом, начиная с квартала, в котором заключено соглашение о предоставлении субсидии (за IV квартал 2025 года - не позднее 15.01.2026), представляет в министерство отчет о достижении значения результата предоставления субсидии, а также отчет об осуществлении расходов, источником финансового обеспечения которых является субсидия (далее - отчеты), по формам, установленным соглашением о предоставлении субсидии в соответствии с типовыми формами, утверждаемыми министерством финансов Кировской области.</w:t>
      </w:r>
    </w:p>
    <w:p>
      <w:pPr>
        <w:pStyle w:val="0"/>
        <w:spacing w:before="200" w:lineRule="auto"/>
        <w:ind w:firstLine="540"/>
        <w:jc w:val="both"/>
      </w:pPr>
      <w:r>
        <w:rPr>
          <w:sz w:val="20"/>
        </w:rPr>
        <w:t xml:space="preserve">4.2. Министерство:</w:t>
      </w:r>
    </w:p>
    <w:p>
      <w:pPr>
        <w:pStyle w:val="0"/>
        <w:spacing w:before="200" w:lineRule="auto"/>
        <w:ind w:firstLine="540"/>
        <w:jc w:val="both"/>
      </w:pPr>
      <w:r>
        <w:rPr>
          <w:sz w:val="20"/>
        </w:rPr>
        <w:t xml:space="preserve">4.2.1. В течение 15 рабочих дней после получения отчетов проверяет полноту и достоверность сведений, указанных в них.</w:t>
      </w:r>
    </w:p>
    <w:p>
      <w:pPr>
        <w:pStyle w:val="0"/>
        <w:spacing w:before="200" w:lineRule="auto"/>
        <w:ind w:firstLine="540"/>
        <w:jc w:val="both"/>
      </w:pPr>
      <w:r>
        <w:rPr>
          <w:sz w:val="20"/>
        </w:rPr>
        <w:t xml:space="preserve">4.2.2. В случае выявления неполноты и недостоверности сведений, содержащихся в отчетах, в течение пяти рабочих дней с даты окончания проверки сообщает получателю субсидии по электронной почте об отказе в принятии отчетов и необходимости их доработки в течение пяти рабочих дней с даты получения уведомления об отказе в принятии отчетов.</w:t>
      </w:r>
    </w:p>
    <w:p>
      <w:pPr>
        <w:pStyle w:val="0"/>
        <w:spacing w:before="200" w:lineRule="auto"/>
        <w:ind w:firstLine="540"/>
        <w:jc w:val="both"/>
      </w:pPr>
      <w:r>
        <w:rPr>
          <w:sz w:val="20"/>
        </w:rPr>
        <w:t xml:space="preserve">4.2.3. В случае достаточности и достоверности сведений, содержащихся в отчетах, в течение пяти рабочих дней с даты окончания проверки принимает отчеты.</w:t>
      </w:r>
    </w:p>
    <w:p>
      <w:pPr>
        <w:pStyle w:val="0"/>
        <w:jc w:val="both"/>
      </w:pPr>
      <w:r>
        <w:rPr>
          <w:sz w:val="20"/>
        </w:rPr>
      </w:r>
    </w:p>
    <w:p>
      <w:pPr>
        <w:pStyle w:val="2"/>
        <w:outlineLvl w:val="1"/>
        <w:ind w:firstLine="540"/>
        <w:jc w:val="both"/>
      </w:pPr>
      <w:r>
        <w:rPr>
          <w:sz w:val="20"/>
        </w:rPr>
        <w:t xml:space="preserve">5. Требования к осуществлению контроля (мониторинга) соблюдения условий и порядка предоставления субсидии и ответственность за их нарушение</w:t>
      </w:r>
    </w:p>
    <w:p>
      <w:pPr>
        <w:pStyle w:val="0"/>
        <w:jc w:val="both"/>
      </w:pPr>
      <w:r>
        <w:rPr>
          <w:sz w:val="20"/>
        </w:rPr>
      </w:r>
    </w:p>
    <w:bookmarkStart w:id="210" w:name="P210"/>
    <w:bookmarkEnd w:id="210"/>
    <w:p>
      <w:pPr>
        <w:pStyle w:val="0"/>
        <w:ind w:firstLine="540"/>
        <w:jc w:val="both"/>
      </w:pPr>
      <w:r>
        <w:rPr>
          <w:sz w:val="20"/>
        </w:rPr>
        <w:t xml:space="preserve">5.1. Министерство осуществляет проверку соблюдения получателем субсидии порядка и условий предоставления субсидии, в том числе в части достижения значения результата предоставления субсидии.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Ответственность за несоблюдение получателем субсидии условий и порядка предоставления субсидии, недостоверность сведений, содержащихся в заявке и прилагаемых к ней документах, несет получатель субсидии в соответствии с действующим законодательством.</w:t>
      </w:r>
    </w:p>
    <w:bookmarkStart w:id="212" w:name="P212"/>
    <w:bookmarkEnd w:id="212"/>
    <w:p>
      <w:pPr>
        <w:pStyle w:val="0"/>
        <w:spacing w:before="200" w:lineRule="auto"/>
        <w:ind w:firstLine="540"/>
        <w:jc w:val="both"/>
      </w:pPr>
      <w:r>
        <w:rPr>
          <w:sz w:val="20"/>
        </w:rPr>
        <w:t xml:space="preserve">5.3. Нарушение получателем субсидии условий и порядка предоставления субсидии, выявленное по результатам проверок, проведенных министерством и органами государственного финансового контроля, недостижение значения результата предоставления субсидии в установленный срок влечет возврат субсидии в областной бюджет в соответствии с бюджетным законодательством Российской Федерации.</w:t>
      </w:r>
    </w:p>
    <w:p>
      <w:pPr>
        <w:pStyle w:val="0"/>
        <w:spacing w:before="200" w:lineRule="auto"/>
        <w:ind w:firstLine="540"/>
        <w:jc w:val="both"/>
      </w:pPr>
      <w:r>
        <w:rPr>
          <w:sz w:val="20"/>
        </w:rPr>
        <w:t xml:space="preserve">5.4. При выявлении нарушения получателем субсидии условий и порядка предоставления субсидии министерство принимает меры по возврату средств субсидии путем направления получателю субсидии требования о возврате средств субсидии в течение 10 рабочих дней с даты выявления нарушения, указанного в </w:t>
      </w:r>
      <w:hyperlink w:history="0" w:anchor="P212" w:tooltip="5.3. Нарушение получателем субсидии условий и порядка предоставления субсидии, выявленное по результатам проверок, проведенных министерством и органами государственного финансового контроля, недостижение значения результата предоставления субсидии в установленный срок влечет возврат субсидии в областной бюджет в соответствии с бюджетным законодательством Российской Федерации.">
        <w:r>
          <w:rPr>
            <w:sz w:val="20"/>
            <w:color w:val="0000ff"/>
          </w:rPr>
          <w:t xml:space="preserve">пункте 5.3</w:t>
        </w:r>
      </w:hyperlink>
      <w:r>
        <w:rPr>
          <w:sz w:val="20"/>
        </w:rPr>
        <w:t xml:space="preserve"> настоящего Порядка. Средства субсидии подлежат возврату в областной бюджет в течение 30 календарных дней с даты получения указанного требования.</w:t>
      </w:r>
    </w:p>
    <w:p>
      <w:pPr>
        <w:pStyle w:val="0"/>
        <w:spacing w:before="200" w:lineRule="auto"/>
        <w:ind w:firstLine="540"/>
        <w:jc w:val="both"/>
      </w:pPr>
      <w:r>
        <w:rPr>
          <w:sz w:val="20"/>
        </w:rPr>
        <w:t xml:space="preserve">Требование о возврате субсидии считается исполненным со дня поступления в областной бюджет суммы, указанной в данном требовании.</w:t>
      </w:r>
    </w:p>
    <w:p>
      <w:pPr>
        <w:pStyle w:val="0"/>
        <w:spacing w:before="200" w:lineRule="auto"/>
        <w:ind w:firstLine="540"/>
        <w:jc w:val="both"/>
      </w:pPr>
      <w:r>
        <w:rPr>
          <w:sz w:val="20"/>
        </w:rPr>
        <w:t xml:space="preserve">При невозврате средств субсидии в течение 30 календарных дней министерство принимает меры по их взысканию в областной бюджет в судебном порядке в соответствии с действующим законодательством.</w:t>
      </w:r>
    </w:p>
    <w:bookmarkStart w:id="216" w:name="P216"/>
    <w:bookmarkEnd w:id="216"/>
    <w:p>
      <w:pPr>
        <w:pStyle w:val="0"/>
        <w:spacing w:before="200" w:lineRule="auto"/>
        <w:ind w:firstLine="540"/>
        <w:jc w:val="both"/>
      </w:pPr>
      <w:r>
        <w:rPr>
          <w:sz w:val="20"/>
        </w:rPr>
        <w:t xml:space="preserve">5.5. В случае недостижения получателем субсидии по состоянию на 31.12.2025 значения результата предоставления субсидии, определенного соглашением о предоставлении субсидии, средства подлежат возврату в областной бюджет в объеме, который рассчитывается по следующей формуле:</w:t>
      </w:r>
    </w:p>
    <w:p>
      <w:pPr>
        <w:pStyle w:val="0"/>
        <w:jc w:val="both"/>
      </w:pPr>
      <w:r>
        <w:rPr>
          <w:sz w:val="20"/>
        </w:rPr>
      </w:r>
    </w:p>
    <w:p>
      <w:pPr>
        <w:pStyle w:val="0"/>
        <w:jc w:val="center"/>
      </w:pPr>
      <w:r>
        <w:rPr>
          <w:position w:val="-41"/>
        </w:rPr>
        <w:drawing>
          <wp:inline distT="0" distB="0" distL="0" distR="0">
            <wp:extent cx="1590675" cy="657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590675" cy="6572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V</w:t>
      </w:r>
      <w:r>
        <w:rPr>
          <w:sz w:val="20"/>
          <w:vertAlign w:val="superscript"/>
        </w:rPr>
        <w:t xml:space="preserve">в</w:t>
      </w:r>
      <w:r>
        <w:rPr>
          <w:sz w:val="20"/>
        </w:rPr>
        <w:t xml:space="preserve"> - объем средств, подлежащих возврату в областной бюджет;</w:t>
      </w:r>
    </w:p>
    <w:p>
      <w:pPr>
        <w:pStyle w:val="0"/>
        <w:spacing w:before="200" w:lineRule="auto"/>
        <w:ind w:firstLine="540"/>
        <w:jc w:val="both"/>
      </w:pPr>
      <w:r>
        <w:rPr>
          <w:sz w:val="20"/>
        </w:rPr>
        <w:t xml:space="preserve">V</w:t>
      </w:r>
      <w:r>
        <w:rPr>
          <w:sz w:val="20"/>
          <w:vertAlign w:val="superscript"/>
        </w:rPr>
        <w:t xml:space="preserve">с</w:t>
      </w:r>
      <w:r>
        <w:rPr>
          <w:sz w:val="20"/>
        </w:rPr>
        <w:t xml:space="preserve"> - размер субсидии, предоставленной получателю субсидии;</w:t>
      </w:r>
    </w:p>
    <w:p>
      <w:pPr>
        <w:pStyle w:val="0"/>
        <w:spacing w:before="200" w:lineRule="auto"/>
        <w:ind w:firstLine="540"/>
        <w:jc w:val="both"/>
      </w:pPr>
      <w:r>
        <w:rPr>
          <w:sz w:val="20"/>
        </w:rPr>
        <w:t xml:space="preserve">Р</w:t>
      </w:r>
      <w:r>
        <w:rPr>
          <w:sz w:val="20"/>
          <w:vertAlign w:val="subscript"/>
        </w:rPr>
        <w:t xml:space="preserve">ф</w:t>
      </w:r>
      <w:r>
        <w:rPr>
          <w:sz w:val="20"/>
        </w:rPr>
        <w:t xml:space="preserve"> - фактическое значение результата предоставления субсидии;</w:t>
      </w:r>
    </w:p>
    <w:p>
      <w:pPr>
        <w:pStyle w:val="0"/>
        <w:spacing w:before="200" w:lineRule="auto"/>
        <w:ind w:firstLine="540"/>
        <w:jc w:val="both"/>
      </w:pPr>
      <w:r>
        <w:rPr>
          <w:sz w:val="20"/>
        </w:rPr>
        <w:t xml:space="preserve">Р</w:t>
      </w:r>
      <w:r>
        <w:rPr>
          <w:sz w:val="20"/>
          <w:vertAlign w:val="subscript"/>
        </w:rPr>
        <w:t xml:space="preserve">пл</w:t>
      </w:r>
      <w:r>
        <w:rPr>
          <w:sz w:val="20"/>
        </w:rPr>
        <w:t xml:space="preserve"> - плановое значение результата предоставления субсидии;</w:t>
      </w:r>
    </w:p>
    <w:p>
      <w:pPr>
        <w:pStyle w:val="0"/>
        <w:spacing w:before="200" w:lineRule="auto"/>
        <w:ind w:firstLine="540"/>
        <w:jc w:val="both"/>
      </w:pPr>
      <w:r>
        <w:rPr>
          <w:sz w:val="20"/>
        </w:rPr>
        <w:t xml:space="preserve">n - количество результатов предоставления субсидии.</w:t>
      </w:r>
    </w:p>
    <w:p>
      <w:pPr>
        <w:pStyle w:val="0"/>
        <w:spacing w:before="200" w:lineRule="auto"/>
        <w:ind w:firstLine="540"/>
        <w:jc w:val="both"/>
      </w:pPr>
      <w:r>
        <w:rPr>
          <w:sz w:val="20"/>
        </w:rPr>
        <w:t xml:space="preserve">5.6. При наличии оснований, предусмотренных </w:t>
      </w:r>
      <w:hyperlink w:history="0" w:anchor="P216" w:tooltip="5.5. В случае недостижения получателем субсидии по состоянию на 31.12.2025 значения результата предоставления субсидии, определенного соглашением о предоставлении субсидии, средства подлежат возврату в областной бюджет в объеме, который рассчитывается по следующей формуле:">
        <w:r>
          <w:rPr>
            <w:sz w:val="20"/>
            <w:color w:val="0000ff"/>
          </w:rPr>
          <w:t xml:space="preserve">пунктом 5.5</w:t>
        </w:r>
      </w:hyperlink>
      <w:r>
        <w:rPr>
          <w:sz w:val="20"/>
        </w:rPr>
        <w:t xml:space="preserve"> настоящего Порядка, министерство:</w:t>
      </w:r>
    </w:p>
    <w:p>
      <w:pPr>
        <w:pStyle w:val="0"/>
        <w:spacing w:before="200" w:lineRule="auto"/>
        <w:ind w:firstLine="540"/>
        <w:jc w:val="both"/>
      </w:pPr>
      <w:r>
        <w:rPr>
          <w:sz w:val="20"/>
        </w:rPr>
        <w:t xml:space="preserve">5.6.1. В срок до 01.04.2026 направляет получателю субсидии требование о возврате субсидии в областной бюджет в срок до 01.05.2026.</w:t>
      </w:r>
    </w:p>
    <w:p>
      <w:pPr>
        <w:pStyle w:val="0"/>
        <w:spacing w:before="200" w:lineRule="auto"/>
        <w:ind w:firstLine="540"/>
        <w:jc w:val="both"/>
      </w:pPr>
      <w:r>
        <w:rPr>
          <w:sz w:val="20"/>
        </w:rPr>
        <w:t xml:space="preserve">5.6.2. В срок до 10.05.2026 представляет в министерство финансов Кировской области информацию о возврате (невозврате) субсидии получателем субсидии в областной бюджет.</w:t>
      </w:r>
    </w:p>
    <w:p>
      <w:pPr>
        <w:pStyle w:val="0"/>
        <w:spacing w:before="200" w:lineRule="auto"/>
        <w:ind w:firstLine="540"/>
        <w:jc w:val="both"/>
      </w:pPr>
      <w:r>
        <w:rPr>
          <w:sz w:val="20"/>
        </w:rPr>
        <w:t xml:space="preserve">5.7. В случае неисполнения получателем субсидии в установленный срок требования о возврате субсидии в областной бюджет средства подлежат взысканию министерством в доход областного бюджета в судебном порядке.</w:t>
      </w:r>
    </w:p>
    <w:p>
      <w:pPr>
        <w:pStyle w:val="0"/>
        <w:spacing w:before="200" w:lineRule="auto"/>
        <w:ind w:firstLine="540"/>
        <w:jc w:val="both"/>
      </w:pPr>
      <w:r>
        <w:rPr>
          <w:sz w:val="20"/>
        </w:rPr>
        <w:t xml:space="preserve">5.8. В случае выявления по фактам проверок, проведенных министерством и (или) органами государственного финансового контроля, нарушения условий и порядка предоставления субсидии лицами, получившими средства субсидии на основании договоров (соглашений), заключенных с получателем субсидии, указанные лица обязаны возвратить соответствующие средства в целях последующего возврата указанных средств получателем субсидии в областной бюджет.</w:t>
      </w:r>
    </w:p>
    <w:bookmarkStart w:id="230" w:name="P230"/>
    <w:bookmarkEnd w:id="230"/>
    <w:p>
      <w:pPr>
        <w:pStyle w:val="0"/>
        <w:spacing w:before="200" w:lineRule="auto"/>
        <w:ind w:firstLine="540"/>
        <w:jc w:val="both"/>
      </w:pPr>
      <w:r>
        <w:rPr>
          <w:sz w:val="20"/>
        </w:rPr>
        <w:t xml:space="preserve">На основании требования о возврате субсидии получатель субсидии направляет требование о возврате средств лицам, получившим средства субсидии на основании заключенных договоров (соглашений). Лица, получившие средства субсидии от получателя субсидии, обеспечивают возврат таких средств на счет получателя субсидии не позднее 10-го рабочего дня со дня получения такого требования.</w:t>
      </w:r>
    </w:p>
    <w:p>
      <w:pPr>
        <w:pStyle w:val="0"/>
        <w:spacing w:before="200" w:lineRule="auto"/>
        <w:ind w:firstLine="540"/>
        <w:jc w:val="both"/>
      </w:pPr>
      <w:r>
        <w:rPr>
          <w:sz w:val="20"/>
        </w:rPr>
        <w:t xml:space="preserve">В случае невозврата средств субсидии на счет получателя субсидии в срок, установленный требованием о возврате средств лицами, получившими средства субсидии на основании договоров (соглашений), заключенных с получателем субсидии, получатель субсидии в течение одного месяца с даты, следующей за днем истечения срока, установленного </w:t>
      </w:r>
      <w:hyperlink w:history="0" w:anchor="P230" w:tooltip="На основании требования о возврате субсидии получатель субсидии направляет требование о возврате средств лицам, получившим средства субсидии на основании заключенных договоров (соглашений). Лица, получившие средства субсидии от получателя субсидии, обеспечивают возврат таких средств на счет получателя субсидии не позднее 10-го рабочего дня со дня получения такого требования.">
        <w:r>
          <w:rPr>
            <w:sz w:val="20"/>
            <w:color w:val="0000ff"/>
          </w:rPr>
          <w:t xml:space="preserve">абзацем вторым пункта 5.8</w:t>
        </w:r>
      </w:hyperlink>
      <w:r>
        <w:rPr>
          <w:sz w:val="20"/>
        </w:rPr>
        <w:t xml:space="preserve"> настоящего Порядка, направляет исковое заявление о возврате средств субсидии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5.9. Министерство проводит мониторинг достижения значения результата предоставления субсидии, определенного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3402"/>
        <w:gridCol w:w="979"/>
        <w:gridCol w:w="721"/>
        <w:gridCol w:w="851"/>
        <w:gridCol w:w="3118"/>
      </w:tblGrid>
      <w:tr>
        <w:tc>
          <w:tcPr>
            <w:gridSpan w:val="3"/>
            <w:tcW w:w="5102" w:type="dxa"/>
            <w:tcBorders>
              <w:top w:val="nil"/>
              <w:left w:val="nil"/>
              <w:bottom w:val="nil"/>
              <w:right w:val="nil"/>
            </w:tcBorders>
          </w:tcPr>
          <w:p>
            <w:pPr>
              <w:pStyle w:val="0"/>
            </w:pPr>
            <w:r>
              <w:rPr>
                <w:sz w:val="20"/>
              </w:rPr>
              <w:t xml:space="preserve">(на бланке организации)</w:t>
            </w:r>
          </w:p>
        </w:tc>
        <w:tc>
          <w:tcPr>
            <w:gridSpan w:val="2"/>
            <w:tcW w:w="3969" w:type="dxa"/>
            <w:tcBorders>
              <w:top w:val="nil"/>
              <w:left w:val="nil"/>
              <w:bottom w:val="nil"/>
              <w:right w:val="nil"/>
            </w:tcBorders>
          </w:tcPr>
          <w:p>
            <w:pPr>
              <w:pStyle w:val="0"/>
              <w:jc w:val="both"/>
            </w:pPr>
            <w:r>
              <w:rPr>
                <w:sz w:val="20"/>
              </w:rPr>
              <w:t xml:space="preserve">Министерство промышленности,</w:t>
            </w:r>
          </w:p>
          <w:p>
            <w:pPr>
              <w:pStyle w:val="0"/>
              <w:jc w:val="both"/>
            </w:pPr>
            <w:r>
              <w:rPr>
                <w:sz w:val="20"/>
              </w:rPr>
              <w:t xml:space="preserve">предпринимательства и торговли</w:t>
            </w:r>
          </w:p>
          <w:p>
            <w:pPr>
              <w:pStyle w:val="0"/>
              <w:jc w:val="both"/>
            </w:pPr>
            <w:r>
              <w:rPr>
                <w:sz w:val="20"/>
              </w:rPr>
              <w:t xml:space="preserve">Кировской области</w:t>
            </w:r>
          </w:p>
        </w:tc>
      </w:tr>
      <w:tr>
        <w:tc>
          <w:tcPr>
            <w:gridSpan w:val="5"/>
            <w:tcW w:w="9071" w:type="dxa"/>
            <w:tcBorders>
              <w:top w:val="nil"/>
              <w:left w:val="nil"/>
              <w:bottom w:val="nil"/>
              <w:right w:val="nil"/>
            </w:tcBorders>
          </w:tcPr>
          <w:p>
            <w:pPr>
              <w:pStyle w:val="0"/>
              <w:jc w:val="center"/>
            </w:pPr>
            <w:r>
              <w:rPr>
                <w:sz w:val="20"/>
                <w:b w:val="on"/>
              </w:rPr>
              <w:t xml:space="preserve">ЗАЯВКА</w:t>
            </w:r>
          </w:p>
          <w:p>
            <w:pPr>
              <w:pStyle w:val="0"/>
              <w:jc w:val="center"/>
            </w:pPr>
            <w:r>
              <w:rPr>
                <w:sz w:val="20"/>
                <w:b w:val="on"/>
              </w:rPr>
              <w:t xml:space="preserve">о предоставлении субсидии из областного бюджета субъектам народных художественных промыслов Кировской области</w:t>
            </w:r>
          </w:p>
        </w:tc>
      </w:tr>
      <w:tr>
        <w:tc>
          <w:tcPr>
            <w:gridSpan w:val="2"/>
            <w:tcW w:w="4381" w:type="dxa"/>
            <w:tcBorders>
              <w:top w:val="nil"/>
              <w:left w:val="nil"/>
              <w:bottom w:val="nil"/>
              <w:right w:val="nil"/>
            </w:tcBorders>
          </w:tcPr>
          <w:p>
            <w:pPr>
              <w:pStyle w:val="0"/>
              <w:ind w:firstLine="283"/>
              <w:jc w:val="both"/>
            </w:pPr>
            <w:r>
              <w:rPr>
                <w:sz w:val="20"/>
              </w:rPr>
              <w:t xml:space="preserve">Прошу предоставить в соответствии с</w:t>
            </w:r>
          </w:p>
        </w:tc>
        <w:tc>
          <w:tcPr>
            <w:gridSpan w:val="3"/>
            <w:tcW w:w="4690" w:type="dxa"/>
            <w:tcBorders>
              <w:top w:val="nil"/>
              <w:left w:val="nil"/>
              <w:bottom w:val="nil"/>
              <w:right w:val="nil"/>
            </w:tcBorders>
          </w:tcPr>
          <w:p>
            <w:pPr>
              <w:pStyle w:val="0"/>
              <w:jc w:val="both"/>
            </w:pPr>
            <w:r>
              <w:rPr>
                <w:sz w:val="20"/>
              </w:rPr>
              <w:t xml:space="preserve">_____________________________________</w:t>
            </w:r>
          </w:p>
          <w:p>
            <w:pPr>
              <w:pStyle w:val="0"/>
              <w:jc w:val="center"/>
            </w:pPr>
            <w:r>
              <w:rPr>
                <w:sz w:val="20"/>
              </w:rPr>
              <w:t xml:space="preserve">(реквизиты нормативного правового</w:t>
            </w:r>
          </w:p>
        </w:tc>
      </w:tr>
      <w:tr>
        <w:tc>
          <w:tcPr>
            <w:gridSpan w:val="5"/>
            <w:tcW w:w="9071"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акта Правительства Кировской области, предусматривающего предоставление субсидии)</w:t>
            </w:r>
          </w:p>
          <w:p>
            <w:pPr>
              <w:pStyle w:val="0"/>
            </w:pPr>
            <w:r>
              <w:rPr>
                <w:sz w:val="20"/>
              </w:rPr>
            </w:r>
          </w:p>
          <w:p>
            <w:pPr>
              <w:pStyle w:val="0"/>
              <w:jc w:val="both"/>
            </w:pPr>
            <w:r>
              <w:rPr>
                <w:sz w:val="20"/>
              </w:rPr>
              <w:t xml:space="preserve">субсидию из областного бюджета субъектам народных художественных промыслов Кировской области в размере ______________________________________________</w:t>
            </w:r>
          </w:p>
          <w:p>
            <w:pPr>
              <w:pStyle w:val="0"/>
              <w:jc w:val="center"/>
            </w:pPr>
            <w:r>
              <w:rPr>
                <w:sz w:val="20"/>
              </w:rPr>
              <w:t xml:space="preserve">(цифрами)</w:t>
            </w:r>
          </w:p>
          <w:p>
            <w:pPr>
              <w:pStyle w:val="0"/>
              <w:jc w:val="both"/>
            </w:pPr>
            <w:r>
              <w:rPr>
                <w:sz w:val="20"/>
              </w:rPr>
              <w:t xml:space="preserve">(_______________________________________________________________________).</w:t>
            </w:r>
          </w:p>
          <w:p>
            <w:pPr>
              <w:pStyle w:val="0"/>
              <w:jc w:val="center"/>
            </w:pPr>
            <w:r>
              <w:rPr>
                <w:sz w:val="20"/>
              </w:rPr>
              <w:t xml:space="preserve">(прописью)</w:t>
            </w:r>
          </w:p>
          <w:p>
            <w:pPr>
              <w:pStyle w:val="0"/>
            </w:pPr>
            <w:r>
              <w:rPr>
                <w:sz w:val="20"/>
              </w:rPr>
            </w:r>
          </w:p>
          <w:p>
            <w:pPr>
              <w:pStyle w:val="0"/>
              <w:jc w:val="both"/>
            </w:pPr>
            <w:r>
              <w:rPr>
                <w:sz w:val="20"/>
              </w:rPr>
              <w:t xml:space="preserve">Приложение: на __ л. в 1 экз.</w:t>
            </w:r>
          </w:p>
        </w:tc>
      </w:tr>
      <w:tr>
        <w:tc>
          <w:tcPr>
            <w:gridSpan w:val="5"/>
            <w:tcW w:w="9071" w:type="dxa"/>
            <w:tcBorders>
              <w:top w:val="nil"/>
              <w:left w:val="nil"/>
              <w:bottom w:val="nil"/>
              <w:right w:val="nil"/>
            </w:tcBorders>
          </w:tcPr>
          <w:p>
            <w:pPr>
              <w:pStyle w:val="0"/>
            </w:pPr>
            <w:r>
              <w:rPr>
                <w:sz w:val="20"/>
              </w:rPr>
            </w:r>
          </w:p>
        </w:tc>
      </w:tr>
      <w:tr>
        <w:tc>
          <w:tcPr>
            <w:tcW w:w="3402" w:type="dxa"/>
            <w:tcBorders>
              <w:top w:val="nil"/>
              <w:left w:val="nil"/>
              <w:bottom w:val="nil"/>
              <w:right w:val="nil"/>
            </w:tcBorders>
          </w:tcPr>
          <w:p>
            <w:pPr>
              <w:pStyle w:val="0"/>
              <w:jc w:val="both"/>
            </w:pPr>
            <w:r>
              <w:rPr>
                <w:sz w:val="20"/>
              </w:rPr>
              <w:t xml:space="preserve">Руководитель</w:t>
            </w:r>
          </w:p>
          <w:p>
            <w:pPr>
              <w:pStyle w:val="0"/>
              <w:jc w:val="both"/>
            </w:pPr>
            <w:r>
              <w:rPr>
                <w:sz w:val="20"/>
              </w:rPr>
              <w:t xml:space="preserve">(уполномоченное им лицо)</w:t>
            </w:r>
          </w:p>
        </w:tc>
        <w:tc>
          <w:tcPr>
            <w:gridSpan w:val="3"/>
            <w:tcW w:w="2551" w:type="dxa"/>
            <w:tcBorders>
              <w:top w:val="nil"/>
              <w:left w:val="nil"/>
              <w:bottom w:val="nil"/>
              <w:right w:val="nil"/>
            </w:tcBorders>
          </w:tcPr>
          <w:p>
            <w:pPr>
              <w:pStyle w:val="0"/>
              <w:jc w:val="center"/>
            </w:pPr>
            <w:r>
              <w:rPr>
                <w:sz w:val="20"/>
              </w:rPr>
              <w:t xml:space="preserve">______________</w:t>
            </w:r>
          </w:p>
          <w:p>
            <w:pPr>
              <w:pStyle w:val="0"/>
              <w:jc w:val="center"/>
            </w:pPr>
            <w:r>
              <w:rPr>
                <w:sz w:val="20"/>
              </w:rPr>
              <w:t xml:space="preserve">(подпись)</w:t>
            </w:r>
          </w:p>
        </w:tc>
        <w:tc>
          <w:tcPr>
            <w:tcW w:w="3118"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(инициалы, фамилия)</w:t>
            </w:r>
          </w:p>
        </w:tc>
      </w:tr>
      <w:tr>
        <w:tc>
          <w:tcPr>
            <w:gridSpan w:val="5"/>
            <w:tcW w:w="9071" w:type="dxa"/>
            <w:tcBorders>
              <w:top w:val="nil"/>
              <w:left w:val="nil"/>
              <w:bottom w:val="nil"/>
              <w:right w:val="nil"/>
            </w:tcBorders>
          </w:tcPr>
          <w:p>
            <w:pPr>
              <w:pStyle w:val="0"/>
            </w:pPr>
            <w:r>
              <w:rPr>
                <w:sz w:val="20"/>
              </w:rPr>
            </w:r>
          </w:p>
        </w:tc>
      </w:tr>
      <w:tr>
        <w:tc>
          <w:tcPr>
            <w:gridSpan w:val="5"/>
            <w:tcW w:w="9071" w:type="dxa"/>
            <w:tcBorders>
              <w:top w:val="nil"/>
              <w:left w:val="nil"/>
              <w:bottom w:val="nil"/>
              <w:right w:val="nil"/>
            </w:tcBorders>
          </w:tcPr>
          <w:p>
            <w:pPr>
              <w:pStyle w:val="0"/>
              <w:jc w:val="both"/>
            </w:pPr>
            <w:r>
              <w:rPr>
                <w:sz w:val="20"/>
              </w:rPr>
              <w:t xml:space="preserve">М.П. (при наличии)</w:t>
            </w:r>
          </w:p>
          <w:p>
            <w:pPr>
              <w:pStyle w:val="0"/>
            </w:pPr>
            <w:r>
              <w:rPr>
                <w:sz w:val="20"/>
              </w:rPr>
            </w:r>
          </w:p>
          <w:p>
            <w:pPr>
              <w:pStyle w:val="0"/>
              <w:jc w:val="both"/>
            </w:pPr>
            <w:r>
              <w:rPr>
                <w:sz w:val="20"/>
              </w:rPr>
              <w:t xml:space="preserve">"___" __________ 20___ г.</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Кировской области от 30.06.2025 N 350-П</w:t>
            <w:br/>
            <w:t>"О реализации отдельных мер государственной поддержк...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19" TargetMode = "External"/><Relationship Id="rId10" Type="http://schemas.openxmlformats.org/officeDocument/2006/relationships/hyperlink" Target="https://login.consultant.ru/link/?req=doc&amp;base=RLAW240&amp;n=246659&amp;dst=100104" TargetMode = "External"/><Relationship Id="rId11" Type="http://schemas.openxmlformats.org/officeDocument/2006/relationships/hyperlink" Target="https://login.consultant.ru/link/?req=doc&amp;base=RLAW240&amp;n=256599&amp;dst=100022" TargetMode = "External"/><Relationship Id="rId12" Type="http://schemas.openxmlformats.org/officeDocument/2006/relationships/hyperlink" Target="https://prom.kirovreg.ru" TargetMode = "External"/><Relationship Id="rId13" Type="http://schemas.openxmlformats.org/officeDocument/2006/relationships/hyperlink" Target="https://login.consultant.ru/link/?req=doc&amp;base=LAW&amp;n=121087&amp;dst=100142" TargetMode = "External"/><Relationship Id="rId14" Type="http://schemas.openxmlformats.org/officeDocument/2006/relationships/hyperlink" Target="https://login.consultant.ru/link/?req=doc&amp;base=LAW&amp;n=503698" TargetMode = "External"/><Relationship Id="rId15" Type="http://schemas.openxmlformats.org/officeDocument/2006/relationships/hyperlink" Target="https://login.consultant.ru/link/?req=doc&amp;base=LAW&amp;n=520119&amp;dst=5769" TargetMode = "External"/><Relationship Id="rId16" Type="http://schemas.openxmlformats.org/officeDocument/2006/relationships/hyperlink" Target="https://login.consultant.ru/link/?req=doc&amp;base=RLAW240&amp;n=246659&amp;dst=100068" TargetMode = "External"/><Relationship Id="rId17" Type="http://schemas.openxmlformats.org/officeDocument/2006/relationships/hyperlink" Target="https://login.consultant.ru/link/?req=doc&amp;base=LAW&amp;n=520119&amp;dst=5769" TargetMode = "External"/><Relationship Id="rId18" Type="http://schemas.openxmlformats.org/officeDocument/2006/relationships/hyperlink" Target="https://login.consultant.ru/link/?req=doc&amp;base=LAW&amp;n=121087&amp;dst=100142" TargetMode = "External"/><Relationship Id="rId19" Type="http://schemas.openxmlformats.org/officeDocument/2006/relationships/hyperlink" Target="https://login.consultant.ru/link/?req=doc&amp;base=LAW&amp;n=503698" TargetMode = "External"/><Relationship Id="rId20" Type="http://schemas.openxmlformats.org/officeDocument/2006/relationships/hyperlink" Target="https://login.consultant.ru/link/?req=doc&amp;base=LAW&amp;n=508490" TargetMode = "External"/><Relationship Id="rId21" Type="http://schemas.openxmlformats.org/officeDocument/2006/relationships/hyperlink" Target="https://login.consultant.ru/link/?req=doc&amp;base=LAW&amp;n=520154&amp;dst=3704" TargetMode = "External"/><Relationship Id="rId22" Type="http://schemas.openxmlformats.org/officeDocument/2006/relationships/hyperlink" Target="https://login.consultant.ru/link/?req=doc&amp;base=LAW&amp;n=520154&amp;dst=3722" TargetMode = "External"/><Relationship Id="rId23" Type="http://schemas.openxmlformats.org/officeDocument/2006/relationships/hyperlink" Target="https://login.consultant.ru/link/?req=doc&amp;base=LAW&amp;n=516018" TargetMode = "External"/><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 Id="rId26" Type="http://schemas.openxmlformats.org/officeDocument/2006/relationships/image" Target="media/image2.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30.06.2025 N 350-П
"О реализации отдельных мер государственной поддержки, направленных на сохранение, возрождение и развитие народных художественных промыслов в Кировской области"
(вместе с "Порядком предоставления в 2025 году субсидии из областного бюджета субъектам народных художественных промыслов Кировской области")</dc:title>
  <dcterms:created xsi:type="dcterms:W3CDTF">2026-01-07T08:36:47Z</dcterms:created>
</cp:coreProperties>
</file>