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Указ Губернатора Кировской области от 27.06.2025 N 91</w:t>
              <w:br/>
              <w:t xml:space="preserve">"О комиссии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наступила до истечения одного года со дня получения вреда жизни или здоровью добровольца (волонтера), полученного добровольцем (волонтером) при осуществлении им добровольческой (волонтерской) деятельности"</w:t>
              <w:br/>
              <w:t xml:space="preserve">(вместе с "Положением о комиссии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наступила до истечения одного года со дня получения вреда жизни или здоровью добровольца (волонтера), полученного добровольцем (волонтером) при осуществлении им добровольческой (волонтерской) деятельности")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07.01.2026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outlineLvl w:val="0"/>
            </w:pPr>
            <w:r>
              <w:rPr>
                <w:sz w:val="20"/>
              </w:rPr>
              <w:t xml:space="preserve">27 июня 2025 года</w:t>
            </w:r>
          </w:p>
        </w:tc>
        <w:tc>
          <w:tcPr>
            <w:tcW w:w="5103" w:type="dxa"/>
            <w:tcBorders>
              <w:top w:val="nil"/>
              <w:left w:val="nil"/>
              <w:bottom w:val="nil"/>
              <w:right w:val="nil"/>
            </w:tcBorders>
          </w:tcPr>
          <w:p>
            <w:pPr>
              <w:pStyle w:val="0"/>
              <w:outlineLvl w:val="0"/>
              <w:jc w:val="right"/>
            </w:pPr>
            <w:r>
              <w:rPr>
                <w:sz w:val="20"/>
              </w:rPr>
              <w:t xml:space="preserve">N 91</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УКАЗ</w:t>
      </w:r>
    </w:p>
    <w:p>
      <w:pPr>
        <w:pStyle w:val="2"/>
        <w:jc w:val="both"/>
      </w:pPr>
      <w:r>
        <w:rPr>
          <w:sz w:val="20"/>
        </w:rPr>
      </w:r>
    </w:p>
    <w:p>
      <w:pPr>
        <w:pStyle w:val="2"/>
        <w:jc w:val="center"/>
      </w:pPr>
      <w:r>
        <w:rPr>
          <w:sz w:val="20"/>
        </w:rPr>
        <w:t xml:space="preserve">ГУБЕРНАТОРА КИРОВСКОЙ ОБЛАСТИ</w:t>
      </w:r>
    </w:p>
    <w:p>
      <w:pPr>
        <w:pStyle w:val="2"/>
        <w:jc w:val="both"/>
      </w:pPr>
      <w:r>
        <w:rPr>
          <w:sz w:val="20"/>
        </w:rPr>
      </w:r>
    </w:p>
    <w:p>
      <w:pPr>
        <w:pStyle w:val="2"/>
        <w:jc w:val="center"/>
      </w:pPr>
      <w:r>
        <w:rPr>
          <w:sz w:val="20"/>
        </w:rPr>
        <w:t xml:space="preserve">О КОМИССИИ ПО УСТАНОВЛЕНИЮ ПРИЧИННО-СЛЕДСТВЕННОЙ СВЯЗИ</w:t>
      </w:r>
    </w:p>
    <w:p>
      <w:pPr>
        <w:pStyle w:val="2"/>
        <w:jc w:val="center"/>
      </w:pPr>
      <w:r>
        <w:rPr>
          <w:sz w:val="20"/>
        </w:rPr>
        <w:t xml:space="preserve">МЕЖДУ ПОЛУЧЕНИЕМ ВРЕДА ЖИЗНИ ИЛИ ЗДОРОВЬЮ ДОБРОВОЛЬЦА</w:t>
      </w:r>
    </w:p>
    <w:p>
      <w:pPr>
        <w:pStyle w:val="2"/>
        <w:jc w:val="center"/>
      </w:pPr>
      <w:r>
        <w:rPr>
          <w:sz w:val="20"/>
        </w:rPr>
        <w:t xml:space="preserve">(ВОЛОНТЕРА) И ОСУЩЕСТВЛЕНИЕМ ИМ ВИДА ДОБРОВОЛЬЧЕСКОЙ</w:t>
      </w:r>
    </w:p>
    <w:p>
      <w:pPr>
        <w:pStyle w:val="2"/>
        <w:jc w:val="center"/>
      </w:pPr>
      <w:r>
        <w:rPr>
          <w:sz w:val="20"/>
        </w:rPr>
        <w:t xml:space="preserve">(ВОЛОНТЕРСКОЙ) ДЕЯТЕЛЬНОСТИ, А ТАКЖЕ ПРИЧИННО-СЛЕДСТВЕННОЙ</w:t>
      </w:r>
    </w:p>
    <w:p>
      <w:pPr>
        <w:pStyle w:val="2"/>
        <w:jc w:val="center"/>
      </w:pPr>
      <w:r>
        <w:rPr>
          <w:sz w:val="20"/>
        </w:rPr>
        <w:t xml:space="preserve">СВЯЗИ МЕЖДУ СМЕРТЬЮ (ГИБЕЛЬЮ) ДОБРОВОЛЬЦА (ВОЛОНТЕРА)</w:t>
      </w:r>
    </w:p>
    <w:p>
      <w:pPr>
        <w:pStyle w:val="2"/>
        <w:jc w:val="center"/>
      </w:pPr>
      <w:r>
        <w:rPr>
          <w:sz w:val="20"/>
        </w:rPr>
        <w:t xml:space="preserve">И ВРЕДОМ ЖИЗНИ ИЛИ ЗДОРОВЬЮ ДОБРОВОЛЬЦА (ВОЛОНТЕРА),</w:t>
      </w:r>
    </w:p>
    <w:p>
      <w:pPr>
        <w:pStyle w:val="2"/>
        <w:jc w:val="center"/>
      </w:pPr>
      <w:r>
        <w:rPr>
          <w:sz w:val="20"/>
        </w:rPr>
        <w:t xml:space="preserve">ПОЛУЧЕННЫМ ДОБРОВОЛЬЦЕМ (ВОЛОНТЕРОМ) ПРИ ОСУЩЕСТВЛЕНИИ</w:t>
      </w:r>
    </w:p>
    <w:p>
      <w:pPr>
        <w:pStyle w:val="2"/>
        <w:jc w:val="center"/>
      </w:pPr>
      <w:r>
        <w:rPr>
          <w:sz w:val="20"/>
        </w:rPr>
        <w:t xml:space="preserve">ИМ ДОБРОВОЛЬЧЕСКОЙ (ВОЛОНТЕРСКОЙ) ДЕЯТЕЛЬНОСТИ, В СЛУЧАЕ</w:t>
      </w:r>
    </w:p>
    <w:p>
      <w:pPr>
        <w:pStyle w:val="2"/>
        <w:jc w:val="center"/>
      </w:pPr>
      <w:r>
        <w:rPr>
          <w:sz w:val="20"/>
        </w:rPr>
        <w:t xml:space="preserve">ЕСЛИ СМЕРТЬ (ГИБЕЛЬ) ДОБРОВОЛЬЦА (ВОЛОНТЕРА) НАСТУПИЛА</w:t>
      </w:r>
    </w:p>
    <w:p>
      <w:pPr>
        <w:pStyle w:val="2"/>
        <w:jc w:val="center"/>
      </w:pPr>
      <w:r>
        <w:rPr>
          <w:sz w:val="20"/>
        </w:rPr>
        <w:t xml:space="preserve">ДО ИСТЕЧЕНИЯ ОДНОГО ГОДА СО ДНЯ ПОЛУЧЕНИЯ ВРЕДА ЖИЗНИ</w:t>
      </w:r>
    </w:p>
    <w:p>
      <w:pPr>
        <w:pStyle w:val="2"/>
        <w:jc w:val="center"/>
      </w:pPr>
      <w:r>
        <w:rPr>
          <w:sz w:val="20"/>
        </w:rPr>
        <w:t xml:space="preserve">ИЛИ ЗДОРОВЬЮ ДОБРОВОЛЬЦА (ВОЛОНТЕРА), ПОЛУЧЕННОГО</w:t>
      </w:r>
    </w:p>
    <w:p>
      <w:pPr>
        <w:pStyle w:val="2"/>
        <w:jc w:val="center"/>
      </w:pPr>
      <w:r>
        <w:rPr>
          <w:sz w:val="20"/>
        </w:rPr>
        <w:t xml:space="preserve">ДОБРОВОЛЬЦЕМ (ВОЛОНТЕРОМ) ПРИ ОСУЩЕСТВЛЕНИИ</w:t>
      </w:r>
    </w:p>
    <w:p>
      <w:pPr>
        <w:pStyle w:val="2"/>
        <w:jc w:val="center"/>
      </w:pPr>
      <w:r>
        <w:rPr>
          <w:sz w:val="20"/>
        </w:rPr>
        <w:t xml:space="preserve">ИМ ДОБРОВОЛЬЧЕСКОЙ (ВОЛОНТЕРСКОЙ) ДЕЯТЕЛЬНОСТИ</w:t>
      </w:r>
    </w:p>
    <w:p>
      <w:pPr>
        <w:pStyle w:val="0"/>
        <w:jc w:val="both"/>
      </w:pPr>
      <w:r>
        <w:rPr>
          <w:sz w:val="20"/>
        </w:rPr>
      </w:r>
    </w:p>
    <w:p>
      <w:pPr>
        <w:pStyle w:val="0"/>
        <w:ind w:firstLine="540"/>
        <w:jc w:val="both"/>
      </w:pPr>
      <w:r>
        <w:rPr>
          <w:sz w:val="20"/>
        </w:rPr>
        <w:t xml:space="preserve">В соответствии с </w:t>
      </w:r>
      <w:hyperlink w:history="0" r:id="rId8" w:tooltip="Постановление Правительства РФ от 07.03.2023 N 356 &quot;Об утверждении Правил назначения и выплаты компенсации, предусмотренной пунктом 1.1 статьи 17.1 Федерального закона &quot;О благотворительной деятельности и добровольчестве (волонтерстве)&quot; ------------ Недействующая редакция {КонсультантПлюс}">
        <w:r>
          <w:rPr>
            <w:sz w:val="20"/>
            <w:color w:val="0000ff"/>
          </w:rPr>
          <w:t xml:space="preserve">постановлением</w:t>
        </w:r>
      </w:hyperlink>
      <w:r>
        <w:rPr>
          <w:sz w:val="20"/>
        </w:rPr>
        <w:t xml:space="preserve"> Правительства Российской Федерации от 07.03.2023 N 356 "Об утверждении Правил назначения и выплаты компенсации, предусмотренной </w:t>
      </w:r>
      <w:hyperlink w:history="0" r:id="rId9" w:tooltip="Федеральный закон от 11.08.1995 N 135-ФЗ (ред. от 28.12.2024) &quot;О благотворительной деятельности и добровольчестве (волонтерстве)&quot; (с изм. и доп., вступ. в силу с 05.02.2025) ------------ Недействующая редакция {КонсультантПлюс}">
        <w:r>
          <w:rPr>
            <w:sz w:val="20"/>
            <w:color w:val="0000ff"/>
          </w:rPr>
          <w:t xml:space="preserve">пунктом 1.1 статьи 17.1</w:t>
        </w:r>
      </w:hyperlink>
      <w:r>
        <w:rPr>
          <w:sz w:val="20"/>
        </w:rPr>
        <w:t xml:space="preserve"> Федерального закона "О благотворительной деятельности и добровольчестве (волонтерстве)" постановляю:</w:t>
      </w:r>
    </w:p>
    <w:p>
      <w:pPr>
        <w:pStyle w:val="0"/>
        <w:spacing w:before="200" w:lineRule="auto"/>
        <w:ind w:firstLine="540"/>
        <w:jc w:val="both"/>
      </w:pPr>
      <w:r>
        <w:rPr>
          <w:sz w:val="20"/>
        </w:rPr>
        <w:t xml:space="preserve">1. Создать комиссию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наступила до истечения одного года со дня получения вреда жизни или здоровью добровольца (волонтера), полученного добровольцем (волонтером) при осуществлении им добровольческой (волонтерской) деятельности (далее - комиссия), и утвердить ее </w:t>
      </w:r>
      <w:hyperlink w:history="0" w:anchor="P42" w:tooltip="СОСТАВ">
        <w:r>
          <w:rPr>
            <w:sz w:val="20"/>
            <w:color w:val="0000ff"/>
          </w:rPr>
          <w:t xml:space="preserve">состав</w:t>
        </w:r>
      </w:hyperlink>
      <w:r>
        <w:rPr>
          <w:sz w:val="20"/>
        </w:rPr>
        <w:t xml:space="preserve"> согласно приложению N 1.</w:t>
      </w:r>
    </w:p>
    <w:p>
      <w:pPr>
        <w:pStyle w:val="0"/>
        <w:spacing w:before="200" w:lineRule="auto"/>
        <w:ind w:firstLine="540"/>
        <w:jc w:val="both"/>
      </w:pPr>
      <w:r>
        <w:rPr>
          <w:sz w:val="20"/>
        </w:rPr>
        <w:t xml:space="preserve">2. Утвердить </w:t>
      </w:r>
      <w:hyperlink w:history="0" w:anchor="P113" w:tooltip="ПОЛОЖЕНИЕ">
        <w:r>
          <w:rPr>
            <w:sz w:val="20"/>
            <w:color w:val="0000ff"/>
          </w:rPr>
          <w:t xml:space="preserve">Положение</w:t>
        </w:r>
      </w:hyperlink>
      <w:r>
        <w:rPr>
          <w:sz w:val="20"/>
        </w:rPr>
        <w:t xml:space="preserve"> о комиссии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наступила до истечения одного года со дня получения вреда жизни или здоровью добровольца (волонтера), полученного добровольцем (волонтером) при осуществлении им добровольческой (волонтерской) деятельности, согласно приложению N 2.</w:t>
      </w:r>
    </w:p>
    <w:p>
      <w:pPr>
        <w:pStyle w:val="0"/>
        <w:spacing w:before="200" w:lineRule="auto"/>
        <w:ind w:firstLine="540"/>
        <w:jc w:val="both"/>
      </w:pPr>
      <w:r>
        <w:rPr>
          <w:sz w:val="20"/>
        </w:rPr>
        <w:t xml:space="preserve">2. Настоящий Указ вступает в силу со дня его официального опубликования.</w:t>
      </w:r>
    </w:p>
    <w:p>
      <w:pPr>
        <w:pStyle w:val="0"/>
        <w:jc w:val="both"/>
      </w:pPr>
      <w:r>
        <w:rPr>
          <w:sz w:val="20"/>
        </w:rPr>
      </w:r>
    </w:p>
    <w:p>
      <w:pPr>
        <w:pStyle w:val="0"/>
        <w:jc w:val="right"/>
      </w:pPr>
      <w:r>
        <w:rPr>
          <w:sz w:val="20"/>
        </w:rPr>
        <w:t xml:space="preserve">Губернатор</w:t>
      </w:r>
    </w:p>
    <w:p>
      <w:pPr>
        <w:pStyle w:val="0"/>
        <w:jc w:val="right"/>
      </w:pPr>
      <w:r>
        <w:rPr>
          <w:sz w:val="20"/>
        </w:rPr>
        <w:t xml:space="preserve">Кировской области</w:t>
      </w:r>
    </w:p>
    <w:p>
      <w:pPr>
        <w:pStyle w:val="0"/>
        <w:jc w:val="right"/>
      </w:pPr>
      <w:r>
        <w:rPr>
          <w:sz w:val="20"/>
        </w:rPr>
        <w:t xml:space="preserve">А.В.СОКОЛОВ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1</w:t>
      </w:r>
    </w:p>
    <w:p>
      <w:pPr>
        <w:pStyle w:val="0"/>
        <w:jc w:val="both"/>
      </w:pPr>
      <w:r>
        <w:rPr>
          <w:sz w:val="20"/>
        </w:rPr>
      </w:r>
    </w:p>
    <w:p>
      <w:pPr>
        <w:pStyle w:val="0"/>
        <w:jc w:val="right"/>
      </w:pPr>
      <w:r>
        <w:rPr>
          <w:sz w:val="20"/>
        </w:rPr>
        <w:t xml:space="preserve">Утвержден</w:t>
      </w:r>
    </w:p>
    <w:p>
      <w:pPr>
        <w:pStyle w:val="0"/>
        <w:jc w:val="right"/>
      </w:pPr>
      <w:r>
        <w:rPr>
          <w:sz w:val="20"/>
        </w:rPr>
        <w:t xml:space="preserve">Указом</w:t>
      </w:r>
    </w:p>
    <w:p>
      <w:pPr>
        <w:pStyle w:val="0"/>
        <w:jc w:val="right"/>
      </w:pPr>
      <w:r>
        <w:rPr>
          <w:sz w:val="20"/>
        </w:rPr>
        <w:t xml:space="preserve">Губернатора Кировской области</w:t>
      </w:r>
    </w:p>
    <w:p>
      <w:pPr>
        <w:pStyle w:val="0"/>
        <w:jc w:val="right"/>
      </w:pPr>
      <w:r>
        <w:rPr>
          <w:sz w:val="20"/>
        </w:rPr>
        <w:t xml:space="preserve">от 27 июня 2025 г. N 91</w:t>
      </w:r>
    </w:p>
    <w:p>
      <w:pPr>
        <w:pStyle w:val="0"/>
        <w:jc w:val="both"/>
      </w:pPr>
      <w:r>
        <w:rPr>
          <w:sz w:val="20"/>
        </w:rPr>
      </w:r>
    </w:p>
    <w:bookmarkStart w:id="42" w:name="P42"/>
    <w:bookmarkEnd w:id="42"/>
    <w:p>
      <w:pPr>
        <w:pStyle w:val="2"/>
        <w:jc w:val="center"/>
      </w:pPr>
      <w:r>
        <w:rPr>
          <w:sz w:val="20"/>
        </w:rPr>
        <w:t xml:space="preserve">СОСТАВ</w:t>
      </w:r>
    </w:p>
    <w:p>
      <w:pPr>
        <w:pStyle w:val="2"/>
        <w:jc w:val="center"/>
      </w:pPr>
      <w:r>
        <w:rPr>
          <w:sz w:val="20"/>
        </w:rPr>
        <w:t xml:space="preserve">КОМИССИИ ПО УСТАНОВЛЕНИЮ ПРИЧИННО-СЛЕДСТВЕННОЙ СВЯЗИ</w:t>
      </w:r>
    </w:p>
    <w:p>
      <w:pPr>
        <w:pStyle w:val="2"/>
        <w:jc w:val="center"/>
      </w:pPr>
      <w:r>
        <w:rPr>
          <w:sz w:val="20"/>
        </w:rPr>
        <w:t xml:space="preserve">МЕЖДУ ПОЛУЧЕНИЕМ ВРЕДА ЖИЗНИ ИЛИ ЗДОРОВЬЮ ДОБРОВОЛЬЦА</w:t>
      </w:r>
    </w:p>
    <w:p>
      <w:pPr>
        <w:pStyle w:val="2"/>
        <w:jc w:val="center"/>
      </w:pPr>
      <w:r>
        <w:rPr>
          <w:sz w:val="20"/>
        </w:rPr>
        <w:t xml:space="preserve">(ВОЛОНТЕРА) И ОСУЩЕСТВЛЕНИЕМ ИМ ВИДА ДОБРОВОЛЬЧЕСКОЙ</w:t>
      </w:r>
    </w:p>
    <w:p>
      <w:pPr>
        <w:pStyle w:val="2"/>
        <w:jc w:val="center"/>
      </w:pPr>
      <w:r>
        <w:rPr>
          <w:sz w:val="20"/>
        </w:rPr>
        <w:t xml:space="preserve">(ВОЛОНТЕРСКОЙ) ДЕЯТЕЛЬНОСТИ, А ТАКЖЕ ПРИЧИННО-СЛЕДСТВЕННОЙ</w:t>
      </w:r>
    </w:p>
    <w:p>
      <w:pPr>
        <w:pStyle w:val="2"/>
        <w:jc w:val="center"/>
      </w:pPr>
      <w:r>
        <w:rPr>
          <w:sz w:val="20"/>
        </w:rPr>
        <w:t xml:space="preserve">СВЯЗИ МЕЖДУ СМЕРТЬЮ (ГИБЕЛЬЮ) ДОБРОВОЛЬЦА (ВОЛОНТЕРА)</w:t>
      </w:r>
    </w:p>
    <w:p>
      <w:pPr>
        <w:pStyle w:val="2"/>
        <w:jc w:val="center"/>
      </w:pPr>
      <w:r>
        <w:rPr>
          <w:sz w:val="20"/>
        </w:rPr>
        <w:t xml:space="preserve">И ВРЕДОМ ЖИЗНИ ИЛИ ЗДОРОВЬЮ ДОБРОВОЛЬЦА (ВОЛОНТЕРА),</w:t>
      </w:r>
    </w:p>
    <w:p>
      <w:pPr>
        <w:pStyle w:val="2"/>
        <w:jc w:val="center"/>
      </w:pPr>
      <w:r>
        <w:rPr>
          <w:sz w:val="20"/>
        </w:rPr>
        <w:t xml:space="preserve">ПОЛУЧЕННЫМ ДОБРОВОЛЬЦЕМ (ВОЛОНТЕРОМ) ПРИ ОСУЩЕСТВЛЕНИИ</w:t>
      </w:r>
    </w:p>
    <w:p>
      <w:pPr>
        <w:pStyle w:val="2"/>
        <w:jc w:val="center"/>
      </w:pPr>
      <w:r>
        <w:rPr>
          <w:sz w:val="20"/>
        </w:rPr>
        <w:t xml:space="preserve">ИМ ДОБРОВОЛЬЧЕСКОЙ (ВОЛОНТЕРСКОЙ) ДЕЯТЕЛЬНОСТИ, В СЛУЧАЕ</w:t>
      </w:r>
    </w:p>
    <w:p>
      <w:pPr>
        <w:pStyle w:val="2"/>
        <w:jc w:val="center"/>
      </w:pPr>
      <w:r>
        <w:rPr>
          <w:sz w:val="20"/>
        </w:rPr>
        <w:t xml:space="preserve">ЕСЛИ СМЕРТЬ (ГИБЕЛЬ) ДОБРОВОЛЬЦА (ВОЛОНТЕРА) НАСТУПИЛА</w:t>
      </w:r>
    </w:p>
    <w:p>
      <w:pPr>
        <w:pStyle w:val="2"/>
        <w:jc w:val="center"/>
      </w:pPr>
      <w:r>
        <w:rPr>
          <w:sz w:val="20"/>
        </w:rPr>
        <w:t xml:space="preserve">ДО ИСТЕЧЕНИЯ ОДНОГО ГОДА СО ДНЯ ПОЛУЧЕНИЯ ВРЕДА ЖИЗНИ</w:t>
      </w:r>
    </w:p>
    <w:p>
      <w:pPr>
        <w:pStyle w:val="2"/>
        <w:jc w:val="center"/>
      </w:pPr>
      <w:r>
        <w:rPr>
          <w:sz w:val="20"/>
        </w:rPr>
        <w:t xml:space="preserve">ИЛИ ЗДОРОВЬЮ ДОБРОВОЛЬЦА (ВОЛОНТЕРА), ПОЛУЧЕННОГО</w:t>
      </w:r>
    </w:p>
    <w:p>
      <w:pPr>
        <w:pStyle w:val="2"/>
        <w:jc w:val="center"/>
      </w:pPr>
      <w:r>
        <w:rPr>
          <w:sz w:val="20"/>
        </w:rPr>
        <w:t xml:space="preserve">ДОБРОВОЛЬЦЕМ (ВОЛОНТЕРОМ) ПРИ ОСУЩЕСТВЛЕНИИ</w:t>
      </w:r>
    </w:p>
    <w:p>
      <w:pPr>
        <w:pStyle w:val="2"/>
        <w:jc w:val="center"/>
      </w:pPr>
      <w:r>
        <w:rPr>
          <w:sz w:val="20"/>
        </w:rPr>
        <w:t xml:space="preserve">ИМ ДОБРОВОЛЬЧЕСКОЙ (ВОЛОНТЕРСКОЙ) ДЕЯТЕЛЬНОСТИ</w:t>
      </w:r>
    </w:p>
    <w:p>
      <w:pPr>
        <w:pStyle w:val="0"/>
        <w:jc w:val="both"/>
      </w:pPr>
      <w:r>
        <w:rPr>
          <w:sz w:val="20"/>
        </w:rPr>
      </w:r>
    </w:p>
    <w:tbl>
      <w:tblPr>
        <w:tblInd w:w="0" w:type="dxa"/>
        <w:tblLayout w:type="fixed"/>
        <w:tblCellMar>
          <w:top w:w="102" w:type="dxa"/>
          <w:left w:w="62" w:type="dxa"/>
          <w:bottom w:w="102" w:type="dxa"/>
          <w:right w:w="62" w:type="dxa"/>
        </w:tblCellMar>
      </w:tblPr>
      <w:tblGrid>
        <w:gridCol w:w="2778"/>
        <w:gridCol w:w="397"/>
        <w:gridCol w:w="5896"/>
      </w:tblGrid>
      <w:tr>
        <w:tc>
          <w:tcPr>
            <w:tcW w:w="2778" w:type="dxa"/>
            <w:tcBorders>
              <w:top w:val="nil"/>
              <w:left w:val="nil"/>
              <w:bottom w:val="nil"/>
              <w:right w:val="nil"/>
            </w:tcBorders>
          </w:tcPr>
          <w:p>
            <w:pPr>
              <w:pStyle w:val="0"/>
              <w:jc w:val="both"/>
            </w:pPr>
            <w:r>
              <w:rPr>
                <w:sz w:val="20"/>
              </w:rPr>
              <w:t xml:space="preserve">ЛУЧИНИН</w:t>
            </w:r>
          </w:p>
          <w:p>
            <w:pPr>
              <w:pStyle w:val="0"/>
              <w:jc w:val="both"/>
            </w:pPr>
            <w:r>
              <w:rPr>
                <w:sz w:val="20"/>
              </w:rPr>
              <w:t xml:space="preserve">Андрей Николаевич</w:t>
            </w:r>
          </w:p>
        </w:tc>
        <w:tc>
          <w:tcPr>
            <w:tcW w:w="397" w:type="dxa"/>
            <w:tcBorders>
              <w:top w:val="nil"/>
              <w:left w:val="nil"/>
              <w:bottom w:val="nil"/>
              <w:right w:val="nil"/>
            </w:tcBorders>
          </w:tcPr>
          <w:p>
            <w:pPr>
              <w:pStyle w:val="0"/>
              <w:jc w:val="center"/>
            </w:pPr>
            <w:r>
              <w:rPr>
                <w:sz w:val="20"/>
              </w:rPr>
              <w:t xml:space="preserve">-</w:t>
            </w:r>
          </w:p>
        </w:tc>
        <w:tc>
          <w:tcPr>
            <w:tcW w:w="5896" w:type="dxa"/>
            <w:tcBorders>
              <w:top w:val="nil"/>
              <w:left w:val="nil"/>
              <w:bottom w:val="nil"/>
              <w:right w:val="nil"/>
            </w:tcBorders>
          </w:tcPr>
          <w:p>
            <w:pPr>
              <w:pStyle w:val="0"/>
              <w:jc w:val="both"/>
            </w:pPr>
            <w:r>
              <w:rPr>
                <w:sz w:val="20"/>
              </w:rPr>
              <w:t xml:space="preserve">вице-губернатор Кировской области, председатель комиссии</w:t>
            </w:r>
          </w:p>
        </w:tc>
      </w:tr>
      <w:tr>
        <w:tc>
          <w:tcPr>
            <w:tcW w:w="2778" w:type="dxa"/>
            <w:tcBorders>
              <w:top w:val="nil"/>
              <w:left w:val="nil"/>
              <w:bottom w:val="nil"/>
              <w:right w:val="nil"/>
            </w:tcBorders>
          </w:tcPr>
          <w:p>
            <w:pPr>
              <w:pStyle w:val="0"/>
              <w:jc w:val="both"/>
            </w:pPr>
            <w:r>
              <w:rPr>
                <w:sz w:val="20"/>
              </w:rPr>
              <w:t xml:space="preserve">ШУМАЙЛОВА</w:t>
            </w:r>
          </w:p>
          <w:p>
            <w:pPr>
              <w:pStyle w:val="0"/>
              <w:jc w:val="both"/>
            </w:pPr>
            <w:r>
              <w:rPr>
                <w:sz w:val="20"/>
              </w:rPr>
              <w:t xml:space="preserve">Светлана Витальевна</w:t>
            </w:r>
          </w:p>
        </w:tc>
        <w:tc>
          <w:tcPr>
            <w:tcW w:w="397" w:type="dxa"/>
            <w:tcBorders>
              <w:top w:val="nil"/>
              <w:left w:val="nil"/>
              <w:bottom w:val="nil"/>
              <w:right w:val="nil"/>
            </w:tcBorders>
          </w:tcPr>
          <w:p>
            <w:pPr>
              <w:pStyle w:val="0"/>
              <w:jc w:val="center"/>
            </w:pPr>
            <w:r>
              <w:rPr>
                <w:sz w:val="20"/>
              </w:rPr>
              <w:t xml:space="preserve">-</w:t>
            </w:r>
          </w:p>
        </w:tc>
        <w:tc>
          <w:tcPr>
            <w:tcW w:w="5896" w:type="dxa"/>
            <w:tcBorders>
              <w:top w:val="nil"/>
              <w:left w:val="nil"/>
              <w:bottom w:val="nil"/>
              <w:right w:val="nil"/>
            </w:tcBorders>
          </w:tcPr>
          <w:p>
            <w:pPr>
              <w:pStyle w:val="0"/>
              <w:jc w:val="both"/>
            </w:pPr>
            <w:r>
              <w:rPr>
                <w:sz w:val="20"/>
              </w:rPr>
              <w:t xml:space="preserve">заместитель Председателя Правительства Кировской области, заместитель председателя комиссии</w:t>
            </w:r>
          </w:p>
        </w:tc>
      </w:tr>
      <w:tr>
        <w:tc>
          <w:tcPr>
            <w:tcW w:w="2778" w:type="dxa"/>
            <w:tcBorders>
              <w:top w:val="nil"/>
              <w:left w:val="nil"/>
              <w:bottom w:val="nil"/>
              <w:right w:val="nil"/>
            </w:tcBorders>
          </w:tcPr>
          <w:p>
            <w:pPr>
              <w:pStyle w:val="0"/>
              <w:jc w:val="both"/>
            </w:pPr>
            <w:r>
              <w:rPr>
                <w:sz w:val="20"/>
              </w:rPr>
              <w:t xml:space="preserve">ПЛОСКОНОСОВА</w:t>
            </w:r>
          </w:p>
          <w:p>
            <w:pPr>
              <w:pStyle w:val="0"/>
              <w:jc w:val="both"/>
            </w:pPr>
            <w:r>
              <w:rPr>
                <w:sz w:val="20"/>
              </w:rPr>
              <w:t xml:space="preserve">Александра Васильевна</w:t>
            </w:r>
          </w:p>
        </w:tc>
        <w:tc>
          <w:tcPr>
            <w:tcW w:w="397" w:type="dxa"/>
            <w:tcBorders>
              <w:top w:val="nil"/>
              <w:left w:val="nil"/>
              <w:bottom w:val="nil"/>
              <w:right w:val="nil"/>
            </w:tcBorders>
          </w:tcPr>
          <w:p>
            <w:pPr>
              <w:pStyle w:val="0"/>
              <w:jc w:val="center"/>
            </w:pPr>
            <w:r>
              <w:rPr>
                <w:sz w:val="20"/>
              </w:rPr>
              <w:t xml:space="preserve">-</w:t>
            </w:r>
          </w:p>
        </w:tc>
        <w:tc>
          <w:tcPr>
            <w:tcW w:w="5896" w:type="dxa"/>
            <w:tcBorders>
              <w:top w:val="nil"/>
              <w:left w:val="nil"/>
              <w:bottom w:val="nil"/>
              <w:right w:val="nil"/>
            </w:tcBorders>
          </w:tcPr>
          <w:p>
            <w:pPr>
              <w:pStyle w:val="0"/>
              <w:jc w:val="both"/>
            </w:pPr>
            <w:r>
              <w:rPr>
                <w:sz w:val="20"/>
              </w:rPr>
              <w:t xml:space="preserve">министр молодежной политики Кировской области, ответственный секретарь комиссии</w:t>
            </w:r>
          </w:p>
        </w:tc>
      </w:tr>
      <w:tr>
        <w:tc>
          <w:tcPr>
            <w:tcW w:w="2778" w:type="dxa"/>
            <w:tcBorders>
              <w:top w:val="nil"/>
              <w:left w:val="nil"/>
              <w:bottom w:val="nil"/>
              <w:right w:val="nil"/>
            </w:tcBorders>
          </w:tcPr>
          <w:p>
            <w:pPr>
              <w:pStyle w:val="0"/>
              <w:jc w:val="both"/>
            </w:pPr>
            <w:r>
              <w:rPr>
                <w:sz w:val="20"/>
              </w:rPr>
              <w:t xml:space="preserve">ВЕТЛУГАЕВА</w:t>
            </w:r>
          </w:p>
          <w:p>
            <w:pPr>
              <w:pStyle w:val="0"/>
              <w:jc w:val="both"/>
            </w:pPr>
            <w:r>
              <w:rPr>
                <w:sz w:val="20"/>
              </w:rPr>
              <w:t xml:space="preserve">Оксана Павловна</w:t>
            </w:r>
          </w:p>
        </w:tc>
        <w:tc>
          <w:tcPr>
            <w:tcW w:w="397" w:type="dxa"/>
            <w:tcBorders>
              <w:top w:val="nil"/>
              <w:left w:val="nil"/>
              <w:bottom w:val="nil"/>
              <w:right w:val="nil"/>
            </w:tcBorders>
          </w:tcPr>
          <w:p>
            <w:pPr>
              <w:pStyle w:val="0"/>
              <w:jc w:val="center"/>
            </w:pPr>
            <w:r>
              <w:rPr>
                <w:sz w:val="20"/>
              </w:rPr>
              <w:t xml:space="preserve">-</w:t>
            </w:r>
          </w:p>
        </w:tc>
        <w:tc>
          <w:tcPr>
            <w:tcW w:w="5896" w:type="dxa"/>
            <w:tcBorders>
              <w:top w:val="nil"/>
              <w:left w:val="nil"/>
              <w:bottom w:val="nil"/>
              <w:right w:val="nil"/>
            </w:tcBorders>
          </w:tcPr>
          <w:p>
            <w:pPr>
              <w:pStyle w:val="0"/>
              <w:jc w:val="both"/>
            </w:pPr>
            <w:r>
              <w:rPr>
                <w:sz w:val="20"/>
              </w:rPr>
              <w:t xml:space="preserve">начальник управления организации страхования профессиональных рисков отделения Фонда пенсионного и социального страхования Российской Федерации по Кировской области (по согласованию)</w:t>
            </w:r>
          </w:p>
        </w:tc>
      </w:tr>
      <w:tr>
        <w:tc>
          <w:tcPr>
            <w:tcW w:w="2778" w:type="dxa"/>
            <w:tcBorders>
              <w:top w:val="nil"/>
              <w:left w:val="nil"/>
              <w:bottom w:val="nil"/>
              <w:right w:val="nil"/>
            </w:tcBorders>
          </w:tcPr>
          <w:p>
            <w:pPr>
              <w:pStyle w:val="0"/>
              <w:jc w:val="both"/>
            </w:pPr>
            <w:r>
              <w:rPr>
                <w:sz w:val="20"/>
              </w:rPr>
              <w:t xml:space="preserve">ВИДЯКИНА</w:t>
            </w:r>
          </w:p>
          <w:p>
            <w:pPr>
              <w:pStyle w:val="0"/>
              <w:jc w:val="both"/>
            </w:pPr>
            <w:r>
              <w:rPr>
                <w:sz w:val="20"/>
              </w:rPr>
              <w:t xml:space="preserve">Екатерина Эдуардовна</w:t>
            </w:r>
          </w:p>
        </w:tc>
        <w:tc>
          <w:tcPr>
            <w:tcW w:w="397" w:type="dxa"/>
            <w:tcBorders>
              <w:top w:val="nil"/>
              <w:left w:val="nil"/>
              <w:bottom w:val="nil"/>
              <w:right w:val="nil"/>
            </w:tcBorders>
          </w:tcPr>
          <w:p>
            <w:pPr>
              <w:pStyle w:val="0"/>
              <w:jc w:val="center"/>
            </w:pPr>
            <w:r>
              <w:rPr>
                <w:sz w:val="20"/>
              </w:rPr>
              <w:t xml:space="preserve">-</w:t>
            </w:r>
          </w:p>
        </w:tc>
        <w:tc>
          <w:tcPr>
            <w:tcW w:w="5896" w:type="dxa"/>
            <w:tcBorders>
              <w:top w:val="nil"/>
              <w:left w:val="nil"/>
              <w:bottom w:val="nil"/>
              <w:right w:val="nil"/>
            </w:tcBorders>
          </w:tcPr>
          <w:p>
            <w:pPr>
              <w:pStyle w:val="0"/>
              <w:jc w:val="both"/>
            </w:pPr>
            <w:r>
              <w:rPr>
                <w:sz w:val="20"/>
              </w:rPr>
              <w:t xml:space="preserve">министр здравоохранения Кировской области</w:t>
            </w:r>
          </w:p>
        </w:tc>
      </w:tr>
      <w:tr>
        <w:tc>
          <w:tcPr>
            <w:tcW w:w="2778" w:type="dxa"/>
            <w:tcBorders>
              <w:top w:val="nil"/>
              <w:left w:val="nil"/>
              <w:bottom w:val="nil"/>
              <w:right w:val="nil"/>
            </w:tcBorders>
          </w:tcPr>
          <w:p>
            <w:pPr>
              <w:pStyle w:val="0"/>
              <w:jc w:val="both"/>
            </w:pPr>
            <w:r>
              <w:rPr>
                <w:sz w:val="20"/>
              </w:rPr>
              <w:t xml:space="preserve">КАЗАКОВ</w:t>
            </w:r>
          </w:p>
          <w:p>
            <w:pPr>
              <w:pStyle w:val="0"/>
              <w:jc w:val="both"/>
            </w:pPr>
            <w:r>
              <w:rPr>
                <w:sz w:val="20"/>
              </w:rPr>
              <w:t xml:space="preserve">Павел Леонидович</w:t>
            </w:r>
          </w:p>
        </w:tc>
        <w:tc>
          <w:tcPr>
            <w:tcW w:w="397" w:type="dxa"/>
            <w:tcBorders>
              <w:top w:val="nil"/>
              <w:left w:val="nil"/>
              <w:bottom w:val="nil"/>
              <w:right w:val="nil"/>
            </w:tcBorders>
          </w:tcPr>
          <w:p>
            <w:pPr>
              <w:pStyle w:val="0"/>
              <w:jc w:val="center"/>
            </w:pPr>
            <w:r>
              <w:rPr>
                <w:sz w:val="20"/>
              </w:rPr>
              <w:t xml:space="preserve">-</w:t>
            </w:r>
          </w:p>
        </w:tc>
        <w:tc>
          <w:tcPr>
            <w:tcW w:w="5896" w:type="dxa"/>
            <w:tcBorders>
              <w:top w:val="nil"/>
              <w:left w:val="nil"/>
              <w:bottom w:val="nil"/>
              <w:right w:val="nil"/>
            </w:tcBorders>
          </w:tcPr>
          <w:p>
            <w:pPr>
              <w:pStyle w:val="0"/>
              <w:jc w:val="both"/>
            </w:pPr>
            <w:r>
              <w:rPr>
                <w:sz w:val="20"/>
              </w:rPr>
              <w:t xml:space="preserve">заместитель министра здравоохранения Кировской области</w:t>
            </w:r>
          </w:p>
        </w:tc>
      </w:tr>
      <w:tr>
        <w:tc>
          <w:tcPr>
            <w:tcW w:w="2778" w:type="dxa"/>
            <w:tcBorders>
              <w:top w:val="nil"/>
              <w:left w:val="nil"/>
              <w:bottom w:val="nil"/>
              <w:right w:val="nil"/>
            </w:tcBorders>
          </w:tcPr>
          <w:p>
            <w:pPr>
              <w:pStyle w:val="0"/>
              <w:jc w:val="both"/>
            </w:pPr>
            <w:r>
              <w:rPr>
                <w:sz w:val="20"/>
              </w:rPr>
              <w:t xml:space="preserve">КИСЕЛЕВ</w:t>
            </w:r>
          </w:p>
          <w:p>
            <w:pPr>
              <w:pStyle w:val="0"/>
              <w:jc w:val="both"/>
            </w:pPr>
            <w:r>
              <w:rPr>
                <w:sz w:val="20"/>
              </w:rPr>
              <w:t xml:space="preserve">Михаил Сергеевич</w:t>
            </w:r>
          </w:p>
        </w:tc>
        <w:tc>
          <w:tcPr>
            <w:tcW w:w="397" w:type="dxa"/>
            <w:tcBorders>
              <w:top w:val="nil"/>
              <w:left w:val="nil"/>
              <w:bottom w:val="nil"/>
              <w:right w:val="nil"/>
            </w:tcBorders>
          </w:tcPr>
          <w:p>
            <w:pPr>
              <w:pStyle w:val="0"/>
              <w:jc w:val="center"/>
            </w:pPr>
            <w:r>
              <w:rPr>
                <w:sz w:val="20"/>
              </w:rPr>
              <w:t xml:space="preserve">-</w:t>
            </w:r>
          </w:p>
        </w:tc>
        <w:tc>
          <w:tcPr>
            <w:tcW w:w="5896" w:type="dxa"/>
            <w:tcBorders>
              <w:top w:val="nil"/>
              <w:left w:val="nil"/>
              <w:bottom w:val="nil"/>
              <w:right w:val="nil"/>
            </w:tcBorders>
          </w:tcPr>
          <w:p>
            <w:pPr>
              <w:pStyle w:val="0"/>
              <w:jc w:val="both"/>
            </w:pPr>
            <w:r>
              <w:rPr>
                <w:sz w:val="20"/>
              </w:rPr>
              <w:t xml:space="preserve">и.о. руководителя Кировского регионального отделения Всероссийской общественной организации "Молодая Гвардия Единой России" (по согласованию)</w:t>
            </w:r>
          </w:p>
        </w:tc>
      </w:tr>
      <w:tr>
        <w:tc>
          <w:tcPr>
            <w:tcW w:w="2778" w:type="dxa"/>
            <w:tcBorders>
              <w:top w:val="nil"/>
              <w:left w:val="nil"/>
              <w:bottom w:val="nil"/>
              <w:right w:val="nil"/>
            </w:tcBorders>
          </w:tcPr>
          <w:p>
            <w:pPr>
              <w:pStyle w:val="0"/>
              <w:jc w:val="both"/>
            </w:pPr>
            <w:r>
              <w:rPr>
                <w:sz w:val="20"/>
              </w:rPr>
              <w:t xml:space="preserve">СИТНИКОВА</w:t>
            </w:r>
          </w:p>
          <w:p>
            <w:pPr>
              <w:pStyle w:val="0"/>
              <w:jc w:val="both"/>
            </w:pPr>
            <w:r>
              <w:rPr>
                <w:sz w:val="20"/>
              </w:rPr>
              <w:t xml:space="preserve">Оксана Сергеевна</w:t>
            </w:r>
          </w:p>
        </w:tc>
        <w:tc>
          <w:tcPr>
            <w:tcW w:w="397" w:type="dxa"/>
            <w:tcBorders>
              <w:top w:val="nil"/>
              <w:left w:val="nil"/>
              <w:bottom w:val="nil"/>
              <w:right w:val="nil"/>
            </w:tcBorders>
          </w:tcPr>
          <w:p>
            <w:pPr>
              <w:pStyle w:val="0"/>
              <w:jc w:val="center"/>
            </w:pPr>
            <w:r>
              <w:rPr>
                <w:sz w:val="20"/>
              </w:rPr>
              <w:t xml:space="preserve">-</w:t>
            </w:r>
          </w:p>
        </w:tc>
        <w:tc>
          <w:tcPr>
            <w:tcW w:w="5896" w:type="dxa"/>
            <w:tcBorders>
              <w:top w:val="nil"/>
              <w:left w:val="nil"/>
              <w:bottom w:val="nil"/>
              <w:right w:val="nil"/>
            </w:tcBorders>
          </w:tcPr>
          <w:p>
            <w:pPr>
              <w:pStyle w:val="0"/>
              <w:jc w:val="both"/>
            </w:pPr>
            <w:r>
              <w:rPr>
                <w:sz w:val="20"/>
              </w:rPr>
              <w:t xml:space="preserve">начальник отдела реализации проектов и программ государственной молодежной политики министерства молодежной политики Кировской области</w:t>
            </w:r>
          </w:p>
        </w:tc>
      </w:tr>
      <w:tr>
        <w:tc>
          <w:tcPr>
            <w:tcW w:w="2778" w:type="dxa"/>
            <w:tcBorders>
              <w:top w:val="nil"/>
              <w:left w:val="nil"/>
              <w:bottom w:val="nil"/>
              <w:right w:val="nil"/>
            </w:tcBorders>
          </w:tcPr>
          <w:p>
            <w:pPr>
              <w:pStyle w:val="0"/>
              <w:jc w:val="both"/>
            </w:pPr>
            <w:r>
              <w:rPr>
                <w:sz w:val="20"/>
              </w:rPr>
              <w:t xml:space="preserve">СЫСОЕВА</w:t>
            </w:r>
          </w:p>
          <w:p>
            <w:pPr>
              <w:pStyle w:val="0"/>
              <w:jc w:val="both"/>
            </w:pPr>
            <w:r>
              <w:rPr>
                <w:sz w:val="20"/>
              </w:rPr>
              <w:t xml:space="preserve">Анна Николаевна</w:t>
            </w:r>
          </w:p>
        </w:tc>
        <w:tc>
          <w:tcPr>
            <w:tcW w:w="397" w:type="dxa"/>
            <w:tcBorders>
              <w:top w:val="nil"/>
              <w:left w:val="nil"/>
              <w:bottom w:val="nil"/>
              <w:right w:val="nil"/>
            </w:tcBorders>
          </w:tcPr>
          <w:p>
            <w:pPr>
              <w:pStyle w:val="0"/>
              <w:jc w:val="center"/>
            </w:pPr>
            <w:r>
              <w:rPr>
                <w:sz w:val="20"/>
              </w:rPr>
              <w:t xml:space="preserve">-</w:t>
            </w:r>
          </w:p>
        </w:tc>
        <w:tc>
          <w:tcPr>
            <w:tcW w:w="5896" w:type="dxa"/>
            <w:tcBorders>
              <w:top w:val="nil"/>
              <w:left w:val="nil"/>
              <w:bottom w:val="nil"/>
              <w:right w:val="nil"/>
            </w:tcBorders>
          </w:tcPr>
          <w:p>
            <w:pPr>
              <w:pStyle w:val="0"/>
              <w:jc w:val="both"/>
            </w:pPr>
            <w:r>
              <w:rPr>
                <w:sz w:val="20"/>
              </w:rPr>
              <w:t xml:space="preserve">заместитель министра социального развития Кировской области</w:t>
            </w:r>
          </w:p>
        </w:tc>
      </w:tr>
      <w:tr>
        <w:tc>
          <w:tcPr>
            <w:tcW w:w="2778" w:type="dxa"/>
            <w:tcBorders>
              <w:top w:val="nil"/>
              <w:left w:val="nil"/>
              <w:bottom w:val="nil"/>
              <w:right w:val="nil"/>
            </w:tcBorders>
          </w:tcPr>
          <w:p>
            <w:pPr>
              <w:pStyle w:val="0"/>
              <w:jc w:val="both"/>
            </w:pPr>
            <w:r>
              <w:rPr>
                <w:sz w:val="20"/>
              </w:rPr>
              <w:t xml:space="preserve">ФИЛИМОНОВА</w:t>
            </w:r>
          </w:p>
          <w:p>
            <w:pPr>
              <w:pStyle w:val="0"/>
              <w:jc w:val="both"/>
            </w:pPr>
            <w:r>
              <w:rPr>
                <w:sz w:val="20"/>
              </w:rPr>
              <w:t xml:space="preserve">Олеся Сергеевна</w:t>
            </w:r>
          </w:p>
        </w:tc>
        <w:tc>
          <w:tcPr>
            <w:tcW w:w="397" w:type="dxa"/>
            <w:tcBorders>
              <w:top w:val="nil"/>
              <w:left w:val="nil"/>
              <w:bottom w:val="nil"/>
              <w:right w:val="nil"/>
            </w:tcBorders>
          </w:tcPr>
          <w:p>
            <w:pPr>
              <w:pStyle w:val="0"/>
              <w:jc w:val="center"/>
            </w:pPr>
            <w:r>
              <w:rPr>
                <w:sz w:val="20"/>
              </w:rPr>
              <w:t xml:space="preserve">-</w:t>
            </w:r>
          </w:p>
        </w:tc>
        <w:tc>
          <w:tcPr>
            <w:tcW w:w="5896" w:type="dxa"/>
            <w:tcBorders>
              <w:top w:val="nil"/>
              <w:left w:val="nil"/>
              <w:bottom w:val="nil"/>
              <w:right w:val="nil"/>
            </w:tcBorders>
          </w:tcPr>
          <w:p>
            <w:pPr>
              <w:pStyle w:val="0"/>
              <w:jc w:val="both"/>
            </w:pPr>
            <w:r>
              <w:rPr>
                <w:sz w:val="20"/>
              </w:rPr>
              <w:t xml:space="preserve">ведущий специалист по работе с молодежью Кировского областного государственного автономного учреждения "Областной дворец молодежи", региональный координатор Общероссийской акции взаимопомощи #МыВместе (по согласованию)</w:t>
            </w:r>
          </w:p>
        </w:tc>
      </w:tr>
      <w:tr>
        <w:tc>
          <w:tcPr>
            <w:tcW w:w="2778" w:type="dxa"/>
            <w:tcBorders>
              <w:top w:val="nil"/>
              <w:left w:val="nil"/>
              <w:bottom w:val="nil"/>
              <w:right w:val="nil"/>
            </w:tcBorders>
          </w:tcPr>
          <w:p>
            <w:pPr>
              <w:pStyle w:val="0"/>
              <w:jc w:val="both"/>
            </w:pPr>
            <w:r>
              <w:rPr>
                <w:sz w:val="20"/>
              </w:rPr>
              <w:t xml:space="preserve">ШУЛЯТЬЕВА</w:t>
            </w:r>
          </w:p>
          <w:p>
            <w:pPr>
              <w:pStyle w:val="0"/>
              <w:jc w:val="both"/>
            </w:pPr>
            <w:r>
              <w:rPr>
                <w:sz w:val="20"/>
              </w:rPr>
              <w:t xml:space="preserve">Ольга Юрьевна</w:t>
            </w:r>
          </w:p>
        </w:tc>
        <w:tc>
          <w:tcPr>
            <w:tcW w:w="397" w:type="dxa"/>
            <w:tcBorders>
              <w:top w:val="nil"/>
              <w:left w:val="nil"/>
              <w:bottom w:val="nil"/>
              <w:right w:val="nil"/>
            </w:tcBorders>
          </w:tcPr>
          <w:p>
            <w:pPr>
              <w:pStyle w:val="0"/>
              <w:jc w:val="center"/>
            </w:pPr>
            <w:r>
              <w:rPr>
                <w:sz w:val="20"/>
              </w:rPr>
              <w:t xml:space="preserve">-</w:t>
            </w:r>
          </w:p>
        </w:tc>
        <w:tc>
          <w:tcPr>
            <w:tcW w:w="5896" w:type="dxa"/>
            <w:tcBorders>
              <w:top w:val="nil"/>
              <w:left w:val="nil"/>
              <w:bottom w:val="nil"/>
              <w:right w:val="nil"/>
            </w:tcBorders>
          </w:tcPr>
          <w:p>
            <w:pPr>
              <w:pStyle w:val="0"/>
              <w:jc w:val="both"/>
            </w:pPr>
            <w:r>
              <w:rPr>
                <w:sz w:val="20"/>
              </w:rPr>
              <w:t xml:space="preserve">министр социального развития Кировской области</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2</w:t>
      </w:r>
    </w:p>
    <w:p>
      <w:pPr>
        <w:pStyle w:val="0"/>
        <w:jc w:val="both"/>
      </w:pPr>
      <w:r>
        <w:rPr>
          <w:sz w:val="20"/>
        </w:rPr>
      </w:r>
    </w:p>
    <w:p>
      <w:pPr>
        <w:pStyle w:val="0"/>
        <w:jc w:val="right"/>
      </w:pPr>
      <w:r>
        <w:rPr>
          <w:sz w:val="20"/>
        </w:rPr>
        <w:t xml:space="preserve">Утверждено</w:t>
      </w:r>
    </w:p>
    <w:p>
      <w:pPr>
        <w:pStyle w:val="0"/>
        <w:jc w:val="right"/>
      </w:pPr>
      <w:r>
        <w:rPr>
          <w:sz w:val="20"/>
        </w:rPr>
        <w:t xml:space="preserve">Указом</w:t>
      </w:r>
    </w:p>
    <w:p>
      <w:pPr>
        <w:pStyle w:val="0"/>
        <w:jc w:val="right"/>
      </w:pPr>
      <w:r>
        <w:rPr>
          <w:sz w:val="20"/>
        </w:rPr>
        <w:t xml:space="preserve">Губернатора Кировской области</w:t>
      </w:r>
    </w:p>
    <w:p>
      <w:pPr>
        <w:pStyle w:val="0"/>
        <w:jc w:val="right"/>
      </w:pPr>
      <w:r>
        <w:rPr>
          <w:sz w:val="20"/>
        </w:rPr>
        <w:t xml:space="preserve">от 27 июня 2025 г. N 91</w:t>
      </w:r>
    </w:p>
    <w:p>
      <w:pPr>
        <w:pStyle w:val="0"/>
        <w:jc w:val="both"/>
      </w:pPr>
      <w:r>
        <w:rPr>
          <w:sz w:val="20"/>
        </w:rPr>
      </w:r>
    </w:p>
    <w:bookmarkStart w:id="113" w:name="P113"/>
    <w:bookmarkEnd w:id="113"/>
    <w:p>
      <w:pPr>
        <w:pStyle w:val="2"/>
        <w:jc w:val="center"/>
      </w:pPr>
      <w:r>
        <w:rPr>
          <w:sz w:val="20"/>
        </w:rPr>
        <w:t xml:space="preserve">ПОЛОЖЕНИЕ</w:t>
      </w:r>
    </w:p>
    <w:p>
      <w:pPr>
        <w:pStyle w:val="2"/>
        <w:jc w:val="center"/>
      </w:pPr>
      <w:r>
        <w:rPr>
          <w:sz w:val="20"/>
        </w:rPr>
        <w:t xml:space="preserve">О КОМИССИИ ПО УСТАНОВЛЕНИЮ ПРИЧИННО-СЛЕДСТВЕННОЙ СВЯЗИ</w:t>
      </w:r>
    </w:p>
    <w:p>
      <w:pPr>
        <w:pStyle w:val="2"/>
        <w:jc w:val="center"/>
      </w:pPr>
      <w:r>
        <w:rPr>
          <w:sz w:val="20"/>
        </w:rPr>
        <w:t xml:space="preserve">МЕЖДУ ПОЛУЧЕНИЕМ ВРЕДА ЖИЗНИ ИЛИ ЗДОРОВЬЮ ДОБРОВОЛЬЦА</w:t>
      </w:r>
    </w:p>
    <w:p>
      <w:pPr>
        <w:pStyle w:val="2"/>
        <w:jc w:val="center"/>
      </w:pPr>
      <w:r>
        <w:rPr>
          <w:sz w:val="20"/>
        </w:rPr>
        <w:t xml:space="preserve">(ВОЛОНТЕРА) И ОСУЩЕСТВЛЕНИЕМ ИМ ВИДА ДОБРОВОЛЬЧЕСКОЙ</w:t>
      </w:r>
    </w:p>
    <w:p>
      <w:pPr>
        <w:pStyle w:val="2"/>
        <w:jc w:val="center"/>
      </w:pPr>
      <w:r>
        <w:rPr>
          <w:sz w:val="20"/>
        </w:rPr>
        <w:t xml:space="preserve">(ВОЛОНТЕРСКОЙ) ДЕЯТЕЛЬНОСТИ, А ТАКЖЕ ПРИЧИННО-СЛЕДСТВЕННОЙ</w:t>
      </w:r>
    </w:p>
    <w:p>
      <w:pPr>
        <w:pStyle w:val="2"/>
        <w:jc w:val="center"/>
      </w:pPr>
      <w:r>
        <w:rPr>
          <w:sz w:val="20"/>
        </w:rPr>
        <w:t xml:space="preserve">СВЯЗИ МЕЖДУ СМЕРТЬЮ (ГИБЕЛЬЮ) ДОБРОВОЛЬЦА (ВОЛОНТЕРА)</w:t>
      </w:r>
    </w:p>
    <w:p>
      <w:pPr>
        <w:pStyle w:val="2"/>
        <w:jc w:val="center"/>
      </w:pPr>
      <w:r>
        <w:rPr>
          <w:sz w:val="20"/>
        </w:rPr>
        <w:t xml:space="preserve">И ВРЕДОМ ЖИЗНИ ИЛИ ЗДОРОВЬЮ ДОБРОВОЛЬЦА (ВОЛОНТЕРА),</w:t>
      </w:r>
    </w:p>
    <w:p>
      <w:pPr>
        <w:pStyle w:val="2"/>
        <w:jc w:val="center"/>
      </w:pPr>
      <w:r>
        <w:rPr>
          <w:sz w:val="20"/>
        </w:rPr>
        <w:t xml:space="preserve">ПОЛУЧЕННЫМ ДОБРОВОЛЬЦЕМ (ВОЛОНТЕРОМ) ПРИ ОСУЩЕСТВЛЕНИИ</w:t>
      </w:r>
    </w:p>
    <w:p>
      <w:pPr>
        <w:pStyle w:val="2"/>
        <w:jc w:val="center"/>
      </w:pPr>
      <w:r>
        <w:rPr>
          <w:sz w:val="20"/>
        </w:rPr>
        <w:t xml:space="preserve">ИМ ДОБРОВОЛЬЧЕСКОЙ (ВОЛОНТЕРСКОЙ) ДЕЯТЕЛЬНОСТИ, В СЛУЧАЕ</w:t>
      </w:r>
    </w:p>
    <w:p>
      <w:pPr>
        <w:pStyle w:val="2"/>
        <w:jc w:val="center"/>
      </w:pPr>
      <w:r>
        <w:rPr>
          <w:sz w:val="20"/>
        </w:rPr>
        <w:t xml:space="preserve">ЕСЛИ СМЕРТЬ (ГИБЕЛЬ) ДОБРОВОЛЬЦА (ВОЛОНТЕРА) НАСТУПИЛА</w:t>
      </w:r>
    </w:p>
    <w:p>
      <w:pPr>
        <w:pStyle w:val="2"/>
        <w:jc w:val="center"/>
      </w:pPr>
      <w:r>
        <w:rPr>
          <w:sz w:val="20"/>
        </w:rPr>
        <w:t xml:space="preserve">ДО ИСТЕЧЕНИЯ ОДНОГО ГОДА СО ДНЯ ПОЛУЧЕНИЯ ВРЕДА ЖИЗНИ</w:t>
      </w:r>
    </w:p>
    <w:p>
      <w:pPr>
        <w:pStyle w:val="2"/>
        <w:jc w:val="center"/>
      </w:pPr>
      <w:r>
        <w:rPr>
          <w:sz w:val="20"/>
        </w:rPr>
        <w:t xml:space="preserve">ИЛИ ЗДОРОВЬЮ ДОБРОВОЛЬЦА (ВОЛОНТЕРА), ПОЛУЧЕННОГО</w:t>
      </w:r>
    </w:p>
    <w:p>
      <w:pPr>
        <w:pStyle w:val="2"/>
        <w:jc w:val="center"/>
      </w:pPr>
      <w:r>
        <w:rPr>
          <w:sz w:val="20"/>
        </w:rPr>
        <w:t xml:space="preserve">ДОБРОВОЛЬЦЕМ (ВОЛОНТЕРОМ) ПРИ ОСУЩЕСТВЛЕНИИ</w:t>
      </w:r>
    </w:p>
    <w:p>
      <w:pPr>
        <w:pStyle w:val="2"/>
        <w:jc w:val="center"/>
      </w:pPr>
      <w:r>
        <w:rPr>
          <w:sz w:val="20"/>
        </w:rPr>
        <w:t xml:space="preserve">ИМ ДОБРОВОЛЬЧЕСКОЙ (ВОЛОНТЕРСКОЙ) ДЕЯТЕЛЬНОСТИ</w:t>
      </w:r>
    </w:p>
    <w:p>
      <w:pPr>
        <w:pStyle w:val="0"/>
        <w:jc w:val="both"/>
      </w:pPr>
      <w:r>
        <w:rPr>
          <w:sz w:val="20"/>
        </w:rPr>
      </w:r>
    </w:p>
    <w:p>
      <w:pPr>
        <w:pStyle w:val="2"/>
        <w:outlineLvl w:val="1"/>
        <w:ind w:firstLine="540"/>
        <w:jc w:val="both"/>
      </w:pPr>
      <w:r>
        <w:rPr>
          <w:sz w:val="20"/>
        </w:rPr>
        <w:t xml:space="preserve">1. Общие положения</w:t>
      </w:r>
    </w:p>
    <w:p>
      <w:pPr>
        <w:pStyle w:val="0"/>
        <w:jc w:val="both"/>
      </w:pPr>
      <w:r>
        <w:rPr>
          <w:sz w:val="20"/>
        </w:rPr>
      </w:r>
    </w:p>
    <w:p>
      <w:pPr>
        <w:pStyle w:val="0"/>
        <w:ind w:firstLine="540"/>
        <w:jc w:val="both"/>
      </w:pPr>
      <w:r>
        <w:rPr>
          <w:sz w:val="20"/>
        </w:rPr>
        <w:t xml:space="preserve">1.1. Положение о комиссии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наступила до истечения одного года со дня получения вреда жизни или здоровью добровольца (волонтера), полученного добровольцем (волонтером) при осуществлении им добровольческой (волонтерской) деятельности, определяет задачу, компетенцию и порядок работы комиссии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наступила до истечения одного года со дня получения вреда жизни или здоровью добровольца (волонтера), полученного добровольцем (волонтером) при осуществлении им добровольческой (волонтерской) деятельности (далее - комиссия).</w:t>
      </w:r>
    </w:p>
    <w:p>
      <w:pPr>
        <w:pStyle w:val="0"/>
        <w:spacing w:before="200" w:lineRule="auto"/>
        <w:ind w:firstLine="540"/>
        <w:jc w:val="both"/>
      </w:pPr>
      <w:r>
        <w:rPr>
          <w:sz w:val="20"/>
        </w:rPr>
        <w:t xml:space="preserve">1.2. Комиссия в своей деятельности руководствуется федеральным и областным законодательством.</w:t>
      </w:r>
    </w:p>
    <w:p>
      <w:pPr>
        <w:pStyle w:val="0"/>
        <w:spacing w:before="200" w:lineRule="auto"/>
        <w:ind w:firstLine="540"/>
        <w:jc w:val="both"/>
      </w:pPr>
      <w:r>
        <w:rPr>
          <w:sz w:val="20"/>
        </w:rPr>
        <w:t xml:space="preserve">1.3. Задачей комиссии является установление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наступила до истечения одного года со дня получения вреда жизни или здоровью добровольца (волонтера), полученного добровольцем (волонтером) при осуществлении им добровольческой (волонтерской) деятельности (далее - причинно-следственная связь).</w:t>
      </w:r>
    </w:p>
    <w:p>
      <w:pPr>
        <w:pStyle w:val="0"/>
        <w:spacing w:before="200" w:lineRule="auto"/>
        <w:ind w:firstLine="540"/>
        <w:jc w:val="both"/>
      </w:pPr>
      <w:r>
        <w:rPr>
          <w:sz w:val="20"/>
        </w:rPr>
        <w:t xml:space="preserve">1.4. Комиссия осуществляет свою деятельность во взаимодействии с федеральными органами исполнительной власти, федеральными государственными органами, исполнительными органами Кировской области, органами местного самоуправления муниципальных образований Кировской области, иными государственными органами и организациями (далее - государственные органы и организации).</w:t>
      </w:r>
    </w:p>
    <w:p>
      <w:pPr>
        <w:pStyle w:val="0"/>
        <w:jc w:val="both"/>
      </w:pPr>
      <w:r>
        <w:rPr>
          <w:sz w:val="20"/>
        </w:rPr>
      </w:r>
    </w:p>
    <w:p>
      <w:pPr>
        <w:pStyle w:val="2"/>
        <w:outlineLvl w:val="1"/>
        <w:ind w:firstLine="540"/>
        <w:jc w:val="both"/>
      </w:pPr>
      <w:r>
        <w:rPr>
          <w:sz w:val="20"/>
        </w:rPr>
        <w:t xml:space="preserve">2. Функции и права комиссии</w:t>
      </w:r>
    </w:p>
    <w:p>
      <w:pPr>
        <w:pStyle w:val="0"/>
        <w:jc w:val="both"/>
      </w:pPr>
      <w:r>
        <w:rPr>
          <w:sz w:val="20"/>
        </w:rPr>
      </w:r>
    </w:p>
    <w:p>
      <w:pPr>
        <w:pStyle w:val="0"/>
        <w:ind w:firstLine="540"/>
        <w:jc w:val="both"/>
      </w:pPr>
      <w:r>
        <w:rPr>
          <w:sz w:val="20"/>
        </w:rPr>
        <w:t xml:space="preserve">2.1. Функции комиссии:</w:t>
      </w:r>
    </w:p>
    <w:p>
      <w:pPr>
        <w:pStyle w:val="0"/>
        <w:spacing w:before="200" w:lineRule="auto"/>
        <w:ind w:firstLine="540"/>
        <w:jc w:val="both"/>
      </w:pPr>
      <w:r>
        <w:rPr>
          <w:sz w:val="20"/>
        </w:rPr>
        <w:t xml:space="preserve">2.1.1. Рассмотрение ходатайства об установлении причинно-следственной связи Федерального агентства по делам молодежи (далее - ходатайство) и документов, указанных в </w:t>
      </w:r>
      <w:hyperlink w:history="0" r:id="rId10" w:tooltip="Постановление Правительства РФ от 07.03.2023 N 356 &quot;Об утверждении Правил назначения и выплаты компенсации, предусмотренной пунктом 1.1 статьи 17.1 Федерального закона &quot;О благотворительной деятельности и добровольчестве (волонтерстве)&quot; ------------ Недействующая редакция {КонсультантПлюс}">
        <w:r>
          <w:rPr>
            <w:sz w:val="20"/>
            <w:color w:val="0000ff"/>
          </w:rPr>
          <w:t xml:space="preserve">пункте 11</w:t>
        </w:r>
      </w:hyperlink>
      <w:r>
        <w:rPr>
          <w:sz w:val="20"/>
        </w:rPr>
        <w:t xml:space="preserve"> приложения N 1 к Правилам назначения и выплаты компенсации, предусмотренной </w:t>
      </w:r>
      <w:hyperlink w:history="0" r:id="rId11" w:tooltip="Федеральный закон от 11.08.1995 N 135-ФЗ (ред. от 28.12.2024) &quot;О благотворительной деятельности и добровольчестве (волонтерстве)&quot; (с изм. и доп., вступ. в силу с 05.02.2025) ------------ Недействующая редакция {КонсультантПлюс}">
        <w:r>
          <w:rPr>
            <w:sz w:val="20"/>
            <w:color w:val="0000ff"/>
          </w:rPr>
          <w:t xml:space="preserve">пунктом 1.1 статьи 17.1</w:t>
        </w:r>
      </w:hyperlink>
      <w:r>
        <w:rPr>
          <w:sz w:val="20"/>
        </w:rPr>
        <w:t xml:space="preserve"> Федерального закона "О благотворительной деятельности и добровольчестве (волонтерстве)" (далее - Правила), утвержденным постановлением Правительства Российской Федерации от 07.03.2023 N 356 "Об утверждении Правил назначения и выплаты компенсации, предусмотренной </w:t>
      </w:r>
      <w:hyperlink w:history="0" r:id="rId12" w:tooltip="Федеральный закон от 11.08.1995 N 135-ФЗ (ред. от 28.12.2024) &quot;О благотворительной деятельности и добровольчестве (волонтерстве)&quot; (с изм. и доп., вступ. в силу с 05.02.2025) ------------ Недействующая редакция {КонсультантПлюс}">
        <w:r>
          <w:rPr>
            <w:sz w:val="20"/>
            <w:color w:val="0000ff"/>
          </w:rPr>
          <w:t xml:space="preserve">пунктом 1 статьи 17.1</w:t>
        </w:r>
      </w:hyperlink>
      <w:r>
        <w:rPr>
          <w:sz w:val="20"/>
        </w:rPr>
        <w:t xml:space="preserve"> Федерального закона "О благотворительной деятельности и добровольчестве (волонтерстве)".</w:t>
      </w:r>
    </w:p>
    <w:p>
      <w:pPr>
        <w:pStyle w:val="0"/>
        <w:spacing w:before="200" w:lineRule="auto"/>
        <w:ind w:firstLine="540"/>
        <w:jc w:val="both"/>
      </w:pPr>
      <w:r>
        <w:rPr>
          <w:sz w:val="20"/>
        </w:rPr>
        <w:t xml:space="preserve">Ходатайство и документы, указанные в </w:t>
      </w:r>
      <w:hyperlink w:history="0" r:id="rId13" w:tooltip="Постановление Правительства РФ от 07.03.2023 N 356 &quot;Об утверждении Правил назначения и выплаты компенсации, предусмотренной пунктом 1.1 статьи 17.1 Федерального закона &quot;О благотворительной деятельности и добровольчестве (волонтерстве)&quot; ------------ Недействующая редакция {КонсультантПлюс}">
        <w:r>
          <w:rPr>
            <w:sz w:val="20"/>
            <w:color w:val="0000ff"/>
          </w:rPr>
          <w:t xml:space="preserve">пункте 11</w:t>
        </w:r>
      </w:hyperlink>
      <w:r>
        <w:rPr>
          <w:sz w:val="20"/>
        </w:rPr>
        <w:t xml:space="preserve"> приложения N 1 к Правилам (далее - документы), подлежат рассмотрению комиссией не позднее 15 календарных дней с даты поступления ходатайства.</w:t>
      </w:r>
    </w:p>
    <w:p>
      <w:pPr>
        <w:pStyle w:val="0"/>
        <w:spacing w:before="200" w:lineRule="auto"/>
        <w:ind w:firstLine="540"/>
        <w:jc w:val="both"/>
      </w:pPr>
      <w:r>
        <w:rPr>
          <w:sz w:val="20"/>
        </w:rPr>
        <w:t xml:space="preserve">2.1.2. Принятие решения об установлении наличия или отсутствия причинно-следственной связи.</w:t>
      </w:r>
    </w:p>
    <w:p>
      <w:pPr>
        <w:pStyle w:val="0"/>
        <w:spacing w:before="200" w:lineRule="auto"/>
        <w:ind w:firstLine="540"/>
        <w:jc w:val="both"/>
      </w:pPr>
      <w:r>
        <w:rPr>
          <w:sz w:val="20"/>
        </w:rPr>
        <w:t xml:space="preserve">2.2. Комиссия в целях обеспечения своих функций вправе:</w:t>
      </w:r>
    </w:p>
    <w:p>
      <w:pPr>
        <w:pStyle w:val="0"/>
        <w:spacing w:before="200" w:lineRule="auto"/>
        <w:ind w:firstLine="540"/>
        <w:jc w:val="both"/>
      </w:pPr>
      <w:r>
        <w:rPr>
          <w:sz w:val="20"/>
        </w:rPr>
        <w:t xml:space="preserve">2.2.1. Запрашивать и получать в установленном порядке необходимые материалы и информацию от государственных органов и организаций путем направления запросов по вопросам деятельности комиссии. Срок рассмотрения таких запросов органами и организациями не должен превышать пять календарных дней с даты регистрации запросов комиссии.</w:t>
      </w:r>
    </w:p>
    <w:p>
      <w:pPr>
        <w:pStyle w:val="0"/>
        <w:spacing w:before="200" w:lineRule="auto"/>
        <w:ind w:firstLine="540"/>
        <w:jc w:val="both"/>
      </w:pPr>
      <w:r>
        <w:rPr>
          <w:sz w:val="20"/>
        </w:rPr>
        <w:t xml:space="preserve">2.2.2. Пользоваться государственными информационными системами в случаях и порядке, которые предусмотрены законодательством Российской Федерации.</w:t>
      </w:r>
    </w:p>
    <w:p>
      <w:pPr>
        <w:pStyle w:val="0"/>
        <w:spacing w:before="200" w:lineRule="auto"/>
        <w:ind w:firstLine="540"/>
        <w:jc w:val="both"/>
      </w:pPr>
      <w:r>
        <w:rPr>
          <w:sz w:val="20"/>
        </w:rPr>
        <w:t xml:space="preserve">2.2.3. Приглашать для участия в работе комиссии должностных лиц и специалистов (экспертов) государственных органов и организаций, не входящих в состав комиссии.</w:t>
      </w:r>
    </w:p>
    <w:p>
      <w:pPr>
        <w:pStyle w:val="0"/>
        <w:spacing w:before="200" w:lineRule="auto"/>
        <w:ind w:firstLine="540"/>
        <w:jc w:val="both"/>
      </w:pPr>
      <w:r>
        <w:rPr>
          <w:sz w:val="20"/>
        </w:rPr>
        <w:t xml:space="preserve">2.3. Запросы комиссии в государственные органы и организации подписываются председателем комиссии или его заместителем (в случае отсутствия председателя комиссии).</w:t>
      </w:r>
    </w:p>
    <w:p>
      <w:pPr>
        <w:pStyle w:val="0"/>
        <w:jc w:val="both"/>
      </w:pPr>
      <w:r>
        <w:rPr>
          <w:sz w:val="20"/>
        </w:rPr>
      </w:r>
    </w:p>
    <w:p>
      <w:pPr>
        <w:pStyle w:val="2"/>
        <w:outlineLvl w:val="1"/>
        <w:ind w:firstLine="540"/>
        <w:jc w:val="both"/>
      </w:pPr>
      <w:r>
        <w:rPr>
          <w:sz w:val="20"/>
        </w:rPr>
        <w:t xml:space="preserve">3. Состав и структура комиссии</w:t>
      </w:r>
    </w:p>
    <w:p>
      <w:pPr>
        <w:pStyle w:val="0"/>
        <w:jc w:val="both"/>
      </w:pPr>
      <w:r>
        <w:rPr>
          <w:sz w:val="20"/>
        </w:rPr>
      </w:r>
    </w:p>
    <w:p>
      <w:pPr>
        <w:pStyle w:val="0"/>
        <w:ind w:firstLine="540"/>
        <w:jc w:val="both"/>
      </w:pPr>
      <w:r>
        <w:rPr>
          <w:sz w:val="20"/>
        </w:rPr>
        <w:t xml:space="preserve">3.1. Комиссия состоит из председателя комиссии, заместителя председателя комиссии, ответственного секретаря комиссии и иных членов комиссии. В состав комиссии должно входить нечетное количество членов (не менее семи человек).</w:t>
      </w:r>
    </w:p>
    <w:p>
      <w:pPr>
        <w:pStyle w:val="0"/>
        <w:spacing w:before="200" w:lineRule="auto"/>
        <w:ind w:firstLine="540"/>
        <w:jc w:val="both"/>
      </w:pPr>
      <w:r>
        <w:rPr>
          <w:sz w:val="20"/>
        </w:rPr>
        <w:t xml:space="preserve">3.2. Председатель комиссии:</w:t>
      </w:r>
    </w:p>
    <w:p>
      <w:pPr>
        <w:pStyle w:val="0"/>
        <w:spacing w:before="200" w:lineRule="auto"/>
        <w:ind w:firstLine="540"/>
        <w:jc w:val="both"/>
      </w:pPr>
      <w:r>
        <w:rPr>
          <w:sz w:val="20"/>
        </w:rPr>
        <w:t xml:space="preserve">3.2.1. Осуществляет руководство деятельностью комиссии.</w:t>
      </w:r>
    </w:p>
    <w:p>
      <w:pPr>
        <w:pStyle w:val="0"/>
        <w:spacing w:before="200" w:lineRule="auto"/>
        <w:ind w:firstLine="540"/>
        <w:jc w:val="both"/>
      </w:pPr>
      <w:r>
        <w:rPr>
          <w:sz w:val="20"/>
        </w:rPr>
        <w:t xml:space="preserve">3.2.2. Организует работу комиссии.</w:t>
      </w:r>
    </w:p>
    <w:p>
      <w:pPr>
        <w:pStyle w:val="0"/>
        <w:spacing w:before="200" w:lineRule="auto"/>
        <w:ind w:firstLine="540"/>
        <w:jc w:val="both"/>
      </w:pPr>
      <w:r>
        <w:rPr>
          <w:sz w:val="20"/>
        </w:rPr>
        <w:t xml:space="preserve">3.2.3. Принимает решение о созыве заседания комиссии.</w:t>
      </w:r>
    </w:p>
    <w:p>
      <w:pPr>
        <w:pStyle w:val="0"/>
        <w:spacing w:before="200" w:lineRule="auto"/>
        <w:ind w:firstLine="540"/>
        <w:jc w:val="both"/>
      </w:pPr>
      <w:r>
        <w:rPr>
          <w:sz w:val="20"/>
        </w:rPr>
        <w:t xml:space="preserve">3.2.4. Утверждает повестки заседаний комиссии.</w:t>
      </w:r>
    </w:p>
    <w:p>
      <w:pPr>
        <w:pStyle w:val="0"/>
        <w:spacing w:before="200" w:lineRule="auto"/>
        <w:ind w:firstLine="540"/>
        <w:jc w:val="both"/>
      </w:pPr>
      <w:r>
        <w:rPr>
          <w:sz w:val="20"/>
        </w:rPr>
        <w:t xml:space="preserve">3.2.5. Ведет заседания комиссии.</w:t>
      </w:r>
    </w:p>
    <w:p>
      <w:pPr>
        <w:pStyle w:val="0"/>
        <w:spacing w:before="200" w:lineRule="auto"/>
        <w:ind w:firstLine="540"/>
        <w:jc w:val="both"/>
      </w:pPr>
      <w:r>
        <w:rPr>
          <w:sz w:val="20"/>
        </w:rPr>
        <w:t xml:space="preserve">3.2.6. Подписывает запросы комиссии в государственные органы и организации о представлении необходимых материалов и информации.</w:t>
      </w:r>
    </w:p>
    <w:p>
      <w:pPr>
        <w:pStyle w:val="0"/>
        <w:spacing w:before="200" w:lineRule="auto"/>
        <w:ind w:firstLine="540"/>
        <w:jc w:val="both"/>
      </w:pPr>
      <w:r>
        <w:rPr>
          <w:sz w:val="20"/>
        </w:rPr>
        <w:t xml:space="preserve">3.2.7. Подписывает протоколы, содержащие принятые на заседаниях комиссии решения (далее - протоколы комиссии), заключение о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наступила до истечения одного года со дня получения вреда жизни или здоровью добровольца (волонтера), полученного добровольцем (волонтером) при осуществлении им добровольческой (волонтерской) деятельности (далее - заключение комиссии) (приложение N 2 к Правилам).</w:t>
      </w:r>
    </w:p>
    <w:p>
      <w:pPr>
        <w:pStyle w:val="0"/>
        <w:spacing w:before="200" w:lineRule="auto"/>
        <w:ind w:firstLine="540"/>
        <w:jc w:val="both"/>
      </w:pPr>
      <w:r>
        <w:rPr>
          <w:sz w:val="20"/>
        </w:rPr>
        <w:t xml:space="preserve">3.3. Заместитель председателя комиссии:</w:t>
      </w:r>
    </w:p>
    <w:p>
      <w:pPr>
        <w:pStyle w:val="0"/>
        <w:spacing w:before="200" w:lineRule="auto"/>
        <w:ind w:firstLine="540"/>
        <w:jc w:val="both"/>
      </w:pPr>
      <w:r>
        <w:rPr>
          <w:sz w:val="20"/>
        </w:rPr>
        <w:t xml:space="preserve">3.3.1. Исполняет обязанности председателя комиссии в случае его временного отсутствия.</w:t>
      </w:r>
    </w:p>
    <w:p>
      <w:pPr>
        <w:pStyle w:val="0"/>
        <w:spacing w:before="200" w:lineRule="auto"/>
        <w:ind w:firstLine="540"/>
        <w:jc w:val="both"/>
      </w:pPr>
      <w:r>
        <w:rPr>
          <w:sz w:val="20"/>
        </w:rPr>
        <w:t xml:space="preserve">3.3.2. Осуществляет иные полномочия по поручению председателя комиссии.</w:t>
      </w:r>
    </w:p>
    <w:p>
      <w:pPr>
        <w:pStyle w:val="0"/>
        <w:spacing w:before="200" w:lineRule="auto"/>
        <w:ind w:firstLine="540"/>
        <w:jc w:val="both"/>
      </w:pPr>
      <w:r>
        <w:rPr>
          <w:sz w:val="20"/>
        </w:rPr>
        <w:t xml:space="preserve">3.4. Ответственный секретарь комиссии:</w:t>
      </w:r>
    </w:p>
    <w:p>
      <w:pPr>
        <w:pStyle w:val="0"/>
        <w:spacing w:before="200" w:lineRule="auto"/>
        <w:ind w:firstLine="540"/>
        <w:jc w:val="both"/>
      </w:pPr>
      <w:r>
        <w:rPr>
          <w:sz w:val="20"/>
        </w:rPr>
        <w:t xml:space="preserve">3.4.1. Формирует проект повестки заседания комиссии, обеспечивает подготовку необходимых материалов к заседанию комиссии, готовит проект заключения комиссии, ведет протокол комиссии.</w:t>
      </w:r>
    </w:p>
    <w:p>
      <w:pPr>
        <w:pStyle w:val="0"/>
        <w:spacing w:before="200" w:lineRule="auto"/>
        <w:ind w:firstLine="540"/>
        <w:jc w:val="both"/>
      </w:pPr>
      <w:r>
        <w:rPr>
          <w:sz w:val="20"/>
        </w:rPr>
        <w:t xml:space="preserve">3.4.2. Информирует и уведомляет не позднее чем за три рабочих дня до дня заседания комиссии Федеральное агентство по делам молодежи, членов комиссии и иных приглашенных на заседание комиссии лиц о дате, времени, месте проведения и повестке заседания комиссии.</w:t>
      </w:r>
    </w:p>
    <w:p>
      <w:pPr>
        <w:pStyle w:val="0"/>
        <w:spacing w:before="200" w:lineRule="auto"/>
        <w:ind w:firstLine="540"/>
        <w:jc w:val="both"/>
      </w:pPr>
      <w:r>
        <w:rPr>
          <w:sz w:val="20"/>
        </w:rPr>
        <w:t xml:space="preserve">3.4.3. Оформляет, подписывает и обеспечивает подписание протокола комиссии, оформляет и обеспечивает подписание заключения комиссии.</w:t>
      </w:r>
    </w:p>
    <w:p>
      <w:pPr>
        <w:pStyle w:val="0"/>
        <w:spacing w:before="200" w:lineRule="auto"/>
        <w:ind w:firstLine="540"/>
        <w:jc w:val="both"/>
      </w:pPr>
      <w:r>
        <w:rPr>
          <w:sz w:val="20"/>
        </w:rPr>
        <w:t xml:space="preserve">3.4.4. Организует выполнение поручений председателя комиссии.</w:t>
      </w:r>
    </w:p>
    <w:p>
      <w:pPr>
        <w:pStyle w:val="0"/>
        <w:spacing w:before="200" w:lineRule="auto"/>
        <w:ind w:firstLine="540"/>
        <w:jc w:val="both"/>
      </w:pPr>
      <w:r>
        <w:rPr>
          <w:sz w:val="20"/>
        </w:rPr>
        <w:t xml:space="preserve">3.4.5. Осуществляет контроль за исполнением решений, принятых на заседании комиссии.</w:t>
      </w:r>
    </w:p>
    <w:p>
      <w:pPr>
        <w:pStyle w:val="0"/>
        <w:spacing w:before="200" w:lineRule="auto"/>
        <w:ind w:firstLine="540"/>
        <w:jc w:val="both"/>
      </w:pPr>
      <w:r>
        <w:rPr>
          <w:sz w:val="20"/>
        </w:rPr>
        <w:t xml:space="preserve">3.4.6. Обеспечивает направление подписанного протокола комиссии и заключения комиссии в адрес Федерального агентства по делам молодежи.</w:t>
      </w:r>
    </w:p>
    <w:p>
      <w:pPr>
        <w:pStyle w:val="0"/>
        <w:spacing w:before="200" w:lineRule="auto"/>
        <w:ind w:firstLine="540"/>
        <w:jc w:val="both"/>
      </w:pPr>
      <w:r>
        <w:rPr>
          <w:sz w:val="20"/>
        </w:rPr>
        <w:t xml:space="preserve">3.4.7. Осуществляет иные полномочия по поручению председателя комиссии, заместителя председателя комиссии.</w:t>
      </w:r>
    </w:p>
    <w:p>
      <w:pPr>
        <w:pStyle w:val="0"/>
        <w:spacing w:before="200" w:lineRule="auto"/>
        <w:ind w:firstLine="540"/>
        <w:jc w:val="both"/>
      </w:pPr>
      <w:r>
        <w:rPr>
          <w:sz w:val="20"/>
        </w:rPr>
        <w:t xml:space="preserve">3.5. Иные члены комиссии:</w:t>
      </w:r>
    </w:p>
    <w:p>
      <w:pPr>
        <w:pStyle w:val="0"/>
        <w:spacing w:before="200" w:lineRule="auto"/>
        <w:ind w:firstLine="540"/>
        <w:jc w:val="both"/>
      </w:pPr>
      <w:r>
        <w:rPr>
          <w:sz w:val="20"/>
        </w:rPr>
        <w:t xml:space="preserve">3.5.1. Участвуют в заседаниях комиссии.</w:t>
      </w:r>
    </w:p>
    <w:p>
      <w:pPr>
        <w:pStyle w:val="0"/>
        <w:spacing w:before="200" w:lineRule="auto"/>
        <w:ind w:firstLine="540"/>
        <w:jc w:val="both"/>
      </w:pPr>
      <w:r>
        <w:rPr>
          <w:sz w:val="20"/>
        </w:rPr>
        <w:t xml:space="preserve">3.5.2. Вносят предложения в повестки заседаний комиссии.</w:t>
      </w:r>
    </w:p>
    <w:p>
      <w:pPr>
        <w:pStyle w:val="0"/>
        <w:spacing w:before="200" w:lineRule="auto"/>
        <w:ind w:firstLine="540"/>
        <w:jc w:val="both"/>
      </w:pPr>
      <w:r>
        <w:rPr>
          <w:sz w:val="20"/>
        </w:rPr>
        <w:t xml:space="preserve">3.5.3. Участвуют в рассмотрении ходатайств и документов.</w:t>
      </w:r>
    </w:p>
    <w:p>
      <w:pPr>
        <w:pStyle w:val="0"/>
        <w:spacing w:before="200" w:lineRule="auto"/>
        <w:ind w:firstLine="540"/>
        <w:jc w:val="both"/>
      </w:pPr>
      <w:r>
        <w:rPr>
          <w:sz w:val="20"/>
        </w:rPr>
        <w:t xml:space="preserve">3.5.4. Подписывают протоколы комиссии.</w:t>
      </w:r>
    </w:p>
    <w:p>
      <w:pPr>
        <w:pStyle w:val="0"/>
        <w:jc w:val="both"/>
      </w:pPr>
      <w:r>
        <w:rPr>
          <w:sz w:val="20"/>
        </w:rPr>
      </w:r>
    </w:p>
    <w:p>
      <w:pPr>
        <w:pStyle w:val="2"/>
        <w:outlineLvl w:val="1"/>
        <w:ind w:firstLine="540"/>
        <w:jc w:val="both"/>
      </w:pPr>
      <w:r>
        <w:rPr>
          <w:sz w:val="20"/>
        </w:rPr>
        <w:t xml:space="preserve">4. Организация деятельности комиссии</w:t>
      </w:r>
    </w:p>
    <w:p>
      <w:pPr>
        <w:pStyle w:val="0"/>
        <w:jc w:val="both"/>
      </w:pPr>
      <w:r>
        <w:rPr>
          <w:sz w:val="20"/>
        </w:rPr>
      </w:r>
    </w:p>
    <w:p>
      <w:pPr>
        <w:pStyle w:val="0"/>
        <w:ind w:firstLine="540"/>
        <w:jc w:val="both"/>
      </w:pPr>
      <w:r>
        <w:rPr>
          <w:sz w:val="20"/>
        </w:rPr>
        <w:t xml:space="preserve">4.1. Члены комиссии осуществляют свою деятельность на безвозмездной основе, обладают равными правами при обсуждении рассматриваемых на заседании вопросов и не вправе разглашать сведения, ставшие им известными в ходе работы комиссии.</w:t>
      </w:r>
    </w:p>
    <w:p>
      <w:pPr>
        <w:pStyle w:val="0"/>
        <w:spacing w:before="200" w:lineRule="auto"/>
        <w:ind w:firstLine="540"/>
        <w:jc w:val="both"/>
      </w:pPr>
      <w:r>
        <w:rPr>
          <w:sz w:val="20"/>
        </w:rPr>
        <w:t xml:space="preserve">4.2. Заседания комиссии проводятся в течение десяти календарных дней с даты поступления ходатайства от Федерального агентства по делам молодежи.</w:t>
      </w:r>
    </w:p>
    <w:p>
      <w:pPr>
        <w:pStyle w:val="0"/>
        <w:spacing w:before="200" w:lineRule="auto"/>
        <w:ind w:firstLine="540"/>
        <w:jc w:val="both"/>
      </w:pPr>
      <w:r>
        <w:rPr>
          <w:sz w:val="20"/>
        </w:rPr>
        <w:t xml:space="preserve">4.3. Заседание комиссии считается правомочным, если на нем присутствуют не менее половины ее членов.</w:t>
      </w:r>
    </w:p>
    <w:p>
      <w:pPr>
        <w:pStyle w:val="0"/>
        <w:spacing w:before="200" w:lineRule="auto"/>
        <w:ind w:firstLine="540"/>
        <w:jc w:val="both"/>
      </w:pPr>
      <w:r>
        <w:rPr>
          <w:sz w:val="20"/>
        </w:rPr>
        <w:t xml:space="preserve">4.4. Решения комиссии принимаются большинством голосов от числа присутствующих на заседании комиссии членов комиссии путем открытого голосования. При равенстве голосов решающим является голос председателя комиссии или его заместителя (при отсутствии председателя комиссии).</w:t>
      </w:r>
    </w:p>
    <w:p>
      <w:pPr>
        <w:pStyle w:val="0"/>
        <w:spacing w:before="200" w:lineRule="auto"/>
        <w:ind w:firstLine="540"/>
        <w:jc w:val="both"/>
      </w:pPr>
      <w:r>
        <w:rPr>
          <w:sz w:val="20"/>
        </w:rPr>
        <w:t xml:space="preserve">4.5. Решения комиссии оформляются протоколом комиссии и заключением комиссии в течение двух рабочих дней со дня проведения заседания комиссии.</w:t>
      </w:r>
    </w:p>
    <w:p>
      <w:pPr>
        <w:pStyle w:val="0"/>
        <w:spacing w:before="200" w:lineRule="auto"/>
        <w:ind w:firstLine="540"/>
        <w:jc w:val="both"/>
      </w:pPr>
      <w:r>
        <w:rPr>
          <w:sz w:val="20"/>
        </w:rPr>
        <w:t xml:space="preserve">4.6. Протокол комиссии подписывается председателем комиссии или его заместителем (при отсутствии председателя комиссии) и всеми членами комиссии.</w:t>
      </w:r>
    </w:p>
    <w:p>
      <w:pPr>
        <w:pStyle w:val="0"/>
        <w:spacing w:before="200" w:lineRule="auto"/>
        <w:ind w:firstLine="540"/>
        <w:jc w:val="both"/>
      </w:pPr>
      <w:r>
        <w:rPr>
          <w:sz w:val="20"/>
        </w:rPr>
        <w:t xml:space="preserve">4.7. Подписанное заключение направляется в адрес Федерального агентства по делам молодежи не позднее третьего рабочего дня с даты проведения заседания комиссии.</w:t>
      </w:r>
    </w:p>
    <w:p>
      <w:pPr>
        <w:pStyle w:val="0"/>
        <w:spacing w:before="200" w:lineRule="auto"/>
        <w:ind w:firstLine="540"/>
        <w:jc w:val="both"/>
      </w:pPr>
      <w:r>
        <w:rPr>
          <w:sz w:val="20"/>
        </w:rPr>
        <w:t xml:space="preserve">4.8. Организационное, правовое и материально-техническое обеспечение деятельности комиссии осуществляет министерство молодежной политики Кировской области.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Указ Губернатора Кировской области от 27.06.2025 N 91</w:t>
            <w:br/>
            <w:t>"О комиссии по установлению причинно-следственной связи между полу...</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45336" TargetMode = "External"/><Relationship Id="rId9" Type="http://schemas.openxmlformats.org/officeDocument/2006/relationships/hyperlink" Target="https://login.consultant.ru/link/?req=doc&amp;base=LAW&amp;n=483134&amp;dst=127" TargetMode = "External"/><Relationship Id="rId10" Type="http://schemas.openxmlformats.org/officeDocument/2006/relationships/hyperlink" Target="https://login.consultant.ru/link/?req=doc&amp;base=LAW&amp;n=445336&amp;dst=100080" TargetMode = "External"/><Relationship Id="rId11" Type="http://schemas.openxmlformats.org/officeDocument/2006/relationships/hyperlink" Target="https://login.consultant.ru/link/?req=doc&amp;base=LAW&amp;n=483134&amp;dst=127" TargetMode = "External"/><Relationship Id="rId12" Type="http://schemas.openxmlformats.org/officeDocument/2006/relationships/hyperlink" Target="https://login.consultant.ru/link/?req=doc&amp;base=LAW&amp;n=483134&amp;dst=40" TargetMode = "External"/><Relationship Id="rId13" Type="http://schemas.openxmlformats.org/officeDocument/2006/relationships/hyperlink" Target="https://login.consultant.ru/link/?req=doc&amp;base=LAW&amp;n=445336&amp;dst=100080"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Губернатора Кировской области от 27.06.2025 N 91
"О комиссии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dc:title>
  <dcterms:created xsi:type="dcterms:W3CDTF">2026-01-07T08:54:02Z</dcterms:created>
</cp:coreProperties>
</file>