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Костромской области от 01.08.2022 N 370-а</w:t>
              <w:br/>
              <w:t xml:space="preserve">(ред. от 24.04.2023)</w:t>
              <w:br/>
              <w:t xml:space="preserve">"Об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КОСТРОМСКОЙ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 августа 2022 г. N 370-а</w:t>
      </w:r>
    </w:p>
    <w:p>
      <w:pPr>
        <w:pStyle w:val="2"/>
        <w:jc w:val="center"/>
      </w:pPr>
      <w:r>
        <w:rPr>
          <w:sz w:val="20"/>
        </w:rPr>
      </w:r>
    </w:p>
    <w:p>
      <w:pPr>
        <w:pStyle w:val="2"/>
        <w:jc w:val="center"/>
      </w:pPr>
      <w:r>
        <w:rPr>
          <w:sz w:val="20"/>
        </w:rPr>
        <w:t xml:space="preserve">ОБ УТВЕРЖДЕНИИ ГОСУДАРСТВЕННОЙ ПРОГРАММЫ КОСТРОМСКОЙ ОБЛАСТИ</w:t>
      </w:r>
    </w:p>
    <w:p>
      <w:pPr>
        <w:pStyle w:val="2"/>
        <w:jc w:val="center"/>
      </w:pPr>
      <w:r>
        <w:rPr>
          <w:sz w:val="20"/>
        </w:rPr>
        <w:t xml:space="preserve">"ГАРМОНИЗАЦИЯ МЕЖЭТНИЧЕСКИХ, МЕЖКОНФЕССИОНАЛЬНЫХ ОТНОШЕНИЙ</w:t>
      </w:r>
    </w:p>
    <w:p>
      <w:pPr>
        <w:pStyle w:val="2"/>
        <w:jc w:val="center"/>
      </w:pPr>
      <w:r>
        <w:rPr>
          <w:sz w:val="20"/>
        </w:rPr>
        <w:t xml:space="preserve">И ЭТНОКУЛЬТУРНОЕ РАЗВИТИЕ 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24.04.2023 N 157-а)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w:t>
      </w:r>
      <w:hyperlink w:history="0" r:id="rId8"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Постановлением</w:t>
        </w:r>
      </w:hyperlink>
      <w:r>
        <w:rPr>
          <w:sz w:val="20"/>
        </w:rPr>
        <w:t xml:space="preserve">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 </w:t>
      </w:r>
      <w:hyperlink w:history="0" r:id="rId9"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 </w:t>
      </w:r>
      <w:hyperlink w:history="0" r:id="rId10" w:tooltip="Распоряжение Администрации Костромской области от 26.03.2013 N 58-ра (ред. от 25.07.2022) &quot;Об утверждении Перечня государственных программ Костромской области&quot; {КонсультантПлюс}">
        <w:r>
          <w:rPr>
            <w:sz w:val="20"/>
            <w:color w:val="0000ff"/>
          </w:rPr>
          <w:t xml:space="preserve">распоряжением</w:t>
        </w:r>
      </w:hyperlink>
      <w:r>
        <w:rPr>
          <w:sz w:val="20"/>
        </w:rPr>
        <w:t xml:space="preserve"> администрации Костромской области от 26 марта 2013 года N 58-ра "Об утверждении перечня государственных программ Костромской области" администрация Костромской области постановляет:</w:t>
      </w:r>
    </w:p>
    <w:bookmarkStart w:id="14" w:name="P14"/>
    <w:bookmarkEnd w:id="14"/>
    <w:p>
      <w:pPr>
        <w:pStyle w:val="0"/>
        <w:spacing w:before="200" w:line-rule="auto"/>
        <w:ind w:firstLine="540"/>
        <w:jc w:val="both"/>
      </w:pPr>
      <w:r>
        <w:rPr>
          <w:sz w:val="20"/>
        </w:rPr>
        <w:t xml:space="preserve">1. Утвердить прилагаемую государственную </w:t>
      </w:r>
      <w:hyperlink w:history="0" w:anchor="P42" w:tooltip="ГОСУДАРСТВЕННАЯ ПРОГРАММА">
        <w:r>
          <w:rPr>
            <w:sz w:val="20"/>
            <w:color w:val="0000ff"/>
          </w:rPr>
          <w:t xml:space="preserve">программу</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w:t>
      </w:r>
    </w:p>
    <w:p>
      <w:pPr>
        <w:pStyle w:val="0"/>
        <w:spacing w:before="200" w:line-rule="auto"/>
        <w:ind w:firstLine="540"/>
        <w:jc w:val="both"/>
      </w:pPr>
      <w:r>
        <w:rPr>
          <w:sz w:val="20"/>
        </w:rPr>
        <w:t xml:space="preserve">2. Внести в государственную </w:t>
      </w:r>
      <w:hyperlink w:history="0" r:id="rId11" w:tooltip="Постановление Администрации Костромской области от 08.10.2013 N 393-а (ред. от 21.03.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 Недействующая редакция {КонсультантПлюс}">
        <w:r>
          <w:rPr>
            <w:sz w:val="20"/>
            <w:color w:val="0000ff"/>
          </w:rPr>
          <w:t xml:space="preserve">программу</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(приложение), утвержденную постановлением администрации Костромской области от 8 октября 2013 года N 393-а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(в редакции постановлений администрации Костромской области от 28.04.2014 N 176-а, от 22.12.2014 N 521-а, от 08.04.2015 N 132-а, от 15.06.2015 N 224-а, от 18.08.2015 N 289-а, от 27.07.2016 N 278-а, от 29.11.2016 N 464-а, от 31.03.2017 N 126-а, от 09.06.2017 N 224-а, от 18.12.2017 N 493-а, от 06.08.2018 N 331-а, от 18.03.2019 N 74-а, от 03.03.2020 N 59-а, от 13.04.2020 N 139-а, от 13.07.2020 N 297-а, от 22.03.2021 N 117-а, от 21.06.2021 N 264-а, от 30.08.2021 N 384-а, от 21.03.2022 N 107-а), следующее изменение:</w:t>
      </w:r>
    </w:p>
    <w:p>
      <w:pPr>
        <w:pStyle w:val="0"/>
        <w:spacing w:before="200" w:line-rule="auto"/>
        <w:ind w:firstLine="540"/>
        <w:jc w:val="both"/>
      </w:pPr>
      <w:hyperlink w:history="0" r:id="rId12" w:tooltip="Постановление Администрации Костромской области от 08.10.2013 N 393-а (ред. от 21.03.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 Недействующая редакция {КонсультантПлюс}">
        <w:r>
          <w:rPr>
            <w:sz w:val="20"/>
            <w:color w:val="0000ff"/>
          </w:rPr>
          <w:t xml:space="preserve">пункт 7</w:t>
        </w:r>
      </w:hyperlink>
      <w:r>
        <w:rPr>
          <w:sz w:val="20"/>
        </w:rPr>
        <w:t xml:space="preserve"> изложить в следующей редакции:</w:t>
      </w:r>
    </w:p>
    <w:p>
      <w:pPr>
        <w:pStyle w:val="0"/>
        <w:jc w:val="both"/>
      </w:pPr>
      <w:r>
        <w:rPr>
          <w:sz w:val="20"/>
        </w:rPr>
      </w:r>
    </w:p>
    <w:p>
      <w:pPr>
        <w:pStyle w:val="0"/>
      </w:pPr>
      <w:r>
        <w:rPr>
          <w:sz w:val="20"/>
        </w:rPr>
        <w:t xml:space="preserve">"</w:t>
      </w:r>
    </w:p>
    <w:p>
      <w:pPr>
        <w:spacing w:before="0"/>
        <w:spacing w:after="1"/>
      </w:pP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7. Сроки и этапы реализации Программы</w:t>
            </w:r>
          </w:p>
        </w:tc>
        <w:tc>
          <w:tcPr>
            <w:tcW w:w="6803" w:type="dxa"/>
            <w:tcBorders>
              <w:top w:val="nil"/>
              <w:left w:val="nil"/>
              <w:bottom w:val="nil"/>
              <w:right w:val="nil"/>
            </w:tcBorders>
          </w:tcPr>
          <w:p>
            <w:pPr>
              <w:pStyle w:val="0"/>
              <w:jc w:val="both"/>
            </w:pPr>
            <w:r>
              <w:rPr>
                <w:sz w:val="20"/>
              </w:rPr>
              <w:t xml:space="preserve">2014-2022 годы. Этапы реализации Программы не предусмотрены</w:t>
            </w:r>
          </w:p>
        </w:tc>
      </w:tr>
    </w:tbl>
    <w:p>
      <w:pPr>
        <w:pStyle w:val="0"/>
        <w:spacing w:before="200" w:line-rule="auto"/>
        <w:jc w:val="right"/>
      </w:pPr>
      <w:r>
        <w:rPr>
          <w:sz w:val="20"/>
        </w:rPr>
        <w:t xml:space="preserve">".</w:t>
      </w:r>
    </w:p>
    <w:p>
      <w:pPr>
        <w:pStyle w:val="0"/>
        <w:jc w:val="both"/>
      </w:pPr>
      <w:r>
        <w:rPr>
          <w:sz w:val="20"/>
        </w:rPr>
      </w:r>
    </w:p>
    <w:p>
      <w:pPr>
        <w:pStyle w:val="0"/>
        <w:ind w:firstLine="540"/>
        <w:jc w:val="both"/>
      </w:pPr>
      <w:r>
        <w:rPr>
          <w:sz w:val="20"/>
        </w:rPr>
        <w:t xml:space="preserve">3. Настоящее постановление вступает в силу со дня его официального опубликования, за исключением </w:t>
      </w:r>
      <w:hyperlink w:history="0" w:anchor="P14" w:tooltip="1. Утвердить прилагаемую государственную программу Костромской области &quot;Гармонизация межэтнических, межконфессиональных отношений и этнокультурное развитие народов в Костромской области&quot;.">
        <w:r>
          <w:rPr>
            <w:sz w:val="20"/>
            <w:color w:val="0000ff"/>
          </w:rPr>
          <w:t xml:space="preserve">пункта 1</w:t>
        </w:r>
      </w:hyperlink>
      <w:r>
        <w:rPr>
          <w:sz w:val="20"/>
        </w:rPr>
        <w:t xml:space="preserve"> настоящего постановления.</w:t>
      </w:r>
    </w:p>
    <w:p>
      <w:pPr>
        <w:pStyle w:val="0"/>
        <w:spacing w:before="200" w:line-rule="auto"/>
        <w:ind w:firstLine="540"/>
        <w:jc w:val="both"/>
      </w:pPr>
      <w:hyperlink w:history="0" w:anchor="P14" w:tooltip="1. Утвердить прилагаемую государственную программу Костромской области &quot;Гармонизация межэтнических, межконфессиональных отношений и этнокультурное развитие народов в Костромской области&quot;.">
        <w:r>
          <w:rPr>
            <w:sz w:val="20"/>
            <w:color w:val="0000ff"/>
          </w:rPr>
          <w:t xml:space="preserve">Пункт 1</w:t>
        </w:r>
      </w:hyperlink>
      <w:r>
        <w:rPr>
          <w:sz w:val="20"/>
        </w:rPr>
        <w:t xml:space="preserve"> настоящего постановления вступает в силу с 1 января 2023 года.</w:t>
      </w:r>
    </w:p>
    <w:p>
      <w:pPr>
        <w:pStyle w:val="0"/>
        <w:jc w:val="both"/>
      </w:pPr>
      <w:r>
        <w:rPr>
          <w:sz w:val="20"/>
        </w:rPr>
      </w:r>
    </w:p>
    <w:p>
      <w:pPr>
        <w:pStyle w:val="0"/>
        <w:jc w:val="right"/>
      </w:pPr>
      <w:r>
        <w:rPr>
          <w:sz w:val="20"/>
        </w:rPr>
        <w:t xml:space="preserve">Губернатор</w:t>
      </w:r>
    </w:p>
    <w:p>
      <w:pPr>
        <w:pStyle w:val="0"/>
        <w:jc w:val="right"/>
      </w:pPr>
      <w:r>
        <w:rPr>
          <w:sz w:val="20"/>
        </w:rPr>
        <w:t xml:space="preserve">Костромской области</w:t>
      </w:r>
    </w:p>
    <w:p>
      <w:pPr>
        <w:pStyle w:val="0"/>
        <w:jc w:val="right"/>
      </w:pPr>
      <w:r>
        <w:rPr>
          <w:sz w:val="20"/>
        </w:rPr>
        <w:t xml:space="preserve">С.СИТНИКОВ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Костромской области</w:t>
      </w:r>
    </w:p>
    <w:p>
      <w:pPr>
        <w:pStyle w:val="0"/>
        <w:jc w:val="right"/>
      </w:pPr>
      <w:r>
        <w:rPr>
          <w:sz w:val="20"/>
        </w:rPr>
        <w:t xml:space="preserve">от 1 августа 2022 г. N 370-а</w:t>
      </w:r>
    </w:p>
    <w:p>
      <w:pPr>
        <w:pStyle w:val="0"/>
        <w:jc w:val="both"/>
      </w:pPr>
      <w:r>
        <w:rPr>
          <w:sz w:val="20"/>
        </w:rPr>
      </w:r>
    </w:p>
    <w:bookmarkStart w:id="42" w:name="P42"/>
    <w:bookmarkEnd w:id="42"/>
    <w:p>
      <w:pPr>
        <w:pStyle w:val="2"/>
        <w:jc w:val="center"/>
      </w:pPr>
      <w:r>
        <w:rPr>
          <w:sz w:val="20"/>
        </w:rPr>
        <w:t xml:space="preserve">ГОСУДАРСТВЕННАЯ ПРОГРАММА</w:t>
      </w:r>
    </w:p>
    <w:p>
      <w:pPr>
        <w:pStyle w:val="2"/>
        <w:jc w:val="center"/>
      </w:pPr>
      <w:r>
        <w:rPr>
          <w:sz w:val="20"/>
        </w:rPr>
        <w:t xml:space="preserve">КОСТРОМСКОЙ ОБЛАСТИ "ГАРМОНИЗАЦИЯ МЕЖЭТНИЧЕСКИХ,</w:t>
      </w:r>
    </w:p>
    <w:p>
      <w:pPr>
        <w:pStyle w:val="2"/>
        <w:jc w:val="center"/>
      </w:pPr>
      <w:r>
        <w:rPr>
          <w:sz w:val="20"/>
        </w:rPr>
        <w:t xml:space="preserve">МЕЖКОНФЕССИОНАЛЬНЫХ ОТНОШЕНИЙ И ЭТНОКУЛЬТУРНОЕ РАЗВИТИЕ</w:t>
      </w:r>
    </w:p>
    <w:p>
      <w:pPr>
        <w:pStyle w:val="2"/>
        <w:jc w:val="center"/>
      </w:pPr>
      <w:r>
        <w:rPr>
          <w:sz w:val="20"/>
        </w:rPr>
        <w:t xml:space="preserve">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24.04.2023 N 157-а)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Раздел I. ПАСПОРТ ГОСУДАРСТВЕННОЙ ПРОГРАММЫ КОСТРОМСКОЙ</w:t>
      </w:r>
    </w:p>
    <w:p>
      <w:pPr>
        <w:pStyle w:val="2"/>
        <w:jc w:val="center"/>
      </w:pPr>
      <w:r>
        <w:rPr>
          <w:sz w:val="20"/>
        </w:rPr>
        <w:t xml:space="preserve">ОБЛАСТИ "ГАРМОНИЗАЦИЯ МЕЖЭТНИЧЕСКИХ, МЕЖКОНФЕССИОНАЛЬНЫХ</w:t>
      </w:r>
    </w:p>
    <w:p>
      <w:pPr>
        <w:pStyle w:val="2"/>
        <w:jc w:val="center"/>
      </w:pPr>
      <w:r>
        <w:rPr>
          <w:sz w:val="20"/>
        </w:rPr>
        <w:t xml:space="preserve">ОТНОШЕНИЙ И ЭТНОКУЛЬТУРНОЕ РАЗВИТИЕ НАРОДОВ</w:t>
      </w:r>
    </w:p>
    <w:p>
      <w:pPr>
        <w:pStyle w:val="2"/>
        <w:jc w:val="center"/>
      </w:pPr>
      <w:r>
        <w:rPr>
          <w:sz w:val="20"/>
        </w:rPr>
        <w:t xml:space="preserve">В КОСТРОМСКОЙ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65"/>
        <w:gridCol w:w="6810"/>
      </w:tblGrid>
      <w:tr>
        <w:tc>
          <w:tcPr>
            <w:tcW w:w="2265" w:type="dxa"/>
            <w:tcBorders>
              <w:top w:val="nil"/>
              <w:left w:val="nil"/>
              <w:bottom w:val="nil"/>
              <w:right w:val="nil"/>
            </w:tcBorders>
          </w:tcPr>
          <w:p>
            <w:pPr>
              <w:pStyle w:val="0"/>
              <w:jc w:val="both"/>
            </w:pPr>
            <w:r>
              <w:rPr>
                <w:sz w:val="20"/>
              </w:rPr>
              <w:t xml:space="preserve">1. Ответственный исполнитель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(далее - Программа)</w:t>
            </w:r>
          </w:p>
        </w:tc>
        <w:tc>
          <w:tcPr>
            <w:tcW w:w="6810"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265" w:type="dxa"/>
            <w:tcBorders>
              <w:top w:val="nil"/>
              <w:left w:val="nil"/>
              <w:bottom w:val="nil"/>
              <w:right w:val="nil"/>
            </w:tcBorders>
          </w:tcPr>
          <w:p>
            <w:pPr>
              <w:pStyle w:val="0"/>
              <w:jc w:val="both"/>
            </w:pPr>
            <w:r>
              <w:rPr>
                <w:sz w:val="20"/>
              </w:rPr>
              <w:t xml:space="preserve">2. Соисполнители Программы</w:t>
            </w:r>
          </w:p>
        </w:tc>
        <w:tc>
          <w:tcPr>
            <w:tcW w:w="6810" w:type="dxa"/>
            <w:tcBorders>
              <w:top w:val="nil"/>
              <w:left w:val="nil"/>
              <w:bottom w:val="nil"/>
              <w:right w:val="nil"/>
            </w:tcBorders>
          </w:tcPr>
          <w:p>
            <w:pPr>
              <w:pStyle w:val="0"/>
              <w:jc w:val="both"/>
            </w:pPr>
            <w:r>
              <w:rPr>
                <w:sz w:val="20"/>
              </w:rPr>
              <w:t xml:space="preserve">1) департамент культуры Костромской области;</w:t>
            </w:r>
          </w:p>
          <w:p>
            <w:pPr>
              <w:pStyle w:val="0"/>
              <w:jc w:val="both"/>
            </w:pPr>
            <w:r>
              <w:rPr>
                <w:sz w:val="20"/>
              </w:rPr>
              <w:t xml:space="preserve">2) департамент образования и науки Костромской области;</w:t>
            </w:r>
          </w:p>
          <w:p>
            <w:pPr>
              <w:pStyle w:val="0"/>
              <w:jc w:val="both"/>
            </w:pPr>
            <w:r>
              <w:rPr>
                <w:sz w:val="20"/>
              </w:rPr>
              <w:t xml:space="preserve">3)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4) комитет по делам молодежи Костромской области</w:t>
            </w:r>
          </w:p>
        </w:tc>
      </w:tr>
      <w:tr>
        <w:tc>
          <w:tcPr>
            <w:tcW w:w="2265" w:type="dxa"/>
            <w:tcBorders>
              <w:top w:val="nil"/>
              <w:left w:val="nil"/>
              <w:bottom w:val="nil"/>
              <w:right w:val="nil"/>
            </w:tcBorders>
          </w:tcPr>
          <w:p>
            <w:pPr>
              <w:pStyle w:val="0"/>
              <w:jc w:val="both"/>
            </w:pPr>
            <w:r>
              <w:rPr>
                <w:sz w:val="20"/>
              </w:rPr>
              <w:t xml:space="preserve">3. Подпрограммы Программы</w:t>
            </w:r>
          </w:p>
        </w:tc>
        <w:tc>
          <w:tcPr>
            <w:tcW w:w="6810" w:type="dxa"/>
            <w:tcBorders>
              <w:top w:val="nil"/>
              <w:left w:val="nil"/>
              <w:bottom w:val="nil"/>
              <w:right w:val="nil"/>
            </w:tcBorders>
          </w:tcPr>
          <w:p>
            <w:pPr>
              <w:pStyle w:val="0"/>
              <w:jc w:val="both"/>
            </w:pPr>
            <w:r>
              <w:rPr>
                <w:sz w:val="20"/>
              </w:rPr>
              <w:t xml:space="preserve">1) "Гармонизация межэтнических, межконфессиональных отношений в Костромской области";</w:t>
            </w:r>
          </w:p>
          <w:p>
            <w:pPr>
              <w:pStyle w:val="0"/>
              <w:jc w:val="both"/>
            </w:pPr>
            <w:r>
              <w:rPr>
                <w:sz w:val="20"/>
              </w:rPr>
              <w:t xml:space="preserve">2) "Этнокультурное развитие народов Костромской области"</w:t>
            </w:r>
          </w:p>
        </w:tc>
      </w:tr>
      <w:tr>
        <w:tc>
          <w:tcPr>
            <w:tcW w:w="2265" w:type="dxa"/>
            <w:tcBorders>
              <w:top w:val="nil"/>
              <w:left w:val="nil"/>
              <w:bottom w:val="nil"/>
              <w:right w:val="nil"/>
            </w:tcBorders>
          </w:tcPr>
          <w:p>
            <w:pPr>
              <w:pStyle w:val="0"/>
              <w:jc w:val="both"/>
            </w:pPr>
            <w:r>
              <w:rPr>
                <w:sz w:val="20"/>
              </w:rPr>
              <w:t xml:space="preserve">4. Программно-целевые инструменты Программы</w:t>
            </w:r>
          </w:p>
        </w:tc>
        <w:tc>
          <w:tcPr>
            <w:tcW w:w="6810" w:type="dxa"/>
            <w:tcBorders>
              <w:top w:val="nil"/>
              <w:left w:val="nil"/>
              <w:bottom w:val="nil"/>
              <w:right w:val="nil"/>
            </w:tcBorders>
          </w:tcPr>
          <w:p>
            <w:pPr>
              <w:pStyle w:val="0"/>
              <w:jc w:val="both"/>
            </w:pPr>
            <w:r>
              <w:rPr>
                <w:sz w:val="20"/>
              </w:rPr>
              <w:t xml:space="preserve">Отсутствуют</w:t>
            </w:r>
          </w:p>
        </w:tc>
      </w:tr>
      <w:tr>
        <w:tc>
          <w:tcPr>
            <w:tcW w:w="2265" w:type="dxa"/>
            <w:tcBorders>
              <w:top w:val="nil"/>
              <w:left w:val="nil"/>
              <w:bottom w:val="nil"/>
              <w:right w:val="nil"/>
            </w:tcBorders>
          </w:tcPr>
          <w:p>
            <w:pPr>
              <w:pStyle w:val="0"/>
              <w:jc w:val="both"/>
            </w:pPr>
            <w:r>
              <w:rPr>
                <w:sz w:val="20"/>
              </w:rPr>
              <w:t xml:space="preserve">5. Цель Программы</w:t>
            </w:r>
          </w:p>
        </w:tc>
        <w:tc>
          <w:tcPr>
            <w:tcW w:w="6810" w:type="dxa"/>
            <w:tcBorders>
              <w:top w:val="nil"/>
              <w:left w:val="nil"/>
              <w:bottom w:val="nil"/>
              <w:right w:val="nil"/>
            </w:tcBorders>
          </w:tcPr>
          <w:p>
            <w:pPr>
              <w:pStyle w:val="0"/>
              <w:jc w:val="both"/>
            </w:pPr>
            <w:r>
              <w:rPr>
                <w:sz w:val="20"/>
              </w:rPr>
              <w:t xml:space="preserve">Укрепление единства российской нации на территории Костромской области</w:t>
            </w:r>
          </w:p>
        </w:tc>
      </w:tr>
      <w:tr>
        <w:tc>
          <w:tcPr>
            <w:tcW w:w="2265" w:type="dxa"/>
            <w:tcBorders>
              <w:top w:val="nil"/>
              <w:left w:val="nil"/>
              <w:bottom w:val="nil"/>
              <w:right w:val="nil"/>
            </w:tcBorders>
          </w:tcPr>
          <w:p>
            <w:pPr>
              <w:pStyle w:val="0"/>
              <w:jc w:val="both"/>
            </w:pPr>
            <w:r>
              <w:rPr>
                <w:sz w:val="20"/>
              </w:rPr>
              <w:t xml:space="preserve">6. Задачи Программы</w:t>
            </w:r>
          </w:p>
        </w:tc>
        <w:tc>
          <w:tcPr>
            <w:tcW w:w="6810" w:type="dxa"/>
            <w:tcBorders>
              <w:top w:val="nil"/>
              <w:left w:val="nil"/>
              <w:bottom w:val="nil"/>
              <w:right w:val="nil"/>
            </w:tcBorders>
          </w:tcPr>
          <w:p>
            <w:pPr>
              <w:pStyle w:val="0"/>
              <w:jc w:val="both"/>
            </w:pPr>
            <w:r>
              <w:rPr>
                <w:sz w:val="20"/>
              </w:rPr>
              <w:t xml:space="preserve">1) содействие укреплению гражданского единства и гармонизации межэтнических, межконфессиональных отношений в Костромской области;</w:t>
            </w:r>
          </w:p>
          <w:p>
            <w:pPr>
              <w:pStyle w:val="0"/>
              <w:jc w:val="both"/>
            </w:pPr>
            <w:r>
              <w:rPr>
                <w:sz w:val="20"/>
              </w:rPr>
              <w:t xml:space="preserve">2) содействие этнокультурному развитию народов в Костромской области</w:t>
            </w:r>
          </w:p>
        </w:tc>
      </w:tr>
      <w:tr>
        <w:tc>
          <w:tcPr>
            <w:tcW w:w="2265" w:type="dxa"/>
            <w:tcBorders>
              <w:top w:val="nil"/>
              <w:left w:val="nil"/>
              <w:bottom w:val="nil"/>
              <w:right w:val="nil"/>
            </w:tcBorders>
          </w:tcPr>
          <w:p>
            <w:pPr>
              <w:pStyle w:val="0"/>
              <w:jc w:val="both"/>
            </w:pPr>
            <w:r>
              <w:rPr>
                <w:sz w:val="20"/>
              </w:rPr>
              <w:t xml:space="preserve">7. Сроки, этапы реализации Программы</w:t>
            </w:r>
          </w:p>
        </w:tc>
        <w:tc>
          <w:tcPr>
            <w:tcW w:w="6810" w:type="dxa"/>
            <w:tcBorders>
              <w:top w:val="nil"/>
              <w:left w:val="nil"/>
              <w:bottom w:val="nil"/>
              <w:right w:val="nil"/>
            </w:tcBorders>
          </w:tcPr>
          <w:p>
            <w:pPr>
              <w:pStyle w:val="0"/>
              <w:jc w:val="both"/>
            </w:pPr>
            <w:r>
              <w:rPr>
                <w:sz w:val="20"/>
              </w:rPr>
              <w:t xml:space="preserve">2023-2025 годы. Этапы реализации Программы не предусмотрены</w:t>
            </w:r>
          </w:p>
        </w:tc>
      </w:tr>
      <w:tr>
        <w:tc>
          <w:tcPr>
            <w:tcW w:w="2265" w:type="dxa"/>
            <w:tcBorders>
              <w:top w:val="nil"/>
              <w:left w:val="nil"/>
              <w:bottom w:val="nil"/>
              <w:right w:val="nil"/>
            </w:tcBorders>
          </w:tcPr>
          <w:p>
            <w:pPr>
              <w:pStyle w:val="0"/>
              <w:jc w:val="both"/>
            </w:pPr>
            <w:r>
              <w:rPr>
                <w:sz w:val="20"/>
              </w:rPr>
              <w:t xml:space="preserve">8. Объемы и источники финансирования Программы</w:t>
            </w:r>
          </w:p>
        </w:tc>
        <w:tc>
          <w:tcPr>
            <w:tcW w:w="6810" w:type="dxa"/>
            <w:tcBorders>
              <w:top w:val="nil"/>
              <w:left w:val="nil"/>
              <w:bottom w:val="nil"/>
              <w:right w:val="nil"/>
            </w:tcBorders>
          </w:tcPr>
          <w:p>
            <w:pPr>
              <w:pStyle w:val="0"/>
              <w:jc w:val="both"/>
            </w:pPr>
            <w:r>
              <w:rPr>
                <w:sz w:val="20"/>
              </w:rPr>
              <w:t xml:space="preserve">Общий объем финансирования Программы - 5 650,0 тыс. рублей</w:t>
            </w:r>
            <w:hyperlink w:history="0" w:anchor="P79"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- 4 650,0 тыс. рублей,</w:t>
            </w:r>
          </w:p>
          <w:p>
            <w:pPr>
              <w:pStyle w:val="0"/>
              <w:jc w:val="both"/>
            </w:pPr>
            <w:r>
              <w:rPr>
                <w:sz w:val="20"/>
              </w:rPr>
              <w:t xml:space="preserve">за счет средств федерального бюджета - 1 000,0 тыс. рублей.</w:t>
            </w:r>
          </w:p>
          <w:p>
            <w:pPr>
              <w:pStyle w:val="0"/>
              <w:ind w:firstLine="283"/>
              <w:jc w:val="both"/>
            </w:pPr>
            <w:r>
              <w:rPr>
                <w:sz w:val="20"/>
              </w:rPr>
              <w:t xml:space="preserve">--------------------------------</w:t>
            </w:r>
          </w:p>
          <w:bookmarkStart w:id="79" w:name="P79"/>
          <w:bookmarkEnd w:id="79"/>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5" w:type="dxa"/>
            <w:tcBorders>
              <w:top w:val="nil"/>
              <w:left w:val="nil"/>
              <w:bottom w:val="nil"/>
              <w:right w:val="nil"/>
            </w:tcBorders>
          </w:tcPr>
          <w:p>
            <w:pPr>
              <w:pStyle w:val="0"/>
              <w:jc w:val="both"/>
            </w:pPr>
            <w:r>
              <w:rPr>
                <w:sz w:val="20"/>
              </w:rPr>
              <w:t xml:space="preserve">(п. 8 в ред. </w:t>
            </w:r>
            <w:hyperlink w:history="0" r:id="rId14"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 N 157-а)</w:t>
            </w:r>
          </w:p>
        </w:tc>
      </w:tr>
      <w:tr>
        <w:tc>
          <w:tcPr>
            <w:tcW w:w="2265" w:type="dxa"/>
            <w:tcBorders>
              <w:top w:val="nil"/>
              <w:left w:val="nil"/>
              <w:bottom w:val="nil"/>
              <w:right w:val="nil"/>
            </w:tcBorders>
          </w:tcPr>
          <w:p>
            <w:pPr>
              <w:pStyle w:val="0"/>
              <w:jc w:val="both"/>
            </w:pPr>
            <w:r>
              <w:rPr>
                <w:sz w:val="20"/>
              </w:rPr>
              <w:t xml:space="preserve">9. Конечные результаты реализации Программы</w:t>
            </w:r>
          </w:p>
        </w:tc>
        <w:tc>
          <w:tcPr>
            <w:tcW w:w="6810" w:type="dxa"/>
            <w:tcBorders>
              <w:top w:val="nil"/>
              <w:left w:val="nil"/>
              <w:bottom w:val="nil"/>
              <w:right w:val="nil"/>
            </w:tcBorders>
          </w:tcPr>
          <w:p>
            <w:pPr>
              <w:pStyle w:val="0"/>
              <w:jc w:val="both"/>
            </w:pPr>
            <w:r>
              <w:rPr>
                <w:sz w:val="20"/>
              </w:rPr>
              <w:t xml:space="preserve">1) доля граждан, положительно оценивающих состояние межнациональных отношений, достигнет 88,1 процента к 2025 году;</w:t>
            </w:r>
          </w:p>
          <w:p>
            <w:pPr>
              <w:pStyle w:val="0"/>
              <w:jc w:val="both"/>
            </w:pPr>
            <w:r>
              <w:rPr>
                <w:sz w:val="20"/>
              </w:rPr>
              <w:t xml:space="preserve">2) уровень толерантного отношения к представителям другой национальности достигнет 94,1 процента к 2025 году;</w:t>
            </w:r>
          </w:p>
          <w:p>
            <w:pPr>
              <w:pStyle w:val="0"/>
              <w:jc w:val="both"/>
            </w:pPr>
            <w:r>
              <w:rPr>
                <w:sz w:val="20"/>
              </w:rPr>
              <w:t xml:space="preserve">3) уровень этнокультурного развития народов в Костромской области достигнет 94,1 процента к 2025 году</w:t>
            </w:r>
          </w:p>
        </w:tc>
      </w:tr>
    </w:tbl>
    <w:p>
      <w:pPr>
        <w:pStyle w:val="0"/>
        <w:jc w:val="both"/>
      </w:pPr>
      <w:r>
        <w:rPr>
          <w:sz w:val="20"/>
        </w:rPr>
      </w:r>
    </w:p>
    <w:p>
      <w:pPr>
        <w:pStyle w:val="2"/>
        <w:outlineLvl w:val="1"/>
        <w:jc w:val="center"/>
      </w:pPr>
      <w:r>
        <w:rPr>
          <w:sz w:val="20"/>
        </w:rPr>
        <w:t xml:space="preserve">Раздел II. ОЦЕНКА ТЕКУЩЕГО СОСТОЯНИЯ СФЕРЫ МЕЖЭТНИЧЕСКИХ,</w:t>
      </w:r>
    </w:p>
    <w:p>
      <w:pPr>
        <w:pStyle w:val="2"/>
        <w:jc w:val="center"/>
      </w:pPr>
      <w:r>
        <w:rPr>
          <w:sz w:val="20"/>
        </w:rPr>
        <w:t xml:space="preserve">МЕЖКОНФЕССИОНАЛЬНЫХ ОТНОШЕНИЙ И ЭТНОКУЛЬТУРНОЕ РАЗВИТИЕ</w:t>
      </w:r>
    </w:p>
    <w:p>
      <w:pPr>
        <w:pStyle w:val="2"/>
        <w:jc w:val="center"/>
      </w:pPr>
      <w:r>
        <w:rPr>
          <w:sz w:val="20"/>
        </w:rPr>
        <w:t xml:space="preserve">НАРОДОВ В КОСТРОМСКОЙ ОБЛАСТИ</w:t>
      </w:r>
    </w:p>
    <w:p>
      <w:pPr>
        <w:pStyle w:val="0"/>
        <w:jc w:val="both"/>
      </w:pPr>
      <w:r>
        <w:rPr>
          <w:sz w:val="20"/>
        </w:rPr>
      </w:r>
    </w:p>
    <w:p>
      <w:pPr>
        <w:pStyle w:val="0"/>
        <w:ind w:firstLine="540"/>
        <w:jc w:val="both"/>
      </w:pPr>
      <w:r>
        <w:rPr>
          <w:sz w:val="20"/>
        </w:rPr>
        <w:t xml:space="preserve">10. Костромская область является субъектом Российской Федерации с полиэтническим составом населения, обладая при этом этнической (русской) и религиозной (православной) доминантами.</w:t>
      </w:r>
    </w:p>
    <w:p>
      <w:pPr>
        <w:pStyle w:val="0"/>
        <w:spacing w:before="200" w:line-rule="auto"/>
        <w:ind w:firstLine="540"/>
        <w:jc w:val="both"/>
      </w:pPr>
      <w:r>
        <w:rPr>
          <w:sz w:val="20"/>
        </w:rPr>
        <w:t xml:space="preserve">С 2014 по 2022 годы на территории Костромской области реализовывалась государственная </w:t>
      </w:r>
      <w:hyperlink w:history="0" r:id="rId15" w:tooltip="Постановление Администрации Костромской области от 08.10.2013 N 393-а (ред. от 01.08.2022) &quot;Об утверждении государственной программы Костромской области &quot;Гармонизация межэтнических, межконфессиональных отношений и этнокультурное развитие народов в Костромской области&quot; {КонсультантПлюс}">
        <w:r>
          <w:rPr>
            <w:sz w:val="20"/>
            <w:color w:val="0000ff"/>
          </w:rPr>
          <w:t xml:space="preserve">программа</w:t>
        </w:r>
      </w:hyperlink>
      <w:r>
        <w:rPr>
          <w:sz w:val="20"/>
        </w:rPr>
        <w:t xml:space="preserve"> Костромской области "Гармонизация межэтнических, межконфессиональных отношений и этнокультурное развитие народов в Костромской области", утвержденная постановлением администрации Костромской области от 8 октября 2013 года N 393-а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 (далее - государственная программа). По итогам проведения ежегодного анализа государственная программа признана высокоэффективной.</w:t>
      </w:r>
    </w:p>
    <w:p>
      <w:pPr>
        <w:pStyle w:val="0"/>
        <w:spacing w:before="200" w:line-rule="auto"/>
        <w:ind w:firstLine="540"/>
        <w:jc w:val="both"/>
      </w:pPr>
      <w:r>
        <w:rPr>
          <w:sz w:val="20"/>
        </w:rPr>
        <w:t xml:space="preserve">Благодаря реализации мероприятий государственной программы обстановка, сложившаяся на территории региона в отношениях между представителями разных национальностей, оценивается как стабильная и бесконфликтная.</w:t>
      </w:r>
    </w:p>
    <w:p>
      <w:pPr>
        <w:pStyle w:val="0"/>
        <w:spacing w:before="200" w:line-rule="auto"/>
        <w:ind w:firstLine="540"/>
        <w:jc w:val="both"/>
      </w:pPr>
      <w:r>
        <w:rPr>
          <w:sz w:val="20"/>
        </w:rPr>
        <w:t xml:space="preserve">Доля граждан, положительно оценивающих состояние межнациональных отношений, в общем количестве граждан Костромской области составляет 88%.</w:t>
      </w:r>
    </w:p>
    <w:p>
      <w:pPr>
        <w:pStyle w:val="0"/>
        <w:spacing w:before="200" w:line-rule="auto"/>
        <w:ind w:firstLine="540"/>
        <w:jc w:val="both"/>
      </w:pPr>
      <w:r>
        <w:rPr>
          <w:sz w:val="20"/>
        </w:rPr>
        <w:t xml:space="preserve">Разработка новой государственной программы обусловлена необходимостью уточнения основных программных мероприятий и показателей.</w:t>
      </w:r>
    </w:p>
    <w:p>
      <w:pPr>
        <w:pStyle w:val="0"/>
        <w:spacing w:before="200" w:line-rule="auto"/>
        <w:ind w:firstLine="540"/>
        <w:jc w:val="both"/>
      </w:pPr>
      <w:r>
        <w:rPr>
          <w:sz w:val="20"/>
        </w:rPr>
        <w:t xml:space="preserve">11. На территории Костромской области зарегистрированы и действуют 189 религиозных организаций, принадлежащих к 13 религиозным направлениям, в том числе:</w:t>
      </w:r>
    </w:p>
    <w:p>
      <w:pPr>
        <w:pStyle w:val="0"/>
        <w:spacing w:before="200" w:line-rule="auto"/>
        <w:ind w:firstLine="540"/>
        <w:jc w:val="both"/>
      </w:pPr>
      <w:r>
        <w:rPr>
          <w:sz w:val="20"/>
        </w:rPr>
        <w:t xml:space="preserve">157 организаций Костромской митрополии Русской Православной Церкви, в том числе 11 монастырей, 3 братства и 1 сестричество;</w:t>
      </w:r>
    </w:p>
    <w:p>
      <w:pPr>
        <w:pStyle w:val="0"/>
        <w:spacing w:before="200" w:line-rule="auto"/>
        <w:ind w:firstLine="540"/>
        <w:jc w:val="both"/>
      </w:pPr>
      <w:r>
        <w:rPr>
          <w:sz w:val="20"/>
        </w:rPr>
        <w:t xml:space="preserve">4 религиозных организации христиан веры евангельской (пятидесятники);</w:t>
      </w:r>
    </w:p>
    <w:p>
      <w:pPr>
        <w:pStyle w:val="0"/>
        <w:spacing w:before="200" w:line-rule="auto"/>
        <w:ind w:firstLine="540"/>
        <w:jc w:val="both"/>
      </w:pPr>
      <w:r>
        <w:rPr>
          <w:sz w:val="20"/>
        </w:rPr>
        <w:t xml:space="preserve">5 организаций Ярославско-Костромской епархии Русской Православной старообрядческой Церкви;</w:t>
      </w:r>
    </w:p>
    <w:p>
      <w:pPr>
        <w:pStyle w:val="0"/>
        <w:spacing w:before="200" w:line-rule="auto"/>
        <w:ind w:firstLine="540"/>
        <w:jc w:val="both"/>
      </w:pPr>
      <w:r>
        <w:rPr>
          <w:sz w:val="20"/>
        </w:rPr>
        <w:t xml:space="preserve">3 религиозные организации евангельских христиан-баптистов;</w:t>
      </w:r>
    </w:p>
    <w:p>
      <w:pPr>
        <w:pStyle w:val="0"/>
        <w:spacing w:before="200" w:line-rule="auto"/>
        <w:ind w:firstLine="540"/>
        <w:jc w:val="both"/>
      </w:pPr>
      <w:r>
        <w:rPr>
          <w:sz w:val="20"/>
        </w:rPr>
        <w:t xml:space="preserve">3 мусульманские религиозные организации, входящие в состав Духовного управления мусульман Европейской части России;</w:t>
      </w:r>
    </w:p>
    <w:p>
      <w:pPr>
        <w:pStyle w:val="0"/>
        <w:spacing w:before="200" w:line-rule="auto"/>
        <w:ind w:firstLine="540"/>
        <w:jc w:val="both"/>
      </w:pPr>
      <w:r>
        <w:rPr>
          <w:sz w:val="20"/>
        </w:rPr>
        <w:t xml:space="preserve">3 религиозные организации Адвентистов Седьмого Дня;</w:t>
      </w:r>
    </w:p>
    <w:p>
      <w:pPr>
        <w:pStyle w:val="0"/>
        <w:spacing w:before="200" w:line-rule="auto"/>
        <w:ind w:firstLine="540"/>
        <w:jc w:val="both"/>
      </w:pPr>
      <w:r>
        <w:rPr>
          <w:sz w:val="20"/>
        </w:rPr>
        <w:t xml:space="preserve">9 религиозных организаций христиан веры евангельской;</w:t>
      </w:r>
    </w:p>
    <w:p>
      <w:pPr>
        <w:pStyle w:val="0"/>
        <w:spacing w:before="200" w:line-rule="auto"/>
        <w:ind w:firstLine="540"/>
        <w:jc w:val="both"/>
      </w:pPr>
      <w:r>
        <w:rPr>
          <w:sz w:val="20"/>
        </w:rPr>
        <w:t xml:space="preserve">1 религиозная организация ортодоксального иудаизма;</w:t>
      </w:r>
    </w:p>
    <w:p>
      <w:pPr>
        <w:pStyle w:val="0"/>
        <w:spacing w:before="200" w:line-rule="auto"/>
        <w:ind w:firstLine="540"/>
        <w:jc w:val="both"/>
      </w:pPr>
      <w:r>
        <w:rPr>
          <w:sz w:val="20"/>
        </w:rPr>
        <w:t xml:space="preserve">1 религиозная организация евангельских христиан;</w:t>
      </w:r>
    </w:p>
    <w:p>
      <w:pPr>
        <w:pStyle w:val="0"/>
        <w:spacing w:before="200" w:line-rule="auto"/>
        <w:ind w:firstLine="540"/>
        <w:jc w:val="both"/>
      </w:pPr>
      <w:r>
        <w:rPr>
          <w:sz w:val="20"/>
        </w:rPr>
        <w:t xml:space="preserve">1 религиозная организация Евангелическо-лютеранской церкви;</w:t>
      </w:r>
    </w:p>
    <w:p>
      <w:pPr>
        <w:pStyle w:val="0"/>
        <w:spacing w:before="200" w:line-rule="auto"/>
        <w:ind w:firstLine="540"/>
        <w:jc w:val="both"/>
      </w:pPr>
      <w:r>
        <w:rPr>
          <w:sz w:val="20"/>
        </w:rPr>
        <w:t xml:space="preserve">1 религиозная организация Армянской Апостольской православной церкви;</w:t>
      </w:r>
    </w:p>
    <w:p>
      <w:pPr>
        <w:pStyle w:val="0"/>
        <w:spacing w:before="200" w:line-rule="auto"/>
        <w:ind w:firstLine="540"/>
        <w:jc w:val="both"/>
      </w:pPr>
      <w:r>
        <w:rPr>
          <w:sz w:val="20"/>
        </w:rPr>
        <w:t xml:space="preserve">1 религиозная организация Международной организации сознания Кришны (вайшнавы).</w:t>
      </w:r>
    </w:p>
    <w:p>
      <w:pPr>
        <w:pStyle w:val="0"/>
        <w:spacing w:before="200" w:line-rule="auto"/>
        <w:ind w:firstLine="540"/>
        <w:jc w:val="both"/>
      </w:pPr>
      <w:r>
        <w:rPr>
          <w:sz w:val="20"/>
        </w:rPr>
        <w:t xml:space="preserve">Из всех зарегистрированных организаций 51 организация (или 27,5 процента) действует на территории г. Костромы.</w:t>
      </w:r>
    </w:p>
    <w:p>
      <w:pPr>
        <w:pStyle w:val="0"/>
        <w:spacing w:before="200" w:line-rule="auto"/>
        <w:ind w:firstLine="540"/>
        <w:jc w:val="both"/>
      </w:pPr>
      <w:r>
        <w:rPr>
          <w:sz w:val="20"/>
        </w:rPr>
        <w:t xml:space="preserve">68 процентов муниципальных образований Костромской области моноконфессиональны, то есть на их территории действуют только приходы Костромской митрополии Русской Православной Церкви.</w:t>
      </w:r>
    </w:p>
    <w:p>
      <w:pPr>
        <w:pStyle w:val="0"/>
        <w:spacing w:before="200" w:line-rule="auto"/>
        <w:ind w:firstLine="540"/>
        <w:jc w:val="both"/>
      </w:pPr>
      <w:r>
        <w:rPr>
          <w:sz w:val="20"/>
        </w:rPr>
        <w:t xml:space="preserve">12. На совершенствование взаимодействия органов государственной власти и институтов гражданского общества по вопросам реализации государственной национальной политики на территории региона направлена деятельность Совета по делам национальностей, религий и казачества при губернаторе Костромской области. Заседания Совета по делам национальностей, религий и казачества при губернаторе Костромской области проводятся ежеквартально.</w:t>
      </w:r>
    </w:p>
    <w:p>
      <w:pPr>
        <w:pStyle w:val="0"/>
        <w:spacing w:before="200" w:line-rule="auto"/>
        <w:ind w:firstLine="540"/>
        <w:jc w:val="both"/>
      </w:pPr>
      <w:r>
        <w:rPr>
          <w:sz w:val="20"/>
        </w:rPr>
        <w:t xml:space="preserve">Администрацией Костромской области совместно с заинтересованными органами государственной власти, национальными общественными объединениями и религиозными организациями ежегодно формируется и реализуется комплексный план действий по гармонизации межнациональных отношений.</w:t>
      </w:r>
    </w:p>
    <w:p>
      <w:pPr>
        <w:pStyle w:val="0"/>
        <w:spacing w:before="200" w:line-rule="auto"/>
        <w:ind w:firstLine="540"/>
        <w:jc w:val="both"/>
      </w:pPr>
      <w:r>
        <w:rPr>
          <w:sz w:val="20"/>
        </w:rPr>
        <w:t xml:space="preserve">По вопросам реализации национальной политики, содействия социальной и культурной адаптации иностранных граждан на систематической основе проводятся конференции, семинары, круглые столы, рабочие встречи и др.</w:t>
      </w:r>
    </w:p>
    <w:p>
      <w:pPr>
        <w:pStyle w:val="0"/>
        <w:spacing w:before="200" w:line-rule="auto"/>
        <w:ind w:firstLine="540"/>
        <w:jc w:val="both"/>
      </w:pPr>
      <w:r>
        <w:rPr>
          <w:sz w:val="20"/>
        </w:rPr>
        <w:t xml:space="preserve">В целях знакомства с культурой, традициями и обычаями народов, проживающих на территории Костромской области, ежегодно проводятся фестивали национальных культур.</w:t>
      </w:r>
    </w:p>
    <w:p>
      <w:pPr>
        <w:pStyle w:val="0"/>
        <w:spacing w:before="200" w:line-rule="auto"/>
        <w:ind w:firstLine="540"/>
        <w:jc w:val="both"/>
      </w:pPr>
      <w:r>
        <w:rPr>
          <w:sz w:val="20"/>
        </w:rPr>
        <w:t xml:space="preserve">Администрация Костромской области на постоянной основе оказывает организационную, информационную и методическую поддержку национальным общественным объединениям, религиозным организациям в проведении национальных, религиозных праздников и мероприятий.</w:t>
      </w:r>
    </w:p>
    <w:p>
      <w:pPr>
        <w:pStyle w:val="0"/>
        <w:spacing w:before="200" w:line-rule="auto"/>
        <w:ind w:firstLine="540"/>
        <w:jc w:val="both"/>
      </w:pPr>
      <w:r>
        <w:rPr>
          <w:sz w:val="20"/>
        </w:rPr>
        <w:t xml:space="preserve">В целях использования инфраструктуры национальных общественных объединений в решении вопросов по этнокультурному развитию народов и гармонизации межэтнических отношений, социальной и культурной адаптации иностранных граждан администрацией Костромской области ежегодно проводится конкурс среди социально ориентированных некоммерческих организаций на право получения субсидий из областного бюджета на реализацию социально значимых проектов и программ.</w:t>
      </w:r>
    </w:p>
    <w:p>
      <w:pPr>
        <w:pStyle w:val="0"/>
        <w:spacing w:before="200" w:line-rule="auto"/>
        <w:ind w:firstLine="540"/>
        <w:jc w:val="both"/>
      </w:pPr>
      <w:r>
        <w:rPr>
          <w:sz w:val="20"/>
        </w:rPr>
        <w:t xml:space="preserve">13. Ключевыми проблемами в сфере состояния межэтнических и межконфессиональных отношений в Костромской области являются:</w:t>
      </w:r>
    </w:p>
    <w:p>
      <w:pPr>
        <w:pStyle w:val="0"/>
        <w:spacing w:before="200" w:line-rule="auto"/>
        <w:ind w:firstLine="540"/>
        <w:jc w:val="both"/>
      </w:pPr>
      <w:r>
        <w:rPr>
          <w:sz w:val="20"/>
        </w:rPr>
        <w:t xml:space="preserve">слабое общероссийское гражданское самосознание (общероссийская гражданская идентичность) при все большей значимости этнической и религиозной самоидентификации;</w:t>
      </w:r>
    </w:p>
    <w:p>
      <w:pPr>
        <w:pStyle w:val="0"/>
        <w:spacing w:before="200" w:line-rule="auto"/>
        <w:ind w:firstLine="540"/>
        <w:jc w:val="both"/>
      </w:pPr>
      <w:r>
        <w:rPr>
          <w:sz w:val="20"/>
        </w:rPr>
        <w:t xml:space="preserve">частичная утрата этнокультурного наследия.</w:t>
      </w:r>
    </w:p>
    <w:p>
      <w:pPr>
        <w:pStyle w:val="0"/>
        <w:spacing w:before="200" w:line-rule="auto"/>
        <w:ind w:firstLine="540"/>
        <w:jc w:val="both"/>
      </w:pPr>
      <w:r>
        <w:rPr>
          <w:sz w:val="20"/>
        </w:rPr>
        <w:t xml:space="preserve">На фоне возникающих проблем становится актуальной цель укрепления гражданского и духовного единства российской нации.</w:t>
      </w:r>
    </w:p>
    <w:p>
      <w:pPr>
        <w:pStyle w:val="0"/>
        <w:spacing w:before="200" w:line-rule="auto"/>
        <w:ind w:firstLine="540"/>
        <w:jc w:val="both"/>
      </w:pPr>
      <w:r>
        <w:rPr>
          <w:sz w:val="20"/>
        </w:rPr>
        <w:t xml:space="preserve">Для эффективного решения указанных задач необходимы целенаправленные системные государственные меры, поэтому для реализации государственной национальной политики и обеспечения устойчивого этнокультурного развития необходимо применение программно-целевого метода.</w:t>
      </w:r>
    </w:p>
    <w:p>
      <w:pPr>
        <w:pStyle w:val="0"/>
        <w:spacing w:before="200" w:line-rule="auto"/>
        <w:ind w:firstLine="540"/>
        <w:jc w:val="both"/>
      </w:pPr>
      <w:r>
        <w:rPr>
          <w:sz w:val="20"/>
        </w:rPr>
        <w:t xml:space="preserve">Сфера укрепления единства российской нации, гармонизации межэтнических отношений, этнокультурного развития и взаимодействия с общественными объединениями, созданными с целью сохранения и развития этнических традиций и языков народов России, нуждается в применении программно-целевого метода в связи со сложностью и многообразием решаемых задач.</w:t>
      </w:r>
    </w:p>
    <w:p>
      <w:pPr>
        <w:pStyle w:val="0"/>
        <w:spacing w:before="200" w:line-rule="auto"/>
        <w:ind w:firstLine="540"/>
        <w:jc w:val="both"/>
      </w:pPr>
      <w:r>
        <w:rPr>
          <w:sz w:val="20"/>
        </w:rPr>
        <w:t xml:space="preserve">Программа предполагает переход от ситуативной и бессистемной поддержки отдельных мероприятий к проектно-целевому финансированию проектов и комплексов мероприятий в сфере государственной национальной политики.</w:t>
      </w:r>
    </w:p>
    <w:p>
      <w:pPr>
        <w:pStyle w:val="0"/>
        <w:spacing w:before="200" w:line-rule="auto"/>
        <w:ind w:firstLine="540"/>
        <w:jc w:val="both"/>
      </w:pPr>
      <w:r>
        <w:rPr>
          <w:sz w:val="20"/>
        </w:rPr>
        <w:t xml:space="preserve">Системной задачей является этнокультурное развитие народов Костромской области. Осуществить это возможно только с использованием программно-целевого подхода, в противном случае меры поддержки этнокультурного многообразия ограничиваются отдельными мероприятиями несистемного характера с ростом рисков.</w:t>
      </w:r>
    </w:p>
    <w:p>
      <w:pPr>
        <w:pStyle w:val="0"/>
        <w:spacing w:before="200" w:line-rule="auto"/>
        <w:ind w:firstLine="540"/>
        <w:jc w:val="both"/>
      </w:pPr>
      <w:r>
        <w:rPr>
          <w:sz w:val="20"/>
        </w:rPr>
        <w:t xml:space="preserve">Решение этнокультурных проблем в условиях этнического многообразия региона требует системного взаимодействия органов государственной власти и органов местного самоуправления муниципальных образований Костромской области, общественных объединений и других субъектов этнокультурной деятельности, что обусловливает необходимость применения программных методов.</w:t>
      </w:r>
    </w:p>
    <w:p>
      <w:pPr>
        <w:pStyle w:val="0"/>
        <w:spacing w:before="200" w:line-rule="auto"/>
        <w:ind w:firstLine="540"/>
        <w:jc w:val="both"/>
      </w:pPr>
      <w:r>
        <w:rPr>
          <w:sz w:val="20"/>
        </w:rPr>
        <w:t xml:space="preserve">Практическая сторона реализации мер в сфере государственной национальной политики требует повышения роли общественных институтов, в том числе национально-культурных и религиозных организаций. Необходимо активное вовлечение национально-культурных и религиозных организаций в реализацию Программы.</w:t>
      </w:r>
    </w:p>
    <w:p>
      <w:pPr>
        <w:pStyle w:val="0"/>
        <w:spacing w:before="200" w:line-rule="auto"/>
        <w:ind w:firstLine="540"/>
        <w:jc w:val="both"/>
      </w:pPr>
      <w:r>
        <w:rPr>
          <w:sz w:val="20"/>
        </w:rPr>
        <w:t xml:space="preserve">В связи с тем, что заявленные в Программе задачи поддаются эффективному решению только в комплексе и с применением системного подхода, целесообразным представляется использование программно-целевого метода, который позволяет целостно учитывать и решать весь комплекс проблем.</w:t>
      </w:r>
    </w:p>
    <w:p>
      <w:pPr>
        <w:pStyle w:val="0"/>
        <w:spacing w:before="200" w:line-rule="auto"/>
        <w:ind w:firstLine="540"/>
        <w:jc w:val="both"/>
      </w:pPr>
      <w:r>
        <w:rPr>
          <w:sz w:val="20"/>
        </w:rPr>
        <w:t xml:space="preserve">Основными показателями развития сферы межэтнических, межконфессиональных отношений и этнокультурного развития народов в Костромской области являются:</w:t>
      </w:r>
    </w:p>
    <w:p>
      <w:pPr>
        <w:pStyle w:val="0"/>
        <w:spacing w:before="200" w:line-rule="auto"/>
        <w:ind w:firstLine="540"/>
        <w:jc w:val="both"/>
      </w:pPr>
      <w:r>
        <w:rPr>
          <w:sz w:val="20"/>
        </w:rPr>
        <w:t xml:space="preserve">1) доля граждан, положительно оценивающих состояние межнациональных отношений;</w:t>
      </w:r>
    </w:p>
    <w:p>
      <w:pPr>
        <w:pStyle w:val="0"/>
        <w:spacing w:before="200" w:line-rule="auto"/>
        <w:ind w:firstLine="540"/>
        <w:jc w:val="both"/>
      </w:pPr>
      <w:r>
        <w:rPr>
          <w:sz w:val="20"/>
        </w:rPr>
        <w:t xml:space="preserve">2) уровень толерантного отношения к представителям другой национальности;</w:t>
      </w:r>
    </w:p>
    <w:p>
      <w:pPr>
        <w:pStyle w:val="0"/>
        <w:spacing w:before="200" w:line-rule="auto"/>
        <w:ind w:firstLine="540"/>
        <w:jc w:val="both"/>
      </w:pPr>
      <w:r>
        <w:rPr>
          <w:sz w:val="20"/>
        </w:rPr>
        <w:t xml:space="preserve">3) уровень этнокультурного развития народов в Костромской области.</w:t>
      </w:r>
    </w:p>
    <w:p>
      <w:pPr>
        <w:pStyle w:val="0"/>
        <w:spacing w:before="200" w:line-rule="auto"/>
        <w:ind w:firstLine="540"/>
        <w:jc w:val="both"/>
      </w:pPr>
      <w:r>
        <w:rPr>
          <w:sz w:val="20"/>
        </w:rPr>
        <w:t xml:space="preserve">Именно поэтому особая роль отводится комплексной реализации мероприятий Программы, направленных:</w:t>
      </w:r>
    </w:p>
    <w:p>
      <w:pPr>
        <w:pStyle w:val="0"/>
        <w:spacing w:before="200" w:line-rule="auto"/>
        <w:ind w:firstLine="540"/>
        <w:jc w:val="both"/>
      </w:pPr>
      <w:r>
        <w:rPr>
          <w:sz w:val="20"/>
        </w:rPr>
        <w:t xml:space="preserve">на повышение уровня общероссийской гражданской идентичности;</w:t>
      </w:r>
    </w:p>
    <w:p>
      <w:pPr>
        <w:pStyle w:val="0"/>
        <w:spacing w:before="200" w:line-rule="auto"/>
        <w:ind w:firstLine="540"/>
        <w:jc w:val="both"/>
      </w:pPr>
      <w:r>
        <w:rPr>
          <w:sz w:val="20"/>
        </w:rPr>
        <w:t xml:space="preserve">на повышение доли граждан, положительно оценивающих состояние межнациональных (межэтнических) отношений, в общей численности граждан Российской Федерации;</w:t>
      </w:r>
    </w:p>
    <w:p>
      <w:pPr>
        <w:pStyle w:val="0"/>
        <w:spacing w:before="200" w:line-rule="auto"/>
        <w:ind w:firstLine="540"/>
        <w:jc w:val="both"/>
      </w:pPr>
      <w:r>
        <w:rPr>
          <w:sz w:val="20"/>
        </w:rPr>
        <w:t xml:space="preserve">на снижение количества межэтнических и межрелигиозных противоречий;</w:t>
      </w:r>
    </w:p>
    <w:p>
      <w:pPr>
        <w:pStyle w:val="0"/>
        <w:spacing w:before="200" w:line-rule="auto"/>
        <w:ind w:firstLine="540"/>
        <w:jc w:val="both"/>
      </w:pPr>
      <w:r>
        <w:rPr>
          <w:sz w:val="20"/>
        </w:rPr>
        <w:t xml:space="preserve">на повышение доли граждан, отмечающих отсутствие в отношении себя дискриминации по признаку национальной, языковой или религиозной принадлежности, в общем количестве опрошенных граждан;</w:t>
      </w:r>
    </w:p>
    <w:p>
      <w:pPr>
        <w:pStyle w:val="0"/>
        <w:spacing w:before="200" w:line-rule="auto"/>
        <w:ind w:firstLine="540"/>
        <w:jc w:val="both"/>
      </w:pPr>
      <w:r>
        <w:rPr>
          <w:sz w:val="20"/>
        </w:rPr>
        <w:t xml:space="preserve">на повышение доли граждан, не испытывающих негативного отношения к иностранным гражданам, в общей численности граждан Российской Федерации.</w:t>
      </w:r>
    </w:p>
    <w:p>
      <w:pPr>
        <w:pStyle w:val="0"/>
        <w:spacing w:before="200" w:line-rule="auto"/>
        <w:ind w:firstLine="540"/>
        <w:jc w:val="both"/>
      </w:pPr>
      <w:r>
        <w:rPr>
          <w:sz w:val="20"/>
        </w:rPr>
        <w:t xml:space="preserve">Программой также предусматривается реализация мероприятий в сфере государственной политики Российской Федерации в отношении российского казачества, направленных на возрождение российского казачества.</w:t>
      </w:r>
    </w:p>
    <w:p>
      <w:pPr>
        <w:pStyle w:val="0"/>
        <w:jc w:val="both"/>
      </w:pPr>
      <w:r>
        <w:rPr>
          <w:sz w:val="20"/>
        </w:rPr>
      </w:r>
    </w:p>
    <w:p>
      <w:pPr>
        <w:pStyle w:val="2"/>
        <w:outlineLvl w:val="1"/>
        <w:jc w:val="center"/>
      </w:pPr>
      <w:r>
        <w:rPr>
          <w:sz w:val="20"/>
        </w:rPr>
        <w:t xml:space="preserve">Раздел III. ОПИСАНИЕ ПРИОРИТЕТОВ И ЦЕЛЕЙ ГОСУДАРСТВЕННОЙ</w:t>
      </w:r>
    </w:p>
    <w:p>
      <w:pPr>
        <w:pStyle w:val="2"/>
        <w:jc w:val="center"/>
      </w:pPr>
      <w:r>
        <w:rPr>
          <w:sz w:val="20"/>
        </w:rPr>
        <w:t xml:space="preserve">НАЦИОНАЛЬНОЙ ПОЛИТИКИ РОССИЙСКОЙ ФЕДЕРАЦИИ В КОСТРОМСКОЙ</w:t>
      </w:r>
    </w:p>
    <w:p>
      <w:pPr>
        <w:pStyle w:val="2"/>
        <w:jc w:val="center"/>
      </w:pPr>
      <w:r>
        <w:rPr>
          <w:sz w:val="20"/>
        </w:rPr>
        <w:t xml:space="preserve">ОБЛАСТИ В СФЕРЕ МЕЖЭТНИЧЕСКИХ, МЕЖКОНФЕССИОНАЛЬНЫХ ОТНОШЕНИЙ</w:t>
      </w:r>
    </w:p>
    <w:p>
      <w:pPr>
        <w:pStyle w:val="2"/>
        <w:jc w:val="center"/>
      </w:pPr>
      <w:r>
        <w:rPr>
          <w:sz w:val="20"/>
        </w:rPr>
        <w:t xml:space="preserve">И ЭТНОКУЛЬТУРНОГО РАЗВИТИЯ НАРОДОВ В КОСТРОМСКОЙ ОБЛАСТИ</w:t>
      </w:r>
    </w:p>
    <w:p>
      <w:pPr>
        <w:pStyle w:val="0"/>
        <w:jc w:val="both"/>
      </w:pPr>
      <w:r>
        <w:rPr>
          <w:sz w:val="20"/>
        </w:rPr>
      </w:r>
    </w:p>
    <w:p>
      <w:pPr>
        <w:pStyle w:val="0"/>
        <w:ind w:firstLine="540"/>
        <w:jc w:val="both"/>
      </w:pPr>
      <w:r>
        <w:rPr>
          <w:sz w:val="20"/>
        </w:rPr>
        <w:t xml:space="preserve">14. Приоритеты и цели государственной национальной политики Российской Федерации в Костромской области определены в соответствии с положениями следующих стратегических документов Российской Федерации и Костромской области:</w:t>
      </w:r>
    </w:p>
    <w:p>
      <w:pPr>
        <w:pStyle w:val="0"/>
        <w:spacing w:before="200" w:line-rule="auto"/>
        <w:ind w:firstLine="540"/>
        <w:jc w:val="both"/>
      </w:pPr>
      <w:r>
        <w:rPr>
          <w:sz w:val="20"/>
        </w:rPr>
        <w:t xml:space="preserve">1) </w:t>
      </w:r>
      <w:hyperlink w:history="0" r:id="rId16"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Стратегии</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pPr>
        <w:pStyle w:val="0"/>
        <w:spacing w:before="200" w:line-rule="auto"/>
        <w:ind w:firstLine="540"/>
        <w:jc w:val="both"/>
      </w:pPr>
      <w:r>
        <w:rPr>
          <w:sz w:val="20"/>
        </w:rPr>
        <w:t xml:space="preserve">2) </w:t>
      </w:r>
      <w:hyperlink w:history="0" r:id="rId17" w:tooltip="Указ Президента РФ от 02.07.2021 N 400 &quot;О Стратегии национальной безопасности Российской Федерации&quot; {КонсультантПлюс}">
        <w:r>
          <w:rPr>
            <w:sz w:val="20"/>
            <w:color w:val="0000ff"/>
          </w:rPr>
          <w:t xml:space="preserve">Стратегии</w:t>
        </w:r>
      </w:hyperlink>
      <w:r>
        <w:rPr>
          <w:sz w:val="20"/>
        </w:rPr>
        <w:t xml:space="preserve"> национальной безопасности Российской Федерации, утвержденной Указом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3) </w:t>
      </w:r>
      <w:hyperlink w:history="0" r:id="rId18" w:tooltip="Указ Президента РФ от 09.08.2020 N 505 &quot;Об утверждении Стратегии государственной политики Российской Федерации в отношении российского казачества на 2021 - 2030 годы&quot; {КонсультантПлюс}">
        <w:r>
          <w:rPr>
            <w:sz w:val="20"/>
            <w:color w:val="0000ff"/>
          </w:rPr>
          <w:t xml:space="preserve">Стратегии</w:t>
        </w:r>
      </w:hyperlink>
      <w:r>
        <w:rPr>
          <w:sz w:val="20"/>
        </w:rPr>
        <w:t xml:space="preserve"> государственной политики Российской Федерации в отношении российского казачества на 2021-2030 годы, утвержденной Указом Президента Российской Федерации от 9 августа 2020 года N 505 "Об утверждении Стратегии государственной политики Российской Федерации в отношении российского казачества на 2021-2030 годы";</w:t>
      </w:r>
    </w:p>
    <w:p>
      <w:pPr>
        <w:pStyle w:val="0"/>
        <w:spacing w:before="200" w:line-rule="auto"/>
        <w:ind w:firstLine="540"/>
        <w:jc w:val="both"/>
      </w:pPr>
      <w:r>
        <w:rPr>
          <w:sz w:val="20"/>
        </w:rPr>
        <w:t xml:space="preserve">4) </w:t>
      </w:r>
      <w:hyperlink w:history="0" r:id="rId19"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Указа</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w:t>
      </w:r>
    </w:p>
    <w:p>
      <w:pPr>
        <w:pStyle w:val="0"/>
        <w:spacing w:before="200" w:line-rule="auto"/>
        <w:ind w:firstLine="540"/>
        <w:jc w:val="both"/>
      </w:pPr>
      <w:r>
        <w:rPr>
          <w:sz w:val="20"/>
        </w:rPr>
        <w:t xml:space="preserve">5) государственной </w:t>
      </w:r>
      <w:hyperlink w:history="0" r:id="rId20"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6) регионального плана мероприятий по реализации в 2022-2025 годах Стратегии государственной национальной политики Российской Федерации на период до 2025 года на территории Костромской области, утвержденного распоряжением администрации Костромской области от 4 марта 2022 года N 39-ра "Об утверждении регионального плана мероприятий по реализации в 2022-2025 годах Стратегии государственной национальной политики Российской Федерации на период до 2025 года на территории Костромской области";</w:t>
      </w:r>
    </w:p>
    <w:p>
      <w:pPr>
        <w:pStyle w:val="0"/>
        <w:spacing w:before="200" w:line-rule="auto"/>
        <w:ind w:firstLine="540"/>
        <w:jc w:val="both"/>
      </w:pPr>
      <w:r>
        <w:rPr>
          <w:sz w:val="20"/>
        </w:rPr>
        <w:t xml:space="preserve">7) регионального </w:t>
      </w:r>
      <w:hyperlink w:history="0" r:id="rId21" w:tooltip="Распоряжение Администрации Костромской области от 14.12.2020 N 349-ра &quot;Об утверждении регионального плана мероприятий на 2021-2023 годы по реализации Стратегии государственной политики Российской Федерации в отношении российского казачества на 2021-2030 годы на территории Костромской области&quot; {КонсультантПлюс}">
        <w:r>
          <w:rPr>
            <w:sz w:val="20"/>
            <w:color w:val="0000ff"/>
          </w:rPr>
          <w:t xml:space="preserve">плана</w:t>
        </w:r>
      </w:hyperlink>
      <w:r>
        <w:rPr>
          <w:sz w:val="20"/>
        </w:rPr>
        <w:t xml:space="preserve"> мероприятий на 2021-2023 годы по реализации Стратегии государственной политики Российской Федерации в отношении российского казачества на 2021-2030 годы на территории Костромской области", утвержденного распоряжением администрации Костромской области от 14 декабря 2020 года N 349-ра "Об утверждении регионального плана мероприятий на 2021-2023 годы по реализации Стратегии государственной политики Российской Федерации в отношении российского казачества на 2021-2030 годы на территории Костромской области".</w:t>
      </w:r>
    </w:p>
    <w:p>
      <w:pPr>
        <w:pStyle w:val="0"/>
        <w:spacing w:before="200" w:line-rule="auto"/>
        <w:ind w:firstLine="540"/>
        <w:jc w:val="both"/>
      </w:pPr>
      <w:r>
        <w:rPr>
          <w:sz w:val="20"/>
        </w:rPr>
        <w:t xml:space="preserve">Приоритетами в сфере гармонизации межэтнических, межконфессиональных отношений являются:</w:t>
      </w:r>
    </w:p>
    <w:p>
      <w:pPr>
        <w:pStyle w:val="0"/>
        <w:spacing w:before="200" w:line-rule="auto"/>
        <w:ind w:firstLine="540"/>
        <w:jc w:val="both"/>
      </w:pPr>
      <w:r>
        <w:rPr>
          <w:sz w:val="20"/>
        </w:rPr>
        <w:t xml:space="preserve">укрепление гражданского единства, гражданского самосознания и сохранение самобытности многонационального народа Российской Федерации;</w:t>
      </w:r>
    </w:p>
    <w:p>
      <w:pPr>
        <w:pStyle w:val="0"/>
        <w:spacing w:before="200" w:line-rule="auto"/>
        <w:ind w:firstLine="540"/>
        <w:jc w:val="both"/>
      </w:pPr>
      <w:r>
        <w:rPr>
          <w:sz w:val="20"/>
        </w:rPr>
        <w:t xml:space="preserve">обеспечение межнационального мира и согласия, гармонизация межнациональных (межэтнических) отношений;</w:t>
      </w:r>
    </w:p>
    <w:p>
      <w:pPr>
        <w:pStyle w:val="0"/>
        <w:spacing w:before="200" w:line-rule="auto"/>
        <w:ind w:firstLine="540"/>
        <w:jc w:val="both"/>
      </w:pPr>
      <w:r>
        <w:rPr>
          <w:sz w:val="20"/>
        </w:rPr>
        <w:t xml:space="preserve">развитие системы образования, гражданско-патриотического воспитания подрастающего поколения;</w:t>
      </w:r>
    </w:p>
    <w:p>
      <w:pPr>
        <w:pStyle w:val="0"/>
        <w:spacing w:before="200" w:line-rule="auto"/>
        <w:ind w:firstLine="540"/>
        <w:jc w:val="both"/>
      </w:pPr>
      <w:r>
        <w:rPr>
          <w:sz w:val="20"/>
        </w:rPr>
        <w:t xml:space="preserve">поддержка и сохранение русского языка;</w:t>
      </w:r>
    </w:p>
    <w:p>
      <w:pPr>
        <w:pStyle w:val="0"/>
        <w:spacing w:before="200" w:line-rule="auto"/>
        <w:ind w:firstLine="540"/>
        <w:jc w:val="both"/>
      </w:pPr>
      <w:r>
        <w:rPr>
          <w:sz w:val="20"/>
        </w:rPr>
        <w:t xml:space="preserve">обеспечение оптимальных условий для сохранения и развития языков народов России, использования русского языка как государственного языка Российской Федерации;</w:t>
      </w:r>
    </w:p>
    <w:p>
      <w:pPr>
        <w:pStyle w:val="0"/>
        <w:spacing w:before="200" w:line-rule="auto"/>
        <w:ind w:firstLine="540"/>
        <w:jc w:val="both"/>
      </w:pPr>
      <w:r>
        <w:rPr>
          <w:sz w:val="20"/>
        </w:rPr>
        <w:t xml:space="preserve">информационное обеспечение реализации государственной национальной политики Российской Федерации;</w:t>
      </w:r>
    </w:p>
    <w:p>
      <w:pPr>
        <w:pStyle w:val="0"/>
        <w:spacing w:before="200" w:line-rule="auto"/>
        <w:ind w:firstLine="540"/>
        <w:jc w:val="both"/>
      </w:pPr>
      <w:r>
        <w:rPr>
          <w:sz w:val="20"/>
        </w:rPr>
        <w:t xml:space="preserve">укрепление единства и духовной общности многонационального народа Российской Федерации (российской нации).</w:t>
      </w:r>
    </w:p>
    <w:p>
      <w:pPr>
        <w:pStyle w:val="0"/>
        <w:spacing w:before="200" w:line-rule="auto"/>
        <w:ind w:firstLine="540"/>
        <w:jc w:val="both"/>
      </w:pPr>
      <w:r>
        <w:rPr>
          <w:sz w:val="20"/>
        </w:rPr>
        <w:t xml:space="preserve">Приоритетами в сфере этнокультурного развития народов России являются:</w:t>
      </w:r>
    </w:p>
    <w:p>
      <w:pPr>
        <w:pStyle w:val="0"/>
        <w:spacing w:before="200" w:line-rule="auto"/>
        <w:ind w:firstLine="540"/>
        <w:jc w:val="both"/>
      </w:pPr>
      <w:r>
        <w:rPr>
          <w:sz w:val="20"/>
        </w:rPr>
        <w:t xml:space="preserve">сохранение и развитие этнокультурного многообразия народов России;</w:t>
      </w:r>
    </w:p>
    <w:p>
      <w:pPr>
        <w:pStyle w:val="0"/>
        <w:spacing w:before="200" w:line-rule="auto"/>
        <w:ind w:firstLine="540"/>
        <w:jc w:val="both"/>
      </w:pPr>
      <w:r>
        <w:rPr>
          <w:sz w:val="20"/>
        </w:rPr>
        <w:t xml:space="preserve">создание условий для социальной и культурной адаптации и интеграции иностранных граждан;</w:t>
      </w:r>
    </w:p>
    <w:p>
      <w:pPr>
        <w:pStyle w:val="0"/>
        <w:spacing w:before="200" w:line-rule="auto"/>
        <w:ind w:firstLine="540"/>
        <w:jc w:val="both"/>
      </w:pPr>
      <w:r>
        <w:rPr>
          <w:sz w:val="20"/>
        </w:rPr>
        <w:t xml:space="preserve">создание условий для обеспечения прав народов России в социально-культурной сфере;</w:t>
      </w:r>
    </w:p>
    <w:p>
      <w:pPr>
        <w:pStyle w:val="0"/>
        <w:spacing w:before="200" w:line-rule="auto"/>
        <w:ind w:firstLine="540"/>
        <w:jc w:val="both"/>
      </w:pPr>
      <w:r>
        <w:rPr>
          <w:sz w:val="20"/>
        </w:rPr>
        <w:t xml:space="preserve">привлечение российского казачества к участию в мероприятиях, направленных на укрепление гражданского единства, гармонизацию межнациональных (межэтнических) отношений, профилактику экстремизма и предупреждение конфликтов на национальной и религиозной почве.</w:t>
      </w:r>
    </w:p>
    <w:p>
      <w:pPr>
        <w:pStyle w:val="0"/>
        <w:spacing w:before="200" w:line-rule="auto"/>
        <w:ind w:firstLine="540"/>
        <w:jc w:val="both"/>
      </w:pPr>
      <w:r>
        <w:rPr>
          <w:sz w:val="20"/>
        </w:rPr>
        <w:t xml:space="preserve">С учетом положений стратегических документов и приоритетных направлений государственной национальной политики целью Программы является укрепление единства российской нации на территории Костромской области.</w:t>
      </w:r>
    </w:p>
    <w:p>
      <w:pPr>
        <w:pStyle w:val="0"/>
        <w:jc w:val="both"/>
      </w:pPr>
      <w:r>
        <w:rPr>
          <w:sz w:val="20"/>
        </w:rPr>
      </w:r>
    </w:p>
    <w:p>
      <w:pPr>
        <w:pStyle w:val="2"/>
        <w:outlineLvl w:val="1"/>
        <w:jc w:val="center"/>
      </w:pPr>
      <w:r>
        <w:rPr>
          <w:sz w:val="20"/>
        </w:rPr>
        <w:t xml:space="preserve">Раздел IV. ЗАДАЧИ ГОСУДАРСТВЕННОГО УПРАВЛЕНИЯ, СПОСОБЫ ИХ</w:t>
      </w:r>
    </w:p>
    <w:p>
      <w:pPr>
        <w:pStyle w:val="2"/>
        <w:jc w:val="center"/>
      </w:pPr>
      <w:r>
        <w:rPr>
          <w:sz w:val="20"/>
        </w:rPr>
        <w:t xml:space="preserve">ЭФФЕКТИВНОГО РЕШЕНИЯ В СФЕРЕ РЕАЛИЗАЦИИ МЕЖЭТНИЧЕСКИХ,</w:t>
      </w:r>
    </w:p>
    <w:p>
      <w:pPr>
        <w:pStyle w:val="2"/>
        <w:jc w:val="center"/>
      </w:pPr>
      <w:r>
        <w:rPr>
          <w:sz w:val="20"/>
        </w:rPr>
        <w:t xml:space="preserve">МЕЖКОНФЕССИОНАЛЬНЫХ ОТНОШЕНИЙ И ЭТНОКУЛЬТУРНОЕ РАЗВИТИЕ</w:t>
      </w:r>
    </w:p>
    <w:p>
      <w:pPr>
        <w:pStyle w:val="2"/>
        <w:jc w:val="center"/>
      </w:pPr>
      <w:r>
        <w:rPr>
          <w:sz w:val="20"/>
        </w:rPr>
        <w:t xml:space="preserve">НАРОДОВ В КОСТРОМСКОЙ ОБЛАСТИ</w:t>
      </w:r>
    </w:p>
    <w:p>
      <w:pPr>
        <w:pStyle w:val="0"/>
        <w:jc w:val="both"/>
      </w:pPr>
      <w:r>
        <w:rPr>
          <w:sz w:val="20"/>
        </w:rPr>
      </w:r>
    </w:p>
    <w:p>
      <w:pPr>
        <w:pStyle w:val="0"/>
        <w:ind w:firstLine="540"/>
        <w:jc w:val="both"/>
      </w:pPr>
      <w:r>
        <w:rPr>
          <w:sz w:val="20"/>
        </w:rPr>
        <w:t xml:space="preserve">15. Программа предусматривает решение следующих основных задач:</w:t>
      </w:r>
    </w:p>
    <w:p>
      <w:pPr>
        <w:pStyle w:val="0"/>
        <w:spacing w:before="200" w:line-rule="auto"/>
        <w:ind w:firstLine="540"/>
        <w:jc w:val="both"/>
      </w:pPr>
      <w:r>
        <w:rPr>
          <w:sz w:val="20"/>
        </w:rPr>
        <w:t xml:space="preserve">1) содействие укреплению гражданского единства и гармонизации межэтнических, межконфессиональных отношений в Костромской области;</w:t>
      </w:r>
    </w:p>
    <w:p>
      <w:pPr>
        <w:pStyle w:val="0"/>
        <w:spacing w:before="200" w:line-rule="auto"/>
        <w:ind w:firstLine="540"/>
        <w:jc w:val="both"/>
      </w:pPr>
      <w:r>
        <w:rPr>
          <w:sz w:val="20"/>
        </w:rPr>
        <w:t xml:space="preserve">2) содействие этнокультурному развитию народов в Костромской области.</w:t>
      </w:r>
    </w:p>
    <w:p>
      <w:pPr>
        <w:pStyle w:val="0"/>
        <w:spacing w:before="200" w:line-rule="auto"/>
        <w:ind w:firstLine="540"/>
        <w:jc w:val="both"/>
      </w:pPr>
      <w:r>
        <w:rPr>
          <w:sz w:val="20"/>
        </w:rPr>
        <w:t xml:space="preserve">В соответствии с указанными задачами Программы подпрограмма "Гармонизация межэтнических, межконфессиональных отношений в Костромской области" предусматривает решение следующих основных задач:</w:t>
      </w:r>
    </w:p>
    <w:p>
      <w:pPr>
        <w:pStyle w:val="0"/>
        <w:spacing w:before="200" w:line-rule="auto"/>
        <w:ind w:firstLine="540"/>
        <w:jc w:val="both"/>
      </w:pPr>
      <w:r>
        <w:rPr>
          <w:sz w:val="20"/>
        </w:rPr>
        <w:t xml:space="preserve">укрепление гражданского единства, усиление гражданского патриотизма;</w:t>
      </w:r>
    </w:p>
    <w:p>
      <w:pPr>
        <w:pStyle w:val="0"/>
        <w:spacing w:before="200" w:line-rule="auto"/>
        <w:ind w:firstLine="540"/>
        <w:jc w:val="both"/>
      </w:pPr>
      <w:r>
        <w:rPr>
          <w:sz w:val="20"/>
        </w:rPr>
        <w:t xml:space="preserve">поддержка и сохранение русского языка;</w:t>
      </w:r>
    </w:p>
    <w:p>
      <w:pPr>
        <w:pStyle w:val="0"/>
        <w:spacing w:before="200" w:line-rule="auto"/>
        <w:ind w:firstLine="540"/>
        <w:jc w:val="both"/>
      </w:pPr>
      <w:r>
        <w:rPr>
          <w:sz w:val="20"/>
        </w:rPr>
        <w:t xml:space="preserve">сохранение и развитие языкового многообразия;</w:t>
      </w:r>
    </w:p>
    <w:p>
      <w:pPr>
        <w:pStyle w:val="0"/>
        <w:spacing w:before="200" w:line-rule="auto"/>
        <w:ind w:firstLine="540"/>
        <w:jc w:val="both"/>
      </w:pPr>
      <w:r>
        <w:rPr>
          <w:sz w:val="20"/>
        </w:rPr>
        <w:t xml:space="preserve">общественно-государственное партнерство в сфере межнациональных и межрелигиозных отношений;</w:t>
      </w:r>
    </w:p>
    <w:p>
      <w:pPr>
        <w:pStyle w:val="0"/>
        <w:spacing w:before="200" w:line-rule="auto"/>
        <w:ind w:firstLine="540"/>
        <w:jc w:val="both"/>
      </w:pPr>
      <w:r>
        <w:rPr>
          <w:sz w:val="20"/>
        </w:rPr>
        <w:t xml:space="preserve">гармонизация межнациональных, межконфессиональных отношений;</w:t>
      </w:r>
    </w:p>
    <w:p>
      <w:pPr>
        <w:pStyle w:val="0"/>
        <w:spacing w:before="200" w:line-rule="auto"/>
        <w:ind w:firstLine="540"/>
        <w:jc w:val="both"/>
      </w:pPr>
      <w:r>
        <w:rPr>
          <w:sz w:val="20"/>
        </w:rPr>
        <w:t xml:space="preserve">профилактика экстремизма и ксенофобии на национальной и религиозной почве;</w:t>
      </w:r>
    </w:p>
    <w:p>
      <w:pPr>
        <w:pStyle w:val="0"/>
        <w:spacing w:before="200" w:line-rule="auto"/>
        <w:ind w:firstLine="540"/>
        <w:jc w:val="both"/>
      </w:pPr>
      <w:r>
        <w:rPr>
          <w:sz w:val="20"/>
        </w:rPr>
        <w:t xml:space="preserve">социально-культурная адаптация и интеграция иностранных граждан.</w:t>
      </w:r>
    </w:p>
    <w:p>
      <w:pPr>
        <w:pStyle w:val="0"/>
        <w:spacing w:before="200" w:line-rule="auto"/>
        <w:ind w:firstLine="540"/>
        <w:jc w:val="both"/>
      </w:pPr>
      <w:r>
        <w:rPr>
          <w:sz w:val="20"/>
        </w:rPr>
        <w:t xml:space="preserve">В соответствии с указанными задачами Программы подпрограмма "Этнокультурное развитие народов Костромской области" предусматривает решение основной задачи - повышение уровня этноконфессиональной культуры жителей Костромской области.</w:t>
      </w:r>
    </w:p>
    <w:p>
      <w:pPr>
        <w:pStyle w:val="0"/>
        <w:spacing w:before="200" w:line-rule="auto"/>
        <w:ind w:firstLine="540"/>
        <w:jc w:val="both"/>
      </w:pPr>
      <w:r>
        <w:rPr>
          <w:sz w:val="20"/>
        </w:rPr>
        <w:t xml:space="preserve">16. В части основных планируемых показателей Программы по итогам ее реализации к 2025 году прогнозируется:</w:t>
      </w:r>
    </w:p>
    <w:p>
      <w:pPr>
        <w:pStyle w:val="0"/>
        <w:spacing w:before="200" w:line-rule="auto"/>
        <w:ind w:firstLine="540"/>
        <w:jc w:val="both"/>
      </w:pPr>
      <w:r>
        <w:rPr>
          <w:sz w:val="20"/>
        </w:rPr>
        <w:t xml:space="preserve">1) увеличение доли граждан, положительно оценивающих состояние межнациональных отношений, в общем количестве граждан Костромской области до 88,1 процента;</w:t>
      </w:r>
    </w:p>
    <w:p>
      <w:pPr>
        <w:pStyle w:val="0"/>
        <w:spacing w:before="200" w:line-rule="auto"/>
        <w:ind w:firstLine="540"/>
        <w:jc w:val="both"/>
      </w:pPr>
      <w:r>
        <w:rPr>
          <w:sz w:val="20"/>
        </w:rPr>
        <w:t xml:space="preserve">2) рост уровня толерантного отношения к представителям другой национальности до 94,1 процента;</w:t>
      </w:r>
    </w:p>
    <w:p>
      <w:pPr>
        <w:pStyle w:val="0"/>
        <w:spacing w:before="200" w:line-rule="auto"/>
        <w:ind w:firstLine="540"/>
        <w:jc w:val="both"/>
      </w:pPr>
      <w:r>
        <w:rPr>
          <w:sz w:val="20"/>
        </w:rPr>
        <w:t xml:space="preserve">3) сохранение уровня этнокультурного развития народов в Костромской области до 94,1 процента.</w:t>
      </w:r>
    </w:p>
    <w:p>
      <w:pPr>
        <w:pStyle w:val="0"/>
        <w:spacing w:before="200" w:line-rule="auto"/>
        <w:ind w:firstLine="540"/>
        <w:jc w:val="both"/>
      </w:pPr>
      <w:r>
        <w:rPr>
          <w:sz w:val="20"/>
        </w:rPr>
        <w:t xml:space="preserve">К 2025 году прогнозируется:</w:t>
      </w:r>
    </w:p>
    <w:p>
      <w:pPr>
        <w:pStyle w:val="0"/>
        <w:spacing w:before="200" w:line-rule="auto"/>
        <w:ind w:firstLine="540"/>
        <w:jc w:val="both"/>
      </w:pPr>
      <w:r>
        <w:rPr>
          <w:sz w:val="20"/>
        </w:rPr>
        <w:t xml:space="preserve">сохранение уровня 2021 года количества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- 13 единиц ежегодно;</w:t>
      </w:r>
    </w:p>
    <w:p>
      <w:pPr>
        <w:pStyle w:val="0"/>
        <w:spacing w:before="200" w:line-rule="auto"/>
        <w:ind w:firstLine="540"/>
        <w:jc w:val="both"/>
      </w:pPr>
      <w:r>
        <w:rPr>
          <w:sz w:val="20"/>
        </w:rPr>
        <w:t xml:space="preserve">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 до 6 200 человек ежегодно;</w:t>
      </w:r>
    </w:p>
    <w:p>
      <w:pPr>
        <w:pStyle w:val="0"/>
        <w:spacing w:before="200" w:line-rule="auto"/>
        <w:ind w:firstLine="540"/>
        <w:jc w:val="both"/>
      </w:pPr>
      <w:r>
        <w:rPr>
          <w:sz w:val="20"/>
        </w:rPr>
        <w:t xml:space="preserve">количество мероприятий по укреплению гражданского единства в Костромской области составит не менее 26 единиц в год;</w:t>
      </w:r>
    </w:p>
    <w:p>
      <w:pPr>
        <w:pStyle w:val="0"/>
        <w:spacing w:before="200" w:line-rule="auto"/>
        <w:ind w:firstLine="540"/>
        <w:jc w:val="both"/>
      </w:pPr>
      <w:r>
        <w:rPr>
          <w:sz w:val="20"/>
        </w:rPr>
        <w:t xml:space="preserve">количество участников мероприятий по укреплению гражданского единства в Костромской области - до 650 000 человек ежегодно;</w:t>
      </w:r>
    </w:p>
    <w:p>
      <w:pPr>
        <w:pStyle w:val="0"/>
        <w:spacing w:before="200" w:line-rule="auto"/>
        <w:ind w:firstLine="540"/>
        <w:jc w:val="both"/>
      </w:pPr>
      <w:r>
        <w:rPr>
          <w:sz w:val="20"/>
        </w:rPr>
        <w:t xml:space="preserve">количество мероприятий, направленных на сохранение и развитие языкового многообразия, - до 41 единицы ежегодно;</w:t>
      </w:r>
    </w:p>
    <w:p>
      <w:pPr>
        <w:pStyle w:val="0"/>
        <w:spacing w:before="200" w:line-rule="auto"/>
        <w:ind w:firstLine="540"/>
        <w:jc w:val="both"/>
      </w:pPr>
      <w:r>
        <w:rPr>
          <w:sz w:val="20"/>
        </w:rPr>
        <w:t xml:space="preserve">количество участников мероприятий, направленных на сохранение и развитие языкового многообразия, - до 45 100 человек ежегодно;</w:t>
      </w:r>
    </w:p>
    <w:p>
      <w:pPr>
        <w:pStyle w:val="0"/>
        <w:spacing w:before="200" w:line-rule="auto"/>
        <w:ind w:firstLine="540"/>
        <w:jc w:val="both"/>
      </w:pPr>
      <w:r>
        <w:rPr>
          <w:sz w:val="20"/>
        </w:rPr>
        <w:t xml:space="preserve">количество мероприятий, направленных на поддержку и сохранение русского языка, - до 51 единицы ежегодно;</w:t>
      </w:r>
    </w:p>
    <w:p>
      <w:pPr>
        <w:pStyle w:val="0"/>
        <w:spacing w:before="200" w:line-rule="auto"/>
        <w:ind w:firstLine="540"/>
        <w:jc w:val="both"/>
      </w:pPr>
      <w:r>
        <w:rPr>
          <w:sz w:val="20"/>
        </w:rPr>
        <w:t xml:space="preserve">количество участников мероприятий, направленных на поддержку и сохранение русского языка, - до 47 100 человек ежегодно;</w:t>
      </w:r>
    </w:p>
    <w:p>
      <w:pPr>
        <w:pStyle w:val="0"/>
        <w:spacing w:before="200" w:line-rule="auto"/>
        <w:ind w:firstLine="540"/>
        <w:jc w:val="both"/>
      </w:pPr>
      <w:r>
        <w:rPr>
          <w:sz w:val="20"/>
        </w:rPr>
        <w:t xml:space="preserve">количество мероприятий по гармонизации межнациональных, межконфессиональных отношений в Костромской области - до 55 единиц ежегодно;</w:t>
      </w:r>
    </w:p>
    <w:p>
      <w:pPr>
        <w:pStyle w:val="0"/>
        <w:spacing w:before="200" w:line-rule="auto"/>
        <w:ind w:firstLine="540"/>
        <w:jc w:val="both"/>
      </w:pPr>
      <w:r>
        <w:rPr>
          <w:sz w:val="20"/>
        </w:rPr>
        <w:t xml:space="preserve">количество участников мероприятий по гармонизации межнациональных, межконфессиональных отношений в Костромской области - до 11 000 человек ежегодно;</w:t>
      </w:r>
    </w:p>
    <w:p>
      <w:pPr>
        <w:pStyle w:val="0"/>
        <w:spacing w:before="200" w:line-rule="auto"/>
        <w:ind w:firstLine="540"/>
        <w:jc w:val="both"/>
      </w:pPr>
      <w:r>
        <w:rPr>
          <w:sz w:val="20"/>
        </w:rPr>
        <w:t xml:space="preserve">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 до 1 550 единиц ежегодно;</w:t>
      </w:r>
    </w:p>
    <w:p>
      <w:pPr>
        <w:pStyle w:val="0"/>
        <w:spacing w:before="200" w:line-rule="auto"/>
        <w:ind w:firstLine="540"/>
        <w:jc w:val="both"/>
      </w:pPr>
      <w:r>
        <w:rPr>
          <w:sz w:val="20"/>
        </w:rPr>
        <w:t xml:space="preserve">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 - до 100 человек ежегодно;</w:t>
      </w:r>
    </w:p>
    <w:p>
      <w:pPr>
        <w:pStyle w:val="0"/>
        <w:spacing w:before="200" w:line-rule="auto"/>
        <w:ind w:firstLine="540"/>
        <w:jc w:val="both"/>
      </w:pPr>
      <w:r>
        <w:rPr>
          <w:sz w:val="20"/>
        </w:rPr>
        <w:t xml:space="preserve">количество мероприятий по профилактике и выявлению религиозного и национального экстремизма в Костромской области - до 510 единиц ежегодно;</w:t>
      </w:r>
    </w:p>
    <w:p>
      <w:pPr>
        <w:pStyle w:val="0"/>
        <w:spacing w:before="200" w:line-rule="auto"/>
        <w:ind w:firstLine="540"/>
        <w:jc w:val="both"/>
      </w:pPr>
      <w:r>
        <w:rPr>
          <w:sz w:val="20"/>
        </w:rPr>
        <w:t xml:space="preserve">численность участников мероприятий, направленных на этнокультурное развитие народов Костромской области, - до 125 000 человек ежегодно;</w:t>
      </w:r>
    </w:p>
    <w:p>
      <w:pPr>
        <w:pStyle w:val="0"/>
        <w:spacing w:before="200" w:line-rule="auto"/>
        <w:ind w:firstLine="540"/>
        <w:jc w:val="both"/>
      </w:pPr>
      <w:r>
        <w:rPr>
          <w:sz w:val="20"/>
        </w:rPr>
        <w:t xml:space="preserve">сохранение уровня 2021 года количества музейных и выставочных мероприятий, направленных на сохранение этнокультурного наследия народов Костромской области, - 12 единиц ежегодно;</w:t>
      </w:r>
    </w:p>
    <w:p>
      <w:pPr>
        <w:pStyle w:val="0"/>
        <w:spacing w:before="200" w:line-rule="auto"/>
        <w:ind w:firstLine="540"/>
        <w:jc w:val="both"/>
      </w:pPr>
      <w:r>
        <w:rPr>
          <w:sz w:val="20"/>
        </w:rPr>
        <w:t xml:space="preserve">количество мероприятий, направленных на развитие российского казачества на территории Костромской области, - до 13 единиц ежегодно;</w:t>
      </w:r>
    </w:p>
    <w:p>
      <w:pPr>
        <w:pStyle w:val="0"/>
        <w:spacing w:before="200" w:line-rule="auto"/>
        <w:ind w:firstLine="540"/>
        <w:jc w:val="both"/>
      </w:pPr>
      <w:r>
        <w:rPr>
          <w:sz w:val="20"/>
        </w:rPr>
        <w:t xml:space="preserve">количество участников мероприятий, направленных на развитие российского казачества на территории Костромской области, - до 10 500 человек ежегодно;</w:t>
      </w:r>
    </w:p>
    <w:p>
      <w:pPr>
        <w:pStyle w:val="0"/>
        <w:spacing w:before="200" w:line-rule="auto"/>
        <w:ind w:firstLine="540"/>
        <w:jc w:val="both"/>
      </w:pPr>
      <w:r>
        <w:rPr>
          <w:sz w:val="20"/>
        </w:rPr>
        <w:t xml:space="preserve">ежегодное проведение социологического исследования "Состояние межэтнических и межконфессиональных отношений в Костромской области" - 1 раз в год;</w:t>
      </w:r>
    </w:p>
    <w:p>
      <w:pPr>
        <w:pStyle w:val="0"/>
        <w:spacing w:before="200" w:line-rule="auto"/>
        <w:ind w:firstLine="540"/>
        <w:jc w:val="both"/>
      </w:pPr>
      <w:r>
        <w:rPr>
          <w:sz w:val="20"/>
        </w:rPr>
        <w:t xml:space="preserve">ежегодное проведение мероприятий по социально-культурной адаптации и интеграции иностранных граждан - не менее 8 единиц в год;</w:t>
      </w:r>
    </w:p>
    <w:p>
      <w:pPr>
        <w:pStyle w:val="0"/>
        <w:spacing w:before="200" w:line-rule="auto"/>
        <w:ind w:firstLine="540"/>
        <w:jc w:val="both"/>
      </w:pPr>
      <w:r>
        <w:rPr>
          <w:sz w:val="20"/>
        </w:rPr>
        <w:t xml:space="preserve">количество участников мероприятий, направленных на адаптацию и интеграцию иностранных граждан, - не менее 1 200 человек ежегодно;</w:t>
      </w:r>
    </w:p>
    <w:p>
      <w:pPr>
        <w:pStyle w:val="0"/>
        <w:spacing w:before="200" w:line-rule="auto"/>
        <w:ind w:firstLine="540"/>
        <w:jc w:val="both"/>
      </w:pPr>
      <w:r>
        <w:rPr>
          <w:sz w:val="20"/>
        </w:rPr>
        <w:t xml:space="preserve">обеспечение функционирования музея Костромского дома национальностей, развитие и укрепление материально-технической базы; обеспечение функционирования Центров казачьей культуры.</w:t>
      </w:r>
    </w:p>
    <w:p>
      <w:pPr>
        <w:pStyle w:val="0"/>
        <w:spacing w:before="200" w:line-rule="auto"/>
        <w:ind w:firstLine="540"/>
        <w:jc w:val="both"/>
      </w:pPr>
      <w:r>
        <w:rPr>
          <w:sz w:val="20"/>
        </w:rPr>
        <w:t xml:space="preserve">17. Программу предполагается реализовать одним этапом.</w:t>
      </w:r>
    </w:p>
    <w:p>
      <w:pPr>
        <w:pStyle w:val="0"/>
        <w:jc w:val="both"/>
      </w:pPr>
      <w:r>
        <w:rPr>
          <w:sz w:val="20"/>
        </w:rPr>
      </w:r>
    </w:p>
    <w:p>
      <w:pPr>
        <w:pStyle w:val="2"/>
        <w:outlineLvl w:val="1"/>
        <w:jc w:val="center"/>
      </w:pPr>
      <w:r>
        <w:rPr>
          <w:sz w:val="20"/>
        </w:rPr>
        <w:t xml:space="preserve">Раздел V. ОБОБЩЕННАЯ ХАРАКТЕРИСТИКА МЕРОПРИЯТИЙ ПРОГРАММЫ</w:t>
      </w:r>
    </w:p>
    <w:p>
      <w:pPr>
        <w:pStyle w:val="0"/>
        <w:jc w:val="both"/>
      </w:pPr>
      <w:r>
        <w:rPr>
          <w:sz w:val="20"/>
        </w:rPr>
      </w:r>
    </w:p>
    <w:p>
      <w:pPr>
        <w:pStyle w:val="0"/>
        <w:ind w:firstLine="540"/>
        <w:jc w:val="both"/>
      </w:pPr>
      <w:r>
        <w:rPr>
          <w:sz w:val="20"/>
        </w:rPr>
        <w:t xml:space="preserve">18. Состав основных мероприятий Программы определен исходя из необходимости достижения ее целей и задач и сгруппирован по подпрограммам. Состав мероприятий может корректироваться по мере решения задач Программы.</w:t>
      </w:r>
    </w:p>
    <w:p>
      <w:pPr>
        <w:pStyle w:val="0"/>
        <w:spacing w:before="200" w:line-rule="auto"/>
        <w:ind w:firstLine="540"/>
        <w:jc w:val="both"/>
      </w:pPr>
      <w:r>
        <w:rPr>
          <w:sz w:val="20"/>
        </w:rPr>
        <w:t xml:space="preserve">В состав Программы входят две подпрограммы, выделенные в соответствии с целью и задачами Программы:</w:t>
      </w:r>
    </w:p>
    <w:p>
      <w:pPr>
        <w:pStyle w:val="0"/>
        <w:spacing w:before="200" w:line-rule="auto"/>
        <w:ind w:firstLine="540"/>
        <w:jc w:val="both"/>
      </w:pPr>
      <w:r>
        <w:rPr>
          <w:sz w:val="20"/>
        </w:rPr>
        <w:t xml:space="preserve">1) "Гармонизация межэтнических, межнациональных отношений в Костромской области" (</w:t>
      </w:r>
      <w:hyperlink w:history="0" w:anchor="P377" w:tooltip="ПОДПРОГРАММА">
        <w:r>
          <w:rPr>
            <w:sz w:val="20"/>
            <w:color w:val="0000ff"/>
          </w:rPr>
          <w:t xml:space="preserve">приложение N 1</w:t>
        </w:r>
      </w:hyperlink>
      <w:r>
        <w:rPr>
          <w:sz w:val="20"/>
        </w:rPr>
        <w:t xml:space="preserve"> к Программе);</w:t>
      </w:r>
    </w:p>
    <w:p>
      <w:pPr>
        <w:pStyle w:val="0"/>
        <w:spacing w:before="200" w:line-rule="auto"/>
        <w:ind w:firstLine="540"/>
        <w:jc w:val="both"/>
      </w:pPr>
      <w:r>
        <w:rPr>
          <w:sz w:val="20"/>
        </w:rPr>
        <w:t xml:space="preserve">2) "Этнокультурное развитие народов в Костромской области" (</w:t>
      </w:r>
      <w:hyperlink w:history="0" w:anchor="P451" w:tooltip="ПОДПРОГРАММА">
        <w:r>
          <w:rPr>
            <w:sz w:val="20"/>
            <w:color w:val="0000ff"/>
          </w:rPr>
          <w:t xml:space="preserve">приложение N 2</w:t>
        </w:r>
      </w:hyperlink>
      <w:r>
        <w:rPr>
          <w:sz w:val="20"/>
        </w:rPr>
        <w:t xml:space="preserve"> к Программе).</w:t>
      </w:r>
    </w:p>
    <w:p>
      <w:pPr>
        <w:pStyle w:val="0"/>
        <w:spacing w:before="200" w:line-rule="auto"/>
        <w:ind w:firstLine="540"/>
        <w:jc w:val="both"/>
      </w:pPr>
      <w:r>
        <w:rPr>
          <w:sz w:val="20"/>
        </w:rPr>
        <w:t xml:space="preserve">19. Подпрограмма "Гармонизация межэтнических, межнациональных отношений в Костромской области" предусматривает реализацию основных мероприятий:</w:t>
      </w:r>
    </w:p>
    <w:p>
      <w:pPr>
        <w:pStyle w:val="0"/>
        <w:spacing w:before="200" w:line-rule="auto"/>
        <w:ind w:firstLine="540"/>
        <w:jc w:val="both"/>
      </w:pPr>
      <w:r>
        <w:rPr>
          <w:sz w:val="20"/>
        </w:rPr>
        <w:t xml:space="preserve">1) в рамках мероприятия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предполагается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в порядке, установленном администрацией Костромской области;</w:t>
      </w:r>
    </w:p>
    <w:p>
      <w:pPr>
        <w:pStyle w:val="0"/>
        <w:spacing w:before="200" w:line-rule="auto"/>
        <w:ind w:firstLine="540"/>
        <w:jc w:val="both"/>
      </w:pPr>
      <w:r>
        <w:rPr>
          <w:sz w:val="20"/>
        </w:rPr>
        <w:t xml:space="preserve">2) в рамках мероприятия "Проведение мероприятий по укреплению гражданского единства, усилению гражданского патриотизма среди молодежи" предполагается:</w:t>
      </w:r>
    </w:p>
    <w:p>
      <w:pPr>
        <w:pStyle w:val="0"/>
        <w:spacing w:before="200" w:line-rule="auto"/>
        <w:ind w:firstLine="540"/>
        <w:jc w:val="both"/>
      </w:pPr>
      <w:r>
        <w:rPr>
          <w:sz w:val="20"/>
        </w:rPr>
        <w:t xml:space="preserve">проведение ежегодной студенческой конференции по темам духовно-нравственного образования и воспитания с участием представителей образовательных организаций Костромской области на базе ФГБОУ ВО "Костромская государственная сельскохозяйственная академия";</w:t>
      </w:r>
    </w:p>
    <w:p>
      <w:pPr>
        <w:pStyle w:val="0"/>
        <w:spacing w:before="200" w:line-rule="auto"/>
        <w:ind w:firstLine="540"/>
        <w:jc w:val="both"/>
      </w:pPr>
      <w:r>
        <w:rPr>
          <w:sz w:val="20"/>
        </w:rPr>
        <w:t xml:space="preserve">проведение молодежного форума Центрального федерального округа "Межнациональный мир";</w:t>
      </w:r>
    </w:p>
    <w:p>
      <w:pPr>
        <w:pStyle w:val="0"/>
        <w:spacing w:before="200" w:line-rule="auto"/>
        <w:ind w:firstLine="540"/>
        <w:jc w:val="both"/>
      </w:pPr>
      <w:r>
        <w:rPr>
          <w:sz w:val="20"/>
        </w:rPr>
        <w:t xml:space="preserve">съемка видеороликов с участием национальных общественных объединений, посвященных Дню защитника Отечества, Дню Победы в Великой Отечественной войне;</w:t>
      </w:r>
    </w:p>
    <w:p>
      <w:pPr>
        <w:pStyle w:val="0"/>
        <w:spacing w:before="200" w:line-rule="auto"/>
        <w:ind w:firstLine="540"/>
        <w:jc w:val="both"/>
      </w:pPr>
      <w:r>
        <w:rPr>
          <w:sz w:val="20"/>
        </w:rPr>
        <w:t xml:space="preserve">проведение конкурсов, акций, конференций ("Толерантность и межнациональные конфликты. Как они связаны?", "В силе народов единство России", "Роль многонационального народа в Великой Отечественной войне"), круглых столов для молодежи ("Российский флаг - символ единства и сплоченности", "Жить в добре и согласии");</w:t>
      </w:r>
    </w:p>
    <w:p>
      <w:pPr>
        <w:pStyle w:val="0"/>
        <w:spacing w:before="200" w:line-rule="auto"/>
        <w:ind w:firstLine="540"/>
        <w:jc w:val="both"/>
      </w:pPr>
      <w:r>
        <w:rPr>
          <w:sz w:val="20"/>
        </w:rPr>
        <w:t xml:space="preserve">проведение тренингов для подростков и молодежи "Наша истинная национальность - человек";</w:t>
      </w:r>
    </w:p>
    <w:p>
      <w:pPr>
        <w:pStyle w:val="0"/>
        <w:spacing w:before="200" w:line-rule="auto"/>
        <w:ind w:firstLine="540"/>
        <w:jc w:val="both"/>
      </w:pPr>
      <w:r>
        <w:rPr>
          <w:sz w:val="20"/>
        </w:rPr>
        <w:t xml:space="preserve">поддержка Всероссийского проекта "Наша общая Победа" - проведение информационной кампании о проекте, участие представителей Костромской области во всероссийских сборах проекта, сбор видеовоспоминаний ветеранов - участников Великой Отечественной войны 1941-1945 годов;</w:t>
      </w:r>
    </w:p>
    <w:p>
      <w:pPr>
        <w:pStyle w:val="0"/>
        <w:spacing w:before="200" w:line-rule="auto"/>
        <w:ind w:firstLine="540"/>
        <w:jc w:val="both"/>
      </w:pPr>
      <w:r>
        <w:rPr>
          <w:sz w:val="20"/>
        </w:rPr>
        <w:t xml:space="preserve">3) в рамках мероприятия "Проведение мероприятий по сохранению и развитию языкового многообразия, поддержке и сохранению русского языка" предполагается:</w:t>
      </w:r>
    </w:p>
    <w:p>
      <w:pPr>
        <w:pStyle w:val="0"/>
        <w:spacing w:before="200" w:line-rule="auto"/>
        <w:ind w:firstLine="540"/>
        <w:jc w:val="both"/>
      </w:pPr>
      <w:r>
        <w:rPr>
          <w:sz w:val="20"/>
        </w:rPr>
        <w:t xml:space="preserve">ежегодное проведение Международного дня родного языка;</w:t>
      </w:r>
    </w:p>
    <w:p>
      <w:pPr>
        <w:pStyle w:val="0"/>
        <w:spacing w:before="200" w:line-rule="auto"/>
        <w:ind w:firstLine="540"/>
        <w:jc w:val="both"/>
      </w:pPr>
      <w:r>
        <w:rPr>
          <w:sz w:val="20"/>
        </w:rPr>
        <w:t xml:space="preserve">ежегодная организация и проведение мероприятий, посвященных Дню славянской письменности и культуры;</w:t>
      </w:r>
    </w:p>
    <w:p>
      <w:pPr>
        <w:pStyle w:val="0"/>
        <w:spacing w:before="200" w:line-rule="auto"/>
        <w:ind w:firstLine="540"/>
        <w:jc w:val="both"/>
      </w:pPr>
      <w:r>
        <w:rPr>
          <w:sz w:val="20"/>
        </w:rPr>
        <w:t xml:space="preserve">проведение областного конкурса "Этнический календарь "Многонациональная Кострома";</w:t>
      </w:r>
    </w:p>
    <w:p>
      <w:pPr>
        <w:pStyle w:val="0"/>
        <w:spacing w:before="200" w:line-rule="auto"/>
        <w:ind w:firstLine="540"/>
        <w:jc w:val="both"/>
      </w:pPr>
      <w:r>
        <w:rPr>
          <w:sz w:val="20"/>
        </w:rPr>
        <w:t xml:space="preserve">ежегодная просветительская акция "Пушкинский диктант";</w:t>
      </w:r>
    </w:p>
    <w:p>
      <w:pPr>
        <w:pStyle w:val="0"/>
        <w:spacing w:before="200" w:line-rule="auto"/>
        <w:ind w:firstLine="540"/>
        <w:jc w:val="both"/>
      </w:pPr>
      <w:r>
        <w:rPr>
          <w:sz w:val="20"/>
        </w:rPr>
        <w:t xml:space="preserve">проведение Всероссийского конкурса на лучшее сочинение о своей культуре на русском языке и лучшее описание русской культуры на родном языке;</w:t>
      </w:r>
    </w:p>
    <w:p>
      <w:pPr>
        <w:pStyle w:val="0"/>
        <w:spacing w:before="200" w:line-rule="auto"/>
        <w:ind w:firstLine="540"/>
        <w:jc w:val="both"/>
      </w:pPr>
      <w:r>
        <w:rPr>
          <w:sz w:val="20"/>
        </w:rPr>
        <w:t xml:space="preserve">проведение межрегиональных Островских литературно-краеведческих чтений;</w:t>
      </w:r>
    </w:p>
    <w:p>
      <w:pPr>
        <w:pStyle w:val="0"/>
        <w:spacing w:before="200" w:line-rule="auto"/>
        <w:ind w:firstLine="540"/>
        <w:jc w:val="both"/>
      </w:pPr>
      <w:r>
        <w:rPr>
          <w:sz w:val="20"/>
        </w:rPr>
        <w:t xml:space="preserve">организация деятельности воскресной школы по изучению языков народов, проживающих на территории Костромской области;</w:t>
      </w:r>
    </w:p>
    <w:p>
      <w:pPr>
        <w:pStyle w:val="0"/>
        <w:spacing w:before="200" w:line-rule="auto"/>
        <w:ind w:firstLine="540"/>
        <w:jc w:val="both"/>
      </w:pPr>
      <w:r>
        <w:rPr>
          <w:sz w:val="20"/>
        </w:rPr>
        <w:t xml:space="preserve">4) в рамках мероприятия "Проведение мероприятий по гармонизации межнациональных, межконфессиональных отношений" предполагается:</w:t>
      </w:r>
    </w:p>
    <w:p>
      <w:pPr>
        <w:pStyle w:val="0"/>
        <w:spacing w:before="200" w:line-rule="auto"/>
        <w:ind w:firstLine="540"/>
        <w:jc w:val="both"/>
      </w:pPr>
      <w:r>
        <w:rPr>
          <w:sz w:val="20"/>
        </w:rPr>
        <w:t xml:space="preserve">проведение заседаний Совета по делам национальностей, религий и казачества при губернаторе Костромской области, образованного </w:t>
      </w:r>
      <w:hyperlink w:history="0" r:id="rId22" w:tooltip="Постановление Губернатора Костромской области от 01.10.2014 N 192 (ред. от 24.04.2023) &quot;О Совете по делам национальностей, религий и казачества при губернаторе Костромской области&quot; (вместе с &quot;Положением о Совете по делам национальностей, религий и казачества при губернаторе Костромской области&quot;) {КонсультантПлюс}">
        <w:r>
          <w:rPr>
            <w:sz w:val="20"/>
            <w:color w:val="0000ff"/>
          </w:rPr>
          <w:t xml:space="preserve">постановлением</w:t>
        </w:r>
      </w:hyperlink>
      <w:r>
        <w:rPr>
          <w:sz w:val="20"/>
        </w:rPr>
        <w:t xml:space="preserve"> губернатора Костромской области от 1 октября 2014 года N 192 "О Совете по делам национальностей, религий и казачества при губернаторе Костромской области" (далее - Совет), - совещательного органа, образованного в целях сохранения межнационального и межконфессионального согласия в регионе, профилактики и противодействия любым формам проявления экстремизма. Заседания проводятся один раз в квартал. На заседаниях Совета рассматриваются вопросы, предлагаемые к обсуждению членами Совета или структурными подразделениями аппарата администрации Костромской области, исполнительными органами Костромской области, органами местного самоуправления муниципальных образований Костромской области;</w:t>
      </w:r>
    </w:p>
    <w:p>
      <w:pPr>
        <w:pStyle w:val="0"/>
        <w:spacing w:before="200" w:line-rule="auto"/>
        <w:ind w:firstLine="540"/>
        <w:jc w:val="both"/>
      </w:pPr>
      <w:r>
        <w:rPr>
          <w:sz w:val="20"/>
        </w:rPr>
        <w:t xml:space="preserve">организация деятельности рабочей группы по делам казачества в Костромской области, образованной распоряжением губернатора Костромской области от 29 марта 2021 года N 232-р "Об образовании рабочей группы по делам казачества в Костромской области", - консультативного органа, созданного для координации работы по реализации государственной политики в отношении российского казачества. Организация деятельности рабочей группы предполагает проведение заседаний один раз в квартал, подготовку плана рабочей группы и контроль его исполнения;</w:t>
      </w:r>
    </w:p>
    <w:p>
      <w:pPr>
        <w:pStyle w:val="0"/>
        <w:spacing w:before="200" w:line-rule="auto"/>
        <w:ind w:firstLine="540"/>
        <w:jc w:val="both"/>
      </w:pPr>
      <w:r>
        <w:rPr>
          <w:sz w:val="20"/>
        </w:rPr>
        <w:t xml:space="preserve">ежеквартальное проведение Управлением Министерства юстиции Российской Федерации по Костромской области анализа информации о политических акциях общественных объединений, в том числе национально-культурных автономий, а также мероприятий, оказавших позитивное или негативное влияние на межнациональную ситуацию в масштабе Костромской области, предоставленной управлением по вопросам внутренней политики администрации Костромской области, с целью профилактики экстремизма;</w:t>
      </w:r>
    </w:p>
    <w:p>
      <w:pPr>
        <w:pStyle w:val="0"/>
        <w:spacing w:before="200" w:line-rule="auto"/>
        <w:ind w:firstLine="540"/>
        <w:jc w:val="both"/>
      </w:pPr>
      <w:r>
        <w:rPr>
          <w:sz w:val="20"/>
        </w:rPr>
        <w:t xml:space="preserve">проведение на постоянной основе информационно-разъяснительной работы с иностранными гражданами и лицами без гражданства о требованиях федерального законодательства о правовом положении иностранных граждан в Российской Федерации при предоставлении им государственных услуг по выдаче Управлением по вопросам миграции Управления Министерства внутренних дел Российской Федерации по Костромской области разрешительных документов на право проживания в Российской Федерации и виз (беседы, встречи с иностранными гражданами и лицами без гражданства);</w:t>
      </w:r>
    </w:p>
    <w:p>
      <w:pPr>
        <w:pStyle w:val="0"/>
        <w:spacing w:before="200" w:line-rule="auto"/>
        <w:ind w:firstLine="540"/>
        <w:jc w:val="both"/>
      </w:pPr>
      <w:r>
        <w:rPr>
          <w:sz w:val="20"/>
        </w:rPr>
        <w:t xml:space="preserve">проведение акции дружбы "Когда мы едины, мы непобедимы";</w:t>
      </w:r>
    </w:p>
    <w:p>
      <w:pPr>
        <w:pStyle w:val="0"/>
        <w:spacing w:before="200" w:line-rule="auto"/>
        <w:ind w:firstLine="540"/>
        <w:jc w:val="both"/>
      </w:pPr>
      <w:r>
        <w:rPr>
          <w:sz w:val="20"/>
        </w:rPr>
        <w:t xml:space="preserve">5) в рамках мероприятия "Проведение социологического исследования "Состояние межэтнических и межконфессиональных отношений в Костромской области" предполагается проведение специализированной организацией один раз в год исследования на территории Костромской области по актуальным вопросам межнациональных, межконфессиональных отношений;</w:t>
      </w:r>
    </w:p>
    <w:p>
      <w:pPr>
        <w:pStyle w:val="0"/>
        <w:spacing w:before="200" w:line-rule="auto"/>
        <w:ind w:firstLine="540"/>
        <w:jc w:val="both"/>
      </w:pPr>
      <w:r>
        <w:rPr>
          <w:sz w:val="20"/>
        </w:rPr>
        <w:t xml:space="preserve">6) в рамках мероприятия "Проведение мероприятий по информационному обеспечению реализации государственной национальной политики" предполагается:</w:t>
      </w:r>
    </w:p>
    <w:p>
      <w:pPr>
        <w:pStyle w:val="0"/>
        <w:spacing w:before="200" w:line-rule="auto"/>
        <w:ind w:firstLine="540"/>
        <w:jc w:val="both"/>
      </w:pPr>
      <w:r>
        <w:rPr>
          <w:sz w:val="20"/>
        </w:rPr>
        <w:t xml:space="preserve">проведение конкурса среди журналистов Костромской области "Лучшее освещение темы межэтнических, межконфессиональных отношений";</w:t>
      </w:r>
    </w:p>
    <w:p>
      <w:pPr>
        <w:pStyle w:val="0"/>
        <w:spacing w:before="200" w:line-rule="auto"/>
        <w:ind w:firstLine="540"/>
        <w:jc w:val="both"/>
      </w:pPr>
      <w:r>
        <w:rPr>
          <w:sz w:val="20"/>
        </w:rPr>
        <w:t xml:space="preserve">проведение семинаров для региональных средств массовой информации "Освещение межнациональных отношений, формирование толерантного сознания, предотвращение межнациональных конфликтов";</w:t>
      </w:r>
    </w:p>
    <w:p>
      <w:pPr>
        <w:pStyle w:val="0"/>
        <w:spacing w:before="200" w:line-rule="auto"/>
        <w:ind w:firstLine="540"/>
        <w:jc w:val="both"/>
      </w:pPr>
      <w:r>
        <w:rPr>
          <w:sz w:val="20"/>
        </w:rPr>
        <w:t xml:space="preserve">выпуск цикла публикаций, теле- и радиопередач,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цикла передач с представителями национальных и религиозных организаций;</w:t>
      </w:r>
    </w:p>
    <w:p>
      <w:pPr>
        <w:pStyle w:val="0"/>
        <w:spacing w:before="200" w:line-rule="auto"/>
        <w:ind w:firstLine="540"/>
        <w:jc w:val="both"/>
      </w:pPr>
      <w:r>
        <w:rPr>
          <w:sz w:val="20"/>
        </w:rPr>
        <w:t xml:space="preserve">создание и размещение рекламных информационных материалов на телевизионных и радиовещательных каналах, баннеров для интернет-сайтов, для наружных рекламных носителей, видеороликов, формирующих толерантное сознание, направленных на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w:t>
      </w:r>
    </w:p>
    <w:p>
      <w:pPr>
        <w:pStyle w:val="0"/>
        <w:spacing w:before="200" w:line-rule="auto"/>
        <w:ind w:firstLine="540"/>
        <w:jc w:val="both"/>
      </w:pPr>
      <w:r>
        <w:rPr>
          <w:sz w:val="20"/>
        </w:rPr>
        <w:t xml:space="preserve">7) проведение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w:t>
      </w:r>
    </w:p>
    <w:p>
      <w:pPr>
        <w:pStyle w:val="0"/>
        <w:spacing w:before="200" w:line-rule="auto"/>
        <w:ind w:firstLine="540"/>
        <w:jc w:val="both"/>
      </w:pPr>
      <w:r>
        <w:rPr>
          <w:sz w:val="20"/>
        </w:rPr>
        <w:t xml:space="preserve">8) в рамках мероприятия "Проведение мероприятий (мониторинг, мониторинг средств массовой информации, проверки деятельности) по профилактике экстремизма и ксенофобии" предполагается:</w:t>
      </w:r>
    </w:p>
    <w:p>
      <w:pPr>
        <w:pStyle w:val="0"/>
        <w:spacing w:before="200" w:line-rule="auto"/>
        <w:ind w:firstLine="540"/>
        <w:jc w:val="both"/>
      </w:pPr>
      <w:r>
        <w:rPr>
          <w:sz w:val="20"/>
        </w:rPr>
        <w:t xml:space="preserve">проведение мониторинга средств массовой информации, в том числе официальных интернет-сайтов крупных религиозных организаций, осуществляющих деятельность на территории Костромской области, а также специализированных интернет-сайтов, освещающих актуальные вопросы конфессиональных отношений деятельности религиозных организаций. Мониторинг проводится ежедневно департаментом информационной политики, анализа и развития коммуникационных ресурсов Костромской области;</w:t>
      </w:r>
    </w:p>
    <w:p>
      <w:pPr>
        <w:pStyle w:val="0"/>
        <w:spacing w:before="200" w:line-rule="auto"/>
        <w:ind w:firstLine="540"/>
        <w:jc w:val="both"/>
      </w:pPr>
      <w:r>
        <w:rPr>
          <w:sz w:val="20"/>
        </w:rPr>
        <w:t xml:space="preserve">проведение мониторинга проявлений религиозного и национального экстремизма в Костромской области. Мониторинг проводится ежеквартально департаментом региональной безопасности Костромской области;</w:t>
      </w:r>
    </w:p>
    <w:p>
      <w:pPr>
        <w:pStyle w:val="0"/>
        <w:spacing w:before="200" w:line-rule="auto"/>
        <w:ind w:firstLine="540"/>
        <w:jc w:val="both"/>
      </w:pPr>
      <w:r>
        <w:rPr>
          <w:sz w:val="20"/>
        </w:rPr>
        <w:t xml:space="preserve">проведение мониторинга в информационно-телекоммуникационной сети Интернет конфликтных межнациональных и межконфессиональных ситуаций. Мониторинг проводится ежедневно управлением по вопросам внутренней политики администрации Костромской области;</w:t>
      </w:r>
    </w:p>
    <w:p>
      <w:pPr>
        <w:pStyle w:val="0"/>
        <w:spacing w:before="200" w:line-rule="auto"/>
        <w:ind w:firstLine="540"/>
        <w:jc w:val="both"/>
      </w:pPr>
      <w:r>
        <w:rPr>
          <w:sz w:val="20"/>
        </w:rPr>
        <w:t xml:space="preserve">организация своевременного выявления, предупреждения и пресечения деятельности граждан и общественных объединений, направленной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принадлежности к какой-либо социальной группе. Данная работа осуществляется Управлением Министерства внутренних дел Российской Федерации по Костромской области;</w:t>
      </w:r>
    </w:p>
    <w:p>
      <w:pPr>
        <w:pStyle w:val="0"/>
        <w:spacing w:before="200" w:line-rule="auto"/>
        <w:ind w:firstLine="540"/>
        <w:jc w:val="both"/>
      </w:pPr>
      <w:r>
        <w:rPr>
          <w:sz w:val="20"/>
        </w:rPr>
        <w:t xml:space="preserve">проведение проверок деятельности общественных объединений, религиозных и иных некоммерческих организаций, обмен информацией о выявлении фактов проявлений экстремизма на национальной и религиозной почве со стороны указанных объединений, в том числе возможных попыток распространения экстремистской идеологии и литературы, Управлением Министерства внутренних дел Российской Федерации по Костромской области, Управлением Министерства юстиции Российской Федерации по Костромской области. Проверки проводятся в соответствии с утвержденным графиком;</w:t>
      </w:r>
    </w:p>
    <w:p>
      <w:pPr>
        <w:pStyle w:val="0"/>
        <w:spacing w:before="200" w:line-rule="auto"/>
        <w:ind w:firstLine="540"/>
        <w:jc w:val="both"/>
      </w:pPr>
      <w:r>
        <w:rPr>
          <w:sz w:val="20"/>
        </w:rPr>
        <w:t xml:space="preserve">9) в рамках мероприятия "Проведение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 предполагается организация ежегодного проведения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 в рамках работы в государственной информационной Системе мониторинга состояния межнациональных и межконфессиональных отношений и раннего предупреждения конфликтных ситуаций в Костромской области; социологического мониторинга ключевых показателей состояния межнациональных отношений в Костромской области;</w:t>
      </w:r>
    </w:p>
    <w:p>
      <w:pPr>
        <w:pStyle w:val="0"/>
        <w:spacing w:before="200" w:line-rule="auto"/>
        <w:ind w:firstLine="540"/>
        <w:jc w:val="both"/>
      </w:pPr>
      <w:r>
        <w:rPr>
          <w:sz w:val="20"/>
        </w:rPr>
        <w:t xml:space="preserve">10) в рамках мероприятия "Проведение мероприятий по социально-культурной адаптации и интеграции иностранных граждан" предполагается:</w:t>
      </w:r>
    </w:p>
    <w:p>
      <w:pPr>
        <w:pStyle w:val="0"/>
        <w:spacing w:before="200" w:line-rule="auto"/>
        <w:ind w:firstLine="540"/>
        <w:jc w:val="both"/>
      </w:pPr>
      <w:r>
        <w:rPr>
          <w:sz w:val="20"/>
        </w:rPr>
        <w:t xml:space="preserve">проведение Костромским домом национальностей с национальными общественными объединениями, действующими на территории Костромской области, праздников, в том числе праздников народов стран исхода мигрантов;</w:t>
      </w:r>
    </w:p>
    <w:p>
      <w:pPr>
        <w:pStyle w:val="0"/>
        <w:spacing w:before="200" w:line-rule="auto"/>
        <w:ind w:firstLine="540"/>
        <w:jc w:val="both"/>
      </w:pPr>
      <w:r>
        <w:rPr>
          <w:sz w:val="20"/>
        </w:rPr>
        <w:t xml:space="preserve">организация семинаров и круглых столов по вопросам реализации государственной миграционной политики;</w:t>
      </w:r>
    </w:p>
    <w:p>
      <w:pPr>
        <w:pStyle w:val="0"/>
        <w:spacing w:before="200" w:line-rule="auto"/>
        <w:ind w:firstLine="540"/>
        <w:jc w:val="both"/>
      </w:pPr>
      <w:r>
        <w:rPr>
          <w:sz w:val="20"/>
        </w:rPr>
        <w:t xml:space="preserve">предоставление субсидий социально ориентированным некоммерческим организациям на реализацию социально значимых проектов и программ в Костромской области.</w:t>
      </w:r>
    </w:p>
    <w:p>
      <w:pPr>
        <w:pStyle w:val="0"/>
        <w:spacing w:before="200" w:line-rule="auto"/>
        <w:ind w:firstLine="540"/>
        <w:jc w:val="both"/>
      </w:pPr>
      <w:r>
        <w:rPr>
          <w:sz w:val="20"/>
        </w:rPr>
        <w:t xml:space="preserve">20. Подпрограмма "Этнокультурное развитие народов в Костромской области" предусматривает реализацию основных мероприятий:</w:t>
      </w:r>
    </w:p>
    <w:p>
      <w:pPr>
        <w:pStyle w:val="0"/>
        <w:spacing w:before="200" w:line-rule="auto"/>
        <w:ind w:firstLine="540"/>
        <w:jc w:val="both"/>
      </w:pPr>
      <w:r>
        <w:rPr>
          <w:sz w:val="20"/>
        </w:rPr>
        <w:t xml:space="preserve">1) в рамках мероприятия "Проведение фестивалей национальных культур, гастролей государственных театров и создание телевизионных проектов, направленных на этнокультурное развитие" предполагается:</w:t>
      </w:r>
    </w:p>
    <w:p>
      <w:pPr>
        <w:pStyle w:val="0"/>
        <w:spacing w:before="200" w:line-rule="auto"/>
        <w:ind w:firstLine="540"/>
        <w:jc w:val="both"/>
      </w:pPr>
      <w:r>
        <w:rPr>
          <w:sz w:val="20"/>
        </w:rPr>
        <w:t xml:space="preserve">проведение фестивалей национальных культур, направленных на сохранение и популяризацию культурных традиций национальностей, проживающих на территории Костромской области. В фестивалях примут участие представители национальных, религиозных и общественных объединений, фольклорные и творческие коллективы этнокультурных направлений. В программе фестивалей национальных культур предполагается проведение концертной программы, мастер-классов, национальных игр, выставка национальных костюмов, прикладного искусства и ремесел. Планируемое число участников - не менее 3 000 человек;</w:t>
      </w:r>
    </w:p>
    <w:p>
      <w:pPr>
        <w:pStyle w:val="0"/>
        <w:spacing w:before="200" w:line-rule="auto"/>
        <w:ind w:firstLine="540"/>
        <w:jc w:val="both"/>
      </w:pPr>
      <w:r>
        <w:rPr>
          <w:sz w:val="20"/>
        </w:rPr>
        <w:t xml:space="preserve">проведение Межрегионального фестиваля национальных культур "Есть у меня Россия, есть у меня Кострома", направленного на сохранение и популяризацию традиций, самобытной культуры, обычаев, языков народов, проживающих в Костромской области, в регионах Российской Федерации; привлечение внимания общественности к вопросам реализации государственной национальной политики; воспитание интернационализма, чувства национального самосознания и уважения к представителям разных национальностей; преумножение культурных традиций многонационального Костромского края; поддержку творческих коллективов, занимающихся популяризацией национальных культур. В фестивале примут участие творческие национальные самодеятельные коллективы и отдельные исполнители, самодеятельные фольклорно-этнографические коллективы, семейные национальные коллективы, представляющие различные виды и жанры народной культуры, представители национально-культурных автономий Костромской области, регионов Российской Федерации. Планируемое число участников - не менее 6 000 человек, не менее 60 творческих коллективов;</w:t>
      </w:r>
    </w:p>
    <w:p>
      <w:pPr>
        <w:pStyle w:val="0"/>
        <w:spacing w:before="200" w:line-rule="auto"/>
        <w:ind w:firstLine="540"/>
        <w:jc w:val="both"/>
      </w:pPr>
      <w:r>
        <w:rPr>
          <w:sz w:val="20"/>
        </w:rPr>
        <w:t xml:space="preserve">проведение Международного фестиваля народного творчества "Наши древние столицы" с целью представления сохранившихся аутентичных культур земель Центральной, Северо-Западной и Южной Руси, Поволжья, Восточной Украины, процветавших вокруг городов, которые в разное время были столицами русского государства. В фестивале примут участие творческие коллективы и отдельные исполнители субъектов Российской Федерации (фольклорного, хореографического, инструментального, вокального жанров). Планируемое число участников - не менее 3 000 человек;</w:t>
      </w:r>
    </w:p>
    <w:p>
      <w:pPr>
        <w:pStyle w:val="0"/>
        <w:spacing w:before="200" w:line-rule="auto"/>
        <w:ind w:firstLine="540"/>
        <w:jc w:val="both"/>
      </w:pPr>
      <w:r>
        <w:rPr>
          <w:sz w:val="20"/>
        </w:rPr>
        <w:t xml:space="preserve">проведение межрегиональных фестивалей национальных культур "Дни культуры". В фестивалях примут участие творческие коллективы и исполнители - представители национальных общественных объединений, действующих на территории Костромской области. Мероприятия будут проведены в муниципальных образованиях Костромской области с привлечением широкой зрительской аудитории;</w:t>
      </w:r>
    </w:p>
    <w:p>
      <w:pPr>
        <w:pStyle w:val="0"/>
        <w:spacing w:before="200" w:line-rule="auto"/>
        <w:ind w:firstLine="540"/>
        <w:jc w:val="both"/>
      </w:pPr>
      <w:r>
        <w:rPr>
          <w:sz w:val="20"/>
        </w:rPr>
        <w:t xml:space="preserve">проведение межрегионального фестиваля-конкурса народного творчества "Голоса России";</w:t>
      </w:r>
    </w:p>
    <w:p>
      <w:pPr>
        <w:pStyle w:val="0"/>
        <w:spacing w:before="200" w:line-rule="auto"/>
        <w:ind w:firstLine="540"/>
        <w:jc w:val="both"/>
      </w:pPr>
      <w:r>
        <w:rPr>
          <w:sz w:val="20"/>
        </w:rPr>
        <w:t xml:space="preserve">проведение иных фестивальных и конкурсных проектов, направленных на сохранение и популяризацию традиций, самобытной культуры, языков народов, проживающих на территории Костромской области;</w:t>
      </w:r>
    </w:p>
    <w:p>
      <w:pPr>
        <w:pStyle w:val="0"/>
        <w:spacing w:before="200" w:line-rule="auto"/>
        <w:ind w:firstLine="540"/>
        <w:jc w:val="both"/>
      </w:pPr>
      <w:r>
        <w:rPr>
          <w:sz w:val="20"/>
        </w:rPr>
        <w:t xml:space="preserve">проведение гастролей государственных театров Костромской области в субъектах Российской Федерации для решения задач формирования позитивного имиджа Костромской области как территории с развитой культурной средой, благоприятной для этнокультурного развития народов, проживающих в Российской Федерации;</w:t>
      </w:r>
    </w:p>
    <w:p>
      <w:pPr>
        <w:pStyle w:val="0"/>
        <w:spacing w:before="200" w:line-rule="auto"/>
        <w:ind w:firstLine="540"/>
        <w:jc w:val="both"/>
      </w:pPr>
      <w:r>
        <w:rPr>
          <w:sz w:val="20"/>
        </w:rPr>
        <w:t xml:space="preserve">2) в рамках мероприятия "Развитие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 в том числе предоставление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 предполагается создание на территории Костромской области этнокультурной инфраструктуры и ее активное функционирование;</w:t>
      </w:r>
    </w:p>
    <w:p>
      <w:pPr>
        <w:pStyle w:val="0"/>
        <w:spacing w:before="200" w:line-rule="auto"/>
        <w:ind w:firstLine="540"/>
        <w:jc w:val="both"/>
      </w:pPr>
      <w:r>
        <w:rPr>
          <w:sz w:val="20"/>
        </w:rPr>
        <w:t xml:space="preserve">3) в рамках мероприятия "Проведение музейных и выставочных мероприятий, направленных на сохранение этнокультурного наследия народов Костромской области" предполагается:</w:t>
      </w:r>
    </w:p>
    <w:p>
      <w:pPr>
        <w:pStyle w:val="0"/>
        <w:spacing w:before="200" w:line-rule="auto"/>
        <w:ind w:firstLine="540"/>
        <w:jc w:val="both"/>
      </w:pPr>
      <w:r>
        <w:rPr>
          <w:sz w:val="20"/>
        </w:rPr>
        <w:t xml:space="preserve">организация музейно-выставочных экспозиций в музее Костромского дома национальностей;</w:t>
      </w:r>
    </w:p>
    <w:p>
      <w:pPr>
        <w:pStyle w:val="0"/>
        <w:spacing w:before="200" w:line-rule="auto"/>
        <w:ind w:firstLine="540"/>
        <w:jc w:val="both"/>
      </w:pPr>
      <w:r>
        <w:rPr>
          <w:sz w:val="20"/>
        </w:rPr>
        <w:t xml:space="preserve">проведение книжно-иллюстративных выставок, направленных на пропаганду толерантности, межнационального и межконфессионального согласия, сохранения этнокультурного наследия. Планируется ежегодное проведение выставок на базе государственных библиотек Костромской области с использованием фондов библиотек, вновь изданных книг краеведческого характера, отражающих историю, национальные обычаи, традиции, уклад жизни народностей и национальностей, проживающих на территории Костромской области;</w:t>
      </w:r>
    </w:p>
    <w:p>
      <w:pPr>
        <w:pStyle w:val="0"/>
        <w:spacing w:before="200" w:line-rule="auto"/>
        <w:ind w:firstLine="540"/>
        <w:jc w:val="both"/>
      </w:pPr>
      <w:r>
        <w:rPr>
          <w:sz w:val="20"/>
        </w:rPr>
        <w:t xml:space="preserve">выявление и публикация музейных предметов по истории межнациональных отношений в Костромской области - комплектование фондов музеев Костромской области предметами, отражающими историю народностей и национальностей, проживающих на территории региона. Данные предметы будут представлены на выставках и в изданиях музеев, а также на их сайтах в информационно-телекоммуникационной сети Интернет;</w:t>
      </w:r>
    </w:p>
    <w:p>
      <w:pPr>
        <w:pStyle w:val="0"/>
        <w:spacing w:before="200" w:line-rule="auto"/>
        <w:ind w:firstLine="540"/>
        <w:jc w:val="both"/>
      </w:pPr>
      <w:r>
        <w:rPr>
          <w:sz w:val="20"/>
        </w:rPr>
        <w:t xml:space="preserve">4) в рамках мероприятия "Предоставление субсидий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 предполагается:</w:t>
      </w:r>
    </w:p>
    <w:p>
      <w:pPr>
        <w:pStyle w:val="0"/>
        <w:jc w:val="both"/>
      </w:pPr>
      <w:r>
        <w:rPr>
          <w:sz w:val="20"/>
        </w:rPr>
        <w:t xml:space="preserve">(в ред. </w:t>
      </w:r>
      <w:hyperlink w:history="0" r:id="rId23"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 N 157-а)</w:t>
      </w:r>
    </w:p>
    <w:p>
      <w:pPr>
        <w:pStyle w:val="0"/>
        <w:spacing w:before="200" w:line-rule="auto"/>
        <w:ind w:firstLine="540"/>
        <w:jc w:val="both"/>
      </w:pPr>
      <w:r>
        <w:rPr>
          <w:sz w:val="20"/>
        </w:rPr>
        <w:t xml:space="preserve">организация участия членов Восточного окружного казачьего общества войскового казачьего общества "Центральное казачье войско" (далее - Центральное казачье войско) в проведении фестиваля-турнира "Казачий сполох" и Всероссийской спартакиады допризывной казачьей молодежи;</w:t>
      </w:r>
    </w:p>
    <w:p>
      <w:pPr>
        <w:pStyle w:val="0"/>
        <w:spacing w:before="200" w:line-rule="auto"/>
        <w:ind w:firstLine="540"/>
        <w:jc w:val="both"/>
      </w:pPr>
      <w:r>
        <w:rPr>
          <w:sz w:val="20"/>
        </w:rPr>
        <w:t xml:space="preserve">проведение полевых сборов Центрального казачьего войска; проведение Фестиваля "День российского казачества в Костромской области"; проведение мастер-классов для учащихся общеобразовательных учреждений "Казачьи традиции и культура";</w:t>
      </w:r>
    </w:p>
    <w:p>
      <w:pPr>
        <w:pStyle w:val="0"/>
        <w:spacing w:before="200" w:line-rule="auto"/>
        <w:ind w:firstLine="540"/>
        <w:jc w:val="both"/>
      </w:pPr>
      <w:r>
        <w:rPr>
          <w:sz w:val="20"/>
        </w:rPr>
        <w:t xml:space="preserve">обеспечение функционирования центров казачьей культуры при Местной религиозной организации православный приход храма пророка Божия Илии г. Костромы Костромской епархии Русской Православной Церкви и при муниципальном казенном учреждении культуры "Дом народного творчества" Галичского муниципального района Костромской области.</w:t>
      </w:r>
    </w:p>
    <w:p>
      <w:pPr>
        <w:pStyle w:val="0"/>
        <w:spacing w:before="200" w:line-rule="auto"/>
        <w:ind w:firstLine="540"/>
        <w:jc w:val="both"/>
      </w:pPr>
      <w:hyperlink w:history="0" w:anchor="P504" w:tooltip="ПЕРЕЧЕНЬ МЕРОПРИЯТИЙ,">
        <w:r>
          <w:rPr>
            <w:sz w:val="20"/>
            <w:color w:val="0000ff"/>
          </w:rPr>
          <w:t xml:space="preserve">Перечень</w:t>
        </w:r>
      </w:hyperlink>
      <w:r>
        <w:rPr>
          <w:sz w:val="20"/>
        </w:rPr>
        <w:t xml:space="preserve"> мероприятий Программы приведен в приложении N 3 к Программе.</w:t>
      </w:r>
    </w:p>
    <w:p>
      <w:pPr>
        <w:pStyle w:val="0"/>
        <w:jc w:val="both"/>
      </w:pPr>
      <w:r>
        <w:rPr>
          <w:sz w:val="20"/>
        </w:rPr>
      </w:r>
    </w:p>
    <w:p>
      <w:pPr>
        <w:pStyle w:val="2"/>
        <w:outlineLvl w:val="1"/>
        <w:jc w:val="center"/>
      </w:pPr>
      <w:r>
        <w:rPr>
          <w:sz w:val="20"/>
        </w:rPr>
        <w:t xml:space="preserve">Раздел VI. ПОКАЗАТЕЛИ ПРОГРАММЫ И ПРОГНОЗ КОНЕЧНЫХ</w:t>
      </w:r>
    </w:p>
    <w:p>
      <w:pPr>
        <w:pStyle w:val="2"/>
        <w:jc w:val="center"/>
      </w:pPr>
      <w:r>
        <w:rPr>
          <w:sz w:val="20"/>
        </w:rPr>
        <w:t xml:space="preserve">РЕЗУЛЬТАТОВ ЕЕ РЕАЛИЗАЦИИ</w:t>
      </w:r>
    </w:p>
    <w:p>
      <w:pPr>
        <w:pStyle w:val="0"/>
        <w:jc w:val="both"/>
      </w:pPr>
      <w:r>
        <w:rPr>
          <w:sz w:val="20"/>
        </w:rPr>
      </w:r>
    </w:p>
    <w:p>
      <w:pPr>
        <w:pStyle w:val="0"/>
        <w:ind w:firstLine="540"/>
        <w:jc w:val="both"/>
      </w:pPr>
      <w:r>
        <w:rPr>
          <w:sz w:val="20"/>
        </w:rPr>
        <w:t xml:space="preserve">21. Система целевых показателей (индикаторов) сформирована с учетом обеспечения возможности проверки и подтверждения достижения целей и решения задач Программы и включает взаимодополняющие друг друга показатели (индикаторы) реализации Программы и ее подпрограмм.</w:t>
      </w:r>
    </w:p>
    <w:p>
      <w:pPr>
        <w:pStyle w:val="0"/>
        <w:spacing w:before="200" w:line-rule="auto"/>
        <w:ind w:firstLine="540"/>
        <w:jc w:val="both"/>
      </w:pPr>
      <w:r>
        <w:rPr>
          <w:sz w:val="20"/>
        </w:rPr>
        <w:t xml:space="preserve">Показатели (индикаторы) сформированы на основании положений государственной </w:t>
      </w:r>
      <w:hyperlink w:history="0" r:id="rId24"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программы</w:t>
        </w:r>
      </w:hyperlink>
      <w:r>
        <w:rPr>
          <w:sz w:val="20"/>
        </w:rPr>
        <w:t xml:space="preserve"> Российской Федерации "Реализация государственной национальной политики", утвержденной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p>
      <w:pPr>
        <w:pStyle w:val="0"/>
        <w:spacing w:before="200" w:line-rule="auto"/>
        <w:ind w:firstLine="540"/>
        <w:jc w:val="both"/>
      </w:pPr>
      <w:r>
        <w:rPr>
          <w:sz w:val="20"/>
        </w:rPr>
        <w:t xml:space="preserve">Состав целевых показателей (индикаторов) связан также с задачами и основными мероприятиями Программы и подпрограмм, что позволяет оценить ожидаемые конечные результаты и эффективность реализации Программы.</w:t>
      </w:r>
    </w:p>
    <w:p>
      <w:pPr>
        <w:pStyle w:val="0"/>
        <w:spacing w:before="200" w:line-rule="auto"/>
        <w:ind w:firstLine="540"/>
        <w:jc w:val="both"/>
      </w:pPr>
      <w:r>
        <w:rPr>
          <w:sz w:val="20"/>
        </w:rPr>
        <w:t xml:space="preserve">Показатели (индикаторы) реализации Программы имеют запланированные по годам количественные значения на основе данных социологических исследований и отраслевой отчетности.</w:t>
      </w:r>
    </w:p>
    <w:p>
      <w:pPr>
        <w:pStyle w:val="0"/>
        <w:spacing w:before="200" w:line-rule="auto"/>
        <w:ind w:firstLine="540"/>
        <w:jc w:val="both"/>
      </w:pPr>
      <w:r>
        <w:rPr>
          <w:sz w:val="20"/>
        </w:rPr>
        <w:t xml:space="preserve">Прогноз реализации Программы основывается на достижении значений </w:t>
      </w:r>
      <w:hyperlink w:history="0" w:anchor="P1158" w:tooltip="СВЕДЕНИЯ О ПОКАЗАТЕЛЯХ (ИНДИКАТОРАХ)">
        <w:r>
          <w:rPr>
            <w:sz w:val="20"/>
            <w:color w:val="0000ff"/>
          </w:rPr>
          <w:t xml:space="preserve">показателей</w:t>
        </w:r>
      </w:hyperlink>
      <w:r>
        <w:rPr>
          <w:sz w:val="20"/>
        </w:rPr>
        <w:t xml:space="preserve"> (индикаторов) Программы, указанных в приложении N 4 к Программе.</w:t>
      </w:r>
    </w:p>
    <w:p>
      <w:pPr>
        <w:pStyle w:val="0"/>
        <w:spacing w:before="200" w:line-rule="auto"/>
        <w:ind w:firstLine="540"/>
        <w:jc w:val="both"/>
      </w:pPr>
      <w:r>
        <w:rPr>
          <w:sz w:val="20"/>
        </w:rPr>
        <w:t xml:space="preserve">22. Показателями (индикаторами) реализации Программы в рамках решения задач являются:</w:t>
      </w:r>
    </w:p>
    <w:p>
      <w:pPr>
        <w:pStyle w:val="0"/>
        <w:spacing w:before="200" w:line-rule="auto"/>
        <w:ind w:firstLine="540"/>
        <w:jc w:val="both"/>
      </w:pPr>
      <w:r>
        <w:rPr>
          <w:sz w:val="20"/>
        </w:rPr>
        <w:t xml:space="preserve">1) увеличение доли граждан, положительно оценивающих состояние межнациональных отношений, в общем количестве граждан, опрошенных в Костромской области, составит до 88,1 процента к 2025 году;</w:t>
      </w:r>
    </w:p>
    <w:p>
      <w:pPr>
        <w:pStyle w:val="0"/>
        <w:spacing w:before="200" w:line-rule="auto"/>
        <w:ind w:firstLine="540"/>
        <w:jc w:val="both"/>
      </w:pPr>
      <w:r>
        <w:rPr>
          <w:sz w:val="20"/>
        </w:rPr>
        <w:t xml:space="preserve">2) увеличение уровня толерантного отношения к представителям другой национальности составит до 94,1 процента к 2025 году;</w:t>
      </w:r>
    </w:p>
    <w:p>
      <w:pPr>
        <w:pStyle w:val="0"/>
        <w:spacing w:before="200" w:line-rule="auto"/>
        <w:ind w:firstLine="540"/>
        <w:jc w:val="both"/>
      </w:pPr>
      <w:r>
        <w:rPr>
          <w:sz w:val="20"/>
        </w:rPr>
        <w:t xml:space="preserve">3) уровень этнокультурного развития народов в Костромской области составит 94,1 процента к 2025 году.</w:t>
      </w:r>
    </w:p>
    <w:p>
      <w:pPr>
        <w:pStyle w:val="0"/>
        <w:spacing w:before="200" w:line-rule="auto"/>
        <w:ind w:firstLine="540"/>
        <w:jc w:val="both"/>
      </w:pPr>
      <w:r>
        <w:rPr>
          <w:sz w:val="20"/>
        </w:rPr>
        <w:t xml:space="preserve">23. Доля граждан, положительно оценивающих состояние межнациональных отношений (И</w:t>
      </w:r>
      <w:r>
        <w:rPr>
          <w:sz w:val="20"/>
          <w:vertAlign w:val="subscript"/>
        </w:rPr>
        <w:t xml:space="preserve">1</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8192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
                      <a:extLst>
                        <a:ext uri="{28A0092B-C50C-407E-A947-70E740481C1C}">
                          <a14:useLocalDpi xmlns:a14="http://schemas.microsoft.com/office/drawing/2010/main" val="0"/>
                        </a:ext>
                      </a:extLst>
                    </a:blip>
                    <a:srcRect/>
                    <a:stretch>
                      <a:fillRect/>
                    </a:stretch>
                  </pic:blipFill>
                  <pic:spPr bwMode="auto">
                    <a:xfrm>
                      <a:off x="0" y="0"/>
                      <a:ext cx="18192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1мо</w:t>
      </w:r>
      <w:r>
        <w:rPr>
          <w:sz w:val="20"/>
        </w:rPr>
        <w:t xml:space="preserve"> - количество граждан, признавших, что за последние годы межнациональные отношения в Костромской области стали более терпимыми, человек;</w:t>
      </w:r>
    </w:p>
    <w:p>
      <w:pPr>
        <w:pStyle w:val="0"/>
        <w:spacing w:before="200" w:line-rule="auto"/>
        <w:ind w:firstLine="540"/>
        <w:jc w:val="both"/>
      </w:pPr>
      <w:r>
        <w:rPr>
          <w:sz w:val="20"/>
        </w:rPr>
        <w:t xml:space="preserve">N</w:t>
      </w:r>
      <w:r>
        <w:rPr>
          <w:sz w:val="20"/>
          <w:vertAlign w:val="subscript"/>
        </w:rPr>
        <w:t xml:space="preserve">2мо</w:t>
      </w:r>
      <w:r>
        <w:rPr>
          <w:sz w:val="20"/>
        </w:rPr>
        <w:t xml:space="preserve"> - количество граждан, признавших, что за последние годы межнациональные отношения в Костромской области не изменились, человек;</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 граждан, человек.</w:t>
      </w:r>
    </w:p>
    <w:p>
      <w:pPr>
        <w:pStyle w:val="0"/>
        <w:spacing w:before="200" w:line-rule="auto"/>
        <w:ind w:firstLine="540"/>
        <w:jc w:val="both"/>
      </w:pPr>
      <w:r>
        <w:rPr>
          <w:sz w:val="20"/>
        </w:rPr>
        <w:t xml:space="preserve">Количество граждан, признавших, что за последние годы межнациональные отношения в Костромской области стали более терпимыми, и количество граждан, признавших, что за последние годы межнациональные отношения в Костромской области не изменились, определяется по итогам опроса общественного мнения по вопросу "Как, на Ваш взгляд, за последние годы изменились межнациональные отношения в Костромской области?" на основании репрезентативной выборки при количестве опрошенных граждан - не менее 150 человек.</w:t>
      </w:r>
    </w:p>
    <w:p>
      <w:pPr>
        <w:pStyle w:val="0"/>
        <w:spacing w:before="200" w:line-rule="auto"/>
        <w:ind w:firstLine="540"/>
        <w:jc w:val="both"/>
      </w:pPr>
      <w:r>
        <w:rPr>
          <w:sz w:val="20"/>
        </w:rPr>
        <w:t xml:space="preserve">24. Уровень толерантного отношения к представителям другой национальности (И</w:t>
      </w:r>
      <w:r>
        <w:rPr>
          <w:sz w:val="20"/>
          <w:vertAlign w:val="subscript"/>
        </w:rPr>
        <w:t xml:space="preserve">2</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3239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6">
                      <a:extLst>
                        <a:ext uri="{28A0092B-C50C-407E-A947-70E740481C1C}">
                          <a14:useLocalDpi xmlns:a14="http://schemas.microsoft.com/office/drawing/2010/main" val="0"/>
                        </a:ext>
                      </a:extLst>
                    </a:blip>
                    <a:srcRect/>
                    <a:stretch>
                      <a:fillRect/>
                    </a:stretch>
                  </pic:blipFill>
                  <pic:spPr bwMode="auto">
                    <a:xfrm>
                      <a:off x="0" y="0"/>
                      <a:ext cx="132397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т</w:t>
      </w:r>
      <w:r>
        <w:rPr>
          <w:sz w:val="20"/>
        </w:rPr>
        <w:t xml:space="preserve"> - количество граждан, отрицающих раздражение или неприязнь по отношению к представителям какой-либо национальности, человек. Данный показатель определяется по итогам опроса общественного мнения по вопросу "Чувствуете ли Вы в настоящее время враждебность к людям других национальностей?" на основании репрезентативной выборки при количестве опрошенных граждан - не менее 150 человек.</w:t>
      </w:r>
    </w:p>
    <w:p>
      <w:pPr>
        <w:pStyle w:val="0"/>
        <w:spacing w:before="200" w:line-rule="auto"/>
        <w:ind w:firstLine="540"/>
        <w:jc w:val="both"/>
      </w:pPr>
      <w:r>
        <w:rPr>
          <w:sz w:val="20"/>
        </w:rPr>
        <w:t xml:space="preserve">25. Уровень этнокультурного развития народов Костромской области (И</w:t>
      </w:r>
      <w:r>
        <w:rPr>
          <w:sz w:val="20"/>
          <w:vertAlign w:val="subscript"/>
        </w:rPr>
        <w:t xml:space="preserve">3</w:t>
      </w:r>
      <w:r>
        <w:rPr>
          <w:sz w:val="20"/>
        </w:rPr>
        <w:t xml:space="preserve">) определяется по формуле:</w:t>
      </w:r>
    </w:p>
    <w:p>
      <w:pPr>
        <w:pStyle w:val="0"/>
        <w:jc w:val="both"/>
      </w:pPr>
      <w:r>
        <w:rPr>
          <w:sz w:val="20"/>
        </w:rPr>
      </w:r>
    </w:p>
    <w:p>
      <w:pPr>
        <w:pStyle w:val="0"/>
        <w:jc w:val="center"/>
      </w:pPr>
      <w:r>
        <w:rPr>
          <w:position w:val="-25"/>
        </w:rPr>
        <w:drawing>
          <wp:inline distT="0" distB="0" distL="0" distR="0">
            <wp:extent cx="130492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7">
                      <a:extLst>
                        <a:ext uri="{28A0092B-C50C-407E-A947-70E740481C1C}">
                          <a14:useLocalDpi xmlns:a14="http://schemas.microsoft.com/office/drawing/2010/main" val="0"/>
                        </a:ext>
                      </a:extLst>
                    </a:blip>
                    <a:srcRect/>
                    <a:stretch>
                      <a:fillRect/>
                    </a:stretch>
                  </pic:blipFill>
                  <pic:spPr bwMode="auto">
                    <a:xfrm>
                      <a:off x="0" y="0"/>
                      <a:ext cx="1304925" cy="447675"/>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N</w:t>
      </w:r>
      <w:r>
        <w:rPr>
          <w:sz w:val="20"/>
          <w:vertAlign w:val="subscript"/>
        </w:rPr>
        <w:t xml:space="preserve">e</w:t>
      </w:r>
      <w:r>
        <w:rPr>
          <w:sz w:val="20"/>
        </w:rPr>
        <w:t xml:space="preserve"> - количество граждан, отмечающих этнокультурное развитие народов Костромской области, человек. Данный показатель определяется по итогам всероссийского опроса общественного мнения по вопросу "Узнали ли Вы больше о культуре народов Костромской области?" на основании репрезентативной выборки при количестве опрошенных граждан - не менее 150 человек;</w:t>
      </w:r>
    </w:p>
    <w:p>
      <w:pPr>
        <w:pStyle w:val="0"/>
        <w:spacing w:before="200" w:line-rule="auto"/>
        <w:ind w:firstLine="540"/>
        <w:jc w:val="both"/>
      </w:pPr>
      <w:r>
        <w:rPr>
          <w:sz w:val="20"/>
        </w:rPr>
        <w:t xml:space="preserve">N</w:t>
      </w:r>
      <w:r>
        <w:rPr>
          <w:sz w:val="20"/>
          <w:vertAlign w:val="subscript"/>
        </w:rPr>
        <w:t xml:space="preserve">общ</w:t>
      </w:r>
      <w:r>
        <w:rPr>
          <w:sz w:val="20"/>
        </w:rPr>
        <w:t xml:space="preserve"> - общее количество опрошенных граждан, человек.</w:t>
      </w:r>
    </w:p>
    <w:p>
      <w:pPr>
        <w:pStyle w:val="0"/>
        <w:spacing w:before="200" w:line-rule="auto"/>
        <w:ind w:firstLine="540"/>
        <w:jc w:val="both"/>
      </w:pPr>
      <w:r>
        <w:rPr>
          <w:sz w:val="20"/>
        </w:rPr>
        <w:t xml:space="preserve">26. К 2025 году прогнозируется:</w:t>
      </w:r>
    </w:p>
    <w:p>
      <w:pPr>
        <w:pStyle w:val="0"/>
        <w:spacing w:before="200" w:line-rule="auto"/>
        <w:ind w:firstLine="540"/>
        <w:jc w:val="both"/>
      </w:pPr>
      <w:r>
        <w:rPr>
          <w:sz w:val="20"/>
        </w:rPr>
        <w:t xml:space="preserve">количество некоммерческих организаций,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- 13 единиц ежегодно. Определяется на основании реестра социально ориентированных некоммерческих организаций - получателей государственной поддержки в Костромской области (раздел "Гражданское общество" на Портале государственных органов Костромской области);</w:t>
      </w:r>
    </w:p>
    <w:p>
      <w:pPr>
        <w:pStyle w:val="0"/>
        <w:spacing w:before="200" w:line-rule="auto"/>
        <w:ind w:firstLine="540"/>
        <w:jc w:val="both"/>
      </w:pPr>
      <w:r>
        <w:rPr>
          <w:sz w:val="20"/>
        </w:rPr>
        <w:t xml:space="preserve">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 до 6 200 человек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мероприятий по укреплению гражданского единства в Костромской области - до 26 единиц ежегодно. Определяется на основании сведений ведомственной информации департамента образования и науки Костромской области, комитета по делам молодежи Костромской области, департамента культуры Костромской области;</w:t>
      </w:r>
    </w:p>
    <w:p>
      <w:pPr>
        <w:pStyle w:val="0"/>
        <w:spacing w:before="200" w:line-rule="auto"/>
        <w:ind w:firstLine="540"/>
        <w:jc w:val="both"/>
      </w:pPr>
      <w:r>
        <w:rPr>
          <w:sz w:val="20"/>
        </w:rPr>
        <w:t xml:space="preserve">количество участников мероприятий по укреплению гражданского единства в Костромской области - до 650 000 человек ежегодно. Определяется на основании сведений ведомственной информации департамента образования и науки Костромской области, комитета по делам молодежи Костромской области, департамента культуры Костромской области;</w:t>
      </w:r>
    </w:p>
    <w:p>
      <w:pPr>
        <w:pStyle w:val="0"/>
        <w:spacing w:before="200" w:line-rule="auto"/>
        <w:ind w:firstLine="540"/>
        <w:jc w:val="both"/>
      </w:pPr>
      <w:r>
        <w:rPr>
          <w:sz w:val="20"/>
        </w:rPr>
        <w:t xml:space="preserve">количество мероприятий, направленных на сохранение и развитие языкового многообразия, - до 41 единицы ежегодно. Определяется на основании сведений ведомственной информации департамента образования и науки Костромской области,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участников мероприятий по сохранению и развитию языкового многообразия - до 45 100 единиц ежегодно. Определяется на основании сведений ведомственной информации департамента образования и науки Костромской области,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мероприятий, направленных на поддержку и сохранение русского языка, - до 51 единицы ежегодно. Определяется на основании сведений ведомственной информации департамента образования и науки Костромской области;</w:t>
      </w:r>
    </w:p>
    <w:p>
      <w:pPr>
        <w:pStyle w:val="0"/>
        <w:spacing w:before="200" w:line-rule="auto"/>
        <w:ind w:firstLine="540"/>
        <w:jc w:val="both"/>
      </w:pPr>
      <w:r>
        <w:rPr>
          <w:sz w:val="20"/>
        </w:rPr>
        <w:t xml:space="preserve">количество участников мероприятий, направленных на поддержку и сохранение русского языка, - до 47 100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мероприятий по гармонизации межнациональных, межконфессиональных отношений в Костромской области - до 55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участников мероприятий по гармонизации межнациональных, межконфессиональных отношений в Костромской области - до 11 000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 до 1 550 единиц ежегодно. Определяется на основании сведений ведомственной информации департамента информационной политики, анализа и развития коммуникационных ресурсов Костромской области (данных средств массовой информации);</w:t>
      </w:r>
    </w:p>
    <w:p>
      <w:pPr>
        <w:pStyle w:val="0"/>
        <w:spacing w:before="200" w:line-rule="auto"/>
        <w:ind w:firstLine="540"/>
        <w:jc w:val="both"/>
      </w:pPr>
      <w:r>
        <w:rPr>
          <w:sz w:val="20"/>
        </w:rPr>
        <w:t xml:space="preserve">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 - до 100 человек ежегодно. Определяется на основании сведений ведомственной информации департамента информационной политики, анализа и развития коммуникационных ресурсов Костромской области (списков регистрации участников семинаров);</w:t>
      </w:r>
    </w:p>
    <w:p>
      <w:pPr>
        <w:pStyle w:val="0"/>
        <w:spacing w:before="200" w:line-rule="auto"/>
        <w:ind w:firstLine="540"/>
        <w:jc w:val="both"/>
      </w:pPr>
      <w:r>
        <w:rPr>
          <w:sz w:val="20"/>
        </w:rPr>
        <w:t xml:space="preserve">количество мероприятий по профилактике и выявлению религиозного и национального экстремизма в Костромской области - до 510 единиц ежегодно. Определяется на основании сведений ведомственной информации Управления Министерства внутренних дел Российской Федерации по Костромской области, департамента региональной безопасности Костромской области, Управления Министерства юстиции Российской Федерации по Костромской области;</w:t>
      </w:r>
    </w:p>
    <w:p>
      <w:pPr>
        <w:pStyle w:val="0"/>
        <w:spacing w:before="200" w:line-rule="auto"/>
        <w:ind w:firstLine="540"/>
        <w:jc w:val="both"/>
      </w:pPr>
      <w:r>
        <w:rPr>
          <w:sz w:val="20"/>
        </w:rPr>
        <w:t xml:space="preserve">количество мероприятий по социально-культурной адаптации и интеграции иностранных граждан - до 8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участников мероприятий, направленных на адаптацию и интеграцию иностранных граждан, - до 1 200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музейных и выставочных мероприятий, направленных на этнокультурное развитие народов Костромской области, - до 12 единиц ежегодно. Определяется на основании сведений ведомственной информации департамента культуры Костромской области;</w:t>
      </w:r>
    </w:p>
    <w:p>
      <w:pPr>
        <w:pStyle w:val="0"/>
        <w:spacing w:before="200" w:line-rule="auto"/>
        <w:ind w:firstLine="540"/>
        <w:jc w:val="both"/>
      </w:pPr>
      <w:r>
        <w:rPr>
          <w:sz w:val="20"/>
        </w:rPr>
        <w:t xml:space="preserve">количество участников мероприятий, направленных на этнокультурное развитие народов Костромской области, - до 125 000 человек ежегодно. Определяется на основании сведений ведомственной информации департамента культуры Костромской области;</w:t>
      </w:r>
    </w:p>
    <w:p>
      <w:pPr>
        <w:pStyle w:val="0"/>
        <w:spacing w:before="200" w:line-rule="auto"/>
        <w:ind w:firstLine="540"/>
        <w:jc w:val="both"/>
      </w:pPr>
      <w:r>
        <w:rPr>
          <w:sz w:val="20"/>
        </w:rPr>
        <w:t xml:space="preserve">количество мероприятий, направленных на развитие российского казачества на территории Костромской области, - до 13 единиц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количество участников мероприятий, направленных на развитие российского казачества на территории Костромской области, - до 10 500 человек ежегодно. Определяется на основании сведений ведомственной информации управления по вопросам внутренней политики администрации Костромской области.</w:t>
      </w:r>
    </w:p>
    <w:p>
      <w:pPr>
        <w:pStyle w:val="0"/>
        <w:spacing w:before="200" w:line-rule="auto"/>
        <w:ind w:firstLine="540"/>
        <w:jc w:val="both"/>
      </w:pPr>
      <w:r>
        <w:rPr>
          <w:sz w:val="20"/>
        </w:rPr>
        <w:t xml:space="preserve">К 2025 году прогнозируется обеспечение:</w:t>
      </w:r>
    </w:p>
    <w:p>
      <w:pPr>
        <w:pStyle w:val="0"/>
        <w:spacing w:before="200" w:line-rule="auto"/>
        <w:ind w:firstLine="540"/>
        <w:jc w:val="both"/>
      </w:pPr>
      <w:r>
        <w:rPr>
          <w:sz w:val="20"/>
        </w:rPr>
        <w:t xml:space="preserve">ежегодного проведения социологического исследования "Состояние межэтнических и межконфессиональных отношений в Костромской области" 1 раз в год. Определяется на основании сведений ведомственной информации управления по вопросам внутренней политики администрации Костромской области (предоставление информации специализированной организацией в администрацию Костромской области);</w:t>
      </w:r>
    </w:p>
    <w:p>
      <w:pPr>
        <w:pStyle w:val="0"/>
        <w:spacing w:before="200" w:line-rule="auto"/>
        <w:ind w:firstLine="540"/>
        <w:jc w:val="both"/>
      </w:pPr>
      <w:r>
        <w:rPr>
          <w:sz w:val="20"/>
        </w:rPr>
        <w:t xml:space="preserve">обеспечение функционирования музея Костромского дома национальностей, развитие и укрепление материально-технической базы.</w:t>
      </w:r>
    </w:p>
    <w:p>
      <w:pPr>
        <w:pStyle w:val="0"/>
        <w:spacing w:before="200" w:line-rule="auto"/>
        <w:ind w:firstLine="540"/>
        <w:jc w:val="both"/>
      </w:pPr>
      <w:hyperlink w:history="0" w:anchor="P1158" w:tooltip="СВЕДЕНИЯ О ПОКАЗАТЕЛЯХ (ИНДИКАТОРАХ)">
        <w:r>
          <w:rPr>
            <w:sz w:val="20"/>
            <w:color w:val="0000ff"/>
          </w:rPr>
          <w:t xml:space="preserve">Сведения</w:t>
        </w:r>
      </w:hyperlink>
      <w:r>
        <w:rPr>
          <w:sz w:val="20"/>
        </w:rPr>
        <w:t xml:space="preserve"> о показателях (индикаторах) Программы по годам ее реализации приведены в приложении N 4 к Программе.</w:t>
      </w:r>
    </w:p>
    <w:p>
      <w:pPr>
        <w:pStyle w:val="0"/>
        <w:spacing w:before="200" w:line-rule="auto"/>
        <w:ind w:firstLine="540"/>
        <w:jc w:val="both"/>
      </w:pPr>
      <w:r>
        <w:rPr>
          <w:sz w:val="20"/>
        </w:rPr>
        <w:t xml:space="preserve">Конечные результаты реализации Программы определены в соответствии с поставленными задачами и предусмотренным финансированием.</w:t>
      </w:r>
    </w:p>
    <w:p>
      <w:pPr>
        <w:pStyle w:val="0"/>
        <w:jc w:val="both"/>
      </w:pPr>
      <w:r>
        <w:rPr>
          <w:sz w:val="20"/>
        </w:rPr>
      </w:r>
    </w:p>
    <w:p>
      <w:pPr>
        <w:pStyle w:val="2"/>
        <w:outlineLvl w:val="1"/>
        <w:jc w:val="center"/>
      </w:pPr>
      <w:r>
        <w:rPr>
          <w:sz w:val="20"/>
        </w:rPr>
        <w:t xml:space="preserve">Раздел VII. ОСНОВНЫЕ МЕРЫ ГОСУДАРСТВЕННОГО И ПРАВОВОГО</w:t>
      </w:r>
    </w:p>
    <w:p>
      <w:pPr>
        <w:pStyle w:val="2"/>
        <w:jc w:val="center"/>
      </w:pPr>
      <w:r>
        <w:rPr>
          <w:sz w:val="20"/>
        </w:rPr>
        <w:t xml:space="preserve">РЕГУЛИРОВАНИЯ В СФЕРЕ МЕЖЭТНИЧЕСКИХ, МЕЖКОНФЕССИОНАЛЬНЫХ</w:t>
      </w:r>
    </w:p>
    <w:p>
      <w:pPr>
        <w:pStyle w:val="2"/>
        <w:jc w:val="center"/>
      </w:pPr>
      <w:r>
        <w:rPr>
          <w:sz w:val="20"/>
        </w:rPr>
        <w:t xml:space="preserve">ОТНОШЕНИЙ И ЭТНОКУЛЬТУРНОГО РАЗВИТИЯ НАРОДОВ</w:t>
      </w:r>
    </w:p>
    <w:p>
      <w:pPr>
        <w:pStyle w:val="2"/>
        <w:jc w:val="center"/>
      </w:pPr>
      <w:r>
        <w:rPr>
          <w:sz w:val="20"/>
        </w:rPr>
        <w:t xml:space="preserve">В КОСТРОМСКОЙ ОБЛАСТИ</w:t>
      </w:r>
    </w:p>
    <w:p>
      <w:pPr>
        <w:pStyle w:val="0"/>
        <w:jc w:val="both"/>
      </w:pPr>
      <w:r>
        <w:rPr>
          <w:sz w:val="20"/>
        </w:rPr>
      </w:r>
    </w:p>
    <w:p>
      <w:pPr>
        <w:pStyle w:val="0"/>
        <w:ind w:firstLine="540"/>
        <w:jc w:val="both"/>
      </w:pPr>
      <w:r>
        <w:rPr>
          <w:sz w:val="20"/>
        </w:rPr>
        <w:t xml:space="preserve">27. Правовое регулирование в области реализации государственной национальной политики осуществляется в соответствии со </w:t>
      </w:r>
      <w:hyperlink w:history="0" r:id="rId28"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Стратегией</w:t>
        </w:r>
      </w:hyperlink>
      <w:r>
        <w:rPr>
          <w:sz w:val="20"/>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и принятыми в соответствии с ней нормативными правовыми актами.</w:t>
      </w:r>
    </w:p>
    <w:p>
      <w:pPr>
        <w:pStyle w:val="0"/>
        <w:spacing w:before="200" w:line-rule="auto"/>
        <w:ind w:firstLine="540"/>
        <w:jc w:val="both"/>
      </w:pPr>
      <w:r>
        <w:rPr>
          <w:sz w:val="20"/>
        </w:rPr>
        <w:t xml:space="preserve">Система мер правового регулирования в сфере реализации Программы предусматривает разработку нормативных правовых актов Костромской области по вопросам реализации мероприятий Программы.</w:t>
      </w:r>
    </w:p>
    <w:p>
      <w:pPr>
        <w:pStyle w:val="0"/>
        <w:spacing w:before="200" w:line-rule="auto"/>
        <w:ind w:firstLine="540"/>
        <w:jc w:val="both"/>
      </w:pPr>
      <w:r>
        <w:rPr>
          <w:sz w:val="20"/>
        </w:rPr>
        <w:t xml:space="preserve">28. Дальнейшие меры правового регулирования будут разрабатываться при необходимости в ходе анализа исполнения Программы.</w:t>
      </w:r>
    </w:p>
    <w:p>
      <w:pPr>
        <w:pStyle w:val="0"/>
        <w:jc w:val="both"/>
      </w:pPr>
      <w:r>
        <w:rPr>
          <w:sz w:val="20"/>
        </w:rPr>
      </w:r>
    </w:p>
    <w:p>
      <w:pPr>
        <w:pStyle w:val="2"/>
        <w:outlineLvl w:val="1"/>
        <w:jc w:val="center"/>
      </w:pPr>
      <w:r>
        <w:rPr>
          <w:sz w:val="20"/>
        </w:rPr>
        <w:t xml:space="preserve">Раздел VIII. АНАЛИЗ РИСКОВ РЕАЛИЗАЦИИ ПРОГРАММЫ</w:t>
      </w:r>
    </w:p>
    <w:p>
      <w:pPr>
        <w:pStyle w:val="0"/>
        <w:jc w:val="both"/>
      </w:pPr>
      <w:r>
        <w:rPr>
          <w:sz w:val="20"/>
        </w:rPr>
      </w:r>
    </w:p>
    <w:p>
      <w:pPr>
        <w:pStyle w:val="0"/>
        <w:ind w:firstLine="540"/>
        <w:jc w:val="both"/>
      </w:pPr>
      <w:r>
        <w:rPr>
          <w:sz w:val="20"/>
        </w:rPr>
        <w:t xml:space="preserve">29. Реализация Программы может быть подвергнута следующим рискам, снижающим эффективность ее выполнения:</w:t>
      </w:r>
    </w:p>
    <w:p>
      <w:pPr>
        <w:pStyle w:val="0"/>
        <w:spacing w:before="200" w:line-rule="auto"/>
        <w:ind w:firstLine="540"/>
        <w:jc w:val="both"/>
      </w:pPr>
      <w:r>
        <w:rPr>
          <w:sz w:val="20"/>
        </w:rPr>
        <w:t xml:space="preserve">1) макроэкономические риски, связанные с возможными кризисными явлениями в экономике, которые могут привести к снижению объемов поддержки как из бюджетных, так и из внебюджетных источников.</w:t>
      </w:r>
    </w:p>
    <w:p>
      <w:pPr>
        <w:pStyle w:val="0"/>
        <w:spacing w:before="200" w:line-rule="auto"/>
        <w:ind w:firstLine="540"/>
        <w:jc w:val="both"/>
      </w:pPr>
      <w:r>
        <w:rPr>
          <w:sz w:val="20"/>
        </w:rPr>
        <w:t xml:space="preserve">При возникновении макроэкономических рисков потребуется существенная корректировка Программы в целях обеспечения достижения ее конечных результатов;</w:t>
      </w:r>
    </w:p>
    <w:p>
      <w:pPr>
        <w:pStyle w:val="0"/>
        <w:spacing w:before="200" w:line-rule="auto"/>
        <w:ind w:firstLine="540"/>
        <w:jc w:val="both"/>
      </w:pPr>
      <w:r>
        <w:rPr>
          <w:sz w:val="20"/>
        </w:rPr>
        <w:t xml:space="preserve">2) законодательные риски, связанные с возможным ухудшением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Ответственный исполнитель Программы будет осуществлять мониторинг проектов нормативных правовых актов и вносить предложения по недопущению ухудшения правовых условий осуществления деятельности органов местного самоуправления и социально ориентированных некоммерческих организаций;</w:t>
      </w:r>
    </w:p>
    <w:p>
      <w:pPr>
        <w:pStyle w:val="0"/>
        <w:spacing w:before="200" w:line-rule="auto"/>
        <w:ind w:firstLine="540"/>
        <w:jc w:val="both"/>
      </w:pPr>
      <w:r>
        <w:rPr>
          <w:sz w:val="20"/>
        </w:rPr>
        <w:t xml:space="preserve">3) социальные риски, связанные с формированием возможного негативного отношения граждан к другой национальности и вероисповеданию.</w:t>
      </w:r>
    </w:p>
    <w:p>
      <w:pPr>
        <w:pStyle w:val="0"/>
        <w:spacing w:before="200" w:line-rule="auto"/>
        <w:ind w:firstLine="540"/>
        <w:jc w:val="both"/>
      </w:pPr>
      <w:r>
        <w:rPr>
          <w:sz w:val="20"/>
        </w:rPr>
        <w:t xml:space="preserve">При реализации Программы осуществляются меры, направленные на минимизацию негативного влияния рисков на достижение предусмотренных в ней конечных результатов Программы.</w:t>
      </w:r>
    </w:p>
    <w:p>
      <w:pPr>
        <w:pStyle w:val="0"/>
        <w:spacing w:before="200" w:line-rule="auto"/>
        <w:ind w:firstLine="540"/>
        <w:jc w:val="both"/>
      </w:pPr>
      <w:r>
        <w:rPr>
          <w:sz w:val="20"/>
        </w:rPr>
        <w:t xml:space="preserve">Снижение финансовых рисков осуществляется путем ежегодного уточнения финансовых средств, предусмотренных на реализацию мероприятий Программы, в зависимости от достигнутых результатов.</w:t>
      </w:r>
    </w:p>
    <w:p>
      <w:pPr>
        <w:pStyle w:val="0"/>
        <w:spacing w:before="200" w:line-rule="auto"/>
        <w:ind w:firstLine="540"/>
        <w:jc w:val="both"/>
      </w:pPr>
      <w:r>
        <w:rPr>
          <w:sz w:val="20"/>
        </w:rPr>
        <w:t xml:space="preserve">Мониторинг состояния и планируемого изменения законодательства Российской Федерации и законодательства Костромской области, проведение публичных обсуждений нормативных правовых актов в сфере государственной национальной политики позволят минимизировать правовые риски.</w:t>
      </w:r>
    </w:p>
    <w:p>
      <w:pPr>
        <w:pStyle w:val="0"/>
        <w:spacing w:before="200" w:line-rule="auto"/>
        <w:ind w:firstLine="540"/>
        <w:jc w:val="both"/>
      </w:pPr>
      <w:r>
        <w:rPr>
          <w:sz w:val="20"/>
        </w:rPr>
        <w:t xml:space="preserve">К мерам снижения административных рисков относятся:</w:t>
      </w:r>
    </w:p>
    <w:p>
      <w:pPr>
        <w:pStyle w:val="0"/>
        <w:spacing w:before="200" w:line-rule="auto"/>
        <w:ind w:firstLine="540"/>
        <w:jc w:val="both"/>
      </w:pPr>
      <w:r>
        <w:rPr>
          <w:sz w:val="20"/>
        </w:rPr>
        <w:t xml:space="preserve">принятие ежегодных планов реализации Программы;</w:t>
      </w:r>
    </w:p>
    <w:p>
      <w:pPr>
        <w:pStyle w:val="0"/>
        <w:spacing w:before="200" w:line-rule="auto"/>
        <w:ind w:firstLine="540"/>
        <w:jc w:val="both"/>
      </w:pPr>
      <w:r>
        <w:rPr>
          <w:sz w:val="20"/>
        </w:rPr>
        <w:t xml:space="preserve">мониторинг исполнения показателей Программы;</w:t>
      </w:r>
    </w:p>
    <w:p>
      <w:pPr>
        <w:pStyle w:val="0"/>
        <w:spacing w:before="200" w:line-rule="auto"/>
        <w:ind w:firstLine="540"/>
        <w:jc w:val="both"/>
      </w:pPr>
      <w:r>
        <w:rPr>
          <w:sz w:val="20"/>
        </w:rPr>
        <w:t xml:space="preserve">размещение отчетов о реализации Программы в информационных ресурсах;</w:t>
      </w:r>
    </w:p>
    <w:p>
      <w:pPr>
        <w:pStyle w:val="0"/>
        <w:spacing w:before="200" w:line-rule="auto"/>
        <w:ind w:firstLine="540"/>
        <w:jc w:val="both"/>
      </w:pPr>
      <w:r>
        <w:rPr>
          <w:sz w:val="20"/>
        </w:rPr>
        <w:t xml:space="preserve">30. Расчет оценки эффективности реализации Программы осуществляется на основании порядка разработки, реализации и оценки эффективности государственных программ Костромской области, утвержденного </w:t>
      </w:r>
      <w:hyperlink w:history="0" r:id="rId29" w:tooltip="Постановление Администрации Костромской области от 28.01.2014 N 2-а (ред. от 27.06.2022) &quot;О порядке разработки, реализации и оценки эффективности государственных программ Костромской области&quot; {КонсультантПлюс}">
        <w:r>
          <w:rPr>
            <w:sz w:val="20"/>
            <w:color w:val="0000ff"/>
          </w:rPr>
          <w:t xml:space="preserve">постановлением</w:t>
        </w:r>
      </w:hyperlink>
      <w:r>
        <w:rPr>
          <w:sz w:val="20"/>
        </w:rPr>
        <w:t xml:space="preserve"> администрации Костромской области от 28 января 2014 года N 2-а "О порядке разработки, реализации и оценки эффективности государственных программ Костромской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377" w:name="P377"/>
    <w:bookmarkEnd w:id="377"/>
    <w:p>
      <w:pPr>
        <w:pStyle w:val="2"/>
        <w:jc w:val="center"/>
      </w:pPr>
      <w:r>
        <w:rPr>
          <w:sz w:val="20"/>
        </w:rPr>
        <w:t xml:space="preserve">ПОДПРОГРАММА</w:t>
      </w:r>
    </w:p>
    <w:p>
      <w:pPr>
        <w:pStyle w:val="2"/>
        <w:jc w:val="center"/>
      </w:pPr>
      <w:r>
        <w:rPr>
          <w:sz w:val="20"/>
        </w:rPr>
        <w:t xml:space="preserve">"Гармонизация межэтнических, межконфессиональных отношений</w:t>
      </w:r>
    </w:p>
    <w:p>
      <w:pPr>
        <w:pStyle w:val="2"/>
        <w:jc w:val="center"/>
      </w:pPr>
      <w:r>
        <w:rPr>
          <w:sz w:val="20"/>
        </w:rPr>
        <w:t xml:space="preserve">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0"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24.04.2023 N 157-а)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1. Ответственный исполнитель подпрограммы "Гармонизация межэтнических, межконфессиональных отношений в Костромской области" (далее - подпрограмма)</w:t>
            </w:r>
          </w:p>
        </w:tc>
        <w:tc>
          <w:tcPr>
            <w:tcW w:w="6803"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268" w:type="dxa"/>
            <w:tcBorders>
              <w:top w:val="nil"/>
              <w:left w:val="nil"/>
              <w:bottom w:val="nil"/>
              <w:right w:val="nil"/>
            </w:tcBorders>
          </w:tcPr>
          <w:p>
            <w:pPr>
              <w:pStyle w:val="0"/>
              <w:jc w:val="both"/>
            </w:pPr>
            <w:r>
              <w:rPr>
                <w:sz w:val="20"/>
              </w:rPr>
              <w:t xml:space="preserve">2. Соисполнители подпрограммы</w:t>
            </w:r>
          </w:p>
        </w:tc>
        <w:tc>
          <w:tcPr>
            <w:tcW w:w="6803" w:type="dxa"/>
            <w:tcBorders>
              <w:top w:val="nil"/>
              <w:left w:val="nil"/>
              <w:bottom w:val="nil"/>
              <w:right w:val="nil"/>
            </w:tcBorders>
          </w:tcPr>
          <w:p>
            <w:pPr>
              <w:pStyle w:val="0"/>
              <w:jc w:val="both"/>
            </w:pPr>
            <w:r>
              <w:rPr>
                <w:sz w:val="20"/>
              </w:rPr>
              <w:t xml:space="preserve">1) департамент информационной политики, анализа и развития коммуникационных ресурсов Костромской области;</w:t>
            </w:r>
          </w:p>
          <w:p>
            <w:pPr>
              <w:pStyle w:val="0"/>
              <w:jc w:val="both"/>
            </w:pPr>
            <w:r>
              <w:rPr>
                <w:sz w:val="20"/>
              </w:rPr>
              <w:t xml:space="preserve">2) департамент образования и науки Костромской области;</w:t>
            </w:r>
          </w:p>
          <w:p>
            <w:pPr>
              <w:pStyle w:val="0"/>
              <w:jc w:val="both"/>
            </w:pPr>
            <w:r>
              <w:rPr>
                <w:sz w:val="20"/>
              </w:rPr>
              <w:t xml:space="preserve">3) комитет по делам молодежи Костромской области</w:t>
            </w:r>
          </w:p>
        </w:tc>
      </w:tr>
      <w:tr>
        <w:tc>
          <w:tcPr>
            <w:tcW w:w="2268" w:type="dxa"/>
            <w:tcBorders>
              <w:top w:val="nil"/>
              <w:left w:val="nil"/>
              <w:bottom w:val="nil"/>
              <w:right w:val="nil"/>
            </w:tcBorders>
          </w:tcPr>
          <w:p>
            <w:pPr>
              <w:pStyle w:val="0"/>
              <w:jc w:val="both"/>
            </w:pPr>
            <w:r>
              <w:rPr>
                <w:sz w:val="20"/>
              </w:rPr>
              <w:t xml:space="preserve">3. Участники подпрограммы</w:t>
            </w:r>
          </w:p>
        </w:tc>
        <w:tc>
          <w:tcPr>
            <w:tcW w:w="6803" w:type="dxa"/>
            <w:tcBorders>
              <w:top w:val="nil"/>
              <w:left w:val="nil"/>
              <w:bottom w:val="nil"/>
              <w:right w:val="nil"/>
            </w:tcBorders>
          </w:tcPr>
          <w:p>
            <w:pPr>
              <w:pStyle w:val="0"/>
              <w:jc w:val="both"/>
            </w:pPr>
            <w:r>
              <w:rPr>
                <w:sz w:val="20"/>
              </w:rPr>
              <w:t xml:space="preserve">1) Управление Министерства внутренних дел Российской Федерации по Костромской области;</w:t>
            </w:r>
          </w:p>
          <w:p>
            <w:pPr>
              <w:pStyle w:val="0"/>
              <w:jc w:val="both"/>
            </w:pPr>
            <w:r>
              <w:rPr>
                <w:sz w:val="20"/>
              </w:rPr>
              <w:t xml:space="preserve">2) Управление Министерства юстиции России по Костромской области;</w:t>
            </w:r>
          </w:p>
          <w:p>
            <w:pPr>
              <w:pStyle w:val="0"/>
              <w:jc w:val="both"/>
            </w:pPr>
            <w:r>
              <w:rPr>
                <w:sz w:val="20"/>
              </w:rPr>
              <w:t xml:space="preserve">3) УФСБ России по Костромской области</w:t>
            </w:r>
          </w:p>
        </w:tc>
      </w:tr>
      <w:tr>
        <w:tc>
          <w:tcPr>
            <w:tcW w:w="2268"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5. Цель подпрограммы</w:t>
            </w:r>
          </w:p>
        </w:tc>
        <w:tc>
          <w:tcPr>
            <w:tcW w:w="6803" w:type="dxa"/>
            <w:tcBorders>
              <w:top w:val="nil"/>
              <w:left w:val="nil"/>
              <w:bottom w:val="nil"/>
              <w:right w:val="nil"/>
            </w:tcBorders>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r>
      <w:tr>
        <w:tc>
          <w:tcPr>
            <w:tcW w:w="2268" w:type="dxa"/>
            <w:tcBorders>
              <w:top w:val="nil"/>
              <w:left w:val="nil"/>
              <w:bottom w:val="nil"/>
              <w:right w:val="nil"/>
            </w:tcBorders>
          </w:tcPr>
          <w:p>
            <w:pPr>
              <w:pStyle w:val="0"/>
              <w:jc w:val="both"/>
            </w:pPr>
            <w:r>
              <w:rPr>
                <w:sz w:val="20"/>
              </w:rPr>
              <w:t xml:space="preserve">6. Задачи подпрограммы</w:t>
            </w:r>
          </w:p>
        </w:tc>
        <w:tc>
          <w:tcPr>
            <w:tcW w:w="6803" w:type="dxa"/>
            <w:tcBorders>
              <w:top w:val="nil"/>
              <w:left w:val="nil"/>
              <w:bottom w:val="nil"/>
              <w:right w:val="nil"/>
            </w:tcBorders>
          </w:tcPr>
          <w:p>
            <w:pPr>
              <w:pStyle w:val="0"/>
              <w:jc w:val="both"/>
            </w:pPr>
            <w:r>
              <w:rPr>
                <w:sz w:val="20"/>
              </w:rPr>
              <w:t xml:space="preserve">1) укрепление гражданского единства, усиление гражданского патриотизма;</w:t>
            </w:r>
          </w:p>
          <w:p>
            <w:pPr>
              <w:pStyle w:val="0"/>
              <w:jc w:val="both"/>
            </w:pPr>
            <w:r>
              <w:rPr>
                <w:sz w:val="20"/>
              </w:rPr>
              <w:t xml:space="preserve">2) поддержка и сохранение русского языка;</w:t>
            </w:r>
          </w:p>
          <w:p>
            <w:pPr>
              <w:pStyle w:val="0"/>
              <w:jc w:val="both"/>
            </w:pPr>
            <w:r>
              <w:rPr>
                <w:sz w:val="20"/>
              </w:rPr>
              <w:t xml:space="preserve">3) сохранение и развитие языкового многообразия;</w:t>
            </w:r>
          </w:p>
          <w:p>
            <w:pPr>
              <w:pStyle w:val="0"/>
              <w:jc w:val="both"/>
            </w:pPr>
            <w:r>
              <w:rPr>
                <w:sz w:val="20"/>
              </w:rPr>
              <w:t xml:space="preserve">4) общественно-государственное партнерство в сфере межнациональных и межрелигиозных отношений;</w:t>
            </w:r>
          </w:p>
          <w:p>
            <w:pPr>
              <w:pStyle w:val="0"/>
              <w:jc w:val="both"/>
            </w:pPr>
            <w:r>
              <w:rPr>
                <w:sz w:val="20"/>
              </w:rPr>
              <w:t xml:space="preserve">5) гармонизация межнациональных, межконфессиональных отношений;</w:t>
            </w:r>
          </w:p>
          <w:p>
            <w:pPr>
              <w:pStyle w:val="0"/>
              <w:jc w:val="both"/>
            </w:pPr>
            <w:r>
              <w:rPr>
                <w:sz w:val="20"/>
              </w:rPr>
              <w:t xml:space="preserve">6) профилактика экстремизма и ксенофобии на национальной и религиозной почве;</w:t>
            </w:r>
          </w:p>
          <w:p>
            <w:pPr>
              <w:pStyle w:val="0"/>
              <w:jc w:val="both"/>
            </w:pPr>
            <w:r>
              <w:rPr>
                <w:sz w:val="20"/>
              </w:rPr>
              <w:t xml:space="preserve">7) социально-культурная адаптация и интеграция иностранных граждан</w:t>
            </w:r>
          </w:p>
        </w:tc>
      </w:tr>
      <w:tr>
        <w:tc>
          <w:tcPr>
            <w:tcW w:w="2268" w:type="dxa"/>
            <w:tcBorders>
              <w:top w:val="nil"/>
              <w:left w:val="nil"/>
              <w:bottom w:val="nil"/>
              <w:right w:val="nil"/>
            </w:tcBorders>
          </w:tcPr>
          <w:p>
            <w:pPr>
              <w:pStyle w:val="0"/>
              <w:jc w:val="both"/>
            </w:pPr>
            <w:r>
              <w:rPr>
                <w:sz w:val="20"/>
              </w:rPr>
              <w:t xml:space="preserve">7. Сроки и этапы реализации подпрограммы</w:t>
            </w:r>
          </w:p>
        </w:tc>
        <w:tc>
          <w:tcPr>
            <w:tcW w:w="6803" w:type="dxa"/>
            <w:tcBorders>
              <w:top w:val="nil"/>
              <w:left w:val="nil"/>
              <w:bottom w:val="nil"/>
              <w:right w:val="nil"/>
            </w:tcBorders>
          </w:tcPr>
          <w:p>
            <w:pPr>
              <w:pStyle w:val="0"/>
              <w:jc w:val="both"/>
            </w:pPr>
            <w:r>
              <w:rPr>
                <w:sz w:val="20"/>
              </w:rPr>
              <w:t xml:space="preserve">2023-2025 годы. Этапы реализации подпрограммы не предусмотрены</w:t>
            </w:r>
          </w:p>
        </w:tc>
      </w:tr>
      <w:tr>
        <w:tc>
          <w:tcPr>
            <w:tcW w:w="2268"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803" w:type="dxa"/>
            <w:tcBorders>
              <w:top w:val="nil"/>
              <w:left w:val="nil"/>
              <w:bottom w:val="nil"/>
              <w:right w:val="nil"/>
            </w:tcBorders>
          </w:tcPr>
          <w:p>
            <w:pPr>
              <w:pStyle w:val="0"/>
              <w:jc w:val="both"/>
            </w:pPr>
            <w:r>
              <w:rPr>
                <w:sz w:val="20"/>
              </w:rPr>
              <w:t xml:space="preserve">Общий объем финансирования подпрограммы - 4 000,0 тыс. рублей</w:t>
            </w:r>
            <w:hyperlink w:history="0" w:anchor="P419"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- 3 000,0 тыс. рублей, в том числе по годам реализации:</w:t>
            </w:r>
          </w:p>
          <w:p>
            <w:pPr>
              <w:pStyle w:val="0"/>
              <w:jc w:val="both"/>
            </w:pPr>
            <w:r>
              <w:rPr>
                <w:sz w:val="20"/>
              </w:rPr>
              <w:t xml:space="preserve">2023 год - 1 000,0 тыс. рублей;</w:t>
            </w:r>
          </w:p>
          <w:p>
            <w:pPr>
              <w:pStyle w:val="0"/>
              <w:jc w:val="both"/>
            </w:pPr>
            <w:r>
              <w:rPr>
                <w:sz w:val="20"/>
              </w:rPr>
              <w:t xml:space="preserve">2024 год - 1 000,0 тыс. рублей;</w:t>
            </w:r>
          </w:p>
          <w:p>
            <w:pPr>
              <w:pStyle w:val="0"/>
              <w:jc w:val="both"/>
            </w:pPr>
            <w:r>
              <w:rPr>
                <w:sz w:val="20"/>
              </w:rPr>
              <w:t xml:space="preserve">2025 год - 1 000,0 тыс. рублей;</w:t>
            </w:r>
          </w:p>
          <w:p>
            <w:pPr>
              <w:pStyle w:val="0"/>
              <w:jc w:val="both"/>
            </w:pPr>
            <w:r>
              <w:rPr>
                <w:sz w:val="20"/>
              </w:rPr>
              <w:t xml:space="preserve">за счет средств федерального бюджета - 1 000,0 тыс. рублей, в том числе по годам реализации:</w:t>
            </w:r>
          </w:p>
          <w:p>
            <w:pPr>
              <w:pStyle w:val="0"/>
              <w:jc w:val="both"/>
            </w:pPr>
            <w:r>
              <w:rPr>
                <w:sz w:val="20"/>
              </w:rPr>
              <w:t xml:space="preserve">2023 год - 1 000,0 тыс. рублей;</w:t>
            </w:r>
          </w:p>
          <w:p>
            <w:pPr>
              <w:pStyle w:val="0"/>
              <w:jc w:val="both"/>
            </w:pPr>
            <w:r>
              <w:rPr>
                <w:sz w:val="20"/>
              </w:rPr>
              <w:t xml:space="preserve">2024 год - 0,0 тыс. рублей;</w:t>
            </w:r>
          </w:p>
          <w:p>
            <w:pPr>
              <w:pStyle w:val="0"/>
              <w:jc w:val="both"/>
            </w:pPr>
            <w:r>
              <w:rPr>
                <w:sz w:val="20"/>
              </w:rPr>
              <w:t xml:space="preserve">2025 год - 00,0 тыс. рублей.</w:t>
            </w:r>
          </w:p>
          <w:p>
            <w:pPr>
              <w:pStyle w:val="0"/>
              <w:ind w:firstLine="283"/>
              <w:jc w:val="both"/>
            </w:pPr>
            <w:r>
              <w:rPr>
                <w:sz w:val="20"/>
              </w:rPr>
              <w:t xml:space="preserve">--------------------------------</w:t>
            </w:r>
          </w:p>
          <w:bookmarkStart w:id="419" w:name="P419"/>
          <w:bookmarkEnd w:id="419"/>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gridSpan w:val="2"/>
            <w:tcW w:w="9071" w:type="dxa"/>
            <w:tcBorders>
              <w:top w:val="nil"/>
              <w:left w:val="nil"/>
              <w:bottom w:val="nil"/>
              <w:right w:val="nil"/>
            </w:tcBorders>
          </w:tcPr>
          <w:p>
            <w:pPr>
              <w:pStyle w:val="0"/>
              <w:jc w:val="both"/>
            </w:pPr>
            <w:r>
              <w:rPr>
                <w:sz w:val="20"/>
              </w:rPr>
              <w:t xml:space="preserve">(п. 8 в ред. </w:t>
            </w:r>
            <w:hyperlink w:history="0" r:id="rId31"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 N 157-а)</w:t>
            </w:r>
          </w:p>
        </w:tc>
      </w:tr>
      <w:tr>
        <w:tc>
          <w:tcPr>
            <w:tcW w:w="2268"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803" w:type="dxa"/>
            <w:tcBorders>
              <w:top w:val="nil"/>
              <w:left w:val="nil"/>
              <w:bottom w:val="nil"/>
              <w:right w:val="nil"/>
            </w:tcBorders>
          </w:tcPr>
          <w:p>
            <w:pPr>
              <w:pStyle w:val="0"/>
              <w:jc w:val="both"/>
            </w:pPr>
            <w:r>
              <w:rPr>
                <w:sz w:val="20"/>
              </w:rPr>
              <w:t xml:space="preserve">К 2025 году прогнозируется:</w:t>
            </w:r>
          </w:p>
          <w:p>
            <w:pPr>
              <w:pStyle w:val="0"/>
              <w:jc w:val="both"/>
            </w:pPr>
            <w:r>
              <w:rPr>
                <w:sz w:val="20"/>
              </w:rPr>
              <w:t xml:space="preserve">1) количество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- 13 единиц ежегодно;</w:t>
            </w:r>
          </w:p>
          <w:p>
            <w:pPr>
              <w:pStyle w:val="0"/>
              <w:jc w:val="both"/>
            </w:pPr>
            <w:r>
              <w:rPr>
                <w:sz w:val="20"/>
              </w:rPr>
              <w:t xml:space="preserve">2) 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 до 6 200 человек ежегодно;</w:t>
            </w:r>
          </w:p>
          <w:p>
            <w:pPr>
              <w:pStyle w:val="0"/>
              <w:jc w:val="both"/>
            </w:pPr>
            <w:r>
              <w:rPr>
                <w:sz w:val="20"/>
              </w:rPr>
              <w:t xml:space="preserve">3) количество мероприятий по укреплению гражданского единства в Костромской области - до 26 единиц ежегодно;</w:t>
            </w:r>
          </w:p>
          <w:p>
            <w:pPr>
              <w:pStyle w:val="0"/>
              <w:jc w:val="both"/>
            </w:pPr>
            <w:r>
              <w:rPr>
                <w:sz w:val="20"/>
              </w:rPr>
              <w:t xml:space="preserve">4) количество участников мероприятий по укреплению гражданского единства в Костромской области - до 650 000 человек ежегодно;</w:t>
            </w:r>
          </w:p>
          <w:p>
            <w:pPr>
              <w:pStyle w:val="0"/>
              <w:jc w:val="both"/>
            </w:pPr>
            <w:r>
              <w:rPr>
                <w:sz w:val="20"/>
              </w:rPr>
              <w:t xml:space="preserve">5) количество мероприятий, направленных на сохранение и развитие языкового многообразия, - до 41 единицы ежегодно;</w:t>
            </w:r>
          </w:p>
          <w:p>
            <w:pPr>
              <w:pStyle w:val="0"/>
              <w:jc w:val="both"/>
            </w:pPr>
            <w:r>
              <w:rPr>
                <w:sz w:val="20"/>
              </w:rPr>
              <w:t xml:space="preserve">6) количество участников мероприятий по сохранению и развитию языкового многообразия - до 45 100 человек ежегодно;</w:t>
            </w:r>
          </w:p>
          <w:p>
            <w:pPr>
              <w:pStyle w:val="0"/>
              <w:jc w:val="both"/>
            </w:pPr>
            <w:r>
              <w:rPr>
                <w:sz w:val="20"/>
              </w:rPr>
              <w:t xml:space="preserve">7) количество мероприятий, направленных на поддержку и сохранение русского языка, - до 51 единицы ежегодно;</w:t>
            </w:r>
          </w:p>
          <w:p>
            <w:pPr>
              <w:pStyle w:val="0"/>
              <w:jc w:val="both"/>
            </w:pPr>
            <w:r>
              <w:rPr>
                <w:sz w:val="20"/>
              </w:rPr>
              <w:t xml:space="preserve">8) количество участников мероприятий, направленных на поддержку и сохранение русского языка, - до 47 100 человек ежегодно;</w:t>
            </w:r>
          </w:p>
          <w:p>
            <w:pPr>
              <w:pStyle w:val="0"/>
              <w:jc w:val="both"/>
            </w:pPr>
            <w:r>
              <w:rPr>
                <w:sz w:val="20"/>
              </w:rPr>
              <w:t xml:space="preserve">9) количество мероприятий по гармонизации межнациональных, межконфессиональных отношений в Костромской области - до 55 единиц ежегодно;</w:t>
            </w:r>
          </w:p>
          <w:p>
            <w:pPr>
              <w:pStyle w:val="0"/>
              <w:jc w:val="both"/>
            </w:pPr>
            <w:r>
              <w:rPr>
                <w:sz w:val="20"/>
              </w:rPr>
              <w:t xml:space="preserve">10) количество участников мероприятий по гармонизации межнациональных, межконфессиональных отношений в Костромской области - до 11 000 человек ежегодно;</w:t>
            </w:r>
          </w:p>
          <w:p>
            <w:pPr>
              <w:pStyle w:val="0"/>
              <w:jc w:val="both"/>
            </w:pPr>
            <w:r>
              <w:rPr>
                <w:sz w:val="20"/>
              </w:rPr>
              <w:t xml:space="preserve">11) 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 до 1 550 единиц ежегодно;</w:t>
            </w:r>
          </w:p>
          <w:p>
            <w:pPr>
              <w:pStyle w:val="0"/>
              <w:jc w:val="both"/>
            </w:pPr>
            <w:r>
              <w:rPr>
                <w:sz w:val="20"/>
              </w:rPr>
              <w:t xml:space="preserve">12) 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 - до 100 человек ежегодно;</w:t>
            </w:r>
          </w:p>
          <w:p>
            <w:pPr>
              <w:pStyle w:val="0"/>
              <w:jc w:val="both"/>
            </w:pPr>
            <w:r>
              <w:rPr>
                <w:sz w:val="20"/>
              </w:rPr>
              <w:t xml:space="preserve">13) количество мероприятий по профилактике и выявлению религиозного и национального экстремизма в Костромской области - до 510 единиц ежегодно;</w:t>
            </w:r>
          </w:p>
          <w:p>
            <w:pPr>
              <w:pStyle w:val="0"/>
              <w:jc w:val="both"/>
            </w:pPr>
            <w:r>
              <w:rPr>
                <w:sz w:val="20"/>
              </w:rPr>
              <w:t xml:space="preserve">14) количество мероприятий по социально-культурной адаптации и интеграции иностранных граждан - до 8 единиц ежегодно;</w:t>
            </w:r>
          </w:p>
          <w:p>
            <w:pPr>
              <w:pStyle w:val="0"/>
              <w:jc w:val="both"/>
            </w:pPr>
            <w:r>
              <w:rPr>
                <w:sz w:val="20"/>
              </w:rPr>
              <w:t xml:space="preserve">15) количество участников мероприятий, направленных на адаптацию и интеграцию иностранных граждан, - до 1 200 единиц ежегодно;</w:t>
            </w:r>
          </w:p>
          <w:p>
            <w:pPr>
              <w:pStyle w:val="0"/>
              <w:jc w:val="both"/>
            </w:pPr>
            <w:r>
              <w:rPr>
                <w:sz w:val="20"/>
              </w:rPr>
              <w:t xml:space="preserve">16) обеспечение ежегодного проведения социологического исследования "Состояние межэтнических и межконфессиональных отношений в Костромской области" - 1 раз в год</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451" w:name="P451"/>
    <w:bookmarkEnd w:id="451"/>
    <w:p>
      <w:pPr>
        <w:pStyle w:val="2"/>
        <w:jc w:val="center"/>
      </w:pPr>
      <w:r>
        <w:rPr>
          <w:sz w:val="20"/>
        </w:rPr>
        <w:t xml:space="preserve">ПОДПРОГРАММА</w:t>
      </w:r>
    </w:p>
    <w:p>
      <w:pPr>
        <w:pStyle w:val="2"/>
        <w:jc w:val="center"/>
      </w:pPr>
      <w:r>
        <w:rPr>
          <w:sz w:val="20"/>
        </w:rPr>
        <w:t xml:space="preserve">"Этнокультурное развитие народов в Костромской области"</w:t>
      </w:r>
    </w:p>
    <w:p>
      <w:pPr>
        <w:pStyle w:val="0"/>
        <w:jc w:val="both"/>
      </w:pPr>
      <w:r>
        <w:rPr>
          <w:sz w:val="20"/>
        </w:rPr>
      </w:r>
    </w:p>
    <w:tbl>
      <w:tblPr>
        <w:tblInd w:w="0" w:type="dxa"/>
        <w:tblLayout w:type="fixed"/>
        <w:tblCellMar>
          <w:top w:w="102" w:type="dxa"/>
          <w:left w:w="62" w:type="dxa"/>
          <w:bottom w:w="102" w:type="dxa"/>
          <w:right w:w="62" w:type="dxa"/>
        </w:tblCellMar>
      </w:tblPr>
      <w:tblGrid>
        <w:gridCol w:w="2268"/>
        <w:gridCol w:w="6803"/>
      </w:tblGrid>
      <w:tr>
        <w:tc>
          <w:tcPr>
            <w:tcW w:w="2268" w:type="dxa"/>
            <w:tcBorders>
              <w:top w:val="nil"/>
              <w:left w:val="nil"/>
              <w:bottom w:val="nil"/>
              <w:right w:val="nil"/>
            </w:tcBorders>
          </w:tcPr>
          <w:p>
            <w:pPr>
              <w:pStyle w:val="0"/>
              <w:jc w:val="both"/>
            </w:pPr>
            <w:r>
              <w:rPr>
                <w:sz w:val="20"/>
              </w:rPr>
              <w:t xml:space="preserve">1. Ответственный исполнитель подпрограммы "Этнокультурное развитие народов в Костромской области" (далее - подпрограмма)</w:t>
            </w:r>
          </w:p>
        </w:tc>
        <w:tc>
          <w:tcPr>
            <w:tcW w:w="6803" w:type="dxa"/>
            <w:tcBorders>
              <w:top w:val="nil"/>
              <w:left w:val="nil"/>
              <w:bottom w:val="nil"/>
              <w:right w:val="nil"/>
            </w:tcBorders>
          </w:tcPr>
          <w:p>
            <w:pPr>
              <w:pStyle w:val="0"/>
              <w:jc w:val="both"/>
            </w:pPr>
            <w:r>
              <w:rPr>
                <w:sz w:val="20"/>
              </w:rPr>
              <w:t xml:space="preserve">Управление по вопросам внутренней политики администрации Костромской области</w:t>
            </w:r>
          </w:p>
        </w:tc>
      </w:tr>
      <w:tr>
        <w:tc>
          <w:tcPr>
            <w:tcW w:w="2268" w:type="dxa"/>
            <w:tcBorders>
              <w:top w:val="nil"/>
              <w:left w:val="nil"/>
              <w:bottom w:val="nil"/>
              <w:right w:val="nil"/>
            </w:tcBorders>
          </w:tcPr>
          <w:p>
            <w:pPr>
              <w:pStyle w:val="0"/>
              <w:jc w:val="both"/>
            </w:pPr>
            <w:r>
              <w:rPr>
                <w:sz w:val="20"/>
              </w:rPr>
              <w:t xml:space="preserve">2. Соисполнители подпрограммы</w:t>
            </w:r>
          </w:p>
        </w:tc>
        <w:tc>
          <w:tcPr>
            <w:tcW w:w="6803" w:type="dxa"/>
            <w:tcBorders>
              <w:top w:val="nil"/>
              <w:left w:val="nil"/>
              <w:bottom w:val="nil"/>
              <w:right w:val="nil"/>
            </w:tcBorders>
          </w:tcPr>
          <w:p>
            <w:pPr>
              <w:pStyle w:val="0"/>
              <w:jc w:val="both"/>
            </w:pPr>
            <w:r>
              <w:rPr>
                <w:sz w:val="20"/>
              </w:rPr>
              <w:t xml:space="preserve">Департамент культуры Костромской области</w:t>
            </w:r>
          </w:p>
        </w:tc>
      </w:tr>
      <w:tr>
        <w:tc>
          <w:tcPr>
            <w:tcW w:w="2268" w:type="dxa"/>
            <w:tcBorders>
              <w:top w:val="nil"/>
              <w:left w:val="nil"/>
              <w:bottom w:val="nil"/>
              <w:right w:val="nil"/>
            </w:tcBorders>
          </w:tcPr>
          <w:p>
            <w:pPr>
              <w:pStyle w:val="0"/>
              <w:jc w:val="both"/>
            </w:pPr>
            <w:r>
              <w:rPr>
                <w:sz w:val="20"/>
              </w:rPr>
              <w:t xml:space="preserve">3. Участники подпрограммы</w:t>
            </w:r>
          </w:p>
        </w:tc>
        <w:tc>
          <w:tcPr>
            <w:tcW w:w="6803" w:type="dxa"/>
            <w:tcBorders>
              <w:top w:val="nil"/>
              <w:left w:val="nil"/>
              <w:bottom w:val="nil"/>
              <w:right w:val="nil"/>
            </w:tcBorders>
          </w:tcPr>
          <w:p>
            <w:pPr>
              <w:pStyle w:val="0"/>
              <w:jc w:val="both"/>
            </w:pPr>
            <w:r>
              <w:rPr>
                <w:sz w:val="20"/>
              </w:rPr>
              <w:t xml:space="preserve">1) ОГБУК "Областной Дом народного творчества имени Иосифа Кобзона";</w:t>
            </w:r>
          </w:p>
          <w:p>
            <w:pPr>
              <w:pStyle w:val="0"/>
              <w:jc w:val="both"/>
            </w:pPr>
            <w:r>
              <w:rPr>
                <w:sz w:val="20"/>
              </w:rPr>
              <w:t xml:space="preserve">2) ОГБУК "Костромской драматический театр имени А.Н.Островского";</w:t>
            </w:r>
          </w:p>
          <w:p>
            <w:pPr>
              <w:pStyle w:val="0"/>
              <w:jc w:val="both"/>
            </w:pPr>
            <w:r>
              <w:rPr>
                <w:sz w:val="20"/>
              </w:rPr>
              <w:t xml:space="preserve">3) ОГБУК "Костромской государственный историко-архитектурный и художественный музей-заповедник";</w:t>
            </w:r>
          </w:p>
          <w:p>
            <w:pPr>
              <w:pStyle w:val="0"/>
              <w:jc w:val="both"/>
            </w:pPr>
            <w:r>
              <w:rPr>
                <w:sz w:val="20"/>
              </w:rPr>
              <w:t xml:space="preserve">4) областные государственные библиотечные учреждения;</w:t>
            </w:r>
          </w:p>
          <w:p>
            <w:pPr>
              <w:pStyle w:val="0"/>
              <w:jc w:val="both"/>
            </w:pPr>
            <w:r>
              <w:rPr>
                <w:sz w:val="20"/>
              </w:rPr>
              <w:t xml:space="preserve">5) ОГБУК "Костромской областной театр кукол";</w:t>
            </w:r>
          </w:p>
          <w:p>
            <w:pPr>
              <w:pStyle w:val="0"/>
              <w:jc w:val="both"/>
            </w:pPr>
            <w:r>
              <w:rPr>
                <w:sz w:val="20"/>
              </w:rPr>
              <w:t xml:space="preserve">6) ОГКУ "Аппарат Общественной палаты Костромской области"</w:t>
            </w:r>
          </w:p>
        </w:tc>
      </w:tr>
      <w:tr>
        <w:tc>
          <w:tcPr>
            <w:tcW w:w="2268" w:type="dxa"/>
            <w:tcBorders>
              <w:top w:val="nil"/>
              <w:left w:val="nil"/>
              <w:bottom w:val="nil"/>
              <w:right w:val="nil"/>
            </w:tcBorders>
          </w:tcPr>
          <w:p>
            <w:pPr>
              <w:pStyle w:val="0"/>
              <w:jc w:val="both"/>
            </w:pPr>
            <w:r>
              <w:rPr>
                <w:sz w:val="20"/>
              </w:rPr>
              <w:t xml:space="preserve">4. Программно-целевые инструменты подпрограммы</w:t>
            </w:r>
          </w:p>
        </w:tc>
        <w:tc>
          <w:tcPr>
            <w:tcW w:w="6803" w:type="dxa"/>
            <w:tcBorders>
              <w:top w:val="nil"/>
              <w:left w:val="nil"/>
              <w:bottom w:val="nil"/>
              <w:right w:val="nil"/>
            </w:tcBorders>
          </w:tcPr>
          <w:p>
            <w:pPr>
              <w:pStyle w:val="0"/>
              <w:jc w:val="both"/>
            </w:pPr>
            <w:r>
              <w:rPr>
                <w:sz w:val="20"/>
              </w:rPr>
              <w:t xml:space="preserve">Отсутствуют</w:t>
            </w:r>
          </w:p>
        </w:tc>
      </w:tr>
      <w:tr>
        <w:tc>
          <w:tcPr>
            <w:tcW w:w="2268" w:type="dxa"/>
            <w:tcBorders>
              <w:top w:val="nil"/>
              <w:left w:val="nil"/>
              <w:bottom w:val="nil"/>
              <w:right w:val="nil"/>
            </w:tcBorders>
          </w:tcPr>
          <w:p>
            <w:pPr>
              <w:pStyle w:val="0"/>
              <w:jc w:val="both"/>
            </w:pPr>
            <w:r>
              <w:rPr>
                <w:sz w:val="20"/>
              </w:rPr>
              <w:t xml:space="preserve">5. Цель подпрограммы</w:t>
            </w:r>
          </w:p>
        </w:tc>
        <w:tc>
          <w:tcPr>
            <w:tcW w:w="6803" w:type="dxa"/>
            <w:tcBorders>
              <w:top w:val="nil"/>
              <w:left w:val="nil"/>
              <w:bottom w:val="nil"/>
              <w:right w:val="nil"/>
            </w:tcBorders>
          </w:tcPr>
          <w:p>
            <w:pPr>
              <w:pStyle w:val="0"/>
              <w:jc w:val="both"/>
            </w:pPr>
            <w:r>
              <w:rPr>
                <w:sz w:val="20"/>
              </w:rPr>
              <w:t xml:space="preserve">Содействие этнокультурному развитию народов в Костромской области</w:t>
            </w:r>
          </w:p>
        </w:tc>
      </w:tr>
      <w:tr>
        <w:tc>
          <w:tcPr>
            <w:tcW w:w="2268" w:type="dxa"/>
            <w:tcBorders>
              <w:top w:val="nil"/>
              <w:left w:val="nil"/>
              <w:bottom w:val="nil"/>
              <w:right w:val="nil"/>
            </w:tcBorders>
          </w:tcPr>
          <w:p>
            <w:pPr>
              <w:pStyle w:val="0"/>
              <w:jc w:val="both"/>
            </w:pPr>
            <w:r>
              <w:rPr>
                <w:sz w:val="20"/>
              </w:rPr>
              <w:t xml:space="preserve">6. Задача подпрограммы</w:t>
            </w:r>
          </w:p>
        </w:tc>
        <w:tc>
          <w:tcPr>
            <w:tcW w:w="6803" w:type="dxa"/>
            <w:tcBorders>
              <w:top w:val="nil"/>
              <w:left w:val="nil"/>
              <w:bottom w:val="nil"/>
              <w:right w:val="nil"/>
            </w:tcBorders>
          </w:tcPr>
          <w:p>
            <w:pPr>
              <w:pStyle w:val="0"/>
              <w:jc w:val="both"/>
            </w:pPr>
            <w:r>
              <w:rPr>
                <w:sz w:val="20"/>
              </w:rPr>
              <w:t xml:space="preserve">Повышение уровня этноконфессиональной культуры жителей Костромской области</w:t>
            </w:r>
          </w:p>
        </w:tc>
      </w:tr>
      <w:tr>
        <w:tc>
          <w:tcPr>
            <w:tcW w:w="2268" w:type="dxa"/>
            <w:tcBorders>
              <w:top w:val="nil"/>
              <w:left w:val="nil"/>
              <w:bottom w:val="nil"/>
              <w:right w:val="nil"/>
            </w:tcBorders>
          </w:tcPr>
          <w:p>
            <w:pPr>
              <w:pStyle w:val="0"/>
              <w:jc w:val="both"/>
            </w:pPr>
            <w:r>
              <w:rPr>
                <w:sz w:val="20"/>
              </w:rPr>
              <w:t xml:space="preserve">7. Сроки и этапы реализации подпрограммы</w:t>
            </w:r>
          </w:p>
        </w:tc>
        <w:tc>
          <w:tcPr>
            <w:tcW w:w="6803" w:type="dxa"/>
            <w:tcBorders>
              <w:top w:val="nil"/>
              <w:left w:val="nil"/>
              <w:bottom w:val="nil"/>
              <w:right w:val="nil"/>
            </w:tcBorders>
          </w:tcPr>
          <w:p>
            <w:pPr>
              <w:pStyle w:val="0"/>
              <w:jc w:val="both"/>
            </w:pPr>
            <w:r>
              <w:rPr>
                <w:sz w:val="20"/>
              </w:rPr>
              <w:t xml:space="preserve">2023-2025 годы. Этапы реализации подпрограммы не предусмотрены</w:t>
            </w:r>
          </w:p>
        </w:tc>
      </w:tr>
      <w:tr>
        <w:tc>
          <w:tcPr>
            <w:tcW w:w="2268" w:type="dxa"/>
            <w:tcBorders>
              <w:top w:val="nil"/>
              <w:left w:val="nil"/>
              <w:bottom w:val="nil"/>
              <w:right w:val="nil"/>
            </w:tcBorders>
          </w:tcPr>
          <w:p>
            <w:pPr>
              <w:pStyle w:val="0"/>
              <w:jc w:val="both"/>
            </w:pPr>
            <w:r>
              <w:rPr>
                <w:sz w:val="20"/>
              </w:rPr>
              <w:t xml:space="preserve">8. Объемы и источники финансирования подпрограммы</w:t>
            </w:r>
          </w:p>
        </w:tc>
        <w:tc>
          <w:tcPr>
            <w:tcW w:w="6803" w:type="dxa"/>
            <w:tcBorders>
              <w:top w:val="nil"/>
              <w:left w:val="nil"/>
              <w:bottom w:val="nil"/>
              <w:right w:val="nil"/>
            </w:tcBorders>
          </w:tcPr>
          <w:p>
            <w:pPr>
              <w:pStyle w:val="0"/>
              <w:jc w:val="both"/>
            </w:pPr>
            <w:r>
              <w:rPr>
                <w:sz w:val="20"/>
              </w:rPr>
              <w:t xml:space="preserve">Общий объем финансирования подпрограммы - 1 650,0 тыс. рублей</w:t>
            </w:r>
            <w:hyperlink w:history="0" w:anchor="P484" w:tooltip="&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
              <w:r>
                <w:rPr>
                  <w:sz w:val="20"/>
                  <w:color w:val="0000ff"/>
                </w:rPr>
                <w:t xml:space="preserve">&lt;*&gt;</w:t>
              </w:r>
            </w:hyperlink>
            <w:r>
              <w:rPr>
                <w:sz w:val="20"/>
              </w:rPr>
              <w:t xml:space="preserve">, в том числе:</w:t>
            </w:r>
          </w:p>
          <w:p>
            <w:pPr>
              <w:pStyle w:val="0"/>
              <w:jc w:val="both"/>
            </w:pPr>
            <w:r>
              <w:rPr>
                <w:sz w:val="20"/>
              </w:rPr>
              <w:t xml:space="preserve">за счет средств областного бюджета - 1 650,0 тыс. рублей, в том числе по годам реализации:</w:t>
            </w:r>
          </w:p>
          <w:p>
            <w:pPr>
              <w:pStyle w:val="0"/>
              <w:jc w:val="both"/>
            </w:pPr>
            <w:r>
              <w:rPr>
                <w:sz w:val="20"/>
              </w:rPr>
              <w:t xml:space="preserve">2023 год - 550,00 тыс. рублей;</w:t>
            </w:r>
          </w:p>
          <w:p>
            <w:pPr>
              <w:pStyle w:val="0"/>
              <w:jc w:val="both"/>
            </w:pPr>
            <w:r>
              <w:rPr>
                <w:sz w:val="20"/>
              </w:rPr>
              <w:t xml:space="preserve">2024 год - 550,00 тыс. рублей;</w:t>
            </w:r>
          </w:p>
          <w:p>
            <w:pPr>
              <w:pStyle w:val="0"/>
              <w:jc w:val="both"/>
            </w:pPr>
            <w:r>
              <w:rPr>
                <w:sz w:val="20"/>
              </w:rPr>
              <w:t xml:space="preserve">2025 год - 550,00 тыс. рублей;</w:t>
            </w:r>
          </w:p>
          <w:p>
            <w:pPr>
              <w:pStyle w:val="0"/>
              <w:jc w:val="both"/>
            </w:pPr>
            <w:r>
              <w:rPr>
                <w:sz w:val="20"/>
              </w:rPr>
              <w:t xml:space="preserve">за счет средств федерального бюджета - 0,00 тыс. рублей, в том числе по годам реализации:</w:t>
            </w:r>
          </w:p>
          <w:p>
            <w:pPr>
              <w:pStyle w:val="0"/>
              <w:jc w:val="both"/>
            </w:pPr>
            <w:r>
              <w:rPr>
                <w:sz w:val="20"/>
              </w:rPr>
              <w:t xml:space="preserve">2023 год - 0,00 тыс. рублей;</w:t>
            </w:r>
          </w:p>
          <w:p>
            <w:pPr>
              <w:pStyle w:val="0"/>
              <w:jc w:val="both"/>
            </w:pPr>
            <w:r>
              <w:rPr>
                <w:sz w:val="20"/>
              </w:rPr>
              <w:t xml:space="preserve">2024 год - 0,00 тыс. рублей;</w:t>
            </w:r>
          </w:p>
          <w:p>
            <w:pPr>
              <w:pStyle w:val="0"/>
              <w:jc w:val="both"/>
            </w:pPr>
            <w:r>
              <w:rPr>
                <w:sz w:val="20"/>
              </w:rPr>
              <w:t xml:space="preserve">2025 год - 0,00 тыс. рублей.</w:t>
            </w:r>
          </w:p>
          <w:p>
            <w:pPr>
              <w:pStyle w:val="0"/>
              <w:ind w:firstLine="283"/>
              <w:jc w:val="both"/>
            </w:pPr>
            <w:r>
              <w:rPr>
                <w:sz w:val="20"/>
              </w:rPr>
              <w:t xml:space="preserve">--------------------------------</w:t>
            </w:r>
          </w:p>
          <w:bookmarkStart w:id="484" w:name="P484"/>
          <w:bookmarkEnd w:id="484"/>
          <w:p>
            <w:pPr>
              <w:pStyle w:val="0"/>
              <w:ind w:firstLine="283"/>
              <w:jc w:val="both"/>
            </w:pPr>
            <w:r>
              <w:rPr>
                <w:sz w:val="20"/>
              </w:rPr>
              <w:t xml:space="preserve">&lt;*&gt; Объем финансирования программных мероприятий подлежит уточнению при формировании (изменении) федерального, областного бюджетов на соответствующий финансовый год и на плановый период</w:t>
            </w:r>
          </w:p>
        </w:tc>
      </w:tr>
      <w:tr>
        <w:tc>
          <w:tcPr>
            <w:tcW w:w="2268" w:type="dxa"/>
            <w:tcBorders>
              <w:top w:val="nil"/>
              <w:left w:val="nil"/>
              <w:bottom w:val="nil"/>
              <w:right w:val="nil"/>
            </w:tcBorders>
          </w:tcPr>
          <w:p>
            <w:pPr>
              <w:pStyle w:val="0"/>
              <w:jc w:val="both"/>
            </w:pPr>
            <w:r>
              <w:rPr>
                <w:sz w:val="20"/>
              </w:rPr>
              <w:t xml:space="preserve">9. Конечные результаты реализации подпрограммы</w:t>
            </w:r>
          </w:p>
        </w:tc>
        <w:tc>
          <w:tcPr>
            <w:tcW w:w="6803" w:type="dxa"/>
            <w:tcBorders>
              <w:top w:val="nil"/>
              <w:left w:val="nil"/>
              <w:bottom w:val="nil"/>
              <w:right w:val="nil"/>
            </w:tcBorders>
          </w:tcPr>
          <w:p>
            <w:pPr>
              <w:pStyle w:val="0"/>
              <w:jc w:val="both"/>
            </w:pPr>
            <w:r>
              <w:rPr>
                <w:sz w:val="20"/>
              </w:rPr>
              <w:t xml:space="preserve">К 2025 году прогнозируется:</w:t>
            </w:r>
          </w:p>
          <w:p>
            <w:pPr>
              <w:pStyle w:val="0"/>
              <w:jc w:val="both"/>
            </w:pPr>
            <w:r>
              <w:rPr>
                <w:sz w:val="20"/>
              </w:rPr>
              <w:t xml:space="preserve">1) количество участников мероприятий, направленных на этнокультурное развитие народов Костромской области, - до 125 тыс. человек ежегодно;</w:t>
            </w:r>
          </w:p>
          <w:p>
            <w:pPr>
              <w:pStyle w:val="0"/>
              <w:jc w:val="both"/>
            </w:pPr>
            <w:r>
              <w:rPr>
                <w:sz w:val="20"/>
              </w:rPr>
              <w:t xml:space="preserve">2) количество музейных и выставочных мероприятий, направленных на сохранение этнокультурного наследия народов Костромской области, - 12 единиц ежегодно;</w:t>
            </w:r>
          </w:p>
          <w:p>
            <w:pPr>
              <w:pStyle w:val="0"/>
              <w:jc w:val="both"/>
            </w:pPr>
            <w:r>
              <w:rPr>
                <w:sz w:val="20"/>
              </w:rPr>
              <w:t xml:space="preserve">3) количество мероприятий, направленных на развитие российского казачества на территории Костромской области, - до 13 единиц ежегодно;</w:t>
            </w:r>
          </w:p>
          <w:p>
            <w:pPr>
              <w:pStyle w:val="0"/>
              <w:jc w:val="both"/>
            </w:pPr>
            <w:r>
              <w:rPr>
                <w:sz w:val="20"/>
              </w:rPr>
              <w:t xml:space="preserve">4) количество участников мероприятий, направленных на развитие российского казачества на территории Костромской области, - до 10 500 человек ежегодно;</w:t>
            </w:r>
          </w:p>
          <w:p>
            <w:pPr>
              <w:pStyle w:val="0"/>
              <w:jc w:val="both"/>
            </w:pPr>
            <w:r>
              <w:rPr>
                <w:sz w:val="20"/>
              </w:rPr>
              <w:t xml:space="preserve">5) обеспечение функционирования музея Костромского дома национальностей, развитие и укрепление материально-технической базы ежегодно</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504" w:name="P504"/>
    <w:bookmarkEnd w:id="504"/>
    <w:p>
      <w:pPr>
        <w:pStyle w:val="2"/>
        <w:jc w:val="center"/>
      </w:pPr>
      <w:r>
        <w:rPr>
          <w:sz w:val="20"/>
        </w:rPr>
        <w:t xml:space="preserve">ПЕРЕЧЕНЬ МЕРОПРИЯТИЙ,</w:t>
      </w:r>
    </w:p>
    <w:p>
      <w:pPr>
        <w:pStyle w:val="2"/>
        <w:jc w:val="center"/>
      </w:pPr>
      <w:r>
        <w:rPr>
          <w:sz w:val="20"/>
        </w:rPr>
        <w:t xml:space="preserve">планируемых к реализации в рамках государственной программы</w:t>
      </w:r>
    </w:p>
    <w:p>
      <w:pPr>
        <w:pStyle w:val="2"/>
        <w:jc w:val="center"/>
      </w:pPr>
      <w:r>
        <w:rPr>
          <w:sz w:val="20"/>
        </w:rPr>
        <w:t xml:space="preserve">Костромской области "Гармонизация межэтнических,</w:t>
      </w:r>
    </w:p>
    <w:p>
      <w:pPr>
        <w:pStyle w:val="2"/>
        <w:jc w:val="center"/>
      </w:pPr>
      <w:r>
        <w:rPr>
          <w:sz w:val="20"/>
        </w:rPr>
        <w:t xml:space="preserve">межконфессиональных отношений и этнокультурное развитие</w:t>
      </w:r>
    </w:p>
    <w:p>
      <w:pPr>
        <w:pStyle w:val="2"/>
        <w:jc w:val="center"/>
      </w:pPr>
      <w:r>
        <w:rPr>
          <w:sz w:val="20"/>
        </w:rPr>
        <w:t xml:space="preserve">народов в Костромской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32"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color w:val="392c69"/>
              </w:rPr>
              <w:t xml:space="preserve"> администрации Костромской области</w:t>
            </w:r>
          </w:p>
          <w:p>
            <w:pPr>
              <w:pStyle w:val="0"/>
              <w:jc w:val="center"/>
            </w:pPr>
            <w:r>
              <w:rPr>
                <w:sz w:val="20"/>
                <w:color w:val="392c69"/>
              </w:rPr>
              <w:t xml:space="preserve">от 24.04.2023 N 157-а)</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72"/>
        <w:gridCol w:w="1871"/>
        <w:gridCol w:w="1644"/>
        <w:gridCol w:w="1474"/>
        <w:gridCol w:w="1644"/>
        <w:gridCol w:w="1474"/>
        <w:gridCol w:w="850"/>
        <w:gridCol w:w="1020"/>
        <w:gridCol w:w="1020"/>
        <w:gridCol w:w="1020"/>
        <w:gridCol w:w="1020"/>
        <w:gridCol w:w="1701"/>
      </w:tblGrid>
      <w:tr>
        <w:tc>
          <w:tcPr>
            <w:tcW w:w="572" w:type="dxa"/>
            <w:vMerge w:val="restart"/>
          </w:tcPr>
          <w:p>
            <w:pPr>
              <w:pStyle w:val="0"/>
              <w:jc w:val="center"/>
            </w:pPr>
            <w:r>
              <w:rPr>
                <w:sz w:val="20"/>
              </w:rPr>
              <w:t xml:space="preserve">N п/п</w:t>
            </w:r>
          </w:p>
        </w:tc>
        <w:tc>
          <w:tcPr>
            <w:tcW w:w="1871" w:type="dxa"/>
            <w:vMerge w:val="restart"/>
          </w:tcPr>
          <w:p>
            <w:pPr>
              <w:pStyle w:val="0"/>
              <w:jc w:val="center"/>
            </w:pPr>
            <w:r>
              <w:rPr>
                <w:sz w:val="20"/>
              </w:rPr>
              <w:t xml:space="preserve">Государственная программа/подпрограмма/мероприятие</w:t>
            </w:r>
          </w:p>
        </w:tc>
        <w:tc>
          <w:tcPr>
            <w:tcW w:w="1644" w:type="dxa"/>
            <w:vMerge w:val="restart"/>
          </w:tcPr>
          <w:p>
            <w:pPr>
              <w:pStyle w:val="0"/>
              <w:jc w:val="center"/>
            </w:pPr>
            <w:r>
              <w:rPr>
                <w:sz w:val="20"/>
              </w:rPr>
              <w:t xml:space="preserve">Цель, задача подпрограммы</w:t>
            </w:r>
          </w:p>
        </w:tc>
        <w:tc>
          <w:tcPr>
            <w:tcW w:w="1474" w:type="dxa"/>
            <w:vMerge w:val="restart"/>
          </w:tcPr>
          <w:p>
            <w:pPr>
              <w:pStyle w:val="0"/>
              <w:jc w:val="center"/>
            </w:pPr>
            <w:r>
              <w:rPr>
                <w:sz w:val="20"/>
              </w:rPr>
              <w:t xml:space="preserve">Ответственный исполнитель</w:t>
            </w:r>
          </w:p>
        </w:tc>
        <w:tc>
          <w:tcPr>
            <w:tcW w:w="1644" w:type="dxa"/>
            <w:vMerge w:val="restart"/>
          </w:tcPr>
          <w:p>
            <w:pPr>
              <w:pStyle w:val="0"/>
              <w:jc w:val="center"/>
            </w:pPr>
            <w:r>
              <w:rPr>
                <w:sz w:val="20"/>
              </w:rPr>
              <w:t xml:space="preserve">Главный распорядитель бюджетных средств (ответственный исполнитель/соисполнитель)</w:t>
            </w:r>
          </w:p>
        </w:tc>
        <w:tc>
          <w:tcPr>
            <w:tcW w:w="1474" w:type="dxa"/>
            <w:vMerge w:val="restart"/>
          </w:tcPr>
          <w:p>
            <w:pPr>
              <w:pStyle w:val="0"/>
              <w:jc w:val="center"/>
            </w:pPr>
            <w:r>
              <w:rPr>
                <w:sz w:val="20"/>
              </w:rPr>
              <w:t xml:space="preserve">Участник мероприятия</w:t>
            </w:r>
          </w:p>
        </w:tc>
        <w:tc>
          <w:tcPr>
            <w:tcW w:w="850" w:type="dxa"/>
            <w:vMerge w:val="restart"/>
          </w:tcPr>
          <w:p>
            <w:pPr>
              <w:pStyle w:val="0"/>
              <w:jc w:val="center"/>
            </w:pPr>
            <w:r>
              <w:rPr>
                <w:sz w:val="20"/>
              </w:rPr>
              <w:t xml:space="preserve">Источник финансирования</w:t>
            </w:r>
          </w:p>
        </w:tc>
        <w:tc>
          <w:tcPr>
            <w:gridSpan w:val="4"/>
            <w:tcW w:w="4080" w:type="dxa"/>
          </w:tcPr>
          <w:p>
            <w:pPr>
              <w:pStyle w:val="0"/>
              <w:jc w:val="center"/>
            </w:pPr>
            <w:r>
              <w:rPr>
                <w:sz w:val="20"/>
              </w:rPr>
              <w:t xml:space="preserve">Расходы (тыс. руб.), годы</w:t>
            </w:r>
          </w:p>
        </w:tc>
        <w:tc>
          <w:tcPr>
            <w:tcW w:w="1701" w:type="dxa"/>
            <w:vMerge w:val="restart"/>
          </w:tcPr>
          <w:p>
            <w:pPr>
              <w:pStyle w:val="0"/>
              <w:jc w:val="center"/>
            </w:pPr>
            <w:r>
              <w:rPr>
                <w:sz w:val="20"/>
              </w:rPr>
              <w:t xml:space="preserve">Конечный результат реализации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2023</w:t>
            </w:r>
          </w:p>
        </w:tc>
        <w:tc>
          <w:tcPr>
            <w:tcW w:w="1020" w:type="dxa"/>
          </w:tcPr>
          <w:p>
            <w:pPr>
              <w:pStyle w:val="0"/>
              <w:jc w:val="center"/>
            </w:pPr>
            <w:r>
              <w:rPr>
                <w:sz w:val="20"/>
              </w:rPr>
              <w:t xml:space="preserve">2024</w:t>
            </w:r>
          </w:p>
        </w:tc>
        <w:tc>
          <w:tcPr>
            <w:tcW w:w="1020" w:type="dxa"/>
          </w:tcPr>
          <w:p>
            <w:pPr>
              <w:pStyle w:val="0"/>
              <w:jc w:val="center"/>
            </w:pPr>
            <w:r>
              <w:rPr>
                <w:sz w:val="20"/>
              </w:rPr>
              <w:t xml:space="preserve">2025</w:t>
            </w:r>
          </w:p>
        </w:tc>
        <w:tc>
          <w:tcPr>
            <w:tcW w:w="1020" w:type="dxa"/>
          </w:tcPr>
          <w:p>
            <w:pPr>
              <w:pStyle w:val="0"/>
              <w:jc w:val="center"/>
            </w:pPr>
            <w:r>
              <w:rPr>
                <w:sz w:val="20"/>
              </w:rPr>
              <w:t xml:space="preserve">итого (за весь период реализации)</w:t>
            </w:r>
          </w:p>
        </w:tc>
        <w:tc>
          <w:tcPr>
            <w:vMerge w:val="continue"/>
          </w:tcPr>
          <w:p/>
        </w:tc>
      </w:tr>
      <w:tr>
        <w:tc>
          <w:tcPr>
            <w:tcW w:w="572" w:type="dxa"/>
          </w:tcPr>
          <w:p>
            <w:pPr>
              <w:pStyle w:val="0"/>
              <w:jc w:val="center"/>
            </w:pPr>
            <w:r>
              <w:rPr>
                <w:sz w:val="20"/>
              </w:rPr>
              <w:t xml:space="preserve">1</w:t>
            </w:r>
          </w:p>
        </w:tc>
        <w:tc>
          <w:tcPr>
            <w:tcW w:w="1871" w:type="dxa"/>
          </w:tcPr>
          <w:p>
            <w:pPr>
              <w:pStyle w:val="0"/>
              <w:jc w:val="center"/>
            </w:pPr>
            <w:r>
              <w:rPr>
                <w:sz w:val="20"/>
              </w:rPr>
              <w:t xml:space="preserve">2</w:t>
            </w:r>
          </w:p>
        </w:tc>
        <w:tc>
          <w:tcPr>
            <w:tcW w:w="1644" w:type="dxa"/>
          </w:tcPr>
          <w:p>
            <w:pPr>
              <w:pStyle w:val="0"/>
              <w:jc w:val="center"/>
            </w:pPr>
            <w:r>
              <w:rPr>
                <w:sz w:val="20"/>
              </w:rPr>
              <w:t xml:space="preserve">3</w:t>
            </w:r>
          </w:p>
        </w:tc>
        <w:tc>
          <w:tcPr>
            <w:tcW w:w="1474" w:type="dxa"/>
          </w:tcPr>
          <w:p>
            <w:pPr>
              <w:pStyle w:val="0"/>
              <w:jc w:val="center"/>
            </w:pPr>
            <w:r>
              <w:rPr>
                <w:sz w:val="20"/>
              </w:rPr>
              <w:t xml:space="preserve">4</w:t>
            </w:r>
          </w:p>
        </w:tc>
        <w:tc>
          <w:tcPr>
            <w:tcW w:w="1644" w:type="dxa"/>
          </w:tcPr>
          <w:p>
            <w:pPr>
              <w:pStyle w:val="0"/>
              <w:jc w:val="center"/>
            </w:pPr>
            <w:r>
              <w:rPr>
                <w:sz w:val="20"/>
              </w:rPr>
              <w:t xml:space="preserve">5</w:t>
            </w:r>
          </w:p>
        </w:tc>
        <w:tc>
          <w:tcPr>
            <w:tcW w:w="1474" w:type="dxa"/>
          </w:tcPr>
          <w:p>
            <w:pPr>
              <w:pStyle w:val="0"/>
              <w:jc w:val="center"/>
            </w:pPr>
            <w:r>
              <w:rPr>
                <w:sz w:val="20"/>
              </w:rPr>
              <w:t xml:space="preserve">6</w:t>
            </w:r>
          </w:p>
        </w:tc>
        <w:tc>
          <w:tcPr>
            <w:tcW w:w="850" w:type="dxa"/>
          </w:tcPr>
          <w:p>
            <w:pPr>
              <w:pStyle w:val="0"/>
              <w:jc w:val="center"/>
            </w:pPr>
            <w:r>
              <w:rPr>
                <w:sz w:val="20"/>
              </w:rPr>
              <w:t xml:space="preserve">7</w:t>
            </w:r>
          </w:p>
        </w:tc>
        <w:tc>
          <w:tcPr>
            <w:tcW w:w="1020" w:type="dxa"/>
          </w:tcPr>
          <w:p>
            <w:pPr>
              <w:pStyle w:val="0"/>
              <w:jc w:val="center"/>
            </w:pPr>
            <w:r>
              <w:rPr>
                <w:sz w:val="20"/>
              </w:rPr>
              <w:t xml:space="preserve">8</w:t>
            </w:r>
          </w:p>
        </w:tc>
        <w:tc>
          <w:tcPr>
            <w:tcW w:w="1020" w:type="dxa"/>
          </w:tcPr>
          <w:p>
            <w:pPr>
              <w:pStyle w:val="0"/>
              <w:jc w:val="center"/>
            </w:pPr>
            <w:r>
              <w:rPr>
                <w:sz w:val="20"/>
              </w:rPr>
              <w:t xml:space="preserve">9</w:t>
            </w:r>
          </w:p>
        </w:tc>
        <w:tc>
          <w:tcPr>
            <w:tcW w:w="1020" w:type="dxa"/>
          </w:tcPr>
          <w:p>
            <w:pPr>
              <w:pStyle w:val="0"/>
              <w:jc w:val="center"/>
            </w:pPr>
            <w:r>
              <w:rPr>
                <w:sz w:val="20"/>
              </w:rPr>
              <w:t xml:space="preserve">10</w:t>
            </w:r>
          </w:p>
        </w:tc>
        <w:tc>
          <w:tcPr>
            <w:tcW w:w="1020" w:type="dxa"/>
          </w:tcPr>
          <w:p>
            <w:pPr>
              <w:pStyle w:val="0"/>
              <w:jc w:val="center"/>
            </w:pPr>
            <w:r>
              <w:rPr>
                <w:sz w:val="20"/>
              </w:rPr>
              <w:t xml:space="preserve">17</w:t>
            </w:r>
          </w:p>
        </w:tc>
        <w:tc>
          <w:tcPr>
            <w:tcW w:w="1701" w:type="dxa"/>
          </w:tcPr>
          <w:p>
            <w:pPr>
              <w:pStyle w:val="0"/>
              <w:jc w:val="center"/>
            </w:pPr>
            <w:r>
              <w:rPr>
                <w:sz w:val="20"/>
              </w:rPr>
              <w:t xml:space="preserve">18</w:t>
            </w:r>
          </w:p>
        </w:tc>
      </w:tr>
      <w:tr>
        <w:tc>
          <w:tcPr>
            <w:tcW w:w="572" w:type="dxa"/>
            <w:tcBorders>
              <w:bottom w:val="nil"/>
            </w:tcBorders>
            <w:vMerge w:val="restart"/>
          </w:tcPr>
          <w:p>
            <w:pPr>
              <w:pStyle w:val="0"/>
            </w:pPr>
            <w:r>
              <w:rPr>
                <w:sz w:val="20"/>
              </w:rPr>
            </w:r>
          </w:p>
        </w:tc>
        <w:tc>
          <w:tcPr>
            <w:tcW w:w="1871" w:type="dxa"/>
            <w:tcBorders>
              <w:bottom w:val="nil"/>
            </w:tcBorders>
            <w:vMerge w:val="restart"/>
          </w:tcPr>
          <w:p>
            <w:pPr>
              <w:pStyle w:val="0"/>
              <w:jc w:val="both"/>
            </w:pPr>
            <w:r>
              <w:rPr>
                <w:sz w:val="20"/>
              </w:rPr>
              <w:t xml:space="preserve">Государственная программа Костромской области "Гармонизация межэтнических, межконфессиональных отношений и этнокультурное развитие народов в Костромской области"</w:t>
            </w:r>
          </w:p>
        </w:tc>
        <w:tc>
          <w:tcPr>
            <w:tcW w:w="1644" w:type="dxa"/>
            <w:tcBorders>
              <w:bottom w:val="nil"/>
            </w:tcBorders>
            <w:vMerge w:val="restart"/>
          </w:tcPr>
          <w:p>
            <w:pPr>
              <w:pStyle w:val="0"/>
              <w:jc w:val="both"/>
            </w:pPr>
            <w:r>
              <w:rPr>
                <w:sz w:val="20"/>
              </w:rPr>
              <w:t xml:space="preserve">Укрепление единства российской нации на территории Костромской области</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Всего, в том числе:</w:t>
            </w:r>
          </w:p>
        </w:tc>
        <w:tc>
          <w:tcPr>
            <w:tcW w:w="1474" w:type="dxa"/>
            <w:tcBorders>
              <w:bottom w:val="nil"/>
            </w:tcBorders>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2 550,00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5 650,00</w:t>
            </w:r>
          </w:p>
        </w:tc>
        <w:tc>
          <w:tcPr>
            <w:tcW w:w="1701" w:type="dxa"/>
            <w:vMerge w:val="restart"/>
          </w:tcPr>
          <w:p>
            <w:pPr>
              <w:pStyle w:val="0"/>
              <w:jc w:val="center"/>
            </w:pPr>
            <w:r>
              <w:rPr>
                <w:sz w:val="20"/>
              </w:rPr>
              <w:t xml:space="preserve">X</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1 000,00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4 650.00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2 550,00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5 650.00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1 000,00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1 550,00</w:t>
            </w:r>
          </w:p>
        </w:tc>
        <w:tc>
          <w:tcPr>
            <w:tcW w:w="1020" w:type="dxa"/>
          </w:tcPr>
          <w:p>
            <w:pPr>
              <w:pStyle w:val="0"/>
              <w:jc w:val="center"/>
            </w:pPr>
            <w:r>
              <w:rPr>
                <w:sz w:val="20"/>
              </w:rPr>
              <w:t xml:space="preserve">4 650.00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Депобрнауки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Депинформполитики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Borders>
              <w:bottom w:val="nil"/>
            </w:tcBorders>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Депкультуры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vMerge w:val="restart"/>
          </w:tcPr>
          <w:p>
            <w:pPr>
              <w:pStyle w:val="0"/>
              <w:jc w:val="both"/>
            </w:pPr>
            <w:r>
              <w:rPr>
                <w:sz w:val="20"/>
              </w:rPr>
              <w:t xml:space="preserve">Коммолодежь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Borders>
              <w:bottom w:val="nil"/>
            </w:tcBorders>
            <w:vMerge w:val="continue"/>
          </w:tcPr>
          <w:p/>
        </w:tc>
      </w:tr>
      <w:tr>
        <w:tblPrEx>
          <w:tblBorders>
            <w:insideH w:val="nil"/>
          </w:tblBorders>
        </w:tblPrEx>
        <w:tc>
          <w:tcPr>
            <w:gridSpan w:val="12"/>
            <w:tcW w:w="15310" w:type="dxa"/>
            <w:tcBorders>
              <w:top w:val="nil"/>
            </w:tcBorders>
          </w:tcPr>
          <w:p>
            <w:pPr>
              <w:pStyle w:val="0"/>
              <w:jc w:val="both"/>
            </w:pPr>
            <w:r>
              <w:rPr>
                <w:sz w:val="20"/>
              </w:rPr>
              <w:t xml:space="preserve">(в ред. </w:t>
            </w:r>
            <w:hyperlink w:history="0" r:id="rId35"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 N 157-а)</w:t>
            </w:r>
          </w:p>
        </w:tc>
      </w:tr>
      <w:tr>
        <w:tc>
          <w:tcPr>
            <w:tcW w:w="572" w:type="dxa"/>
            <w:tcBorders>
              <w:bottom w:val="nil"/>
            </w:tcBorders>
            <w:vMerge w:val="restart"/>
          </w:tcPr>
          <w:p>
            <w:pPr>
              <w:pStyle w:val="0"/>
              <w:jc w:val="center"/>
            </w:pPr>
            <w:r>
              <w:rPr>
                <w:sz w:val="20"/>
              </w:rPr>
              <w:t xml:space="preserve">1.</w:t>
            </w:r>
          </w:p>
        </w:tc>
        <w:tc>
          <w:tcPr>
            <w:tcW w:w="1871" w:type="dxa"/>
            <w:tcBorders>
              <w:bottom w:val="nil"/>
            </w:tcBorders>
            <w:vMerge w:val="restart"/>
          </w:tcPr>
          <w:p>
            <w:pPr>
              <w:pStyle w:val="0"/>
              <w:jc w:val="both"/>
            </w:pPr>
            <w:r>
              <w:rPr>
                <w:sz w:val="20"/>
              </w:rPr>
              <w:t xml:space="preserve">Подпрограмма "Гармонизация межэтнических, межконфессиональных отношений в Костромской области"</w:t>
            </w:r>
          </w:p>
        </w:tc>
        <w:tc>
          <w:tcPr>
            <w:tcW w:w="1644" w:type="dxa"/>
            <w:tcBorders>
              <w:bottom w:val="nil"/>
            </w:tcBorders>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Всего, в том числе:</w:t>
            </w:r>
          </w:p>
        </w:tc>
        <w:tc>
          <w:tcPr>
            <w:tcW w:w="1474" w:type="dxa"/>
            <w:tcBorders>
              <w:bottom w:val="nil"/>
            </w:tcBorders>
            <w:vMerge w:val="restart"/>
          </w:tcPr>
          <w:p>
            <w:pPr>
              <w:pStyle w:val="0"/>
              <w:jc w:val="both"/>
            </w:pPr>
            <w:r>
              <w:rPr>
                <w:sz w:val="20"/>
              </w:rPr>
              <w:t xml:space="preserve">ОГКУ "Аппарат Общественной палаты Костромской области", Управление Минюста России по Костромской области, Управление МВД России по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2 000,00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4 000,00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1 000,00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3 000,00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2 000,00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4 000,00</w:t>
            </w:r>
          </w:p>
        </w:tc>
        <w:tc>
          <w:tcPr>
            <w:tcW w:w="1701" w:type="dxa"/>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1 000,00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3 000,00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Депобрнауки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vMerge w:val="restart"/>
          </w:tcPr>
          <w:p>
            <w:pPr>
              <w:pStyle w:val="0"/>
              <w:jc w:val="both"/>
            </w:pPr>
            <w:r>
              <w:rPr>
                <w:sz w:val="20"/>
              </w:rPr>
              <w:t xml:space="preserve">Коммолодежь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vMerge w:val="continue"/>
          </w:tcPr>
          <w:p/>
        </w:tc>
        <w:tc>
          <w:tcPr>
            <w:tcBorders>
              <w:bottom w:val="nil"/>
            </w:tcBorders>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644" w:type="dxa"/>
            <w:tcBorders>
              <w:bottom w:val="nil"/>
            </w:tcBorders>
            <w:vMerge w:val="restart"/>
          </w:tcPr>
          <w:p>
            <w:pPr>
              <w:pStyle w:val="0"/>
              <w:jc w:val="both"/>
            </w:pPr>
            <w:r>
              <w:rPr>
                <w:sz w:val="20"/>
              </w:rPr>
              <w:t xml:space="preserve">Депинформполитики Костромской области</w:t>
            </w:r>
          </w:p>
        </w:tc>
        <w:tc>
          <w:tcPr>
            <w:tcBorders>
              <w:bottom w:val="nil"/>
            </w:tcBorders>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020" w:type="dxa"/>
            <w:tcBorders>
              <w:bottom w:val="nil"/>
            </w:tcBorders>
          </w:tcPr>
          <w:p>
            <w:pPr>
              <w:pStyle w:val="0"/>
              <w:jc w:val="center"/>
            </w:pPr>
            <w:r>
              <w:rPr>
                <w:sz w:val="20"/>
              </w:rPr>
              <w:t xml:space="preserve">0,00</w:t>
            </w:r>
          </w:p>
        </w:tc>
        <w:tc>
          <w:tcPr>
            <w:tcW w:w="1701" w:type="dxa"/>
            <w:tcBorders>
              <w:bottom w:val="nil"/>
            </w:tcBorders>
          </w:tcPr>
          <w:p>
            <w:pPr>
              <w:pStyle w:val="0"/>
            </w:pPr>
            <w:r>
              <w:rPr>
                <w:sz w:val="20"/>
              </w:rPr>
            </w:r>
          </w:p>
        </w:tc>
      </w:tr>
      <w:tr>
        <w:tblPrEx>
          <w:tblBorders>
            <w:insideH w:val="nil"/>
          </w:tblBorders>
        </w:tblPrEx>
        <w:tc>
          <w:tcPr>
            <w:gridSpan w:val="12"/>
            <w:tcW w:w="15310" w:type="dxa"/>
            <w:tcBorders>
              <w:top w:val="nil"/>
            </w:tcBorders>
          </w:tcPr>
          <w:p>
            <w:pPr>
              <w:pStyle w:val="0"/>
              <w:jc w:val="both"/>
            </w:pPr>
            <w:r>
              <w:rPr>
                <w:sz w:val="20"/>
              </w:rPr>
              <w:t xml:space="preserve">(в ред. </w:t>
            </w:r>
            <w:hyperlink w:history="0" r:id="rId36"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 N 157-а)</w:t>
            </w:r>
          </w:p>
        </w:tc>
      </w:tr>
      <w:tr>
        <w:tc>
          <w:tcPr>
            <w:tcW w:w="572" w:type="dxa"/>
            <w:tcBorders>
              <w:bottom w:val="nil"/>
            </w:tcBorders>
            <w:vMerge w:val="restart"/>
          </w:tcPr>
          <w:p>
            <w:pPr>
              <w:pStyle w:val="0"/>
              <w:jc w:val="center"/>
            </w:pPr>
            <w:r>
              <w:rPr>
                <w:sz w:val="20"/>
              </w:rPr>
              <w:t xml:space="preserve">1)</w:t>
            </w:r>
          </w:p>
        </w:tc>
        <w:tc>
          <w:tcPr>
            <w:tcW w:w="1871" w:type="dxa"/>
            <w:tcBorders>
              <w:bottom w:val="nil"/>
            </w:tcBorders>
            <w:vMerge w:val="restart"/>
          </w:tcPr>
          <w:p>
            <w:pPr>
              <w:pStyle w:val="0"/>
              <w:jc w:val="both"/>
            </w:pPr>
            <w:r>
              <w:rPr>
                <w:sz w:val="20"/>
              </w:rPr>
              <w:t xml:space="preserve">мероприятие "Предоставление субсидий социально ориентированным некоммерческим организациям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644" w:type="dxa"/>
            <w:tcBorders>
              <w:bottom w:val="nil"/>
            </w:tcBorders>
            <w:vMerge w:val="restart"/>
          </w:tcPr>
          <w:p>
            <w:pPr>
              <w:pStyle w:val="0"/>
              <w:jc w:val="both"/>
            </w:pPr>
            <w:r>
              <w:rPr>
                <w:sz w:val="20"/>
              </w:rPr>
              <w:t xml:space="preserve">укрепление гражданского единства, усиление гражданского патриотизма, сохранение и развитие языкового многообразия;</w:t>
            </w:r>
          </w:p>
          <w:p>
            <w:pPr>
              <w:pStyle w:val="0"/>
              <w:jc w:val="both"/>
            </w:pPr>
            <w:r>
              <w:rPr>
                <w:sz w:val="20"/>
              </w:rPr>
              <w:t xml:space="preserve">гармонизация межнациональных, межконфессиональных отношений;</w:t>
            </w:r>
          </w:p>
          <w:p>
            <w:pPr>
              <w:pStyle w:val="0"/>
              <w:jc w:val="both"/>
            </w:pPr>
            <w:r>
              <w:rPr>
                <w:sz w:val="20"/>
              </w:rPr>
              <w:t xml:space="preserve">профилактика экстремизма и ксенофобии на национальной и религиозной почве;</w:t>
            </w:r>
          </w:p>
          <w:p>
            <w:pPr>
              <w:pStyle w:val="0"/>
              <w:jc w:val="both"/>
            </w:pPr>
            <w:r>
              <w:rPr>
                <w:sz w:val="20"/>
              </w:rPr>
              <w:t xml:space="preserve">общественно-государственное партнерство в сфере межнациональных и межрелигиозных отношений</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tcBorders>
              <w:bottom w:val="nil"/>
            </w:tcBorders>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2 000,00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1 000,00</w:t>
            </w:r>
          </w:p>
        </w:tc>
        <w:tc>
          <w:tcPr>
            <w:tcW w:w="1020" w:type="dxa"/>
          </w:tcPr>
          <w:p>
            <w:pPr>
              <w:pStyle w:val="0"/>
              <w:jc w:val="center"/>
            </w:pPr>
            <w:r>
              <w:rPr>
                <w:sz w:val="20"/>
              </w:rPr>
              <w:t xml:space="preserve">4 000,00</w:t>
            </w:r>
          </w:p>
        </w:tc>
        <w:tc>
          <w:tcPr>
            <w:tcW w:w="1701" w:type="dxa"/>
            <w:tcBorders>
              <w:bottom w:val="nil"/>
            </w:tcBorders>
            <w:vMerge w:val="restart"/>
          </w:tcPr>
          <w:p>
            <w:pPr>
              <w:pStyle w:val="0"/>
              <w:jc w:val="both"/>
            </w:pPr>
            <w:r>
              <w:rPr>
                <w:sz w:val="20"/>
              </w:rPr>
              <w:t xml:space="preserve">1) количество некоммерческих организаций, которым оказана финансовая поддержка на конкурсной основе на реализацию проектов в сфере укрепления межнациональных, межэтнических и межконфессиональных отношений, профилактики экстремизма и ксенофобии, развития межнационального сотрудничества, сохранения и защиты самобытности, культуры, языков и традиций народов Российской Федерации, - 13 единиц ежегодно;</w:t>
            </w:r>
          </w:p>
          <w:p>
            <w:pPr>
              <w:pStyle w:val="0"/>
              <w:jc w:val="both"/>
            </w:pPr>
            <w:r>
              <w:rPr>
                <w:sz w:val="20"/>
              </w:rPr>
              <w:t xml:space="preserve">2) 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 - до 6 200 человек ежегодно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1 000,00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1 000,00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1 000,00</w:t>
            </w:r>
          </w:p>
        </w:tc>
        <w:tc>
          <w:tcPr>
            <w:tcW w:w="1020" w:type="dxa"/>
            <w:tcBorders>
              <w:bottom w:val="nil"/>
            </w:tcBorders>
          </w:tcPr>
          <w:p>
            <w:pPr>
              <w:pStyle w:val="0"/>
              <w:jc w:val="center"/>
            </w:pPr>
            <w:r>
              <w:rPr>
                <w:sz w:val="20"/>
              </w:rPr>
              <w:t xml:space="preserve">3 000,00</w:t>
            </w:r>
          </w:p>
        </w:tc>
        <w:tc>
          <w:tcPr>
            <w:tcBorders>
              <w:bottom w:val="nil"/>
            </w:tcBorders>
            <w:vMerge w:val="continue"/>
          </w:tcPr>
          <w:p/>
        </w:tc>
      </w:tr>
      <w:tr>
        <w:tblPrEx>
          <w:tblBorders>
            <w:insideH w:val="nil"/>
          </w:tblBorders>
        </w:tblPrEx>
        <w:tc>
          <w:tcPr>
            <w:gridSpan w:val="12"/>
            <w:tcW w:w="15310" w:type="dxa"/>
            <w:tcBorders>
              <w:top w:val="nil"/>
            </w:tcBorders>
          </w:tcPr>
          <w:p>
            <w:pPr>
              <w:pStyle w:val="0"/>
              <w:jc w:val="both"/>
            </w:pPr>
            <w:r>
              <w:rPr>
                <w:sz w:val="20"/>
              </w:rPr>
              <w:t xml:space="preserve">(пп. 1 в ред. </w:t>
            </w:r>
            <w:hyperlink w:history="0" r:id="rId37"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w:t>
            </w:r>
          </w:p>
          <w:p>
            <w:pPr>
              <w:pStyle w:val="0"/>
              <w:jc w:val="both"/>
            </w:pPr>
            <w:r>
              <w:rPr>
                <w:sz w:val="20"/>
              </w:rPr>
              <w:t xml:space="preserve">N 157-а)</w:t>
            </w:r>
          </w:p>
        </w:tc>
      </w:tr>
      <w:tr>
        <w:tc>
          <w:tcPr>
            <w:tcW w:w="572" w:type="dxa"/>
            <w:vMerge w:val="restart"/>
          </w:tcPr>
          <w:p>
            <w:pPr>
              <w:pStyle w:val="0"/>
              <w:jc w:val="center"/>
            </w:pPr>
            <w:r>
              <w:rPr>
                <w:sz w:val="20"/>
              </w:rPr>
              <w:t xml:space="preserve">2)</w:t>
            </w:r>
          </w:p>
        </w:tc>
        <w:tc>
          <w:tcPr>
            <w:tcW w:w="1871" w:type="dxa"/>
            <w:vMerge w:val="restart"/>
          </w:tcPr>
          <w:p>
            <w:pPr>
              <w:pStyle w:val="0"/>
              <w:jc w:val="both"/>
            </w:pPr>
            <w:r>
              <w:rPr>
                <w:sz w:val="20"/>
              </w:rPr>
              <w:t xml:space="preserve">мероприятие "Проведение мероприятий по укреплению гражданского единства, усилению гражданского патриотизма среди молодежи"</w:t>
            </w:r>
          </w:p>
        </w:tc>
        <w:tc>
          <w:tcPr>
            <w:tcW w:w="1644" w:type="dxa"/>
            <w:vMerge w:val="restart"/>
          </w:tcPr>
          <w:p>
            <w:pPr>
              <w:pStyle w:val="0"/>
              <w:jc w:val="both"/>
            </w:pPr>
            <w:r>
              <w:rPr>
                <w:sz w:val="20"/>
              </w:rPr>
              <w:t xml:space="preserve">укрепление гражданского единства, усиление гражданского патриотизма</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Депобрнауки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1) количество мероприятий по укреплению гражданского единства в Костромской области составит не менее 26 единиц в год (по сравнению с 2021 годом);</w:t>
            </w:r>
          </w:p>
          <w:p>
            <w:pPr>
              <w:pStyle w:val="0"/>
              <w:jc w:val="both"/>
            </w:pPr>
            <w:r>
              <w:rPr>
                <w:sz w:val="20"/>
              </w:rPr>
              <w:t xml:space="preserve">2) количество участников мероприятий по укреплению гражданского единства в Костромской области - до 650 000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tcW w:w="1644" w:type="dxa"/>
            <w:vMerge w:val="restart"/>
          </w:tcPr>
          <w:p>
            <w:pPr>
              <w:pStyle w:val="0"/>
              <w:jc w:val="both"/>
            </w:pPr>
            <w:r>
              <w:rPr>
                <w:sz w:val="20"/>
              </w:rPr>
              <w:t xml:space="preserve">Коммолодежь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3)</w:t>
            </w:r>
          </w:p>
        </w:tc>
        <w:tc>
          <w:tcPr>
            <w:tcW w:w="1871" w:type="dxa"/>
            <w:vMerge w:val="restart"/>
          </w:tcPr>
          <w:p>
            <w:pPr>
              <w:pStyle w:val="0"/>
              <w:jc w:val="both"/>
            </w:pPr>
            <w:r>
              <w:rPr>
                <w:sz w:val="20"/>
              </w:rPr>
              <w:t xml:space="preserve">мероприятие "Проведение мероприятий по сохранению и развитию языкового многообразия, поддержке и сохранению русского языка"</w:t>
            </w:r>
          </w:p>
        </w:tc>
        <w:tc>
          <w:tcPr>
            <w:tcW w:w="1644" w:type="dxa"/>
            <w:vMerge w:val="restart"/>
          </w:tcPr>
          <w:p>
            <w:pPr>
              <w:pStyle w:val="0"/>
              <w:jc w:val="both"/>
            </w:pPr>
            <w:r>
              <w:rPr>
                <w:sz w:val="20"/>
              </w:rPr>
              <w:t xml:space="preserve">сохранение и развитие языкового многообразия, поддержка и сохранение русского языка</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Депобрнауки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1) количество мероприятий, направленных на сохранение и развитие языкового многообразия, - до 41 единицы ежегодно;</w:t>
            </w:r>
          </w:p>
          <w:p>
            <w:pPr>
              <w:pStyle w:val="0"/>
              <w:jc w:val="both"/>
            </w:pPr>
            <w:r>
              <w:rPr>
                <w:sz w:val="20"/>
              </w:rPr>
              <w:t xml:space="preserve">2) количество участников мероприятий, направленных на сохранение и развитие языкового многообразия, - до 45 100 человек ежегодно;</w:t>
            </w:r>
          </w:p>
          <w:p>
            <w:pPr>
              <w:pStyle w:val="0"/>
              <w:jc w:val="both"/>
            </w:pPr>
            <w:r>
              <w:rPr>
                <w:sz w:val="20"/>
              </w:rPr>
              <w:t xml:space="preserve">3) количество мероприятий, направленных на поддержку и сохранение русского языка, - до 51 единицы ежегодно;</w:t>
            </w:r>
          </w:p>
          <w:p>
            <w:pPr>
              <w:pStyle w:val="0"/>
              <w:jc w:val="both"/>
            </w:pPr>
            <w:r>
              <w:rPr>
                <w:sz w:val="20"/>
              </w:rPr>
              <w:t xml:space="preserve">4) количество участников мероприятий, направленных на поддержку и сохранение русского языка, - до 47 100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4)</w:t>
            </w:r>
          </w:p>
        </w:tc>
        <w:tc>
          <w:tcPr>
            <w:tcW w:w="1871" w:type="dxa"/>
            <w:vMerge w:val="restart"/>
          </w:tcPr>
          <w:p>
            <w:pPr>
              <w:pStyle w:val="0"/>
              <w:jc w:val="both"/>
            </w:pPr>
            <w:r>
              <w:rPr>
                <w:sz w:val="20"/>
              </w:rPr>
              <w:t xml:space="preserve">мероприятие "Проведение мероприятий по гармонизации межнациональных, межконфессиональных отношений"</w:t>
            </w:r>
          </w:p>
        </w:tc>
        <w:tc>
          <w:tcPr>
            <w:tcW w:w="1644" w:type="dxa"/>
            <w:vMerge w:val="restart"/>
          </w:tcPr>
          <w:p>
            <w:pPr>
              <w:pStyle w:val="0"/>
              <w:jc w:val="both"/>
            </w:pPr>
            <w:r>
              <w:rPr>
                <w:sz w:val="20"/>
              </w:rPr>
              <w:t xml:space="preserve">гармонизация межнациональных, межконфессиональных отношений</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jc w:val="both"/>
            </w:pPr>
            <w:r>
              <w:rPr>
                <w:sz w:val="20"/>
              </w:rPr>
              <w:t xml:space="preserve">Управление Минюста России по Костромской области, Управление МВД России по Костромской области, Депобрнауки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1) количество мероприятий по гармонизации межнациональных, межконфессиональных отношений в Костромской области - до 55 единиц ежегодно;</w:t>
            </w:r>
          </w:p>
          <w:p>
            <w:pPr>
              <w:pStyle w:val="0"/>
              <w:jc w:val="both"/>
            </w:pPr>
            <w:r>
              <w:rPr>
                <w:sz w:val="20"/>
              </w:rPr>
              <w:t xml:space="preserve">2) количество участников мероприятий по гармонизации межнациональных, межконфессиональных отношений в Костромской области - до 11000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5)</w:t>
            </w:r>
          </w:p>
        </w:tc>
        <w:tc>
          <w:tcPr>
            <w:tcW w:w="1871" w:type="dxa"/>
            <w:vMerge w:val="restart"/>
          </w:tcPr>
          <w:p>
            <w:pPr>
              <w:pStyle w:val="0"/>
              <w:jc w:val="both"/>
            </w:pPr>
            <w:r>
              <w:rPr>
                <w:sz w:val="20"/>
              </w:rPr>
              <w:t xml:space="preserve">мероприятие "Проведение социологического исследования "Состояние межэтнических и межконфессиональных отношений в Костромской области"</w:t>
            </w:r>
          </w:p>
        </w:tc>
        <w:tc>
          <w:tcPr>
            <w:tcW w:w="1644" w:type="dxa"/>
            <w:vMerge w:val="restart"/>
          </w:tcPr>
          <w:p>
            <w:pPr>
              <w:pStyle w:val="0"/>
              <w:jc w:val="both"/>
            </w:pPr>
            <w:r>
              <w:rPr>
                <w:sz w:val="20"/>
              </w:rPr>
              <w:t xml:space="preserve">гармонизация межнациональных, межконфессиональных отношений</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ежегодное проведение социологического исследования "Состояние межэтнических и межконфессиональных отношений в Костромской области" - 1 раз в год</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tcW w:w="1644"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6)</w:t>
            </w:r>
          </w:p>
        </w:tc>
        <w:tc>
          <w:tcPr>
            <w:tcW w:w="1871" w:type="dxa"/>
            <w:vMerge w:val="restart"/>
          </w:tcPr>
          <w:p>
            <w:pPr>
              <w:pStyle w:val="0"/>
              <w:jc w:val="both"/>
            </w:pPr>
            <w:r>
              <w:rPr>
                <w:sz w:val="20"/>
              </w:rPr>
              <w:t xml:space="preserve">мероприятие "Проведение мероприятий по информационному обеспечению реализации государственной национальной политики"</w:t>
            </w:r>
          </w:p>
        </w:tc>
        <w:tc>
          <w:tcPr>
            <w:tcW w:w="1644" w:type="dxa"/>
            <w:vMerge w:val="restart"/>
          </w:tcPr>
          <w:p>
            <w:pPr>
              <w:pStyle w:val="0"/>
              <w:jc w:val="both"/>
            </w:pPr>
            <w:r>
              <w:rPr>
                <w:sz w:val="20"/>
              </w:rPr>
              <w:t xml:space="preserve">гармонизация межнациональных, межконфессиональных отношений</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 - до 1 550 единиц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7)</w:t>
            </w:r>
          </w:p>
        </w:tc>
        <w:tc>
          <w:tcPr>
            <w:tcW w:w="1871" w:type="dxa"/>
            <w:vMerge w:val="restart"/>
          </w:tcPr>
          <w:p>
            <w:pPr>
              <w:pStyle w:val="0"/>
              <w:jc w:val="both"/>
            </w:pPr>
            <w:r>
              <w:rPr>
                <w:sz w:val="20"/>
              </w:rPr>
              <w:t xml:space="preserve">мероприятие "Проведение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w:t>
            </w:r>
          </w:p>
        </w:tc>
        <w:tc>
          <w:tcPr>
            <w:tcW w:w="1644" w:type="dxa"/>
            <w:vMerge w:val="restart"/>
          </w:tcPr>
          <w:p>
            <w:pPr>
              <w:pStyle w:val="0"/>
              <w:jc w:val="both"/>
            </w:pPr>
            <w:r>
              <w:rPr>
                <w:sz w:val="20"/>
              </w:rPr>
              <w:t xml:space="preserve">гармонизация межнациональных, межконфессиональных отношений</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Депинформполитики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 - до 100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8)</w:t>
            </w:r>
          </w:p>
        </w:tc>
        <w:tc>
          <w:tcPr>
            <w:tcW w:w="1871" w:type="dxa"/>
            <w:vMerge w:val="restart"/>
          </w:tcPr>
          <w:p>
            <w:pPr>
              <w:pStyle w:val="0"/>
              <w:jc w:val="both"/>
            </w:pPr>
            <w:r>
              <w:rPr>
                <w:sz w:val="20"/>
              </w:rPr>
              <w:t xml:space="preserve">мероприятие "Проведение мероприятий (мониторинг, мониторинг средств массовой информации, проверки деятельности) по профилактике экстремизма и ксенофобии"</w:t>
            </w:r>
          </w:p>
        </w:tc>
        <w:tc>
          <w:tcPr>
            <w:tcW w:w="1644" w:type="dxa"/>
            <w:vMerge w:val="restart"/>
          </w:tcPr>
          <w:p>
            <w:pPr>
              <w:pStyle w:val="0"/>
              <w:jc w:val="both"/>
            </w:pPr>
            <w:r>
              <w:rPr>
                <w:sz w:val="20"/>
              </w:rPr>
              <w:t xml:space="preserve">профилактика экстремизма и ксенофобии на национальной и религиозной почве</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ДРБ Костромской области</w:t>
            </w:r>
          </w:p>
        </w:tc>
        <w:tc>
          <w:tcPr>
            <w:tcW w:w="1474" w:type="dxa"/>
            <w:vMerge w:val="restart"/>
          </w:tcPr>
          <w:p>
            <w:pPr>
              <w:pStyle w:val="0"/>
              <w:jc w:val="both"/>
            </w:pPr>
            <w:r>
              <w:rPr>
                <w:sz w:val="20"/>
              </w:rPr>
              <w:t xml:space="preserve">Управление МВД России по Костромской области, Управление ФСБ России по Костромской области, Управление Минюста России по Костромской области</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jc w:val="both"/>
            </w:pPr>
            <w:r>
              <w:rPr>
                <w:sz w:val="20"/>
              </w:rPr>
              <w:t xml:space="preserve">количество мероприятий по профилактике и выявлению религиозного и национального экстремизма в Костромской области - до 510 единиц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tcPr>
          <w:p>
            <w:pPr>
              <w:pStyle w:val="0"/>
            </w:pPr>
            <w:r>
              <w:rPr>
                <w:sz w:val="20"/>
              </w:rPr>
            </w:r>
          </w:p>
        </w:tc>
      </w:tr>
      <w:tr>
        <w:tc>
          <w:tcPr>
            <w:tcW w:w="572" w:type="dxa"/>
            <w:vMerge w:val="restart"/>
          </w:tcPr>
          <w:p>
            <w:pPr>
              <w:pStyle w:val="0"/>
              <w:jc w:val="center"/>
            </w:pPr>
            <w:r>
              <w:rPr>
                <w:sz w:val="20"/>
              </w:rPr>
              <w:t xml:space="preserve">9)</w:t>
            </w:r>
          </w:p>
        </w:tc>
        <w:tc>
          <w:tcPr>
            <w:tcW w:w="1871" w:type="dxa"/>
            <w:vMerge w:val="restart"/>
          </w:tcPr>
          <w:p>
            <w:pPr>
              <w:pStyle w:val="0"/>
              <w:jc w:val="both"/>
            </w:pPr>
            <w:r>
              <w:rPr>
                <w:sz w:val="20"/>
              </w:rPr>
              <w:t xml:space="preserve">мероприятие "Проведение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w:t>
            </w:r>
          </w:p>
        </w:tc>
        <w:tc>
          <w:tcPr>
            <w:tcW w:w="1644" w:type="dxa"/>
            <w:vMerge w:val="restart"/>
          </w:tcPr>
          <w:p>
            <w:pPr>
              <w:pStyle w:val="0"/>
              <w:jc w:val="both"/>
            </w:pPr>
            <w:r>
              <w:rPr>
                <w:sz w:val="20"/>
              </w:rPr>
              <w:t xml:space="preserve">гармонизация межнациональных, межконфессиональных отношений</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 Депинформполитики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ежегодное проведение мониторинга состояния межнациональных и этноконфессиональных отношений, социологического мониторинга ключевых показателей состояния межнациональных отношений в Костромской области</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10)</w:t>
            </w:r>
          </w:p>
        </w:tc>
        <w:tc>
          <w:tcPr>
            <w:tcW w:w="1871" w:type="dxa"/>
            <w:vMerge w:val="restart"/>
          </w:tcPr>
          <w:p>
            <w:pPr>
              <w:pStyle w:val="0"/>
              <w:jc w:val="both"/>
            </w:pPr>
            <w:r>
              <w:rPr>
                <w:sz w:val="20"/>
              </w:rPr>
              <w:t xml:space="preserve">мероприятие "Социально-культурная адаптация и интеграция иностранных граждан"</w:t>
            </w:r>
          </w:p>
        </w:tc>
        <w:tc>
          <w:tcPr>
            <w:tcW w:w="1644" w:type="dxa"/>
            <w:vMerge w:val="restart"/>
          </w:tcPr>
          <w:p>
            <w:pPr>
              <w:pStyle w:val="0"/>
              <w:jc w:val="both"/>
            </w:pPr>
            <w:r>
              <w:rPr>
                <w:sz w:val="20"/>
              </w:rPr>
              <w:t xml:space="preserve">социально-культурная адаптация и интеграция иностранных граждан</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1) количество мероприятий по социально-культурной адаптации и интеграции иностранных граждан - до 8 единиц ежегодно;</w:t>
            </w:r>
          </w:p>
          <w:p>
            <w:pPr>
              <w:pStyle w:val="0"/>
              <w:jc w:val="both"/>
            </w:pPr>
            <w:r>
              <w:rPr>
                <w:sz w:val="20"/>
              </w:rPr>
              <w:t xml:space="preserve">2) количество участников мероприятий, направленных на адаптацию и интеграцию иностранных граждан, - до 1200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2.</w:t>
            </w:r>
          </w:p>
        </w:tc>
        <w:tc>
          <w:tcPr>
            <w:tcW w:w="1871" w:type="dxa"/>
            <w:vMerge w:val="restart"/>
          </w:tcPr>
          <w:p>
            <w:pPr>
              <w:pStyle w:val="0"/>
              <w:jc w:val="both"/>
            </w:pPr>
            <w:r>
              <w:rPr>
                <w:sz w:val="20"/>
              </w:rPr>
              <w:t xml:space="preserve">Подпрограмма "Этнокультурное развитие народов в Костромской области"</w:t>
            </w:r>
          </w:p>
        </w:tc>
        <w:tc>
          <w:tcPr>
            <w:tcW w:w="1644" w:type="dxa"/>
            <w:vMerge w:val="restart"/>
          </w:tcPr>
          <w:p>
            <w:pPr>
              <w:pStyle w:val="0"/>
              <w:jc w:val="both"/>
            </w:pPr>
            <w:r>
              <w:rPr>
                <w:sz w:val="20"/>
              </w:rPr>
              <w:t xml:space="preserve">Содействие этнокультурному развитию народов в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Всего, в том числе:</w:t>
            </w:r>
          </w:p>
        </w:tc>
        <w:tc>
          <w:tcPr>
            <w:tcW w:w="1474" w:type="dxa"/>
            <w:vMerge w:val="restart"/>
          </w:tcPr>
          <w:p>
            <w:pPr>
              <w:pStyle w:val="0"/>
              <w:jc w:val="both"/>
            </w:pPr>
            <w:r>
              <w:rPr>
                <w:sz w:val="20"/>
              </w:rPr>
              <w:t xml:space="preserve">ОГБУК "Областной Дом народного творчества им. Иосифа Кобзона", ОГБУК "Костромской государственный драматический театр имени А.Н.Островского", ОГБУК "Костромской государственный историко-архитектурный и художественный музей-заповедник"</w:t>
            </w:r>
          </w:p>
        </w:tc>
        <w:tc>
          <w:tcPr>
            <w:tcW w:w="850" w:type="dxa"/>
          </w:tcPr>
          <w:p>
            <w:pPr>
              <w:pStyle w:val="0"/>
              <w:jc w:val="both"/>
            </w:pPr>
            <w:r>
              <w:rPr>
                <w:sz w:val="20"/>
              </w:rPr>
              <w:t xml:space="preserve">Всего</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1 650,00</w:t>
            </w:r>
          </w:p>
        </w:tc>
        <w:tc>
          <w:tcPr>
            <w:tcW w:w="1701" w:type="dxa"/>
            <w:vMerge w:val="restart"/>
          </w:tcPr>
          <w:p>
            <w:pPr>
              <w:pStyle w:val="0"/>
            </w:pPr>
            <w:r>
              <w:rPr>
                <w:sz w:val="20"/>
              </w:rPr>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1 650,00</w:t>
            </w:r>
          </w:p>
        </w:tc>
        <w:tc>
          <w:tcPr>
            <w:vMerge w:val="continue"/>
          </w:tcPr>
          <w:p/>
        </w:tc>
      </w:tr>
      <w:tr>
        <w:tc>
          <w:tcPr>
            <w:vMerge w:val="continue"/>
          </w:tcPr>
          <w:p/>
        </w:tc>
        <w:tc>
          <w:tcPr>
            <w:vMerge w:val="continue"/>
          </w:tcPr>
          <w:p/>
        </w:tc>
        <w:tc>
          <w:tcPr>
            <w:vMerge w:val="continue"/>
          </w:tcPr>
          <w:p/>
        </w:tc>
        <w:tc>
          <w:tcPr>
            <w:vMerge w:val="continue"/>
          </w:tcP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1 650,00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550,00</w:t>
            </w:r>
          </w:p>
        </w:tc>
        <w:tc>
          <w:tcPr>
            <w:tcW w:w="1020" w:type="dxa"/>
          </w:tcPr>
          <w:p>
            <w:pPr>
              <w:pStyle w:val="0"/>
              <w:jc w:val="center"/>
            </w:pPr>
            <w:r>
              <w:rPr>
                <w:sz w:val="20"/>
              </w:rPr>
              <w:t xml:space="preserve">1 650,00</w:t>
            </w:r>
          </w:p>
        </w:tc>
        <w:tc>
          <w:tcPr>
            <w:vMerge w:val="continue"/>
          </w:tcPr>
          <w:p/>
        </w:tc>
      </w:tr>
      <w:tr>
        <w:tc>
          <w:tcPr>
            <w:vMerge w:val="continue"/>
          </w:tcPr>
          <w:p/>
        </w:tc>
        <w:tc>
          <w:tcPr>
            <w:vMerge w:val="continue"/>
          </w:tcPr>
          <w:p/>
        </w:tc>
        <w:tc>
          <w:tcPr>
            <w:vMerge w:val="continue"/>
          </w:tcPr>
          <w:p/>
        </w:tc>
        <w:tc>
          <w:tcPr>
            <w:vMerge w:val="continue"/>
          </w:tcPr>
          <w:p/>
        </w:tc>
        <w:tc>
          <w:tcPr>
            <w:tcW w:w="1644" w:type="dxa"/>
            <w:vMerge w:val="restart"/>
          </w:tcPr>
          <w:p>
            <w:pPr>
              <w:pStyle w:val="0"/>
              <w:jc w:val="both"/>
            </w:pPr>
            <w:r>
              <w:rPr>
                <w:sz w:val="20"/>
              </w:rPr>
              <w:t xml:space="preserve">Депкультуры Костромской области</w:t>
            </w:r>
          </w:p>
        </w:tc>
        <w:tc>
          <w:tcPr>
            <w:vMerge w:val="continue"/>
          </w:tcP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1)</w:t>
            </w:r>
          </w:p>
        </w:tc>
        <w:tc>
          <w:tcPr>
            <w:tcW w:w="1871" w:type="dxa"/>
            <w:vMerge w:val="restart"/>
          </w:tcPr>
          <w:p>
            <w:pPr>
              <w:pStyle w:val="0"/>
              <w:jc w:val="both"/>
            </w:pPr>
            <w:r>
              <w:rPr>
                <w:sz w:val="20"/>
              </w:rPr>
              <w:t xml:space="preserve">мероприятие "Проведение фестивалей национальных культур, гастролей государственных театров и создание телевизионных проектов, направленных на этнокультурное развитие"</w:t>
            </w:r>
          </w:p>
        </w:tc>
        <w:tc>
          <w:tcPr>
            <w:tcW w:w="1644"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Депкультуры Костромской области</w:t>
            </w:r>
          </w:p>
        </w:tc>
        <w:tc>
          <w:tcPr>
            <w:tcW w:w="1474" w:type="dxa"/>
            <w:vMerge w:val="restart"/>
          </w:tcPr>
          <w:p>
            <w:pPr>
              <w:pStyle w:val="0"/>
              <w:jc w:val="both"/>
            </w:pPr>
            <w:r>
              <w:rPr>
                <w:sz w:val="20"/>
              </w:rPr>
              <w:t xml:space="preserve">ОГБУК "Областной Дом народного творчества им. Иосифа Кобзона", ОГБУК "Костромской государственный драматический театр имени А.Н.Островского", ОГБУК "Костромской областной театр кукол"</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количество участников мероприятий, направленных на этнокультурное развитие народов Костромской области, - до 125 000 человек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vMerge w:val="restart"/>
          </w:tcPr>
          <w:p>
            <w:pPr>
              <w:pStyle w:val="0"/>
              <w:jc w:val="center"/>
            </w:pPr>
            <w:r>
              <w:rPr>
                <w:sz w:val="20"/>
              </w:rPr>
              <w:t xml:space="preserve">2)</w:t>
            </w:r>
          </w:p>
        </w:tc>
        <w:tc>
          <w:tcPr>
            <w:tcW w:w="1871" w:type="dxa"/>
            <w:vMerge w:val="restart"/>
          </w:tcPr>
          <w:p>
            <w:pPr>
              <w:pStyle w:val="0"/>
              <w:jc w:val="both"/>
            </w:pPr>
            <w:r>
              <w:rPr>
                <w:sz w:val="20"/>
              </w:rPr>
              <w:t xml:space="preserve">мероприятие "Развитие этнокультурной инфраструктуры, в том числе домов дружбы, центров национальной культуры, иных государственных и муниципальных учреждений, деятельность которых направлена на решение задач государственной национальной политики Российской Федерации, в том числе предоставление субсидий из областного бюджета социально ориентированным некоммерческим организациям, оказывающим услуги по развитию этнокультурной инфраструктуры, в том числе домов дружбы, в Костромской области"</w:t>
            </w:r>
          </w:p>
        </w:tc>
        <w:tc>
          <w:tcPr>
            <w:tcW w:w="1644"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600,00</w:t>
            </w:r>
          </w:p>
        </w:tc>
        <w:tc>
          <w:tcPr>
            <w:tcW w:w="1701" w:type="dxa"/>
            <w:vMerge w:val="restart"/>
          </w:tcPr>
          <w:p>
            <w:pPr>
              <w:pStyle w:val="0"/>
              <w:jc w:val="both"/>
            </w:pPr>
            <w:r>
              <w:rPr>
                <w:sz w:val="20"/>
              </w:rPr>
              <w:t xml:space="preserve">обеспечение функционирования музея Костромского дома национальностей, развитие и укрепление материально-технической базы</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200,00</w:t>
            </w:r>
          </w:p>
        </w:tc>
        <w:tc>
          <w:tcPr>
            <w:tcW w:w="1020" w:type="dxa"/>
          </w:tcPr>
          <w:p>
            <w:pPr>
              <w:pStyle w:val="0"/>
              <w:jc w:val="center"/>
            </w:pPr>
            <w:r>
              <w:rPr>
                <w:sz w:val="20"/>
              </w:rPr>
              <w:t xml:space="preserve">600,00</w:t>
            </w:r>
          </w:p>
        </w:tc>
        <w:tc>
          <w:tcPr>
            <w:vMerge w:val="continue"/>
          </w:tcPr>
          <w:p/>
        </w:tc>
      </w:tr>
      <w:tr>
        <w:tc>
          <w:tcPr>
            <w:tcW w:w="572" w:type="dxa"/>
            <w:vMerge w:val="restart"/>
          </w:tcPr>
          <w:p>
            <w:pPr>
              <w:pStyle w:val="0"/>
              <w:jc w:val="center"/>
            </w:pPr>
            <w:r>
              <w:rPr>
                <w:sz w:val="20"/>
              </w:rPr>
              <w:t xml:space="preserve">3)</w:t>
            </w:r>
          </w:p>
        </w:tc>
        <w:tc>
          <w:tcPr>
            <w:tcW w:w="1871" w:type="dxa"/>
            <w:vMerge w:val="restart"/>
          </w:tcPr>
          <w:p>
            <w:pPr>
              <w:pStyle w:val="0"/>
              <w:jc w:val="both"/>
            </w:pPr>
            <w:r>
              <w:rPr>
                <w:sz w:val="20"/>
              </w:rPr>
              <w:t xml:space="preserve">мероприятие "Проведение музейных и выставочных мероприятий, направленных на сохранение этнокультурного наследия народов Костромской области"</w:t>
            </w:r>
          </w:p>
        </w:tc>
        <w:tc>
          <w:tcPr>
            <w:tcW w:w="1644"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1474" w:type="dxa"/>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vMerge w:val="restart"/>
          </w:tcPr>
          <w:p>
            <w:pPr>
              <w:pStyle w:val="0"/>
              <w:jc w:val="both"/>
            </w:pPr>
            <w:r>
              <w:rPr>
                <w:sz w:val="20"/>
              </w:rPr>
              <w:t xml:space="preserve">Депкультуры Костромской области</w:t>
            </w:r>
          </w:p>
        </w:tc>
        <w:tc>
          <w:tcPr>
            <w:tcW w:w="1474" w:type="dxa"/>
            <w:vMerge w:val="restart"/>
          </w:tcPr>
          <w:p>
            <w:pPr>
              <w:pStyle w:val="0"/>
              <w:jc w:val="both"/>
            </w:pPr>
            <w:r>
              <w:rPr>
                <w:sz w:val="20"/>
              </w:rPr>
              <w:t xml:space="preserve">ОГБУК "Костромской государственный историко-архитектурный и художественный музей-заповедник"</w:t>
            </w:r>
          </w:p>
        </w:tc>
        <w:tc>
          <w:tcPr>
            <w:tcW w:w="850" w:type="dxa"/>
          </w:tcPr>
          <w:p>
            <w:pPr>
              <w:pStyle w:val="0"/>
              <w:jc w:val="both"/>
            </w:pPr>
            <w:r>
              <w:rPr>
                <w:sz w:val="20"/>
              </w:rPr>
              <w:t xml:space="preserve">всего</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701" w:type="dxa"/>
            <w:vMerge w:val="restart"/>
          </w:tcPr>
          <w:p>
            <w:pPr>
              <w:pStyle w:val="0"/>
              <w:jc w:val="both"/>
            </w:pPr>
            <w:r>
              <w:rPr>
                <w:sz w:val="20"/>
              </w:rPr>
              <w:t xml:space="preserve">количество музейных и выставочных мероприятий, направленных на сохранение этнокультурного наследия народов Костромской области, - 12 единиц ежегодно</w:t>
            </w: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850" w:type="dxa"/>
          </w:tcPr>
          <w:p>
            <w:pPr>
              <w:pStyle w:val="0"/>
              <w:jc w:val="both"/>
            </w:pPr>
            <w:r>
              <w:rPr>
                <w:sz w:val="20"/>
              </w:rPr>
              <w:t xml:space="preserve">областной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vMerge w:val="continue"/>
          </w:tcPr>
          <w:p/>
        </w:tc>
      </w:tr>
      <w:tr>
        <w:tc>
          <w:tcPr>
            <w:tcW w:w="572" w:type="dxa"/>
            <w:tcBorders>
              <w:bottom w:val="nil"/>
            </w:tcBorders>
            <w:vMerge w:val="restart"/>
          </w:tcPr>
          <w:p>
            <w:pPr>
              <w:pStyle w:val="0"/>
              <w:jc w:val="center"/>
            </w:pPr>
            <w:r>
              <w:rPr>
                <w:sz w:val="20"/>
              </w:rPr>
              <w:t xml:space="preserve">4)</w:t>
            </w:r>
          </w:p>
        </w:tc>
        <w:tc>
          <w:tcPr>
            <w:tcW w:w="1871" w:type="dxa"/>
            <w:tcBorders>
              <w:bottom w:val="nil"/>
            </w:tcBorders>
            <w:vMerge w:val="restart"/>
          </w:tcPr>
          <w:p>
            <w:pPr>
              <w:pStyle w:val="0"/>
              <w:jc w:val="both"/>
            </w:pPr>
            <w:r>
              <w:rPr>
                <w:sz w:val="20"/>
              </w:rPr>
              <w:t xml:space="preserve">мероприятие "Предоставление субсидий первичным казачьим обществам, зарегистрированным на территории Костромской области, на финансовое обеспечение затрат, связанных с проведением мероприятий по развитию российского казачества в Костромской области"</w:t>
            </w:r>
          </w:p>
        </w:tc>
        <w:tc>
          <w:tcPr>
            <w:tcW w:w="1644" w:type="dxa"/>
            <w:tcBorders>
              <w:bottom w:val="nil"/>
            </w:tcBorders>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1474" w:type="dxa"/>
            <w:tcBorders>
              <w:bottom w:val="nil"/>
            </w:tcBorders>
            <w:vMerge w:val="restart"/>
          </w:tcPr>
          <w:p>
            <w:pPr>
              <w:pStyle w:val="0"/>
              <w:jc w:val="both"/>
            </w:pPr>
            <w:r>
              <w:rPr>
                <w:sz w:val="20"/>
              </w:rPr>
              <w:t xml:space="preserve">управление по вопросам внутренней политики администрации Костромской области</w:t>
            </w:r>
          </w:p>
        </w:tc>
        <w:tc>
          <w:tcPr>
            <w:tcW w:w="1644" w:type="dxa"/>
            <w:tcBorders>
              <w:bottom w:val="nil"/>
            </w:tcBorders>
            <w:vMerge w:val="restart"/>
          </w:tcPr>
          <w:p>
            <w:pPr>
              <w:pStyle w:val="0"/>
              <w:jc w:val="both"/>
            </w:pPr>
            <w:r>
              <w:rPr>
                <w:sz w:val="20"/>
              </w:rPr>
              <w:t xml:space="preserve">администрация Костромской области (управление по вопросам внутренней политики администрации Костромской области)</w:t>
            </w:r>
          </w:p>
        </w:tc>
        <w:tc>
          <w:tcPr>
            <w:tcW w:w="1474" w:type="dxa"/>
            <w:tcBorders>
              <w:bottom w:val="nil"/>
            </w:tcBorders>
            <w:vMerge w:val="restart"/>
          </w:tcPr>
          <w:p>
            <w:pPr>
              <w:pStyle w:val="0"/>
            </w:pPr>
            <w:r>
              <w:rPr>
                <w:sz w:val="20"/>
              </w:rPr>
            </w:r>
          </w:p>
        </w:tc>
        <w:tc>
          <w:tcPr>
            <w:tcW w:w="850" w:type="dxa"/>
          </w:tcPr>
          <w:p>
            <w:pPr>
              <w:pStyle w:val="0"/>
              <w:jc w:val="both"/>
            </w:pPr>
            <w:r>
              <w:rPr>
                <w:sz w:val="20"/>
              </w:rPr>
              <w:t xml:space="preserve">всего</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350,00</w:t>
            </w:r>
          </w:p>
        </w:tc>
        <w:tc>
          <w:tcPr>
            <w:tcW w:w="1020" w:type="dxa"/>
          </w:tcPr>
          <w:p>
            <w:pPr>
              <w:pStyle w:val="0"/>
              <w:jc w:val="center"/>
            </w:pPr>
            <w:r>
              <w:rPr>
                <w:sz w:val="20"/>
              </w:rPr>
              <w:t xml:space="preserve">1 050,00</w:t>
            </w:r>
          </w:p>
        </w:tc>
        <w:tc>
          <w:tcPr>
            <w:tcW w:w="1701" w:type="dxa"/>
            <w:tcBorders>
              <w:bottom w:val="nil"/>
            </w:tcBorders>
            <w:vMerge w:val="restart"/>
          </w:tcPr>
          <w:p>
            <w:pPr>
              <w:pStyle w:val="0"/>
              <w:jc w:val="both"/>
            </w:pPr>
            <w:r>
              <w:rPr>
                <w:sz w:val="20"/>
              </w:rPr>
              <w:t xml:space="preserve">1) количество мероприятий, направленных на развитие российского казачества на территории Костромской области, - до 13 единиц ежегодно;</w:t>
            </w:r>
          </w:p>
          <w:p>
            <w:pPr>
              <w:pStyle w:val="0"/>
              <w:jc w:val="both"/>
            </w:pPr>
            <w:r>
              <w:rPr>
                <w:sz w:val="20"/>
              </w:rPr>
              <w:t xml:space="preserve">2) количество участников мероприятий, направленных на развитие российского казачества на территории Костромской области, - до 10 500 человек ежегодно</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Pr>
          <w:p>
            <w:pPr>
              <w:pStyle w:val="0"/>
              <w:jc w:val="both"/>
            </w:pPr>
            <w:r>
              <w:rPr>
                <w:sz w:val="20"/>
              </w:rPr>
              <w:t xml:space="preserve">федеральный бюджет</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W w:w="1020" w:type="dxa"/>
          </w:tcPr>
          <w:p>
            <w:pPr>
              <w:pStyle w:val="0"/>
              <w:jc w:val="center"/>
            </w:pPr>
            <w:r>
              <w:rPr>
                <w:sz w:val="20"/>
              </w:rPr>
              <w:t xml:space="preserve">0,00</w:t>
            </w:r>
          </w:p>
        </w:tc>
        <w:tc>
          <w:tcPr>
            <w:tcBorders>
              <w:bottom w:val="nil"/>
            </w:tcBorders>
            <w:vMerge w:val="continue"/>
          </w:tcPr>
          <w:p/>
        </w:tc>
      </w:tr>
      <w:tr>
        <w:tblPrEx>
          <w:tblBorders>
            <w:insideH w:val="nil"/>
          </w:tblBorders>
        </w:tblPrEx>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850" w:type="dxa"/>
            <w:tcBorders>
              <w:bottom w:val="nil"/>
            </w:tcBorders>
          </w:tcPr>
          <w:p>
            <w:pPr>
              <w:pStyle w:val="0"/>
              <w:jc w:val="both"/>
            </w:pPr>
            <w:r>
              <w:rPr>
                <w:sz w:val="20"/>
              </w:rPr>
              <w:t xml:space="preserve">областной бюджет</w:t>
            </w:r>
          </w:p>
        </w:tc>
        <w:tc>
          <w:tcPr>
            <w:tcW w:w="1020" w:type="dxa"/>
            <w:tcBorders>
              <w:bottom w:val="nil"/>
            </w:tcBorders>
          </w:tcPr>
          <w:p>
            <w:pPr>
              <w:pStyle w:val="0"/>
              <w:jc w:val="center"/>
            </w:pPr>
            <w:r>
              <w:rPr>
                <w:sz w:val="20"/>
              </w:rPr>
              <w:t xml:space="preserve">350,00</w:t>
            </w:r>
          </w:p>
        </w:tc>
        <w:tc>
          <w:tcPr>
            <w:tcW w:w="1020" w:type="dxa"/>
            <w:tcBorders>
              <w:bottom w:val="nil"/>
            </w:tcBorders>
          </w:tcPr>
          <w:p>
            <w:pPr>
              <w:pStyle w:val="0"/>
              <w:jc w:val="center"/>
            </w:pPr>
            <w:r>
              <w:rPr>
                <w:sz w:val="20"/>
              </w:rPr>
              <w:t xml:space="preserve">350,00</w:t>
            </w:r>
          </w:p>
        </w:tc>
        <w:tc>
          <w:tcPr>
            <w:tcW w:w="1020" w:type="dxa"/>
            <w:tcBorders>
              <w:bottom w:val="nil"/>
            </w:tcBorders>
          </w:tcPr>
          <w:p>
            <w:pPr>
              <w:pStyle w:val="0"/>
              <w:jc w:val="center"/>
            </w:pPr>
            <w:r>
              <w:rPr>
                <w:sz w:val="20"/>
              </w:rPr>
              <w:t xml:space="preserve">350,00</w:t>
            </w:r>
          </w:p>
        </w:tc>
        <w:tc>
          <w:tcPr>
            <w:tcW w:w="1020" w:type="dxa"/>
            <w:tcBorders>
              <w:bottom w:val="nil"/>
            </w:tcBorders>
          </w:tcPr>
          <w:p>
            <w:pPr>
              <w:pStyle w:val="0"/>
              <w:jc w:val="center"/>
            </w:pPr>
            <w:r>
              <w:rPr>
                <w:sz w:val="20"/>
              </w:rPr>
              <w:t xml:space="preserve">1 050,00</w:t>
            </w:r>
          </w:p>
        </w:tc>
        <w:tc>
          <w:tcPr>
            <w:tcBorders>
              <w:bottom w:val="nil"/>
            </w:tcBorders>
            <w:vMerge w:val="continue"/>
          </w:tcPr>
          <w:p/>
        </w:tc>
      </w:tr>
      <w:tr>
        <w:tblPrEx>
          <w:tblBorders>
            <w:insideH w:val="nil"/>
          </w:tblBorders>
        </w:tblPrEx>
        <w:tc>
          <w:tcPr>
            <w:gridSpan w:val="12"/>
            <w:tcW w:w="15310" w:type="dxa"/>
            <w:tcBorders>
              <w:top w:val="nil"/>
            </w:tcBorders>
          </w:tcPr>
          <w:p>
            <w:pPr>
              <w:pStyle w:val="0"/>
              <w:jc w:val="both"/>
            </w:pPr>
            <w:r>
              <w:rPr>
                <w:sz w:val="20"/>
              </w:rPr>
              <w:t xml:space="preserve">(пп. 4 в ред. </w:t>
            </w:r>
            <w:hyperlink w:history="0" r:id="rId38" w:tooltip="Постановление Администрации Костромской области от 24.04.2023 N 157-а &quot;О внесении изменений в постановление администрации Костромской области от 01.08.2022 N 370-а&quot; {КонсультантПлюс}">
              <w:r>
                <w:rPr>
                  <w:sz w:val="20"/>
                  <w:color w:val="0000ff"/>
                </w:rPr>
                <w:t xml:space="preserve">постановления</w:t>
              </w:r>
            </w:hyperlink>
            <w:r>
              <w:rPr>
                <w:sz w:val="20"/>
              </w:rPr>
              <w:t xml:space="preserve"> администрации Костромской области от 24.04.2023</w:t>
            </w:r>
          </w:p>
          <w:p>
            <w:pPr>
              <w:pStyle w:val="0"/>
              <w:jc w:val="both"/>
            </w:pPr>
            <w:r>
              <w:rPr>
                <w:sz w:val="20"/>
              </w:rPr>
              <w:t xml:space="preserve">N 157-а)</w:t>
            </w:r>
          </w:p>
        </w:tc>
      </w:tr>
    </w:tbl>
    <w:p>
      <w:pPr>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Костромской области "Гармонизация</w:t>
      </w:r>
    </w:p>
    <w:p>
      <w:pPr>
        <w:pStyle w:val="0"/>
        <w:jc w:val="right"/>
      </w:pPr>
      <w:r>
        <w:rPr>
          <w:sz w:val="20"/>
        </w:rPr>
        <w:t xml:space="preserve">межэтнических, межконфессиональных</w:t>
      </w:r>
    </w:p>
    <w:p>
      <w:pPr>
        <w:pStyle w:val="0"/>
        <w:jc w:val="right"/>
      </w:pPr>
      <w:r>
        <w:rPr>
          <w:sz w:val="20"/>
        </w:rPr>
        <w:t xml:space="preserve">отношений и этнокультурное развитие</w:t>
      </w:r>
    </w:p>
    <w:p>
      <w:pPr>
        <w:pStyle w:val="0"/>
        <w:jc w:val="right"/>
      </w:pPr>
      <w:r>
        <w:rPr>
          <w:sz w:val="20"/>
        </w:rPr>
        <w:t xml:space="preserve">народов в Костромской области"</w:t>
      </w:r>
    </w:p>
    <w:p>
      <w:pPr>
        <w:pStyle w:val="0"/>
        <w:jc w:val="both"/>
      </w:pPr>
      <w:r>
        <w:rPr>
          <w:sz w:val="20"/>
        </w:rPr>
      </w:r>
    </w:p>
    <w:bookmarkStart w:id="1158" w:name="P1158"/>
    <w:bookmarkEnd w:id="1158"/>
    <w:p>
      <w:pPr>
        <w:pStyle w:val="2"/>
        <w:jc w:val="center"/>
      </w:pPr>
      <w:r>
        <w:rPr>
          <w:sz w:val="20"/>
        </w:rPr>
        <w:t xml:space="preserve">СВЕДЕНИЯ О ПОКАЗАТЕЛЯХ (ИНДИКАТОРАХ)</w:t>
      </w:r>
    </w:p>
    <w:p>
      <w:pPr>
        <w:pStyle w:val="2"/>
        <w:jc w:val="center"/>
      </w:pPr>
      <w:r>
        <w:rPr>
          <w:sz w:val="20"/>
        </w:rPr>
        <w:t xml:space="preserve">государственной программы Костромской области "Гармонизация</w:t>
      </w:r>
    </w:p>
    <w:p>
      <w:pPr>
        <w:pStyle w:val="2"/>
        <w:jc w:val="center"/>
      </w:pPr>
      <w:r>
        <w:rPr>
          <w:sz w:val="20"/>
        </w:rPr>
        <w:t xml:space="preserve">межэтнических, межконфессиональных отношений</w:t>
      </w:r>
    </w:p>
    <w:p>
      <w:pPr>
        <w:pStyle w:val="2"/>
        <w:jc w:val="center"/>
      </w:pPr>
      <w:r>
        <w:rPr>
          <w:sz w:val="20"/>
        </w:rPr>
        <w:t xml:space="preserve">и этнокультурное развитие народов в Костромской области"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1644"/>
        <w:gridCol w:w="2551"/>
        <w:gridCol w:w="2098"/>
        <w:gridCol w:w="1020"/>
        <w:gridCol w:w="1020"/>
        <w:gridCol w:w="964"/>
        <w:gridCol w:w="907"/>
        <w:gridCol w:w="1077"/>
        <w:gridCol w:w="1701"/>
      </w:tblGrid>
      <w:tr>
        <w:tc>
          <w:tcPr>
            <w:tcW w:w="624" w:type="dxa"/>
            <w:vMerge w:val="restart"/>
          </w:tcPr>
          <w:p>
            <w:pPr>
              <w:pStyle w:val="0"/>
              <w:jc w:val="center"/>
            </w:pPr>
            <w:r>
              <w:rPr>
                <w:sz w:val="20"/>
              </w:rPr>
              <w:t xml:space="preserve">N п/п</w:t>
            </w:r>
          </w:p>
        </w:tc>
        <w:tc>
          <w:tcPr>
            <w:tcW w:w="1644" w:type="dxa"/>
            <w:vMerge w:val="restart"/>
          </w:tcPr>
          <w:p>
            <w:pPr>
              <w:pStyle w:val="0"/>
              <w:jc w:val="center"/>
            </w:pPr>
            <w:r>
              <w:rPr>
                <w:sz w:val="20"/>
              </w:rPr>
              <w:t xml:space="preserve">Цель государственной программы (подпрограммы)</w:t>
            </w:r>
          </w:p>
        </w:tc>
        <w:tc>
          <w:tcPr>
            <w:tcW w:w="2551" w:type="dxa"/>
            <w:vMerge w:val="restart"/>
          </w:tcPr>
          <w:p>
            <w:pPr>
              <w:pStyle w:val="0"/>
              <w:jc w:val="center"/>
            </w:pPr>
            <w:r>
              <w:rPr>
                <w:sz w:val="20"/>
              </w:rPr>
              <w:t xml:space="preserve">Задача государственной программы (подпрограммы)</w:t>
            </w:r>
          </w:p>
        </w:tc>
        <w:tc>
          <w:tcPr>
            <w:tcW w:w="2098" w:type="dxa"/>
            <w:vMerge w:val="restart"/>
          </w:tcPr>
          <w:p>
            <w:pPr>
              <w:pStyle w:val="0"/>
              <w:jc w:val="center"/>
            </w:pPr>
            <w:r>
              <w:rPr>
                <w:sz w:val="20"/>
              </w:rPr>
              <w:t xml:space="preserve">Наименование показателя</w:t>
            </w:r>
          </w:p>
        </w:tc>
        <w:tc>
          <w:tcPr>
            <w:tcW w:w="1020" w:type="dxa"/>
            <w:vMerge w:val="restart"/>
          </w:tcPr>
          <w:p>
            <w:pPr>
              <w:pStyle w:val="0"/>
              <w:jc w:val="center"/>
            </w:pPr>
            <w:r>
              <w:rPr>
                <w:sz w:val="20"/>
              </w:rPr>
              <w:t xml:space="preserve">Единица измерения</w:t>
            </w:r>
          </w:p>
        </w:tc>
        <w:tc>
          <w:tcPr>
            <w:gridSpan w:val="4"/>
            <w:tcW w:w="3968" w:type="dxa"/>
          </w:tcPr>
          <w:p>
            <w:pPr>
              <w:pStyle w:val="0"/>
              <w:jc w:val="center"/>
            </w:pPr>
            <w:r>
              <w:rPr>
                <w:sz w:val="20"/>
              </w:rPr>
              <w:t xml:space="preserve">Значение индикаторов</w:t>
            </w:r>
          </w:p>
        </w:tc>
        <w:tc>
          <w:tcPr>
            <w:tcW w:w="1701" w:type="dxa"/>
            <w:vMerge w:val="restart"/>
          </w:tcPr>
          <w:p>
            <w:pPr>
              <w:pStyle w:val="0"/>
              <w:jc w:val="center"/>
            </w:pPr>
            <w:r>
              <w:rPr>
                <w:sz w:val="20"/>
              </w:rPr>
              <w:t xml:space="preserve">Отметка о соответствии показателям, установленным нормативными правовыми актами и другими документами</w:t>
            </w:r>
          </w:p>
        </w:tc>
      </w:tr>
      <w:tr>
        <w:tc>
          <w:tcPr>
            <w:vMerge w:val="continue"/>
          </w:tcPr>
          <w:p/>
        </w:tc>
        <w:tc>
          <w:tcPr>
            <w:vMerge w:val="continue"/>
          </w:tcPr>
          <w:p/>
        </w:tc>
        <w:tc>
          <w:tcPr>
            <w:vMerge w:val="continue"/>
          </w:tcPr>
          <w:p/>
        </w:tc>
        <w:tc>
          <w:tcPr>
            <w:vMerge w:val="continue"/>
          </w:tcPr>
          <w:p/>
        </w:tc>
        <w:tc>
          <w:tcPr>
            <w:vMerge w:val="continue"/>
          </w:tcPr>
          <w:p/>
        </w:tc>
        <w:tc>
          <w:tcPr>
            <w:tcW w:w="1020" w:type="dxa"/>
          </w:tcPr>
          <w:p>
            <w:pPr>
              <w:pStyle w:val="0"/>
              <w:jc w:val="center"/>
            </w:pPr>
            <w:r>
              <w:rPr>
                <w:sz w:val="20"/>
              </w:rPr>
              <w:t xml:space="preserve">базовое значение, 2021 год</w:t>
            </w:r>
          </w:p>
        </w:tc>
        <w:tc>
          <w:tcPr>
            <w:tcW w:w="964" w:type="dxa"/>
          </w:tcPr>
          <w:p>
            <w:pPr>
              <w:pStyle w:val="0"/>
              <w:jc w:val="center"/>
            </w:pPr>
            <w:r>
              <w:rPr>
                <w:sz w:val="20"/>
              </w:rPr>
              <w:t xml:space="preserve">2023 год</w:t>
            </w:r>
          </w:p>
        </w:tc>
        <w:tc>
          <w:tcPr>
            <w:tcW w:w="907"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vMerge w:val="continue"/>
          </w:tcPr>
          <w:p/>
        </w:tc>
      </w:tr>
      <w:tr>
        <w:tc>
          <w:tcPr>
            <w:tcW w:w="624" w:type="dxa"/>
          </w:tcPr>
          <w:p>
            <w:pPr>
              <w:pStyle w:val="0"/>
              <w:jc w:val="center"/>
            </w:pPr>
            <w:r>
              <w:rPr>
                <w:sz w:val="20"/>
              </w:rPr>
              <w:t xml:space="preserve">1</w:t>
            </w:r>
          </w:p>
        </w:tc>
        <w:tc>
          <w:tcPr>
            <w:tcW w:w="1644" w:type="dxa"/>
          </w:tcPr>
          <w:p>
            <w:pPr>
              <w:pStyle w:val="0"/>
              <w:jc w:val="center"/>
            </w:pPr>
            <w:r>
              <w:rPr>
                <w:sz w:val="20"/>
              </w:rPr>
              <w:t xml:space="preserve">2</w:t>
            </w:r>
          </w:p>
        </w:tc>
        <w:tc>
          <w:tcPr>
            <w:tcW w:w="2551" w:type="dxa"/>
          </w:tcPr>
          <w:p>
            <w:pPr>
              <w:pStyle w:val="0"/>
              <w:jc w:val="center"/>
            </w:pPr>
            <w:r>
              <w:rPr>
                <w:sz w:val="20"/>
              </w:rPr>
              <w:t xml:space="preserve">3</w:t>
            </w:r>
          </w:p>
        </w:tc>
        <w:tc>
          <w:tcPr>
            <w:tcW w:w="2098" w:type="dxa"/>
          </w:tcPr>
          <w:p>
            <w:pPr>
              <w:pStyle w:val="0"/>
              <w:jc w:val="center"/>
            </w:pPr>
            <w:r>
              <w:rPr>
                <w:sz w:val="20"/>
              </w:rPr>
              <w:t xml:space="preserve">4</w:t>
            </w:r>
          </w:p>
        </w:tc>
        <w:tc>
          <w:tcPr>
            <w:tcW w:w="1020" w:type="dxa"/>
          </w:tcPr>
          <w:p>
            <w:pPr>
              <w:pStyle w:val="0"/>
              <w:jc w:val="center"/>
            </w:pPr>
            <w:r>
              <w:rPr>
                <w:sz w:val="20"/>
              </w:rPr>
              <w:t xml:space="preserve">5</w:t>
            </w:r>
          </w:p>
        </w:tc>
        <w:tc>
          <w:tcPr>
            <w:tcW w:w="1020" w:type="dxa"/>
          </w:tcPr>
          <w:p>
            <w:pPr>
              <w:pStyle w:val="0"/>
              <w:jc w:val="center"/>
            </w:pPr>
            <w:r>
              <w:rPr>
                <w:sz w:val="20"/>
              </w:rPr>
              <w:t xml:space="preserve">6</w:t>
            </w:r>
          </w:p>
        </w:tc>
        <w:tc>
          <w:tcPr>
            <w:tcW w:w="964" w:type="dxa"/>
          </w:tcPr>
          <w:p>
            <w:pPr>
              <w:pStyle w:val="0"/>
              <w:jc w:val="center"/>
            </w:pPr>
            <w:r>
              <w:rPr>
                <w:sz w:val="20"/>
              </w:rPr>
              <w:t xml:space="preserve">7</w:t>
            </w:r>
          </w:p>
        </w:tc>
        <w:tc>
          <w:tcPr>
            <w:tcW w:w="907" w:type="dxa"/>
          </w:tcPr>
          <w:p>
            <w:pPr>
              <w:pStyle w:val="0"/>
              <w:jc w:val="center"/>
            </w:pPr>
            <w:r>
              <w:rPr>
                <w:sz w:val="20"/>
              </w:rPr>
              <w:t xml:space="preserve">8</w:t>
            </w:r>
          </w:p>
        </w:tc>
        <w:tc>
          <w:tcPr>
            <w:tcW w:w="1077" w:type="dxa"/>
          </w:tcPr>
          <w:p>
            <w:pPr>
              <w:pStyle w:val="0"/>
              <w:jc w:val="center"/>
            </w:pPr>
            <w:r>
              <w:rPr>
                <w:sz w:val="20"/>
              </w:rPr>
              <w:t xml:space="preserve">9</w:t>
            </w:r>
          </w:p>
        </w:tc>
        <w:tc>
          <w:tcPr>
            <w:tcW w:w="1701" w:type="dxa"/>
          </w:tcPr>
          <w:p>
            <w:pPr>
              <w:pStyle w:val="0"/>
              <w:jc w:val="center"/>
            </w:pPr>
            <w:r>
              <w:rPr>
                <w:sz w:val="20"/>
              </w:rPr>
              <w:t xml:space="preserve">10</w:t>
            </w:r>
          </w:p>
        </w:tc>
      </w:tr>
      <w:tr>
        <w:tc>
          <w:tcPr>
            <w:gridSpan w:val="9"/>
            <w:tcW w:w="11905" w:type="dxa"/>
          </w:tcPr>
          <w:p>
            <w:pPr>
              <w:pStyle w:val="0"/>
              <w:outlineLvl w:val="2"/>
              <w:jc w:val="center"/>
            </w:pPr>
            <w:r>
              <w:rPr>
                <w:sz w:val="20"/>
              </w:rPr>
              <w:t xml:space="preserve">Государственная программа "Гармонизация межэтнических, межконфессиональных отношений и этнокультурное развитие народов в Костромской области"</w:t>
            </w:r>
          </w:p>
        </w:tc>
        <w:tc>
          <w:tcPr>
            <w:tcW w:w="1701" w:type="dxa"/>
            <w:vMerge w:val="restart"/>
          </w:tcPr>
          <w:p>
            <w:pPr>
              <w:pStyle w:val="0"/>
              <w:jc w:val="both"/>
            </w:pPr>
            <w:hyperlink w:history="0" r:id="rId39" w:tooltip="Указ Президента РФ от 19.12.2012 N 1666 (ред. от 06.12.2018) &quot;О Стратегии государственной национальной политики Российской Федерации на период до 2025 года&quot; {КонсультантПлюс}">
              <w:r>
                <w:rPr>
                  <w:sz w:val="20"/>
                  <w:color w:val="0000ff"/>
                </w:rPr>
                <w:t xml:space="preserve">Стратегия</w:t>
              </w:r>
            </w:hyperlink>
            <w:r>
              <w:rPr>
                <w:sz w:val="20"/>
              </w:rPr>
              <w:t xml:space="preserve"> государственной национальной политики Российской Федерации на период до 2025 года, утвержденная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 государственная </w:t>
            </w:r>
            <w:hyperlink w:history="0" r:id="rId40" w:tooltip="Постановление Правительства РФ от 29.12.2016 N 1532 (ред. от 18.04.2023) &quot;Об утверждении государственной программы Российской Федерации &quot;Реализация государственной национальной политики&quot; {КонсультантПлюс}">
              <w:r>
                <w:rPr>
                  <w:sz w:val="20"/>
                  <w:color w:val="0000ff"/>
                </w:rPr>
                <w:t xml:space="preserve">программа</w:t>
              </w:r>
            </w:hyperlink>
            <w:r>
              <w:rPr>
                <w:sz w:val="20"/>
              </w:rPr>
              <w:t xml:space="preserve"> Российской Федерации "Реализация государственной национальной политики", утвержденная Постановлением Правительства Российской Федерации от 29 декабря 2016 года N 1532 "Об утверждении государственной программы Российской Федерации "Реализация государственной национальной политики"</w:t>
            </w:r>
          </w:p>
        </w:tc>
      </w:tr>
      <w:tr>
        <w:tc>
          <w:tcPr>
            <w:tcW w:w="624" w:type="dxa"/>
          </w:tcPr>
          <w:p>
            <w:pPr>
              <w:pStyle w:val="0"/>
              <w:jc w:val="center"/>
            </w:pPr>
            <w:r>
              <w:rPr>
                <w:sz w:val="20"/>
              </w:rPr>
              <w:t xml:space="preserve">1.</w:t>
            </w:r>
          </w:p>
        </w:tc>
        <w:tc>
          <w:tcPr>
            <w:tcW w:w="1644" w:type="dxa"/>
            <w:vMerge w:val="restart"/>
          </w:tcPr>
          <w:p>
            <w:pPr>
              <w:pStyle w:val="0"/>
              <w:jc w:val="both"/>
            </w:pPr>
            <w:r>
              <w:rPr>
                <w:sz w:val="20"/>
              </w:rPr>
              <w:t xml:space="preserve">Укрепление единства российской нации на территории Костромской области</w:t>
            </w:r>
          </w:p>
        </w:tc>
        <w:tc>
          <w:tcPr>
            <w:tcW w:w="2551" w:type="dxa"/>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2098" w:type="dxa"/>
          </w:tcPr>
          <w:p>
            <w:pPr>
              <w:pStyle w:val="0"/>
              <w:jc w:val="both"/>
            </w:pPr>
            <w:r>
              <w:rPr>
                <w:sz w:val="20"/>
              </w:rPr>
              <w:t xml:space="preserve">Доля граждан, положительно оценивающих состояние межнациональных и межэтнических отношений, в общем количестве граждан Костромской области</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88</w:t>
            </w:r>
          </w:p>
        </w:tc>
        <w:tc>
          <w:tcPr>
            <w:tcW w:w="964" w:type="dxa"/>
          </w:tcPr>
          <w:p>
            <w:pPr>
              <w:pStyle w:val="0"/>
              <w:jc w:val="center"/>
            </w:pPr>
            <w:r>
              <w:rPr>
                <w:sz w:val="20"/>
              </w:rPr>
              <w:t xml:space="preserve">88</w:t>
            </w:r>
          </w:p>
        </w:tc>
        <w:tc>
          <w:tcPr>
            <w:tcW w:w="907" w:type="dxa"/>
          </w:tcPr>
          <w:p>
            <w:pPr>
              <w:pStyle w:val="0"/>
              <w:jc w:val="center"/>
            </w:pPr>
            <w:r>
              <w:rPr>
                <w:sz w:val="20"/>
              </w:rPr>
              <w:t xml:space="preserve">88,1</w:t>
            </w:r>
          </w:p>
        </w:tc>
        <w:tc>
          <w:tcPr>
            <w:tcW w:w="1077" w:type="dxa"/>
          </w:tcPr>
          <w:p>
            <w:pPr>
              <w:pStyle w:val="0"/>
              <w:jc w:val="center"/>
            </w:pPr>
            <w:r>
              <w:rPr>
                <w:sz w:val="20"/>
              </w:rPr>
              <w:t xml:space="preserve">88,1</w:t>
            </w:r>
          </w:p>
        </w:tc>
        <w:tc>
          <w:tcPr>
            <w:vMerge w:val="continue"/>
          </w:tcPr>
          <w:p/>
        </w:tc>
      </w:tr>
      <w:tr>
        <w:tc>
          <w:tcPr>
            <w:tcW w:w="624" w:type="dxa"/>
          </w:tcPr>
          <w:p>
            <w:pPr>
              <w:pStyle w:val="0"/>
              <w:jc w:val="center"/>
            </w:pPr>
            <w:r>
              <w:rPr>
                <w:sz w:val="20"/>
              </w:rPr>
              <w:t xml:space="preserve">2.</w:t>
            </w:r>
          </w:p>
        </w:tc>
        <w:tc>
          <w:tcPr>
            <w:vMerge w:val="continue"/>
          </w:tcPr>
          <w:p/>
        </w:tc>
        <w:tc>
          <w:tcPr>
            <w:vMerge w:val="continue"/>
          </w:tcPr>
          <w:p/>
        </w:tc>
        <w:tc>
          <w:tcPr>
            <w:tcW w:w="2098" w:type="dxa"/>
          </w:tcPr>
          <w:p>
            <w:pPr>
              <w:pStyle w:val="0"/>
              <w:jc w:val="both"/>
            </w:pPr>
            <w:r>
              <w:rPr>
                <w:sz w:val="20"/>
              </w:rPr>
              <w:t xml:space="preserve">Уровень толерантного отношения к представителям другой национальности</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94</w:t>
            </w:r>
          </w:p>
        </w:tc>
        <w:tc>
          <w:tcPr>
            <w:tcW w:w="964" w:type="dxa"/>
          </w:tcPr>
          <w:p>
            <w:pPr>
              <w:pStyle w:val="0"/>
              <w:jc w:val="center"/>
            </w:pPr>
            <w:r>
              <w:rPr>
                <w:sz w:val="20"/>
              </w:rPr>
              <w:t xml:space="preserve">94</w:t>
            </w:r>
          </w:p>
        </w:tc>
        <w:tc>
          <w:tcPr>
            <w:tcW w:w="907" w:type="dxa"/>
          </w:tcPr>
          <w:p>
            <w:pPr>
              <w:pStyle w:val="0"/>
              <w:jc w:val="center"/>
            </w:pPr>
            <w:r>
              <w:rPr>
                <w:sz w:val="20"/>
              </w:rPr>
              <w:t xml:space="preserve">94,1</w:t>
            </w:r>
          </w:p>
        </w:tc>
        <w:tc>
          <w:tcPr>
            <w:tcW w:w="1077" w:type="dxa"/>
          </w:tcPr>
          <w:p>
            <w:pPr>
              <w:pStyle w:val="0"/>
              <w:jc w:val="center"/>
            </w:pPr>
            <w:r>
              <w:rPr>
                <w:sz w:val="20"/>
              </w:rPr>
              <w:t xml:space="preserve">94,1</w:t>
            </w:r>
          </w:p>
        </w:tc>
        <w:tc>
          <w:tcPr>
            <w:vMerge w:val="continue"/>
          </w:tcPr>
          <w:p/>
        </w:tc>
      </w:tr>
      <w:tr>
        <w:tc>
          <w:tcPr>
            <w:tcW w:w="624" w:type="dxa"/>
          </w:tcPr>
          <w:p>
            <w:pPr>
              <w:pStyle w:val="0"/>
              <w:jc w:val="center"/>
            </w:pPr>
            <w:r>
              <w:rPr>
                <w:sz w:val="20"/>
              </w:rPr>
              <w:t xml:space="preserve">3.</w:t>
            </w:r>
          </w:p>
        </w:tc>
        <w:tc>
          <w:tcPr>
            <w:vMerge w:val="continue"/>
          </w:tcPr>
          <w:p/>
        </w:tc>
        <w:tc>
          <w:tcPr>
            <w:tcW w:w="2551" w:type="dxa"/>
          </w:tcPr>
          <w:p>
            <w:pPr>
              <w:pStyle w:val="0"/>
              <w:jc w:val="both"/>
            </w:pPr>
            <w:r>
              <w:rPr>
                <w:sz w:val="20"/>
              </w:rPr>
              <w:t xml:space="preserve">Содействие этнокультурному развитию народов в Костромской области</w:t>
            </w:r>
          </w:p>
        </w:tc>
        <w:tc>
          <w:tcPr>
            <w:tcW w:w="2098" w:type="dxa"/>
          </w:tcPr>
          <w:p>
            <w:pPr>
              <w:pStyle w:val="0"/>
              <w:jc w:val="both"/>
            </w:pPr>
            <w:r>
              <w:rPr>
                <w:sz w:val="20"/>
              </w:rPr>
              <w:t xml:space="preserve">Уровень этнокультурного развития народов в Костромской области</w:t>
            </w:r>
          </w:p>
        </w:tc>
        <w:tc>
          <w:tcPr>
            <w:tcW w:w="1020" w:type="dxa"/>
          </w:tcPr>
          <w:p>
            <w:pPr>
              <w:pStyle w:val="0"/>
              <w:jc w:val="center"/>
            </w:pPr>
            <w:r>
              <w:rPr>
                <w:sz w:val="20"/>
              </w:rPr>
              <w:t xml:space="preserve">Процентов</w:t>
            </w:r>
          </w:p>
        </w:tc>
        <w:tc>
          <w:tcPr>
            <w:tcW w:w="1020" w:type="dxa"/>
          </w:tcPr>
          <w:p>
            <w:pPr>
              <w:pStyle w:val="0"/>
              <w:jc w:val="center"/>
            </w:pPr>
            <w:r>
              <w:rPr>
                <w:sz w:val="20"/>
              </w:rPr>
              <w:t xml:space="preserve">94</w:t>
            </w:r>
          </w:p>
        </w:tc>
        <w:tc>
          <w:tcPr>
            <w:tcW w:w="964" w:type="dxa"/>
          </w:tcPr>
          <w:p>
            <w:pPr>
              <w:pStyle w:val="0"/>
              <w:jc w:val="center"/>
            </w:pPr>
            <w:r>
              <w:rPr>
                <w:sz w:val="20"/>
              </w:rPr>
              <w:t xml:space="preserve">94,1</w:t>
            </w:r>
          </w:p>
        </w:tc>
        <w:tc>
          <w:tcPr>
            <w:tcW w:w="907" w:type="dxa"/>
          </w:tcPr>
          <w:p>
            <w:pPr>
              <w:pStyle w:val="0"/>
              <w:jc w:val="center"/>
            </w:pPr>
            <w:r>
              <w:rPr>
                <w:sz w:val="20"/>
              </w:rPr>
              <w:t xml:space="preserve">94,1</w:t>
            </w:r>
          </w:p>
        </w:tc>
        <w:tc>
          <w:tcPr>
            <w:tcW w:w="1077" w:type="dxa"/>
          </w:tcPr>
          <w:p>
            <w:pPr>
              <w:pStyle w:val="0"/>
              <w:jc w:val="center"/>
            </w:pPr>
            <w:r>
              <w:rPr>
                <w:sz w:val="20"/>
              </w:rPr>
              <w:t xml:space="preserve">94,1</w:t>
            </w:r>
          </w:p>
        </w:tc>
        <w:tc>
          <w:tcPr>
            <w:vMerge w:val="continue"/>
          </w:tcPr>
          <w:p/>
        </w:tc>
      </w:tr>
      <w:tr>
        <w:tc>
          <w:tcPr>
            <w:gridSpan w:val="9"/>
            <w:tcW w:w="11905" w:type="dxa"/>
          </w:tcPr>
          <w:p>
            <w:pPr>
              <w:pStyle w:val="0"/>
              <w:outlineLvl w:val="3"/>
              <w:jc w:val="center"/>
            </w:pPr>
            <w:r>
              <w:rPr>
                <w:sz w:val="20"/>
              </w:rPr>
              <w:t xml:space="preserve">Подпрограмма "Гармонизация межэтнических, межконфессиональных отношений в Костромской области"</w:t>
            </w:r>
          </w:p>
        </w:tc>
        <w:tc>
          <w:tcPr>
            <w:vMerge w:val="continue"/>
          </w:tcPr>
          <w:p/>
        </w:tc>
      </w:tr>
      <w:tr>
        <w:tc>
          <w:tcPr>
            <w:tcW w:w="624" w:type="dxa"/>
          </w:tcPr>
          <w:p>
            <w:pPr>
              <w:pStyle w:val="0"/>
              <w:jc w:val="center"/>
            </w:pPr>
            <w:r>
              <w:rPr>
                <w:sz w:val="20"/>
              </w:rPr>
              <w:t xml:space="preserve">4.</w:t>
            </w:r>
          </w:p>
        </w:tc>
        <w:tc>
          <w:tcPr>
            <w:tcW w:w="1644" w:type="dxa"/>
            <w:vMerge w:val="restart"/>
          </w:tcPr>
          <w:p>
            <w:pPr>
              <w:pStyle w:val="0"/>
              <w:jc w:val="both"/>
            </w:pPr>
            <w:r>
              <w:rPr>
                <w:sz w:val="20"/>
              </w:rPr>
              <w:t xml:space="preserve">Содействие укреплению гражданского единства и гармонизации межэтнических, межконфессиональных отношений в Костромской области</w:t>
            </w:r>
          </w:p>
        </w:tc>
        <w:tc>
          <w:tcPr>
            <w:tcW w:w="2551" w:type="dxa"/>
          </w:tcPr>
          <w:p>
            <w:pPr>
              <w:pStyle w:val="0"/>
              <w:jc w:val="both"/>
            </w:pPr>
            <w:r>
              <w:rPr>
                <w:sz w:val="20"/>
              </w:rPr>
              <w:t xml:space="preserve">Укрепление гражданского единства, усиление гражданского патриотизма, сохранение и развитие языкового многообразия; гармонизация межнациональных, межконфессиональных отношений; профилактика экстремизма и ксенофобии на национальной и религиозной почве; общественно-государственное партнерство в сфере межнациональных и межрелигиозных отношений</w:t>
            </w:r>
          </w:p>
        </w:tc>
        <w:tc>
          <w:tcPr>
            <w:tcW w:w="2098" w:type="dxa"/>
          </w:tcPr>
          <w:p>
            <w:pPr>
              <w:pStyle w:val="0"/>
              <w:jc w:val="both"/>
            </w:pPr>
            <w:r>
              <w:rPr>
                <w:sz w:val="20"/>
              </w:rPr>
              <w:t xml:space="preserve">Количество некоммерческих организаций,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020" w:type="dxa"/>
          </w:tcPr>
          <w:p>
            <w:pPr>
              <w:pStyle w:val="0"/>
              <w:jc w:val="center"/>
            </w:pPr>
            <w:r>
              <w:rPr>
                <w:sz w:val="20"/>
              </w:rPr>
              <w:t xml:space="preserve">Единиц (ежегодно)</w:t>
            </w:r>
          </w:p>
        </w:tc>
        <w:tc>
          <w:tcPr>
            <w:tcW w:w="1020" w:type="dxa"/>
          </w:tcPr>
          <w:p>
            <w:pPr>
              <w:pStyle w:val="0"/>
              <w:jc w:val="center"/>
            </w:pPr>
            <w:r>
              <w:rPr>
                <w:sz w:val="20"/>
              </w:rPr>
              <w:t xml:space="preserve">13</w:t>
            </w:r>
          </w:p>
        </w:tc>
        <w:tc>
          <w:tcPr>
            <w:tcW w:w="964" w:type="dxa"/>
          </w:tcPr>
          <w:p>
            <w:pPr>
              <w:pStyle w:val="0"/>
              <w:jc w:val="center"/>
            </w:pPr>
            <w:r>
              <w:rPr>
                <w:sz w:val="20"/>
              </w:rPr>
              <w:t xml:space="preserve">13</w:t>
            </w:r>
          </w:p>
        </w:tc>
        <w:tc>
          <w:tcPr>
            <w:tcW w:w="907" w:type="dxa"/>
          </w:tcPr>
          <w:p>
            <w:pPr>
              <w:pStyle w:val="0"/>
              <w:jc w:val="center"/>
            </w:pPr>
            <w:r>
              <w:rPr>
                <w:sz w:val="20"/>
              </w:rPr>
              <w:t xml:space="preserve">13</w:t>
            </w:r>
          </w:p>
        </w:tc>
        <w:tc>
          <w:tcPr>
            <w:tcW w:w="1077" w:type="dxa"/>
          </w:tcPr>
          <w:p>
            <w:pPr>
              <w:pStyle w:val="0"/>
              <w:jc w:val="center"/>
            </w:pPr>
            <w:r>
              <w:rPr>
                <w:sz w:val="20"/>
              </w:rPr>
              <w:t xml:space="preserve">13</w:t>
            </w:r>
          </w:p>
        </w:tc>
        <w:tc>
          <w:tcPr>
            <w:vMerge w:val="continue"/>
          </w:tcPr>
          <w:p/>
        </w:tc>
      </w:tr>
      <w:tr>
        <w:tc>
          <w:tcPr>
            <w:tcW w:w="624" w:type="dxa"/>
          </w:tcPr>
          <w:p>
            <w:pPr>
              <w:pStyle w:val="0"/>
              <w:jc w:val="center"/>
            </w:pPr>
            <w:r>
              <w:rPr>
                <w:sz w:val="20"/>
              </w:rPr>
              <w:t xml:space="preserve">5.</w:t>
            </w:r>
          </w:p>
        </w:tc>
        <w:tc>
          <w:tcPr>
            <w:vMerge w:val="continue"/>
          </w:tcPr>
          <w:p/>
        </w:tc>
        <w:tc>
          <w:tcPr>
            <w:tcW w:w="2551" w:type="dxa"/>
          </w:tcPr>
          <w:p>
            <w:pPr>
              <w:pStyle w:val="0"/>
              <w:jc w:val="both"/>
            </w:pPr>
            <w:r>
              <w:rPr>
                <w:sz w:val="20"/>
              </w:rPr>
              <w:t xml:space="preserve">Общественно-государственное партнерство в сфере межнациональных и межрелигиозных отношений</w:t>
            </w:r>
          </w:p>
        </w:tc>
        <w:tc>
          <w:tcPr>
            <w:tcW w:w="2098" w:type="dxa"/>
          </w:tcPr>
          <w:p>
            <w:pPr>
              <w:pStyle w:val="0"/>
              <w:jc w:val="both"/>
            </w:pPr>
            <w:r>
              <w:rPr>
                <w:sz w:val="20"/>
              </w:rPr>
              <w:t xml:space="preserve">Количество граждан, принявших участие в мероприятиях, проводимых некоммерческими организациями, которым оказана финансовая поддержка на конкурсной основе на проведение мероприятий по гармонизации межэтнических, межконфессиональных отношений и этнокультурному развитию народов в Костромской области</w:t>
            </w:r>
          </w:p>
        </w:tc>
        <w:tc>
          <w:tcPr>
            <w:tcW w:w="1020" w:type="dxa"/>
          </w:tcPr>
          <w:p>
            <w:pPr>
              <w:pStyle w:val="0"/>
              <w:jc w:val="center"/>
            </w:pPr>
            <w:r>
              <w:rPr>
                <w:sz w:val="20"/>
              </w:rPr>
              <w:t xml:space="preserve">Человек (ежегодно)</w:t>
            </w:r>
          </w:p>
        </w:tc>
        <w:tc>
          <w:tcPr>
            <w:tcW w:w="1020" w:type="dxa"/>
          </w:tcPr>
          <w:p>
            <w:pPr>
              <w:pStyle w:val="0"/>
              <w:jc w:val="center"/>
            </w:pPr>
            <w:r>
              <w:rPr>
                <w:sz w:val="20"/>
              </w:rPr>
              <w:t xml:space="preserve">3 000</w:t>
            </w:r>
          </w:p>
        </w:tc>
        <w:tc>
          <w:tcPr>
            <w:tcW w:w="964" w:type="dxa"/>
          </w:tcPr>
          <w:p>
            <w:pPr>
              <w:pStyle w:val="0"/>
              <w:jc w:val="center"/>
            </w:pPr>
            <w:r>
              <w:rPr>
                <w:sz w:val="20"/>
              </w:rPr>
              <w:t xml:space="preserve">6 200</w:t>
            </w:r>
          </w:p>
        </w:tc>
        <w:tc>
          <w:tcPr>
            <w:tcW w:w="907" w:type="dxa"/>
          </w:tcPr>
          <w:p>
            <w:pPr>
              <w:pStyle w:val="0"/>
              <w:jc w:val="center"/>
            </w:pPr>
            <w:r>
              <w:rPr>
                <w:sz w:val="20"/>
              </w:rPr>
              <w:t xml:space="preserve">6200</w:t>
            </w:r>
          </w:p>
        </w:tc>
        <w:tc>
          <w:tcPr>
            <w:tcW w:w="1077" w:type="dxa"/>
          </w:tcPr>
          <w:p>
            <w:pPr>
              <w:pStyle w:val="0"/>
              <w:jc w:val="center"/>
            </w:pPr>
            <w:r>
              <w:rPr>
                <w:sz w:val="20"/>
              </w:rPr>
              <w:t xml:space="preserve">6200</w:t>
            </w:r>
          </w:p>
        </w:tc>
        <w:tc>
          <w:tcPr>
            <w:vMerge w:val="continue"/>
          </w:tcPr>
          <w:p/>
        </w:tc>
      </w:tr>
      <w:tr>
        <w:tc>
          <w:tcPr>
            <w:tcW w:w="624" w:type="dxa"/>
          </w:tcPr>
          <w:p>
            <w:pPr>
              <w:pStyle w:val="0"/>
              <w:jc w:val="center"/>
            </w:pPr>
            <w:r>
              <w:rPr>
                <w:sz w:val="20"/>
              </w:rPr>
              <w:t xml:space="preserve">6.</w:t>
            </w:r>
          </w:p>
        </w:tc>
        <w:tc>
          <w:tcPr>
            <w:vMerge w:val="continue"/>
          </w:tcPr>
          <w:p/>
        </w:tc>
        <w:tc>
          <w:tcPr>
            <w:tcW w:w="2551" w:type="dxa"/>
            <w:vMerge w:val="restart"/>
          </w:tcPr>
          <w:p>
            <w:pPr>
              <w:pStyle w:val="0"/>
              <w:jc w:val="both"/>
            </w:pPr>
            <w:r>
              <w:rPr>
                <w:sz w:val="20"/>
              </w:rPr>
              <w:t xml:space="preserve">Укрепление гражданского единства, усиление гражданского патриотизма</w:t>
            </w:r>
          </w:p>
        </w:tc>
        <w:tc>
          <w:tcPr>
            <w:tcW w:w="2098" w:type="dxa"/>
          </w:tcPr>
          <w:p>
            <w:pPr>
              <w:pStyle w:val="0"/>
              <w:jc w:val="both"/>
            </w:pPr>
            <w:r>
              <w:rPr>
                <w:sz w:val="20"/>
              </w:rPr>
              <w:t xml:space="preserve">Количество мероприятий по укреплению гражданского единства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24</w:t>
            </w:r>
          </w:p>
        </w:tc>
        <w:tc>
          <w:tcPr>
            <w:tcW w:w="964" w:type="dxa"/>
          </w:tcPr>
          <w:p>
            <w:pPr>
              <w:pStyle w:val="0"/>
              <w:jc w:val="center"/>
            </w:pPr>
            <w:r>
              <w:rPr>
                <w:sz w:val="20"/>
              </w:rPr>
              <w:t xml:space="preserve">26</w:t>
            </w:r>
          </w:p>
        </w:tc>
        <w:tc>
          <w:tcPr>
            <w:tcW w:w="907" w:type="dxa"/>
          </w:tcPr>
          <w:p>
            <w:pPr>
              <w:pStyle w:val="0"/>
              <w:jc w:val="center"/>
            </w:pPr>
            <w:r>
              <w:rPr>
                <w:sz w:val="20"/>
              </w:rPr>
              <w:t xml:space="preserve">26</w:t>
            </w:r>
          </w:p>
        </w:tc>
        <w:tc>
          <w:tcPr>
            <w:tcW w:w="1077" w:type="dxa"/>
          </w:tcPr>
          <w:p>
            <w:pPr>
              <w:pStyle w:val="0"/>
              <w:jc w:val="center"/>
            </w:pPr>
            <w:r>
              <w:rPr>
                <w:sz w:val="20"/>
              </w:rPr>
              <w:t xml:space="preserve">26</w:t>
            </w:r>
          </w:p>
        </w:tc>
        <w:tc>
          <w:tcPr>
            <w:vMerge w:val="continue"/>
          </w:tcPr>
          <w:p/>
        </w:tc>
      </w:tr>
      <w:tr>
        <w:tc>
          <w:tcPr>
            <w:tcW w:w="624" w:type="dxa"/>
          </w:tcPr>
          <w:p>
            <w:pPr>
              <w:pStyle w:val="0"/>
              <w:jc w:val="center"/>
            </w:pPr>
            <w:r>
              <w:rPr>
                <w:sz w:val="20"/>
              </w:rPr>
              <w:t xml:space="preserve">7.</w:t>
            </w:r>
          </w:p>
        </w:tc>
        <w:tc>
          <w:tcPr>
            <w:vMerge w:val="continue"/>
          </w:tcPr>
          <w:p/>
        </w:tc>
        <w:tc>
          <w:tcPr>
            <w:vMerge w:val="continue"/>
          </w:tcPr>
          <w:p/>
        </w:tc>
        <w:tc>
          <w:tcPr>
            <w:tcW w:w="2098" w:type="dxa"/>
          </w:tcPr>
          <w:p>
            <w:pPr>
              <w:pStyle w:val="0"/>
              <w:jc w:val="both"/>
            </w:pPr>
            <w:r>
              <w:rPr>
                <w:sz w:val="20"/>
              </w:rPr>
              <w:t xml:space="preserve">Количество участников мероприятий по укреплению гражданского единства в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90 000</w:t>
            </w:r>
          </w:p>
        </w:tc>
        <w:tc>
          <w:tcPr>
            <w:tcW w:w="964" w:type="dxa"/>
          </w:tcPr>
          <w:p>
            <w:pPr>
              <w:pStyle w:val="0"/>
              <w:jc w:val="center"/>
            </w:pPr>
            <w:r>
              <w:rPr>
                <w:sz w:val="20"/>
              </w:rPr>
              <w:t xml:space="preserve">650 000</w:t>
            </w:r>
          </w:p>
        </w:tc>
        <w:tc>
          <w:tcPr>
            <w:tcW w:w="907" w:type="dxa"/>
          </w:tcPr>
          <w:p>
            <w:pPr>
              <w:pStyle w:val="0"/>
              <w:jc w:val="center"/>
            </w:pPr>
            <w:r>
              <w:rPr>
                <w:sz w:val="20"/>
              </w:rPr>
              <w:t xml:space="preserve">650 000</w:t>
            </w:r>
          </w:p>
        </w:tc>
        <w:tc>
          <w:tcPr>
            <w:tcW w:w="1077" w:type="dxa"/>
          </w:tcPr>
          <w:p>
            <w:pPr>
              <w:pStyle w:val="0"/>
              <w:jc w:val="center"/>
            </w:pPr>
            <w:r>
              <w:rPr>
                <w:sz w:val="20"/>
              </w:rPr>
              <w:t xml:space="preserve">650 000</w:t>
            </w:r>
          </w:p>
        </w:tc>
        <w:tc>
          <w:tcPr>
            <w:vMerge w:val="continue"/>
          </w:tcPr>
          <w:p/>
        </w:tc>
      </w:tr>
      <w:tr>
        <w:tc>
          <w:tcPr>
            <w:tcW w:w="624" w:type="dxa"/>
          </w:tcPr>
          <w:p>
            <w:pPr>
              <w:pStyle w:val="0"/>
              <w:jc w:val="center"/>
            </w:pPr>
            <w:r>
              <w:rPr>
                <w:sz w:val="20"/>
              </w:rPr>
              <w:t xml:space="preserve">8.</w:t>
            </w:r>
          </w:p>
        </w:tc>
        <w:tc>
          <w:tcPr>
            <w:vMerge w:val="continue"/>
          </w:tcPr>
          <w:p/>
        </w:tc>
        <w:tc>
          <w:tcPr>
            <w:tcW w:w="2551" w:type="dxa"/>
            <w:vMerge w:val="restart"/>
          </w:tcPr>
          <w:p>
            <w:pPr>
              <w:pStyle w:val="0"/>
              <w:jc w:val="both"/>
            </w:pPr>
            <w:r>
              <w:rPr>
                <w:sz w:val="20"/>
              </w:rPr>
              <w:t xml:space="preserve">Сохранение и развитие языкового многообразия</w:t>
            </w:r>
          </w:p>
        </w:tc>
        <w:tc>
          <w:tcPr>
            <w:tcW w:w="2098" w:type="dxa"/>
          </w:tcPr>
          <w:p>
            <w:pPr>
              <w:pStyle w:val="0"/>
              <w:jc w:val="both"/>
            </w:pPr>
            <w:r>
              <w:rPr>
                <w:sz w:val="20"/>
              </w:rPr>
              <w:t xml:space="preserve">Количество мероприятий, направленных на сохранение и развитие языкового многообразия</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30</w:t>
            </w:r>
          </w:p>
        </w:tc>
        <w:tc>
          <w:tcPr>
            <w:tcW w:w="964" w:type="dxa"/>
          </w:tcPr>
          <w:p>
            <w:pPr>
              <w:pStyle w:val="0"/>
              <w:jc w:val="center"/>
            </w:pPr>
            <w:r>
              <w:rPr>
                <w:sz w:val="20"/>
              </w:rPr>
              <w:t xml:space="preserve">41</w:t>
            </w:r>
          </w:p>
        </w:tc>
        <w:tc>
          <w:tcPr>
            <w:tcW w:w="907" w:type="dxa"/>
          </w:tcPr>
          <w:p>
            <w:pPr>
              <w:pStyle w:val="0"/>
              <w:jc w:val="center"/>
            </w:pPr>
            <w:r>
              <w:rPr>
                <w:sz w:val="20"/>
              </w:rPr>
              <w:t xml:space="preserve">41</w:t>
            </w:r>
          </w:p>
        </w:tc>
        <w:tc>
          <w:tcPr>
            <w:tcW w:w="1077" w:type="dxa"/>
          </w:tcPr>
          <w:p>
            <w:pPr>
              <w:pStyle w:val="0"/>
              <w:jc w:val="center"/>
            </w:pPr>
            <w:r>
              <w:rPr>
                <w:sz w:val="20"/>
              </w:rPr>
              <w:t xml:space="preserve">41</w:t>
            </w:r>
          </w:p>
        </w:tc>
        <w:tc>
          <w:tcPr>
            <w:vMerge w:val="continue"/>
          </w:tcPr>
          <w:p/>
        </w:tc>
      </w:tr>
      <w:tr>
        <w:tc>
          <w:tcPr>
            <w:tcW w:w="624" w:type="dxa"/>
          </w:tcPr>
          <w:p>
            <w:pPr>
              <w:pStyle w:val="0"/>
              <w:jc w:val="center"/>
            </w:pPr>
            <w:r>
              <w:rPr>
                <w:sz w:val="20"/>
              </w:rPr>
              <w:t xml:space="preserve">9.</w:t>
            </w:r>
          </w:p>
        </w:tc>
        <w:tc>
          <w:tcPr>
            <w:vMerge w:val="continue"/>
          </w:tcPr>
          <w:p/>
        </w:tc>
        <w:tc>
          <w:tcPr>
            <w:vMerge w:val="continue"/>
          </w:tcPr>
          <w:p/>
        </w:tc>
        <w:tc>
          <w:tcPr>
            <w:tcW w:w="2098" w:type="dxa"/>
          </w:tcPr>
          <w:p>
            <w:pPr>
              <w:pStyle w:val="0"/>
              <w:jc w:val="both"/>
            </w:pPr>
            <w:r>
              <w:rPr>
                <w:sz w:val="20"/>
              </w:rPr>
              <w:t xml:space="preserve">Количество участников мероприятий по сохранению и развитию языкового многообразия</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37 000</w:t>
            </w:r>
          </w:p>
        </w:tc>
        <w:tc>
          <w:tcPr>
            <w:tcW w:w="964" w:type="dxa"/>
          </w:tcPr>
          <w:p>
            <w:pPr>
              <w:pStyle w:val="0"/>
              <w:jc w:val="center"/>
            </w:pPr>
            <w:r>
              <w:rPr>
                <w:sz w:val="20"/>
              </w:rPr>
              <w:t xml:space="preserve">45 100</w:t>
            </w:r>
          </w:p>
        </w:tc>
        <w:tc>
          <w:tcPr>
            <w:tcW w:w="907" w:type="dxa"/>
          </w:tcPr>
          <w:p>
            <w:pPr>
              <w:pStyle w:val="0"/>
              <w:jc w:val="center"/>
            </w:pPr>
            <w:r>
              <w:rPr>
                <w:sz w:val="20"/>
              </w:rPr>
              <w:t xml:space="preserve">45 100</w:t>
            </w:r>
          </w:p>
        </w:tc>
        <w:tc>
          <w:tcPr>
            <w:tcW w:w="1077" w:type="dxa"/>
          </w:tcPr>
          <w:p>
            <w:pPr>
              <w:pStyle w:val="0"/>
              <w:jc w:val="center"/>
            </w:pPr>
            <w:r>
              <w:rPr>
                <w:sz w:val="20"/>
              </w:rPr>
              <w:t xml:space="preserve">45 100</w:t>
            </w:r>
          </w:p>
        </w:tc>
        <w:tc>
          <w:tcPr>
            <w:vMerge w:val="continue"/>
          </w:tcPr>
          <w:p/>
        </w:tc>
      </w:tr>
      <w:tr>
        <w:tc>
          <w:tcPr>
            <w:tcW w:w="624" w:type="dxa"/>
          </w:tcPr>
          <w:p>
            <w:pPr>
              <w:pStyle w:val="0"/>
              <w:jc w:val="center"/>
            </w:pPr>
            <w:r>
              <w:rPr>
                <w:sz w:val="20"/>
              </w:rPr>
              <w:t xml:space="preserve">10.</w:t>
            </w:r>
          </w:p>
        </w:tc>
        <w:tc>
          <w:tcPr>
            <w:vMerge w:val="continue"/>
          </w:tcPr>
          <w:p/>
        </w:tc>
        <w:tc>
          <w:tcPr>
            <w:tcW w:w="2551" w:type="dxa"/>
            <w:vMerge w:val="restart"/>
          </w:tcPr>
          <w:p>
            <w:pPr>
              <w:pStyle w:val="0"/>
              <w:jc w:val="both"/>
            </w:pPr>
            <w:r>
              <w:rPr>
                <w:sz w:val="20"/>
              </w:rPr>
              <w:t xml:space="preserve">Поддержка и сохранение русского языка</w:t>
            </w:r>
          </w:p>
        </w:tc>
        <w:tc>
          <w:tcPr>
            <w:tcW w:w="2098" w:type="dxa"/>
          </w:tcPr>
          <w:p>
            <w:pPr>
              <w:pStyle w:val="0"/>
              <w:jc w:val="both"/>
            </w:pPr>
            <w:r>
              <w:rPr>
                <w:sz w:val="20"/>
              </w:rPr>
              <w:t xml:space="preserve">Количество мероприятий, направленных на поддержку и сохранение русского языка</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40</w:t>
            </w:r>
          </w:p>
        </w:tc>
        <w:tc>
          <w:tcPr>
            <w:tcW w:w="964" w:type="dxa"/>
          </w:tcPr>
          <w:p>
            <w:pPr>
              <w:pStyle w:val="0"/>
              <w:jc w:val="center"/>
            </w:pPr>
            <w:r>
              <w:rPr>
                <w:sz w:val="20"/>
              </w:rPr>
              <w:t xml:space="preserve">51</w:t>
            </w:r>
          </w:p>
        </w:tc>
        <w:tc>
          <w:tcPr>
            <w:tcW w:w="907" w:type="dxa"/>
          </w:tcPr>
          <w:p>
            <w:pPr>
              <w:pStyle w:val="0"/>
              <w:jc w:val="center"/>
            </w:pPr>
            <w:r>
              <w:rPr>
                <w:sz w:val="20"/>
              </w:rPr>
              <w:t xml:space="preserve">51</w:t>
            </w:r>
          </w:p>
        </w:tc>
        <w:tc>
          <w:tcPr>
            <w:tcW w:w="1077" w:type="dxa"/>
          </w:tcPr>
          <w:p>
            <w:pPr>
              <w:pStyle w:val="0"/>
              <w:jc w:val="center"/>
            </w:pPr>
            <w:r>
              <w:rPr>
                <w:sz w:val="20"/>
              </w:rPr>
              <w:t xml:space="preserve">51</w:t>
            </w:r>
          </w:p>
        </w:tc>
        <w:tc>
          <w:tcPr>
            <w:vMerge w:val="continue"/>
          </w:tcPr>
          <w:p/>
        </w:tc>
      </w:tr>
      <w:tr>
        <w:tc>
          <w:tcPr>
            <w:tcW w:w="624" w:type="dxa"/>
          </w:tcPr>
          <w:p>
            <w:pPr>
              <w:pStyle w:val="0"/>
              <w:jc w:val="center"/>
            </w:pPr>
            <w:r>
              <w:rPr>
                <w:sz w:val="20"/>
              </w:rPr>
              <w:t xml:space="preserve">11.</w:t>
            </w:r>
          </w:p>
        </w:tc>
        <w:tc>
          <w:tcPr>
            <w:vMerge w:val="continue"/>
          </w:tcPr>
          <w:p/>
        </w:tc>
        <w:tc>
          <w:tcPr>
            <w:vMerge w:val="continue"/>
          </w:tcPr>
          <w:p/>
        </w:tc>
        <w:tc>
          <w:tcPr>
            <w:tcW w:w="2098" w:type="dxa"/>
          </w:tcPr>
          <w:p>
            <w:pPr>
              <w:pStyle w:val="0"/>
              <w:jc w:val="both"/>
            </w:pPr>
            <w:r>
              <w:rPr>
                <w:sz w:val="20"/>
              </w:rPr>
              <w:t xml:space="preserve">Количество участников мероприятий, направленных на поддержку и сохранение русского языка</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40 000</w:t>
            </w:r>
          </w:p>
        </w:tc>
        <w:tc>
          <w:tcPr>
            <w:tcW w:w="964" w:type="dxa"/>
          </w:tcPr>
          <w:p>
            <w:pPr>
              <w:pStyle w:val="0"/>
              <w:jc w:val="center"/>
            </w:pPr>
            <w:r>
              <w:rPr>
                <w:sz w:val="20"/>
              </w:rPr>
              <w:t xml:space="preserve">47 100</w:t>
            </w:r>
          </w:p>
        </w:tc>
        <w:tc>
          <w:tcPr>
            <w:tcW w:w="907" w:type="dxa"/>
          </w:tcPr>
          <w:p>
            <w:pPr>
              <w:pStyle w:val="0"/>
              <w:jc w:val="center"/>
            </w:pPr>
            <w:r>
              <w:rPr>
                <w:sz w:val="20"/>
              </w:rPr>
              <w:t xml:space="preserve">47 100</w:t>
            </w:r>
          </w:p>
        </w:tc>
        <w:tc>
          <w:tcPr>
            <w:tcW w:w="1077" w:type="dxa"/>
          </w:tcPr>
          <w:p>
            <w:pPr>
              <w:pStyle w:val="0"/>
              <w:jc w:val="center"/>
            </w:pPr>
            <w:r>
              <w:rPr>
                <w:sz w:val="20"/>
              </w:rPr>
              <w:t xml:space="preserve">47 100</w:t>
            </w:r>
          </w:p>
        </w:tc>
        <w:tc>
          <w:tcPr>
            <w:vMerge w:val="continue"/>
          </w:tcPr>
          <w:p/>
        </w:tc>
      </w:tr>
      <w:tr>
        <w:tc>
          <w:tcPr>
            <w:tcW w:w="624" w:type="dxa"/>
          </w:tcPr>
          <w:p>
            <w:pPr>
              <w:pStyle w:val="0"/>
              <w:jc w:val="center"/>
            </w:pPr>
            <w:r>
              <w:rPr>
                <w:sz w:val="20"/>
              </w:rPr>
              <w:t xml:space="preserve">12.</w:t>
            </w:r>
          </w:p>
        </w:tc>
        <w:tc>
          <w:tcPr>
            <w:vMerge w:val="continue"/>
          </w:tcPr>
          <w:p/>
        </w:tc>
        <w:tc>
          <w:tcPr>
            <w:tcW w:w="2551" w:type="dxa"/>
            <w:vMerge w:val="restart"/>
          </w:tcPr>
          <w:p>
            <w:pPr>
              <w:pStyle w:val="0"/>
              <w:jc w:val="both"/>
            </w:pPr>
            <w:r>
              <w:rPr>
                <w:sz w:val="20"/>
              </w:rPr>
              <w:t xml:space="preserve">Гармонизация межнациональных, межконфессиональных отношений</w:t>
            </w:r>
          </w:p>
        </w:tc>
        <w:tc>
          <w:tcPr>
            <w:tcW w:w="2098" w:type="dxa"/>
          </w:tcPr>
          <w:p>
            <w:pPr>
              <w:pStyle w:val="0"/>
              <w:jc w:val="both"/>
            </w:pPr>
            <w:r>
              <w:rPr>
                <w:sz w:val="20"/>
              </w:rPr>
              <w:t xml:space="preserve">Количество мероприятий по гармонизации межнациональных, межконфессиональных отношений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51</w:t>
            </w:r>
          </w:p>
        </w:tc>
        <w:tc>
          <w:tcPr>
            <w:tcW w:w="964" w:type="dxa"/>
          </w:tcPr>
          <w:p>
            <w:pPr>
              <w:pStyle w:val="0"/>
              <w:jc w:val="center"/>
            </w:pPr>
            <w:r>
              <w:rPr>
                <w:sz w:val="20"/>
              </w:rPr>
              <w:t xml:space="preserve">55</w:t>
            </w:r>
          </w:p>
        </w:tc>
        <w:tc>
          <w:tcPr>
            <w:tcW w:w="907" w:type="dxa"/>
          </w:tcPr>
          <w:p>
            <w:pPr>
              <w:pStyle w:val="0"/>
              <w:jc w:val="center"/>
            </w:pPr>
            <w:r>
              <w:rPr>
                <w:sz w:val="20"/>
              </w:rPr>
              <w:t xml:space="preserve">55</w:t>
            </w:r>
          </w:p>
        </w:tc>
        <w:tc>
          <w:tcPr>
            <w:tcW w:w="1077" w:type="dxa"/>
          </w:tcPr>
          <w:p>
            <w:pPr>
              <w:pStyle w:val="0"/>
              <w:jc w:val="center"/>
            </w:pPr>
            <w:r>
              <w:rPr>
                <w:sz w:val="20"/>
              </w:rPr>
              <w:t xml:space="preserve">55</w:t>
            </w:r>
          </w:p>
        </w:tc>
        <w:tc>
          <w:tcPr>
            <w:vMerge w:val="continue"/>
          </w:tcPr>
          <w:p/>
        </w:tc>
      </w:tr>
      <w:tr>
        <w:tc>
          <w:tcPr>
            <w:tcW w:w="624" w:type="dxa"/>
          </w:tcPr>
          <w:p>
            <w:pPr>
              <w:pStyle w:val="0"/>
              <w:jc w:val="center"/>
            </w:pPr>
            <w:r>
              <w:rPr>
                <w:sz w:val="20"/>
              </w:rPr>
              <w:t xml:space="preserve">13.</w:t>
            </w:r>
          </w:p>
        </w:tc>
        <w:tc>
          <w:tcPr>
            <w:vMerge w:val="continue"/>
          </w:tcPr>
          <w:p/>
        </w:tc>
        <w:tc>
          <w:tcPr>
            <w:vMerge w:val="continue"/>
          </w:tcPr>
          <w:p/>
        </w:tc>
        <w:tc>
          <w:tcPr>
            <w:tcW w:w="2098" w:type="dxa"/>
          </w:tcPr>
          <w:p>
            <w:pPr>
              <w:pStyle w:val="0"/>
              <w:jc w:val="both"/>
            </w:pPr>
            <w:r>
              <w:rPr>
                <w:sz w:val="20"/>
              </w:rPr>
              <w:t xml:space="preserve">Количество участников мероприятий по гармонизации межнациональных, межконфессиональных отношений в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9 000</w:t>
            </w:r>
          </w:p>
        </w:tc>
        <w:tc>
          <w:tcPr>
            <w:tcW w:w="964" w:type="dxa"/>
          </w:tcPr>
          <w:p>
            <w:pPr>
              <w:pStyle w:val="0"/>
              <w:jc w:val="center"/>
            </w:pPr>
            <w:r>
              <w:rPr>
                <w:sz w:val="20"/>
              </w:rPr>
              <w:t xml:space="preserve">11 000</w:t>
            </w:r>
          </w:p>
        </w:tc>
        <w:tc>
          <w:tcPr>
            <w:tcW w:w="907" w:type="dxa"/>
          </w:tcPr>
          <w:p>
            <w:pPr>
              <w:pStyle w:val="0"/>
              <w:jc w:val="center"/>
            </w:pPr>
            <w:r>
              <w:rPr>
                <w:sz w:val="20"/>
              </w:rPr>
              <w:t xml:space="preserve">11 000</w:t>
            </w:r>
          </w:p>
        </w:tc>
        <w:tc>
          <w:tcPr>
            <w:tcW w:w="1077" w:type="dxa"/>
          </w:tcPr>
          <w:p>
            <w:pPr>
              <w:pStyle w:val="0"/>
              <w:jc w:val="center"/>
            </w:pPr>
            <w:r>
              <w:rPr>
                <w:sz w:val="20"/>
              </w:rPr>
              <w:t xml:space="preserve">11 000</w:t>
            </w:r>
          </w:p>
        </w:tc>
        <w:tc>
          <w:tcPr>
            <w:vMerge w:val="continue"/>
          </w:tcPr>
          <w:p/>
        </w:tc>
      </w:tr>
      <w:tr>
        <w:tc>
          <w:tcPr>
            <w:tcW w:w="624" w:type="dxa"/>
          </w:tcPr>
          <w:p>
            <w:pPr>
              <w:pStyle w:val="0"/>
              <w:jc w:val="center"/>
            </w:pPr>
            <w:r>
              <w:rPr>
                <w:sz w:val="20"/>
              </w:rPr>
              <w:t xml:space="preserve">14.</w:t>
            </w:r>
          </w:p>
        </w:tc>
        <w:tc>
          <w:tcPr>
            <w:vMerge w:val="continue"/>
          </w:tcPr>
          <w:p/>
        </w:tc>
        <w:tc>
          <w:tcPr>
            <w:vMerge w:val="continue"/>
          </w:tcPr>
          <w:p/>
        </w:tc>
        <w:tc>
          <w:tcPr>
            <w:tcW w:w="2098" w:type="dxa"/>
          </w:tcPr>
          <w:p>
            <w:pPr>
              <w:pStyle w:val="0"/>
              <w:jc w:val="both"/>
            </w:pPr>
            <w:r>
              <w:rPr>
                <w:sz w:val="20"/>
              </w:rPr>
              <w:t xml:space="preserve">Периодичность проведения социологического исследования "Состояние межэтнических и межконфессиональных отношений в Костромской области"</w:t>
            </w:r>
          </w:p>
        </w:tc>
        <w:tc>
          <w:tcPr>
            <w:tcW w:w="1020" w:type="dxa"/>
          </w:tcPr>
          <w:p>
            <w:pPr>
              <w:pStyle w:val="0"/>
              <w:jc w:val="center"/>
            </w:pPr>
            <w:r>
              <w:rPr>
                <w:sz w:val="20"/>
              </w:rPr>
              <w:t xml:space="preserve">Раз в год</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1077" w:type="dxa"/>
          </w:tcPr>
          <w:p>
            <w:pPr>
              <w:pStyle w:val="0"/>
              <w:jc w:val="center"/>
            </w:pPr>
            <w:r>
              <w:rPr>
                <w:sz w:val="20"/>
              </w:rPr>
              <w:t xml:space="preserve">1</w:t>
            </w:r>
          </w:p>
        </w:tc>
        <w:tc>
          <w:tcPr>
            <w:vMerge w:val="continue"/>
          </w:tcPr>
          <w:p/>
        </w:tc>
      </w:tr>
      <w:tr>
        <w:tc>
          <w:tcPr>
            <w:tcW w:w="624" w:type="dxa"/>
          </w:tcPr>
          <w:p>
            <w:pPr>
              <w:pStyle w:val="0"/>
              <w:jc w:val="center"/>
            </w:pPr>
            <w:r>
              <w:rPr>
                <w:sz w:val="20"/>
              </w:rPr>
              <w:t xml:space="preserve">15.</w:t>
            </w:r>
          </w:p>
        </w:tc>
        <w:tc>
          <w:tcPr>
            <w:vMerge w:val="continue"/>
          </w:tcPr>
          <w:p/>
        </w:tc>
        <w:tc>
          <w:tcPr>
            <w:vMerge w:val="continue"/>
          </w:tcPr>
          <w:p/>
        </w:tc>
        <w:tc>
          <w:tcPr>
            <w:tcW w:w="2098" w:type="dxa"/>
          </w:tcPr>
          <w:p>
            <w:pPr>
              <w:pStyle w:val="0"/>
              <w:jc w:val="both"/>
            </w:pPr>
            <w:r>
              <w:rPr>
                <w:sz w:val="20"/>
              </w:rPr>
              <w:t xml:space="preserve">Количество публикаций, направленных на формирование толерантного сознания, борьбу с этническим экстремизмом и предупреждение межнациональных конфликтов, укрепление гражданского единства и гармонизацию межнациональных отношений</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1200</w:t>
            </w:r>
          </w:p>
        </w:tc>
        <w:tc>
          <w:tcPr>
            <w:tcW w:w="964" w:type="dxa"/>
          </w:tcPr>
          <w:p>
            <w:pPr>
              <w:pStyle w:val="0"/>
              <w:jc w:val="center"/>
            </w:pPr>
            <w:r>
              <w:rPr>
                <w:sz w:val="20"/>
              </w:rPr>
              <w:t xml:space="preserve">1550</w:t>
            </w:r>
          </w:p>
        </w:tc>
        <w:tc>
          <w:tcPr>
            <w:tcW w:w="907" w:type="dxa"/>
          </w:tcPr>
          <w:p>
            <w:pPr>
              <w:pStyle w:val="0"/>
              <w:jc w:val="center"/>
            </w:pPr>
            <w:r>
              <w:rPr>
                <w:sz w:val="20"/>
              </w:rPr>
              <w:t xml:space="preserve">1550</w:t>
            </w:r>
          </w:p>
        </w:tc>
        <w:tc>
          <w:tcPr>
            <w:tcW w:w="1077" w:type="dxa"/>
          </w:tcPr>
          <w:p>
            <w:pPr>
              <w:pStyle w:val="0"/>
              <w:jc w:val="center"/>
            </w:pPr>
            <w:r>
              <w:rPr>
                <w:sz w:val="20"/>
              </w:rPr>
              <w:t xml:space="preserve">1550</w:t>
            </w:r>
          </w:p>
        </w:tc>
        <w:tc>
          <w:tcPr>
            <w:vMerge w:val="continue"/>
          </w:tcPr>
          <w:p/>
        </w:tc>
      </w:tr>
      <w:tr>
        <w:tc>
          <w:tcPr>
            <w:tcW w:w="624" w:type="dxa"/>
          </w:tcPr>
          <w:p>
            <w:pPr>
              <w:pStyle w:val="0"/>
              <w:jc w:val="center"/>
            </w:pPr>
            <w:r>
              <w:rPr>
                <w:sz w:val="20"/>
              </w:rPr>
              <w:t xml:space="preserve">16.</w:t>
            </w:r>
          </w:p>
        </w:tc>
        <w:tc>
          <w:tcPr>
            <w:vMerge w:val="continue"/>
          </w:tcPr>
          <w:p/>
        </w:tc>
        <w:tc>
          <w:tcPr>
            <w:vMerge w:val="continue"/>
          </w:tcPr>
          <w:p/>
        </w:tc>
        <w:tc>
          <w:tcPr>
            <w:tcW w:w="2098" w:type="dxa"/>
          </w:tcPr>
          <w:p>
            <w:pPr>
              <w:pStyle w:val="0"/>
              <w:jc w:val="both"/>
            </w:pPr>
            <w:r>
              <w:rPr>
                <w:sz w:val="20"/>
              </w:rPr>
              <w:t xml:space="preserve">Количество участников семинаров для региональных средств массовой информации на тему освещения межнациональных отношений, формирования толерантного сознания, предотвращения межнациональных конфликтов</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200</w:t>
            </w:r>
          </w:p>
        </w:tc>
        <w:tc>
          <w:tcPr>
            <w:tcW w:w="964" w:type="dxa"/>
          </w:tcPr>
          <w:p>
            <w:pPr>
              <w:pStyle w:val="0"/>
              <w:jc w:val="center"/>
            </w:pPr>
            <w:r>
              <w:rPr>
                <w:sz w:val="20"/>
              </w:rPr>
              <w:t xml:space="preserve">100</w:t>
            </w:r>
          </w:p>
        </w:tc>
        <w:tc>
          <w:tcPr>
            <w:tcW w:w="907" w:type="dxa"/>
          </w:tcPr>
          <w:p>
            <w:pPr>
              <w:pStyle w:val="0"/>
              <w:jc w:val="center"/>
            </w:pPr>
            <w:r>
              <w:rPr>
                <w:sz w:val="20"/>
              </w:rPr>
              <w:t xml:space="preserve">100</w:t>
            </w:r>
          </w:p>
        </w:tc>
        <w:tc>
          <w:tcPr>
            <w:tcW w:w="1077" w:type="dxa"/>
          </w:tcPr>
          <w:p>
            <w:pPr>
              <w:pStyle w:val="0"/>
              <w:jc w:val="center"/>
            </w:pPr>
            <w:r>
              <w:rPr>
                <w:sz w:val="20"/>
              </w:rPr>
              <w:t xml:space="preserve">100</w:t>
            </w:r>
          </w:p>
        </w:tc>
        <w:tc>
          <w:tcPr>
            <w:vMerge w:val="continue"/>
          </w:tcPr>
          <w:p/>
        </w:tc>
      </w:tr>
      <w:tr>
        <w:tc>
          <w:tcPr>
            <w:tcW w:w="624" w:type="dxa"/>
          </w:tcPr>
          <w:p>
            <w:pPr>
              <w:pStyle w:val="0"/>
              <w:jc w:val="center"/>
            </w:pPr>
            <w:r>
              <w:rPr>
                <w:sz w:val="20"/>
              </w:rPr>
              <w:t xml:space="preserve">17.</w:t>
            </w:r>
          </w:p>
        </w:tc>
        <w:tc>
          <w:tcPr>
            <w:vMerge w:val="continue"/>
          </w:tcPr>
          <w:p/>
        </w:tc>
        <w:tc>
          <w:tcPr>
            <w:tcW w:w="2551" w:type="dxa"/>
          </w:tcPr>
          <w:p>
            <w:pPr>
              <w:pStyle w:val="0"/>
              <w:jc w:val="both"/>
            </w:pPr>
            <w:r>
              <w:rPr>
                <w:sz w:val="20"/>
              </w:rPr>
              <w:t xml:space="preserve">Профилактика экстремизма и ксенофобии на национальной и религиозной почве</w:t>
            </w:r>
          </w:p>
        </w:tc>
        <w:tc>
          <w:tcPr>
            <w:tcW w:w="2098" w:type="dxa"/>
          </w:tcPr>
          <w:p>
            <w:pPr>
              <w:pStyle w:val="0"/>
              <w:jc w:val="both"/>
            </w:pPr>
            <w:r>
              <w:rPr>
                <w:sz w:val="20"/>
              </w:rPr>
              <w:t xml:space="preserve">Количество мероприятий по профилактике и выявлению религиозного и национального экстремизма 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450</w:t>
            </w:r>
          </w:p>
        </w:tc>
        <w:tc>
          <w:tcPr>
            <w:tcW w:w="964" w:type="dxa"/>
          </w:tcPr>
          <w:p>
            <w:pPr>
              <w:pStyle w:val="0"/>
              <w:jc w:val="center"/>
            </w:pPr>
            <w:r>
              <w:rPr>
                <w:sz w:val="20"/>
              </w:rPr>
              <w:t xml:space="preserve">510</w:t>
            </w:r>
          </w:p>
        </w:tc>
        <w:tc>
          <w:tcPr>
            <w:tcW w:w="907" w:type="dxa"/>
          </w:tcPr>
          <w:p>
            <w:pPr>
              <w:pStyle w:val="0"/>
              <w:jc w:val="center"/>
            </w:pPr>
            <w:r>
              <w:rPr>
                <w:sz w:val="20"/>
              </w:rPr>
              <w:t xml:space="preserve">510</w:t>
            </w:r>
          </w:p>
        </w:tc>
        <w:tc>
          <w:tcPr>
            <w:tcW w:w="1077" w:type="dxa"/>
          </w:tcPr>
          <w:p>
            <w:pPr>
              <w:pStyle w:val="0"/>
              <w:jc w:val="center"/>
            </w:pPr>
            <w:r>
              <w:rPr>
                <w:sz w:val="20"/>
              </w:rPr>
              <w:t xml:space="preserve">510</w:t>
            </w:r>
          </w:p>
        </w:tc>
        <w:tc>
          <w:tcPr>
            <w:vMerge w:val="continue"/>
          </w:tcPr>
          <w:p/>
        </w:tc>
      </w:tr>
      <w:tr>
        <w:tc>
          <w:tcPr>
            <w:tcW w:w="624" w:type="dxa"/>
          </w:tcPr>
          <w:p>
            <w:pPr>
              <w:pStyle w:val="0"/>
              <w:jc w:val="center"/>
            </w:pPr>
            <w:r>
              <w:rPr>
                <w:sz w:val="20"/>
              </w:rPr>
              <w:t xml:space="preserve">18.</w:t>
            </w:r>
          </w:p>
        </w:tc>
        <w:tc>
          <w:tcPr>
            <w:vMerge w:val="continue"/>
          </w:tcPr>
          <w:p/>
        </w:tc>
        <w:tc>
          <w:tcPr>
            <w:tcW w:w="2551" w:type="dxa"/>
            <w:vMerge w:val="restart"/>
          </w:tcPr>
          <w:p>
            <w:pPr>
              <w:pStyle w:val="0"/>
              <w:jc w:val="both"/>
            </w:pPr>
            <w:r>
              <w:rPr>
                <w:sz w:val="20"/>
              </w:rPr>
              <w:t xml:space="preserve">Социально-культурная адаптация и интеграция иностранных граждан</w:t>
            </w:r>
          </w:p>
        </w:tc>
        <w:tc>
          <w:tcPr>
            <w:tcW w:w="2098" w:type="dxa"/>
          </w:tcPr>
          <w:p>
            <w:pPr>
              <w:pStyle w:val="0"/>
              <w:jc w:val="both"/>
            </w:pPr>
            <w:r>
              <w:rPr>
                <w:sz w:val="20"/>
              </w:rPr>
              <w:t xml:space="preserve">Количество мероприятий по социально-культурной адаптации и интеграции иностранных граждан</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6</w:t>
            </w:r>
          </w:p>
        </w:tc>
        <w:tc>
          <w:tcPr>
            <w:tcW w:w="964" w:type="dxa"/>
          </w:tcPr>
          <w:p>
            <w:pPr>
              <w:pStyle w:val="0"/>
              <w:jc w:val="center"/>
            </w:pPr>
            <w:r>
              <w:rPr>
                <w:sz w:val="20"/>
              </w:rPr>
              <w:t xml:space="preserve">8</w:t>
            </w:r>
          </w:p>
        </w:tc>
        <w:tc>
          <w:tcPr>
            <w:tcW w:w="907" w:type="dxa"/>
          </w:tcPr>
          <w:p>
            <w:pPr>
              <w:pStyle w:val="0"/>
              <w:jc w:val="center"/>
            </w:pPr>
            <w:r>
              <w:rPr>
                <w:sz w:val="20"/>
              </w:rPr>
              <w:t xml:space="preserve">8</w:t>
            </w:r>
          </w:p>
        </w:tc>
        <w:tc>
          <w:tcPr>
            <w:tcW w:w="1077" w:type="dxa"/>
          </w:tcPr>
          <w:p>
            <w:pPr>
              <w:pStyle w:val="0"/>
              <w:jc w:val="center"/>
            </w:pPr>
            <w:r>
              <w:rPr>
                <w:sz w:val="20"/>
              </w:rPr>
              <w:t xml:space="preserve">8</w:t>
            </w:r>
          </w:p>
        </w:tc>
        <w:tc>
          <w:tcPr>
            <w:vMerge w:val="continue"/>
          </w:tcPr>
          <w:p/>
        </w:tc>
      </w:tr>
      <w:tr>
        <w:tc>
          <w:tcPr>
            <w:tcW w:w="624" w:type="dxa"/>
          </w:tcPr>
          <w:p>
            <w:pPr>
              <w:pStyle w:val="0"/>
              <w:jc w:val="center"/>
            </w:pPr>
            <w:r>
              <w:rPr>
                <w:sz w:val="20"/>
              </w:rPr>
              <w:t xml:space="preserve">19.</w:t>
            </w:r>
          </w:p>
        </w:tc>
        <w:tc>
          <w:tcPr>
            <w:vMerge w:val="continue"/>
          </w:tcPr>
          <w:p/>
        </w:tc>
        <w:tc>
          <w:tcPr>
            <w:vMerge w:val="continue"/>
          </w:tcPr>
          <w:p/>
        </w:tc>
        <w:tc>
          <w:tcPr>
            <w:tcW w:w="2098" w:type="dxa"/>
          </w:tcPr>
          <w:p>
            <w:pPr>
              <w:pStyle w:val="0"/>
              <w:jc w:val="both"/>
            </w:pPr>
            <w:r>
              <w:rPr>
                <w:sz w:val="20"/>
              </w:rPr>
              <w:t xml:space="preserve">Количество участников мероприятий, направленных на адаптацию и интеграцию иностранных граждан</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800</w:t>
            </w:r>
          </w:p>
        </w:tc>
        <w:tc>
          <w:tcPr>
            <w:tcW w:w="964" w:type="dxa"/>
          </w:tcPr>
          <w:p>
            <w:pPr>
              <w:pStyle w:val="0"/>
              <w:jc w:val="center"/>
            </w:pPr>
            <w:r>
              <w:rPr>
                <w:sz w:val="20"/>
              </w:rPr>
              <w:t xml:space="preserve">1200</w:t>
            </w:r>
          </w:p>
        </w:tc>
        <w:tc>
          <w:tcPr>
            <w:tcW w:w="907" w:type="dxa"/>
          </w:tcPr>
          <w:p>
            <w:pPr>
              <w:pStyle w:val="0"/>
              <w:jc w:val="center"/>
            </w:pPr>
            <w:r>
              <w:rPr>
                <w:sz w:val="20"/>
              </w:rPr>
              <w:t xml:space="preserve">1200</w:t>
            </w:r>
          </w:p>
        </w:tc>
        <w:tc>
          <w:tcPr>
            <w:tcW w:w="1077" w:type="dxa"/>
          </w:tcPr>
          <w:p>
            <w:pPr>
              <w:pStyle w:val="0"/>
              <w:jc w:val="center"/>
            </w:pPr>
            <w:r>
              <w:rPr>
                <w:sz w:val="20"/>
              </w:rPr>
              <w:t xml:space="preserve">1200</w:t>
            </w:r>
          </w:p>
        </w:tc>
        <w:tc>
          <w:tcPr>
            <w:vMerge w:val="continue"/>
          </w:tcPr>
          <w:p/>
        </w:tc>
      </w:tr>
      <w:tr>
        <w:tc>
          <w:tcPr>
            <w:gridSpan w:val="9"/>
            <w:tcW w:w="11905" w:type="dxa"/>
          </w:tcPr>
          <w:p>
            <w:pPr>
              <w:pStyle w:val="0"/>
              <w:outlineLvl w:val="3"/>
              <w:jc w:val="center"/>
            </w:pPr>
            <w:r>
              <w:rPr>
                <w:sz w:val="20"/>
              </w:rPr>
              <w:t xml:space="preserve">Подпрограмма "Этнокультурное развитие народов в Костромской области"</w:t>
            </w:r>
          </w:p>
        </w:tc>
        <w:tc>
          <w:tcPr>
            <w:vMerge w:val="continue"/>
          </w:tcPr>
          <w:p/>
        </w:tc>
      </w:tr>
      <w:tr>
        <w:tc>
          <w:tcPr>
            <w:tcW w:w="624" w:type="dxa"/>
          </w:tcPr>
          <w:p>
            <w:pPr>
              <w:pStyle w:val="0"/>
              <w:jc w:val="center"/>
            </w:pPr>
            <w:r>
              <w:rPr>
                <w:sz w:val="20"/>
              </w:rPr>
              <w:t xml:space="preserve">20.</w:t>
            </w:r>
          </w:p>
        </w:tc>
        <w:tc>
          <w:tcPr>
            <w:tcW w:w="1644" w:type="dxa"/>
            <w:vMerge w:val="restart"/>
          </w:tcPr>
          <w:p>
            <w:pPr>
              <w:pStyle w:val="0"/>
              <w:jc w:val="both"/>
            </w:pPr>
            <w:r>
              <w:rPr>
                <w:sz w:val="20"/>
              </w:rPr>
              <w:t xml:space="preserve">Этнокультурное развитие народов в Костромской области</w:t>
            </w:r>
          </w:p>
        </w:tc>
        <w:tc>
          <w:tcPr>
            <w:tcW w:w="2551"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2098" w:type="dxa"/>
          </w:tcPr>
          <w:p>
            <w:pPr>
              <w:pStyle w:val="0"/>
              <w:jc w:val="both"/>
            </w:pPr>
            <w:r>
              <w:rPr>
                <w:sz w:val="20"/>
              </w:rPr>
              <w:t xml:space="preserve">Численность участников мероприятий, направленных на этнокультурное развитие народов в Костромской области</w:t>
            </w:r>
          </w:p>
        </w:tc>
        <w:tc>
          <w:tcPr>
            <w:tcW w:w="1020" w:type="dxa"/>
          </w:tcPr>
          <w:p>
            <w:pPr>
              <w:pStyle w:val="0"/>
              <w:jc w:val="center"/>
            </w:pPr>
            <w:r>
              <w:rPr>
                <w:sz w:val="20"/>
              </w:rPr>
              <w:t xml:space="preserve">Тыс. человек</w:t>
            </w:r>
          </w:p>
        </w:tc>
        <w:tc>
          <w:tcPr>
            <w:tcW w:w="1020" w:type="dxa"/>
          </w:tcPr>
          <w:p>
            <w:pPr>
              <w:pStyle w:val="0"/>
              <w:jc w:val="center"/>
            </w:pPr>
            <w:r>
              <w:rPr>
                <w:sz w:val="20"/>
              </w:rPr>
              <w:t xml:space="preserve">90</w:t>
            </w:r>
          </w:p>
        </w:tc>
        <w:tc>
          <w:tcPr>
            <w:tcW w:w="964" w:type="dxa"/>
          </w:tcPr>
          <w:p>
            <w:pPr>
              <w:pStyle w:val="0"/>
              <w:jc w:val="center"/>
            </w:pPr>
            <w:r>
              <w:rPr>
                <w:sz w:val="20"/>
              </w:rPr>
              <w:t xml:space="preserve">125</w:t>
            </w:r>
          </w:p>
        </w:tc>
        <w:tc>
          <w:tcPr>
            <w:tcW w:w="907" w:type="dxa"/>
          </w:tcPr>
          <w:p>
            <w:pPr>
              <w:pStyle w:val="0"/>
              <w:jc w:val="center"/>
            </w:pPr>
            <w:r>
              <w:rPr>
                <w:sz w:val="20"/>
              </w:rPr>
              <w:t xml:space="preserve">125</w:t>
            </w:r>
          </w:p>
        </w:tc>
        <w:tc>
          <w:tcPr>
            <w:tcW w:w="1077" w:type="dxa"/>
          </w:tcPr>
          <w:p>
            <w:pPr>
              <w:pStyle w:val="0"/>
              <w:jc w:val="center"/>
            </w:pPr>
            <w:r>
              <w:rPr>
                <w:sz w:val="20"/>
              </w:rPr>
              <w:t xml:space="preserve">125</w:t>
            </w:r>
          </w:p>
        </w:tc>
        <w:tc>
          <w:tcPr>
            <w:vMerge w:val="continue"/>
          </w:tcPr>
          <w:p/>
        </w:tc>
      </w:tr>
      <w:tr>
        <w:tc>
          <w:tcPr>
            <w:tcW w:w="624" w:type="dxa"/>
          </w:tcPr>
          <w:p>
            <w:pPr>
              <w:pStyle w:val="0"/>
              <w:jc w:val="center"/>
            </w:pPr>
            <w:r>
              <w:rPr>
                <w:sz w:val="20"/>
              </w:rPr>
              <w:t xml:space="preserve">21.</w:t>
            </w:r>
          </w:p>
        </w:tc>
        <w:tc>
          <w:tcPr>
            <w:vMerge w:val="continue"/>
          </w:tcPr>
          <w:p/>
        </w:tc>
        <w:tc>
          <w:tcPr>
            <w:vMerge w:val="continue"/>
          </w:tcPr>
          <w:p/>
        </w:tc>
        <w:tc>
          <w:tcPr>
            <w:tcW w:w="2098" w:type="dxa"/>
          </w:tcPr>
          <w:p>
            <w:pPr>
              <w:pStyle w:val="0"/>
              <w:jc w:val="both"/>
            </w:pPr>
            <w:r>
              <w:rPr>
                <w:sz w:val="20"/>
              </w:rPr>
              <w:t xml:space="preserve">Количество музейных и выставочных мероприятий, направленных на сохранение этнокультурного наследия народов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12</w:t>
            </w:r>
          </w:p>
        </w:tc>
        <w:tc>
          <w:tcPr>
            <w:tcW w:w="964" w:type="dxa"/>
          </w:tcPr>
          <w:p>
            <w:pPr>
              <w:pStyle w:val="0"/>
              <w:jc w:val="center"/>
            </w:pPr>
            <w:r>
              <w:rPr>
                <w:sz w:val="20"/>
              </w:rPr>
              <w:t xml:space="preserve">12</w:t>
            </w:r>
          </w:p>
        </w:tc>
        <w:tc>
          <w:tcPr>
            <w:tcW w:w="907" w:type="dxa"/>
          </w:tcPr>
          <w:p>
            <w:pPr>
              <w:pStyle w:val="0"/>
              <w:jc w:val="center"/>
            </w:pPr>
            <w:r>
              <w:rPr>
                <w:sz w:val="20"/>
              </w:rPr>
              <w:t xml:space="preserve">12</w:t>
            </w:r>
          </w:p>
        </w:tc>
        <w:tc>
          <w:tcPr>
            <w:tcW w:w="1077" w:type="dxa"/>
          </w:tcPr>
          <w:p>
            <w:pPr>
              <w:pStyle w:val="0"/>
              <w:jc w:val="center"/>
            </w:pPr>
            <w:r>
              <w:rPr>
                <w:sz w:val="20"/>
              </w:rPr>
              <w:t xml:space="preserve">12</w:t>
            </w:r>
          </w:p>
        </w:tc>
        <w:tc>
          <w:tcPr>
            <w:vMerge w:val="continue"/>
          </w:tcPr>
          <w:p/>
        </w:tc>
      </w:tr>
      <w:tr>
        <w:tc>
          <w:tcPr>
            <w:tcW w:w="624" w:type="dxa"/>
          </w:tcPr>
          <w:p>
            <w:pPr>
              <w:pStyle w:val="0"/>
              <w:jc w:val="center"/>
            </w:pPr>
            <w:r>
              <w:rPr>
                <w:sz w:val="20"/>
              </w:rPr>
              <w:t xml:space="preserve">22.</w:t>
            </w:r>
          </w:p>
        </w:tc>
        <w:tc>
          <w:tcPr>
            <w:vMerge w:val="continue"/>
          </w:tcPr>
          <w:p/>
        </w:tc>
        <w:tc>
          <w:tcPr>
            <w:tcW w:w="2551" w:type="dxa"/>
          </w:tcPr>
          <w:p>
            <w:pPr>
              <w:pStyle w:val="0"/>
              <w:jc w:val="both"/>
            </w:pPr>
            <w:r>
              <w:rPr>
                <w:sz w:val="20"/>
              </w:rPr>
              <w:t xml:space="preserve">Повышение уровня этноконфессиональной культуры жителей Костромской области</w:t>
            </w:r>
          </w:p>
        </w:tc>
        <w:tc>
          <w:tcPr>
            <w:tcW w:w="2098" w:type="dxa"/>
          </w:tcPr>
          <w:p>
            <w:pPr>
              <w:pStyle w:val="0"/>
              <w:jc w:val="both"/>
            </w:pPr>
            <w:r>
              <w:rPr>
                <w:sz w:val="20"/>
              </w:rPr>
              <w:t xml:space="preserve">Обеспечение функционирования музея Костромского дома национальностей, развитие и укрепление материально-технической базы</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w:t>
            </w:r>
          </w:p>
        </w:tc>
        <w:tc>
          <w:tcPr>
            <w:tcW w:w="964" w:type="dxa"/>
          </w:tcPr>
          <w:p>
            <w:pPr>
              <w:pStyle w:val="0"/>
              <w:jc w:val="center"/>
            </w:pPr>
            <w:r>
              <w:rPr>
                <w:sz w:val="20"/>
              </w:rPr>
              <w:t xml:space="preserve">1</w:t>
            </w:r>
          </w:p>
        </w:tc>
        <w:tc>
          <w:tcPr>
            <w:tcW w:w="907" w:type="dxa"/>
          </w:tcPr>
          <w:p>
            <w:pPr>
              <w:pStyle w:val="0"/>
              <w:jc w:val="center"/>
            </w:pPr>
            <w:r>
              <w:rPr>
                <w:sz w:val="20"/>
              </w:rPr>
              <w:t xml:space="preserve">1</w:t>
            </w:r>
          </w:p>
        </w:tc>
        <w:tc>
          <w:tcPr>
            <w:tcW w:w="1077" w:type="dxa"/>
          </w:tcPr>
          <w:p>
            <w:pPr>
              <w:pStyle w:val="0"/>
              <w:jc w:val="center"/>
            </w:pPr>
            <w:r>
              <w:rPr>
                <w:sz w:val="20"/>
              </w:rPr>
              <w:t xml:space="preserve">1</w:t>
            </w:r>
          </w:p>
        </w:tc>
        <w:tc>
          <w:tcPr>
            <w:vMerge w:val="continue"/>
          </w:tcPr>
          <w:p/>
        </w:tc>
      </w:tr>
      <w:tr>
        <w:tc>
          <w:tcPr>
            <w:tcW w:w="624" w:type="dxa"/>
          </w:tcPr>
          <w:p>
            <w:pPr>
              <w:pStyle w:val="0"/>
              <w:jc w:val="center"/>
            </w:pPr>
            <w:r>
              <w:rPr>
                <w:sz w:val="20"/>
              </w:rPr>
              <w:t xml:space="preserve">23.</w:t>
            </w:r>
          </w:p>
        </w:tc>
        <w:tc>
          <w:tcPr>
            <w:vMerge w:val="continue"/>
          </w:tcPr>
          <w:p/>
        </w:tc>
        <w:tc>
          <w:tcPr>
            <w:tcW w:w="2551" w:type="dxa"/>
            <w:vMerge w:val="restart"/>
          </w:tcPr>
          <w:p>
            <w:pPr>
              <w:pStyle w:val="0"/>
              <w:jc w:val="both"/>
            </w:pPr>
            <w:r>
              <w:rPr>
                <w:sz w:val="20"/>
              </w:rPr>
              <w:t xml:space="preserve">Повышение уровня этноконфессиональной культуры жителей Костромской области</w:t>
            </w:r>
          </w:p>
        </w:tc>
        <w:tc>
          <w:tcPr>
            <w:tcW w:w="2098" w:type="dxa"/>
          </w:tcPr>
          <w:p>
            <w:pPr>
              <w:pStyle w:val="0"/>
              <w:jc w:val="both"/>
            </w:pPr>
            <w:r>
              <w:rPr>
                <w:sz w:val="20"/>
              </w:rPr>
              <w:t xml:space="preserve">Численность участников мероприятий, направленных на развитие российского казачества на территории Костромской области</w:t>
            </w:r>
          </w:p>
        </w:tc>
        <w:tc>
          <w:tcPr>
            <w:tcW w:w="1020" w:type="dxa"/>
          </w:tcPr>
          <w:p>
            <w:pPr>
              <w:pStyle w:val="0"/>
              <w:jc w:val="center"/>
            </w:pPr>
            <w:r>
              <w:rPr>
                <w:sz w:val="20"/>
              </w:rPr>
              <w:t xml:space="preserve">Человек</w:t>
            </w:r>
          </w:p>
        </w:tc>
        <w:tc>
          <w:tcPr>
            <w:tcW w:w="1020" w:type="dxa"/>
          </w:tcPr>
          <w:p>
            <w:pPr>
              <w:pStyle w:val="0"/>
              <w:jc w:val="center"/>
            </w:pPr>
            <w:r>
              <w:rPr>
                <w:sz w:val="20"/>
              </w:rPr>
              <w:t xml:space="preserve">10 000</w:t>
            </w:r>
          </w:p>
        </w:tc>
        <w:tc>
          <w:tcPr>
            <w:tcW w:w="964" w:type="dxa"/>
          </w:tcPr>
          <w:p>
            <w:pPr>
              <w:pStyle w:val="0"/>
              <w:jc w:val="center"/>
            </w:pPr>
            <w:r>
              <w:rPr>
                <w:sz w:val="20"/>
              </w:rPr>
              <w:t xml:space="preserve">10 500</w:t>
            </w:r>
          </w:p>
        </w:tc>
        <w:tc>
          <w:tcPr>
            <w:tcW w:w="907" w:type="dxa"/>
          </w:tcPr>
          <w:p>
            <w:pPr>
              <w:pStyle w:val="0"/>
              <w:jc w:val="center"/>
            </w:pPr>
            <w:r>
              <w:rPr>
                <w:sz w:val="20"/>
              </w:rPr>
              <w:t xml:space="preserve">10 500</w:t>
            </w:r>
          </w:p>
        </w:tc>
        <w:tc>
          <w:tcPr>
            <w:tcW w:w="1077" w:type="dxa"/>
          </w:tcPr>
          <w:p>
            <w:pPr>
              <w:pStyle w:val="0"/>
              <w:jc w:val="center"/>
            </w:pPr>
            <w:r>
              <w:rPr>
                <w:sz w:val="20"/>
              </w:rPr>
              <w:t xml:space="preserve">10 500</w:t>
            </w:r>
          </w:p>
        </w:tc>
        <w:tc>
          <w:tcPr>
            <w:vMerge w:val="continue"/>
          </w:tcPr>
          <w:p/>
        </w:tc>
      </w:tr>
      <w:tr>
        <w:tc>
          <w:tcPr>
            <w:tcW w:w="624" w:type="dxa"/>
          </w:tcPr>
          <w:p>
            <w:pPr>
              <w:pStyle w:val="0"/>
              <w:jc w:val="center"/>
            </w:pPr>
            <w:r>
              <w:rPr>
                <w:sz w:val="20"/>
              </w:rPr>
              <w:t xml:space="preserve">24.</w:t>
            </w:r>
          </w:p>
        </w:tc>
        <w:tc>
          <w:tcPr>
            <w:vMerge w:val="continue"/>
          </w:tcPr>
          <w:p/>
        </w:tc>
        <w:tc>
          <w:tcPr>
            <w:vMerge w:val="continue"/>
          </w:tcPr>
          <w:p/>
        </w:tc>
        <w:tc>
          <w:tcPr>
            <w:tcW w:w="2098" w:type="dxa"/>
          </w:tcPr>
          <w:p>
            <w:pPr>
              <w:pStyle w:val="0"/>
              <w:jc w:val="both"/>
            </w:pPr>
            <w:r>
              <w:rPr>
                <w:sz w:val="20"/>
              </w:rPr>
              <w:t xml:space="preserve">Количество мероприятий, направленных на развитие российского казачества на территории Костромской области</w:t>
            </w:r>
          </w:p>
        </w:tc>
        <w:tc>
          <w:tcPr>
            <w:tcW w:w="1020" w:type="dxa"/>
          </w:tcPr>
          <w:p>
            <w:pPr>
              <w:pStyle w:val="0"/>
              <w:jc w:val="center"/>
            </w:pPr>
            <w:r>
              <w:rPr>
                <w:sz w:val="20"/>
              </w:rPr>
              <w:t xml:space="preserve">Единиц</w:t>
            </w:r>
          </w:p>
        </w:tc>
        <w:tc>
          <w:tcPr>
            <w:tcW w:w="1020" w:type="dxa"/>
          </w:tcPr>
          <w:p>
            <w:pPr>
              <w:pStyle w:val="0"/>
              <w:jc w:val="center"/>
            </w:pPr>
            <w:r>
              <w:rPr>
                <w:sz w:val="20"/>
              </w:rPr>
              <w:t xml:space="preserve">12</w:t>
            </w:r>
          </w:p>
        </w:tc>
        <w:tc>
          <w:tcPr>
            <w:tcW w:w="964" w:type="dxa"/>
          </w:tcPr>
          <w:p>
            <w:pPr>
              <w:pStyle w:val="0"/>
              <w:jc w:val="center"/>
            </w:pPr>
            <w:r>
              <w:rPr>
                <w:sz w:val="20"/>
              </w:rPr>
              <w:t xml:space="preserve">13</w:t>
            </w:r>
          </w:p>
        </w:tc>
        <w:tc>
          <w:tcPr>
            <w:tcW w:w="907" w:type="dxa"/>
          </w:tcPr>
          <w:p>
            <w:pPr>
              <w:pStyle w:val="0"/>
              <w:jc w:val="center"/>
            </w:pPr>
            <w:r>
              <w:rPr>
                <w:sz w:val="20"/>
              </w:rPr>
              <w:t xml:space="preserve">13</w:t>
            </w:r>
          </w:p>
        </w:tc>
        <w:tc>
          <w:tcPr>
            <w:tcW w:w="1077" w:type="dxa"/>
          </w:tcPr>
          <w:p>
            <w:pPr>
              <w:pStyle w:val="0"/>
              <w:jc w:val="center"/>
            </w:pPr>
            <w:r>
              <w:rPr>
                <w:sz w:val="20"/>
              </w:rPr>
              <w:t xml:space="preserve">13</w:t>
            </w:r>
          </w:p>
        </w:tc>
        <w:tc>
          <w:tcPr>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33"/>
      <w:headerReference w:type="first" r:id="rId33"/>
      <w:footerReference w:type="default" r:id="rId34"/>
      <w:footerReference w:type="first" r:id="rId34"/>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01.08.2022 N 370-а</w:t>
            <w:br/>
            <w:t>(ред. от 24.04.2023)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Костромской области от 01.08.2022 N 370-а</w:t>
            <w:br/>
            <w:t>(ред. от 24.04.2023)</w:t>
            <w:br/>
            <w:t>"Об утверждении государственн...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A83741BC0BC93A9805E82771631623924895F6F077B735BAADA093346751F3F021BB107AF9C4ECB499786E687955D6335959D4BEB8C88B4891FEB44G6pDN" TargetMode = "External"/>
	<Relationship Id="rId8" Type="http://schemas.openxmlformats.org/officeDocument/2006/relationships/hyperlink" Target="consultantplus://offline/ref=4A83741BC0BC93A9805E9C7A005D3E322586046303797009F78C0F641925196A425BB752ECD843C9499CD2B7C6CB043371DE904CF59088B0G9p4N" TargetMode = "External"/>
	<Relationship Id="rId9" Type="http://schemas.openxmlformats.org/officeDocument/2006/relationships/hyperlink" Target="consultantplus://offline/ref=4A83741BC0BC93A9805E82771631623924895F6F077B795BACDA093346751F3F021BB107AF9C4ECB499783EE80955D6335959D4BEB8C88B4891FEB44G6pDN" TargetMode = "External"/>
	<Relationship Id="rId10" Type="http://schemas.openxmlformats.org/officeDocument/2006/relationships/hyperlink" Target="consultantplus://offline/ref=4A83741BC0BC93A9805E82771631623924895F6F077B785FABDC093346751F3F021BB107AF9C4ECB499784E782955D6335959D4BEB8C88B4891FEB44G6pDN" TargetMode = "External"/>
	<Relationship Id="rId11" Type="http://schemas.openxmlformats.org/officeDocument/2006/relationships/hyperlink" Target="consultantplus://offline/ref=4A83741BC0BC93A9805E82771631623924895F6F077B7B5BACD0093346751F3F021BB107AF9C4ECB499F8EE38A955D6335959D4BEB8C88B4891FEB44G6pDN" TargetMode = "External"/>
	<Relationship Id="rId12" Type="http://schemas.openxmlformats.org/officeDocument/2006/relationships/hyperlink" Target="consultantplus://offline/ref=4A83741BC0BC93A9805E82771631623924895F6F077B7B5BACD0093346751F3F021BB107AF9C4ECB499780E084955D6335959D4BEB8C88B4891FEB44G6pDN" TargetMode = "External"/>
	<Relationship Id="rId13" Type="http://schemas.openxmlformats.org/officeDocument/2006/relationships/hyperlink" Target="consultantplus://offline/ref=4A83741BC0BC93A9805E82771631623924895F6F077B735BAADA093346751F3F021BB107AF9C4ECB499786E687955D6335959D4BEB8C88B4891FEB44G6pDN" TargetMode = "External"/>
	<Relationship Id="rId14" Type="http://schemas.openxmlformats.org/officeDocument/2006/relationships/hyperlink" Target="consultantplus://offline/ref=4A83741BC0BC93A9805E82771631623924895F6F077B735BAADA093346751F3F021BB107AF9C4ECB499786E684955D6335959D4BEB8C88B4891FEB44G6pDN" TargetMode = "External"/>
	<Relationship Id="rId15" Type="http://schemas.openxmlformats.org/officeDocument/2006/relationships/hyperlink" Target="consultantplus://offline/ref=4A83741BC0BC93A9805E82771631623924895F6F077B785CACDE093346751F3F021BB107AF9C4ECB499F8EE38A955D6335959D4BEB8C88B4891FEB44G6pDN" TargetMode = "External"/>
	<Relationship Id="rId16" Type="http://schemas.openxmlformats.org/officeDocument/2006/relationships/hyperlink" Target="consultantplus://offline/ref=4A83741BC0BC93A9805E9C7A005D3E322283036B027B7009F78C0F641925196A425BB752ECD843CB419CD2B7C6CB043371DE904CF59088B0G9p4N" TargetMode = "External"/>
	<Relationship Id="rId17" Type="http://schemas.openxmlformats.org/officeDocument/2006/relationships/hyperlink" Target="consultantplus://offline/ref=4A83741BC0BC93A9805E9C7A005D3E32228A0860017B7009F78C0F641925196A505BEF5EEDD85DCA4F8984E680G9pDN" TargetMode = "External"/>
	<Relationship Id="rId18" Type="http://schemas.openxmlformats.org/officeDocument/2006/relationships/hyperlink" Target="consultantplus://offline/ref=4A83741BC0BC93A9805E9C7A005D3E322287086700727009F78C0F641925196A425BB752ECD843CB4F9CD2B7C6CB043371DE904CF59088B0G9p4N" TargetMode = "External"/>
	<Relationship Id="rId19" Type="http://schemas.openxmlformats.org/officeDocument/2006/relationships/hyperlink" Target="consultantplus://offline/ref=4A83741BC0BC93A9805E9C7A005D3E322287066B047D7009F78C0F641925196A505BEF5EEDD85DCA4F8984E680G9pDN" TargetMode = "External"/>
	<Relationship Id="rId20" Type="http://schemas.openxmlformats.org/officeDocument/2006/relationships/hyperlink" Target="consultantplus://offline/ref=4A83741BC0BC93A9805E9C7A005D3E322586046303797009F78C0F641925196A505BEF5EEDD85DCA4F8984E680G9pDN" TargetMode = "External"/>
	<Relationship Id="rId21" Type="http://schemas.openxmlformats.org/officeDocument/2006/relationships/hyperlink" Target="consultantplus://offline/ref=4A83741BC0BC93A9805E82771631623924895F6F077A7D5EADDE093346751F3F021BB107AF9C4ECB499786E783955D6335959D4BEB8C88B4891FEB44G6pDN" TargetMode = "External"/>
	<Relationship Id="rId22" Type="http://schemas.openxmlformats.org/officeDocument/2006/relationships/hyperlink" Target="consultantplus://offline/ref=4A83741BC0BC93A9805E82771631623924895F6F077B735BAEDF093346751F3F021BB107BD9C16C7489798E684800B3273GCp3N" TargetMode = "External"/>
	<Relationship Id="rId23" Type="http://schemas.openxmlformats.org/officeDocument/2006/relationships/hyperlink" Target="consultantplus://offline/ref=4A83741BC0BC93A9805E82771631623924895F6F077B735BAADA093346751F3F021BB107AF9C4ECB499786E68B955D6335959D4BEB8C88B4891FEB44G6pDN" TargetMode = "External"/>
	<Relationship Id="rId24" Type="http://schemas.openxmlformats.org/officeDocument/2006/relationships/hyperlink" Target="consultantplus://offline/ref=4A83741BC0BC93A9805E9C7A005D3E322586046303797009F78C0F641925196A425BB752ECD843C9499CD2B7C6CB043371DE904CF59088B0G9p4N" TargetMode = "External"/>
	<Relationship Id="rId25" Type="http://schemas.openxmlformats.org/officeDocument/2006/relationships/image" Target="media/image2.wmf"/>
	<Relationship Id="rId26" Type="http://schemas.openxmlformats.org/officeDocument/2006/relationships/image" Target="media/image3.wmf"/>
	<Relationship Id="rId27" Type="http://schemas.openxmlformats.org/officeDocument/2006/relationships/image" Target="media/image4.wmf"/>
	<Relationship Id="rId28" Type="http://schemas.openxmlformats.org/officeDocument/2006/relationships/hyperlink" Target="consultantplus://offline/ref=4A83741BC0BC93A9805E9C7A005D3E322283036B027B7009F78C0F641925196A425BB752ECD843CB419CD2B7C6CB043371DE904CF59088B0G9p4N" TargetMode = "External"/>
	<Relationship Id="rId29" Type="http://schemas.openxmlformats.org/officeDocument/2006/relationships/hyperlink" Target="consultantplus://offline/ref=4A83741BC0BC93A9805E82771631623924895F6F077B795BACDA093346751F3F021BB107BD9C16C7489798E684800B3273GCp3N" TargetMode = "External"/>
	<Relationship Id="rId30" Type="http://schemas.openxmlformats.org/officeDocument/2006/relationships/hyperlink" Target="consultantplus://offline/ref=4A83741BC0BC93A9805E82771631623924895F6F077B735BAADA093346751F3F021BB107AF9C4ECB499786E783955D6335959D4BEB8C88B4891FEB44G6pDN" TargetMode = "External"/>
	<Relationship Id="rId31" Type="http://schemas.openxmlformats.org/officeDocument/2006/relationships/hyperlink" Target="consultantplus://offline/ref=4A83741BC0BC93A9805E82771631623924895F6F077B735BAADA093346751F3F021BB107AF9C4ECB499786E780955D6335959D4BEB8C88B4891FEB44G6pDN" TargetMode = "External"/>
	<Relationship Id="rId32" Type="http://schemas.openxmlformats.org/officeDocument/2006/relationships/hyperlink" Target="consultantplus://offline/ref=4A83741BC0BC93A9805E82771631623924895F6F077B735BAADA093346751F3F021BB107AF9C4ECB499786E787955D6335959D4BEB8C88B4891FEB44G6pDN" TargetMode = "External"/>
	<Relationship Id="rId33" Type="http://schemas.openxmlformats.org/officeDocument/2006/relationships/header" Target="header2.xml"/>
	<Relationship Id="rId34" Type="http://schemas.openxmlformats.org/officeDocument/2006/relationships/footer" Target="footer2.xml"/>
	<Relationship Id="rId35" Type="http://schemas.openxmlformats.org/officeDocument/2006/relationships/hyperlink" Target="consultantplus://offline/ref=4A83741BC0BC93A9805E82771631623924895F6F077B735BAADA093346751F3F021BB107AF9C4ECB499786E784955D6335959D4BEB8C88B4891FEB44G6pDN" TargetMode = "External"/>
	<Relationship Id="rId36" Type="http://schemas.openxmlformats.org/officeDocument/2006/relationships/hyperlink" Target="consultantplus://offline/ref=4A83741BC0BC93A9805E82771631623924895F6F077B735BAADA093346751F3F021BB107AF9C4ECB499786E78A955D6335959D4BEB8C88B4891FEB44G6pDN" TargetMode = "External"/>
	<Relationship Id="rId37" Type="http://schemas.openxmlformats.org/officeDocument/2006/relationships/hyperlink" Target="consultantplus://offline/ref=4A83741BC0BC93A9805E82771631623924895F6F077B735BAADA093346751F3F021BB107AF9C4ECB499786E78B955D6335959D4BEB8C88B4891FEB44G6pDN" TargetMode = "External"/>
	<Relationship Id="rId38" Type="http://schemas.openxmlformats.org/officeDocument/2006/relationships/hyperlink" Target="consultantplus://offline/ref=4A83741BC0BC93A9805E82771631623924895F6F077B735BAADA093346751F3F021BB107AF9C4ECB499786E483955D6335959D4BEB8C88B4891FEB44G6pDN" TargetMode = "External"/>
	<Relationship Id="rId39" Type="http://schemas.openxmlformats.org/officeDocument/2006/relationships/hyperlink" Target="consultantplus://offline/ref=4A83741BC0BC93A9805E9C7A005D3E322283036B027B7009F78C0F641925196A425BB752ECD843CB419CD2B7C6CB043371DE904CF59088B0G9p4N" TargetMode = "External"/>
	<Relationship Id="rId40" Type="http://schemas.openxmlformats.org/officeDocument/2006/relationships/hyperlink" Target="consultantplus://offline/ref=4A83741BC0BC93A9805E9C7A005D3E322586046303797009F78C0F641925196A505BEF5EEDD85DCA4F8984E680G9pD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Костромской области от 01.08.2022 N 370-а
(ред. от 24.04.2023)
"Об утверждении государственной программы Костромской области "Гармонизация межэтнических, межконфессиональных отношений и этнокультурное развитие народов в Костромской области"</dc:title>
  <dcterms:created xsi:type="dcterms:W3CDTF">2023-06-10T13:41:06Z</dcterms:created>
</cp:coreProperties>
</file>