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курортов, туризма и олимпийского наследия Краснодарского края от 26.01.2023 N 13</w:t>
              <w:br/>
              <w:t xml:space="preserve">"Об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w:t>
              <w:br/>
              <w:t xml:space="preserve">(вместе с "Составом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КУРОРТОВ, ТУРИЗМА И ОЛИМПИЙСКОГО НАСЛЕДИЯ</w:t>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января 2023 г. N 13</w:t>
      </w:r>
    </w:p>
    <w:p>
      <w:pPr>
        <w:pStyle w:val="2"/>
        <w:jc w:val="center"/>
      </w:pPr>
      <w:r>
        <w:rPr>
          <w:sz w:val="20"/>
        </w:rPr>
      </w:r>
    </w:p>
    <w:p>
      <w:pPr>
        <w:pStyle w:val="2"/>
        <w:jc w:val="center"/>
      </w:pPr>
      <w:r>
        <w:rPr>
          <w:sz w:val="20"/>
        </w:rPr>
        <w:t xml:space="preserve">ОБ ОБЩЕСТВЕННОМ СОВЕТЕ</w:t>
      </w:r>
    </w:p>
    <w:p>
      <w:pPr>
        <w:pStyle w:val="2"/>
        <w:jc w:val="center"/>
      </w:pPr>
      <w:r>
        <w:rPr>
          <w:sz w:val="20"/>
        </w:rPr>
        <w:t xml:space="preserve">ПО ОСУЩЕСТВЛЕНИЮ ОБЩЕСТВЕННОГО КОНТРОЛЯ ЗА ЦЕЛЕВЫМ</w:t>
      </w:r>
    </w:p>
    <w:p>
      <w:pPr>
        <w:pStyle w:val="2"/>
        <w:jc w:val="center"/>
      </w:pPr>
      <w:r>
        <w:rPr>
          <w:sz w:val="20"/>
        </w:rPr>
        <w:t xml:space="preserve">РАСХОДОВАНИЕМ БЮДЖЕТНЫХ АССИГНОВАНИЙ ФОНДА РАЗВИТИЯ</w:t>
      </w:r>
    </w:p>
    <w:p>
      <w:pPr>
        <w:pStyle w:val="2"/>
        <w:jc w:val="center"/>
      </w:pPr>
      <w:r>
        <w:rPr>
          <w:sz w:val="20"/>
        </w:rPr>
        <w:t xml:space="preserve">КУРОРТНОЙ ИНФРАСТРУКТУРЫ</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главы администрации (губернатора) Краснодарского края от 28.04.2018 N 221 (ред. от 31.05.20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28 апреля 2018 г. N 221 "Об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приказываю:</w:t>
      </w:r>
    </w:p>
    <w:p>
      <w:pPr>
        <w:pStyle w:val="0"/>
        <w:spacing w:before="200" w:line-rule="auto"/>
        <w:ind w:firstLine="540"/>
        <w:jc w:val="both"/>
      </w:pPr>
      <w:r>
        <w:rPr>
          <w:sz w:val="20"/>
        </w:rPr>
        <w:t xml:space="preserve">1. Образовать Общественный совет по осуществлению общественного контроля за целевым расходованием бюджетных ассигнований Фонда развития курортной инфраструктуры и утвердить его </w:t>
      </w:r>
      <w:hyperlink w:history="0" w:anchor="P42" w:tooltip="СОСТАВ">
        <w:r>
          <w:rPr>
            <w:sz w:val="20"/>
            <w:color w:val="0000ff"/>
          </w:rPr>
          <w:t xml:space="preserve">состав</w:t>
        </w:r>
      </w:hyperlink>
      <w:r>
        <w:rPr>
          <w:sz w:val="20"/>
        </w:rPr>
        <w:t xml:space="preserve"> на 2023 г.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8" w:tooltip="Приказ Министерства курортов, туризма и олимпийского наследия Краснодарского края от 04.02.2022 N 10 (ред. от 31.05.2022) &quot;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quot; (вместе с &quot;Составо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 Утратил силу или отменен {КонсультантПлюс}">
        <w:r>
          <w:rPr>
            <w:sz w:val="20"/>
            <w:color w:val="0000ff"/>
          </w:rPr>
          <w:t xml:space="preserve">приказ</w:t>
        </w:r>
      </w:hyperlink>
      <w:r>
        <w:rPr>
          <w:sz w:val="20"/>
        </w:rPr>
        <w:t xml:space="preserve"> министерства курортов, туризма и олимпийского наследия Краснодарского края от 4 февраля 2022 г. N 10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w:t>
      </w:r>
    </w:p>
    <w:p>
      <w:pPr>
        <w:pStyle w:val="0"/>
        <w:spacing w:before="200" w:line-rule="auto"/>
        <w:ind w:firstLine="540"/>
        <w:jc w:val="both"/>
      </w:pPr>
      <w:r>
        <w:rPr>
          <w:sz w:val="20"/>
        </w:rPr>
        <w:t xml:space="preserve">2) </w:t>
      </w:r>
      <w:hyperlink w:history="0" r:id="rId9" w:tooltip="Приказ Министерства курортов, туризма и олимпийского наследия Краснодарского края от 31.05.2022 N 96 &quot;О внесении изменения в приказ министерства курортов, туризма и олимпийского наследия Краснодарского края от 4 февраля 2022 г. N 10 &quot;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quot; ------------ Утратил силу или отменен {КонсультантПлюс}">
        <w:r>
          <w:rPr>
            <w:sz w:val="20"/>
            <w:color w:val="0000ff"/>
          </w:rPr>
          <w:t xml:space="preserve">приказ</w:t>
        </w:r>
      </w:hyperlink>
      <w:r>
        <w:rPr>
          <w:sz w:val="20"/>
        </w:rPr>
        <w:t xml:space="preserve"> министерства курортов, туризма и олимпийского наследия Краснодарского края от 31 мая 2022 г. N 96 "О внесении изменения в приказ министерства курортов, туризма и олимпийского наследия Краснодарского края от 4 февраля 2022 г. N 10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w:t>
      </w:r>
    </w:p>
    <w:p>
      <w:pPr>
        <w:pStyle w:val="0"/>
        <w:spacing w:before="200" w:line-rule="auto"/>
        <w:ind w:firstLine="540"/>
        <w:jc w:val="both"/>
      </w:pPr>
      <w:r>
        <w:rPr>
          <w:sz w:val="20"/>
        </w:rPr>
        <w:t xml:space="preserve">3) </w:t>
      </w:r>
      <w:hyperlink w:history="0" r:id="rId10" w:tooltip="Приказ Министерства курортов, туризма и олимпийского наследия Краснодарского края от 02.12.2022 N 359 &quot;О внесении изменения в приказ министерства курортов, туризма и олимпийского наследия Краснодарского края от 4 февраля 2022 г. N 10 &quot;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quot; ------------ Утратил силу или отменен {КонсультантПлюс}">
        <w:r>
          <w:rPr>
            <w:sz w:val="20"/>
            <w:color w:val="0000ff"/>
          </w:rPr>
          <w:t xml:space="preserve">приказ</w:t>
        </w:r>
      </w:hyperlink>
      <w:r>
        <w:rPr>
          <w:sz w:val="20"/>
        </w:rPr>
        <w:t xml:space="preserve"> министерства курортов, туризма и олимпийского наследия Краснодарского края от 2 декабря 2022 г. N 359 "О внесении изменения в приказ министерства курортов, туризма и олимпийского наследия Краснодарского края от 4 февраля 2022 г. N 10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w:t>
      </w:r>
    </w:p>
    <w:p>
      <w:pPr>
        <w:pStyle w:val="0"/>
        <w:spacing w:before="200" w:line-rule="auto"/>
        <w:ind w:firstLine="540"/>
        <w:jc w:val="both"/>
      </w:pPr>
      <w:r>
        <w:rPr>
          <w:sz w:val="20"/>
        </w:rPr>
        <w:t xml:space="preserve">3. Отделу информационного сопровождения министерства курортов, туризма и олимпийского наследия Краснодарского края (Глебова С.В.) обеспечить размещение (опубликование) настоящего приказа на официальном сайте министерства курортов, туризма и олимпийского наследия Краснодарского края в информационно-телекоммуникационной сети "Интернет".</w:t>
      </w:r>
    </w:p>
    <w:p>
      <w:pPr>
        <w:pStyle w:val="0"/>
        <w:spacing w:before="200" w:line-rule="auto"/>
        <w:ind w:firstLine="540"/>
        <w:jc w:val="both"/>
      </w:pPr>
      <w:r>
        <w:rPr>
          <w:sz w:val="20"/>
        </w:rPr>
        <w:t xml:space="preserve">4. Отделу сопровождения неналоговых платежей министерства курортов, туризма и олимпийского наследия Краснодарского края (Фридрих Ю.Н.):</w:t>
      </w:r>
    </w:p>
    <w:p>
      <w:pPr>
        <w:pStyle w:val="0"/>
        <w:spacing w:before="200" w:line-rule="auto"/>
        <w:ind w:firstLine="540"/>
        <w:jc w:val="both"/>
      </w:pPr>
      <w:r>
        <w:rPr>
          <w:sz w:val="20"/>
        </w:rPr>
        <w:t xml:space="preserve">1) обеспечить направление копии настоящего приказа главе муниципального образования город-курорт Анапа, главе муниципального образования город-курорт Геленджик, главе муниципального образования городской округ город-курорт Сочи Краснодарского края, главе муниципального образования город Горячий Ключ, главе Новомихайловского городского поселения Туапсинского района, главе Джубгского городского поселения Туапсинского района, главе Небугского сельского поселения Туапсинского района, главе Шепсинского сельского поселения Туапсинского района, главе Тенгинского сельского поселения Туапсинского района, главе Ейского городского поселения Ейского района, главе Должанского сельского поселения Ейского района;</w:t>
      </w:r>
    </w:p>
    <w:p>
      <w:pPr>
        <w:pStyle w:val="0"/>
        <w:spacing w:before="200" w:line-rule="auto"/>
        <w:ind w:firstLine="540"/>
        <w:jc w:val="both"/>
      </w:pPr>
      <w:r>
        <w:rPr>
          <w:sz w:val="20"/>
        </w:rPr>
        <w:t xml:space="preserve">2) обеспечить направление копии настоящего приказа членам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w:t>
      </w:r>
    </w:p>
    <w:p>
      <w:pPr>
        <w:pStyle w:val="0"/>
        <w:spacing w:before="200" w:line-rule="auto"/>
        <w:ind w:firstLine="540"/>
        <w:jc w:val="both"/>
      </w:pPr>
      <w:r>
        <w:rPr>
          <w:sz w:val="20"/>
        </w:rPr>
        <w:t xml:space="preserve">5. Контроль за выполнением настоящего приказа оставляю за собой.</w:t>
      </w:r>
    </w:p>
    <w:p>
      <w:pPr>
        <w:pStyle w:val="0"/>
        <w:spacing w:before="200" w:line-rule="auto"/>
        <w:ind w:firstLine="540"/>
        <w:jc w:val="both"/>
      </w:pPr>
      <w:r>
        <w:rPr>
          <w:sz w:val="20"/>
        </w:rPr>
        <w:t xml:space="preserve">6. Настоящий приказ вступает в силу со дня его подписания.</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министра</w:t>
      </w:r>
    </w:p>
    <w:p>
      <w:pPr>
        <w:pStyle w:val="0"/>
        <w:jc w:val="right"/>
      </w:pPr>
      <w:r>
        <w:rPr>
          <w:sz w:val="20"/>
        </w:rPr>
        <w:t xml:space="preserve">М.В.ЗАРИЦКИЙ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курортов, туризма</w:t>
      </w:r>
    </w:p>
    <w:p>
      <w:pPr>
        <w:pStyle w:val="0"/>
        <w:jc w:val="right"/>
      </w:pPr>
      <w:r>
        <w:rPr>
          <w:sz w:val="20"/>
        </w:rPr>
        <w:t xml:space="preserve">и олимпийского наследия</w:t>
      </w:r>
    </w:p>
    <w:p>
      <w:pPr>
        <w:pStyle w:val="0"/>
        <w:jc w:val="right"/>
      </w:pPr>
      <w:r>
        <w:rPr>
          <w:sz w:val="20"/>
        </w:rPr>
        <w:t xml:space="preserve">Краснодарского края</w:t>
      </w:r>
    </w:p>
    <w:p>
      <w:pPr>
        <w:pStyle w:val="0"/>
        <w:jc w:val="right"/>
      </w:pPr>
      <w:r>
        <w:rPr>
          <w:sz w:val="20"/>
        </w:rPr>
        <w:t xml:space="preserve">от 26 января 2023 г. N 13</w:t>
      </w:r>
    </w:p>
    <w:p>
      <w:pPr>
        <w:pStyle w:val="0"/>
        <w:jc w:val="both"/>
      </w:pPr>
      <w:r>
        <w:rPr>
          <w:sz w:val="20"/>
        </w:rPr>
      </w:r>
    </w:p>
    <w:bookmarkStart w:id="42" w:name="P42"/>
    <w:bookmarkEnd w:id="42"/>
    <w:p>
      <w:pPr>
        <w:pStyle w:val="2"/>
        <w:jc w:val="center"/>
      </w:pPr>
      <w:r>
        <w:rPr>
          <w:sz w:val="20"/>
        </w:rPr>
        <w:t xml:space="preserve">СОСТАВ</w:t>
      </w:r>
    </w:p>
    <w:p>
      <w:pPr>
        <w:pStyle w:val="2"/>
        <w:jc w:val="center"/>
      </w:pPr>
      <w:r>
        <w:rPr>
          <w:sz w:val="20"/>
        </w:rPr>
        <w:t xml:space="preserve">ОБЩЕСТВЕННОГО СОВЕТА ПО ОСУЩЕСТВЛЕНИЮ ОБЩЕСТВЕННОГО КОНТРОЛЯ</w:t>
      </w:r>
    </w:p>
    <w:p>
      <w:pPr>
        <w:pStyle w:val="2"/>
        <w:jc w:val="center"/>
      </w:pPr>
      <w:r>
        <w:rPr>
          <w:sz w:val="20"/>
        </w:rPr>
        <w:t xml:space="preserve">ЗА ЦЕЛЕВЫМ РАСХОДОВАНИЕМ БЮДЖЕТНЫХ АССИГНОВАНИЙ ФОНДА</w:t>
      </w:r>
    </w:p>
    <w:p>
      <w:pPr>
        <w:pStyle w:val="2"/>
        <w:jc w:val="center"/>
      </w:pPr>
      <w:r>
        <w:rPr>
          <w:sz w:val="20"/>
        </w:rPr>
        <w:t xml:space="preserve">РАЗВИТИЯ КУРОРТНОЙ ИНФРАСТРУКТУРЫ</w:t>
      </w:r>
    </w:p>
    <w:p>
      <w:pPr>
        <w:pStyle w:val="0"/>
        <w:jc w:val="both"/>
      </w:pPr>
      <w:r>
        <w:rPr>
          <w:sz w:val="20"/>
        </w:rPr>
      </w:r>
    </w:p>
    <w:tbl>
      <w:tblPr>
        <w:tblInd w:w="0" w:type="dxa"/>
        <w:tblLayout w:type="fixed"/>
        <w:tblCellMar>
          <w:top w:w="102" w:type="dxa"/>
          <w:left w:w="62" w:type="dxa"/>
          <w:bottom w:w="102" w:type="dxa"/>
          <w:right w:w="62" w:type="dxa"/>
        </w:tblCellMar>
      </w:tblPr>
      <w:tblGrid>
        <w:gridCol w:w="3061"/>
        <w:gridCol w:w="403"/>
        <w:gridCol w:w="5499"/>
      </w:tblGrid>
      <w:tr>
        <w:tc>
          <w:tcPr>
            <w:tcW w:w="3061" w:type="dxa"/>
            <w:tcBorders>
              <w:top w:val="nil"/>
              <w:left w:val="nil"/>
              <w:bottom w:val="nil"/>
              <w:right w:val="nil"/>
            </w:tcBorders>
          </w:tcPr>
          <w:p>
            <w:pPr>
              <w:pStyle w:val="0"/>
            </w:pPr>
            <w:r>
              <w:rPr>
                <w:sz w:val="20"/>
              </w:rPr>
              <w:t xml:space="preserve">Бойко</w:t>
            </w:r>
          </w:p>
          <w:p>
            <w:pPr>
              <w:pStyle w:val="0"/>
            </w:pPr>
            <w:r>
              <w:rPr>
                <w:sz w:val="20"/>
              </w:rPr>
              <w:t xml:space="preserve">Елена Николаевна</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АО "Клинический санаторий "Металлург" (по согласованию);</w:t>
            </w:r>
          </w:p>
        </w:tc>
      </w:tr>
      <w:tr>
        <w:tc>
          <w:tcPr>
            <w:tcW w:w="3061" w:type="dxa"/>
            <w:tcBorders>
              <w:top w:val="nil"/>
              <w:left w:val="nil"/>
              <w:bottom w:val="nil"/>
              <w:right w:val="nil"/>
            </w:tcBorders>
          </w:tcPr>
          <w:p>
            <w:pPr>
              <w:pStyle w:val="0"/>
            </w:pPr>
            <w:r>
              <w:rPr>
                <w:sz w:val="20"/>
              </w:rPr>
              <w:t xml:space="preserve">Ваитова</w:t>
            </w:r>
          </w:p>
          <w:p>
            <w:pPr>
              <w:pStyle w:val="0"/>
            </w:pPr>
            <w:r>
              <w:rPr>
                <w:sz w:val="20"/>
              </w:rPr>
              <w:t xml:space="preserve">Ольга Левтеровна</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Филиала ООО "Арбат Отель Менеджмент" в г. Сочи, управляющая отелем "Alean Family Sputnik" (по согласованию);</w:t>
            </w:r>
          </w:p>
        </w:tc>
      </w:tr>
      <w:tr>
        <w:tc>
          <w:tcPr>
            <w:tcW w:w="3061" w:type="dxa"/>
            <w:tcBorders>
              <w:top w:val="nil"/>
              <w:left w:val="nil"/>
              <w:bottom w:val="nil"/>
              <w:right w:val="nil"/>
            </w:tcBorders>
          </w:tcPr>
          <w:p>
            <w:pPr>
              <w:pStyle w:val="0"/>
            </w:pPr>
            <w:r>
              <w:rPr>
                <w:sz w:val="20"/>
              </w:rPr>
              <w:t xml:space="preserve">Грецкий</w:t>
            </w:r>
          </w:p>
          <w:p>
            <w:pPr>
              <w:pStyle w:val="0"/>
            </w:pPr>
            <w:r>
              <w:rPr>
                <w:sz w:val="20"/>
              </w:rPr>
              <w:t xml:space="preserve">Дмитрий Владимирович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Учебно-оздоровительной базы "Политехник" ФГАОУ ВО "Санкт-Петербургский политехнический университет Петра Великого" (по согласованию);</w:t>
            </w:r>
          </w:p>
        </w:tc>
      </w:tr>
      <w:tr>
        <w:tc>
          <w:tcPr>
            <w:tcW w:w="3061" w:type="dxa"/>
            <w:tcBorders>
              <w:top w:val="nil"/>
              <w:left w:val="nil"/>
              <w:bottom w:val="nil"/>
              <w:right w:val="nil"/>
            </w:tcBorders>
          </w:tcPr>
          <w:p>
            <w:pPr>
              <w:pStyle w:val="0"/>
            </w:pPr>
            <w:r>
              <w:rPr>
                <w:sz w:val="20"/>
              </w:rPr>
              <w:t xml:space="preserve">Гнибеда</w:t>
            </w:r>
          </w:p>
          <w:p>
            <w:pPr>
              <w:pStyle w:val="0"/>
            </w:pPr>
            <w:r>
              <w:rPr>
                <w:sz w:val="20"/>
              </w:rPr>
              <w:t xml:space="preserve">Анна Сергеевна</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ООО "Академия отдыха" (по согласованию);</w:t>
            </w:r>
          </w:p>
        </w:tc>
      </w:tr>
      <w:tr>
        <w:tc>
          <w:tcPr>
            <w:tcW w:w="3061" w:type="dxa"/>
            <w:tcBorders>
              <w:top w:val="nil"/>
              <w:left w:val="nil"/>
              <w:bottom w:val="nil"/>
              <w:right w:val="nil"/>
            </w:tcBorders>
          </w:tcPr>
          <w:p>
            <w:pPr>
              <w:pStyle w:val="0"/>
            </w:pPr>
            <w:r>
              <w:rPr>
                <w:sz w:val="20"/>
              </w:rPr>
              <w:t xml:space="preserve">Колесников</w:t>
            </w:r>
          </w:p>
          <w:p>
            <w:pPr>
              <w:pStyle w:val="0"/>
            </w:pPr>
            <w:r>
              <w:rPr>
                <w:sz w:val="20"/>
              </w:rPr>
              <w:t xml:space="preserve">Игорь Михайлович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ООО "Серфприют" (по согласованию);</w:t>
            </w:r>
          </w:p>
        </w:tc>
      </w:tr>
      <w:tr>
        <w:tc>
          <w:tcPr>
            <w:tcW w:w="3061" w:type="dxa"/>
            <w:tcBorders>
              <w:top w:val="nil"/>
              <w:left w:val="nil"/>
              <w:bottom w:val="nil"/>
              <w:right w:val="nil"/>
            </w:tcBorders>
          </w:tcPr>
          <w:p>
            <w:pPr>
              <w:pStyle w:val="0"/>
            </w:pPr>
            <w:r>
              <w:rPr>
                <w:sz w:val="20"/>
              </w:rPr>
              <w:t xml:space="preserve">Куадже</w:t>
            </w:r>
          </w:p>
          <w:p>
            <w:pPr>
              <w:pStyle w:val="0"/>
            </w:pPr>
            <w:r>
              <w:rPr>
                <w:sz w:val="20"/>
              </w:rPr>
              <w:t xml:space="preserve">Анжелика Сергеевна</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операционный директор ООО "Комплекс придорожного сервиса "АКВА-ВИТА" (по согласованию);</w:t>
            </w:r>
          </w:p>
        </w:tc>
      </w:tr>
      <w:tr>
        <w:tc>
          <w:tcPr>
            <w:tcW w:w="3061" w:type="dxa"/>
            <w:tcBorders>
              <w:top w:val="nil"/>
              <w:left w:val="nil"/>
              <w:bottom w:val="nil"/>
              <w:right w:val="nil"/>
            </w:tcBorders>
          </w:tcPr>
          <w:p>
            <w:pPr>
              <w:pStyle w:val="0"/>
            </w:pPr>
            <w:r>
              <w:rPr>
                <w:sz w:val="20"/>
              </w:rPr>
              <w:t xml:space="preserve">Кузьменко</w:t>
            </w:r>
          </w:p>
          <w:p>
            <w:pPr>
              <w:pStyle w:val="0"/>
            </w:pPr>
            <w:r>
              <w:rPr>
                <w:sz w:val="20"/>
              </w:rPr>
              <w:t xml:space="preserve">Владимир Сергеевич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ОАО "Санаторий Родник" (по согласованию);</w:t>
            </w:r>
          </w:p>
        </w:tc>
      </w:tr>
      <w:tr>
        <w:tc>
          <w:tcPr>
            <w:tcW w:w="3061" w:type="dxa"/>
            <w:tcBorders>
              <w:top w:val="nil"/>
              <w:left w:val="nil"/>
              <w:bottom w:val="nil"/>
              <w:right w:val="nil"/>
            </w:tcBorders>
          </w:tcPr>
          <w:p>
            <w:pPr>
              <w:pStyle w:val="0"/>
            </w:pPr>
            <w:r>
              <w:rPr>
                <w:sz w:val="20"/>
              </w:rPr>
              <w:t xml:space="preserve">Мальцев</w:t>
            </w:r>
          </w:p>
          <w:p>
            <w:pPr>
              <w:pStyle w:val="0"/>
            </w:pPr>
            <w:r>
              <w:rPr>
                <w:sz w:val="20"/>
              </w:rPr>
              <w:t xml:space="preserve">Игорь Александрович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АО "Пансионат "Урал" (по согласованию);</w:t>
            </w:r>
          </w:p>
        </w:tc>
      </w:tr>
      <w:tr>
        <w:tc>
          <w:tcPr>
            <w:tcW w:w="3061" w:type="dxa"/>
            <w:tcBorders>
              <w:top w:val="nil"/>
              <w:left w:val="nil"/>
              <w:bottom w:val="nil"/>
              <w:right w:val="nil"/>
            </w:tcBorders>
          </w:tcPr>
          <w:p>
            <w:pPr>
              <w:pStyle w:val="0"/>
            </w:pPr>
            <w:r>
              <w:rPr>
                <w:sz w:val="20"/>
              </w:rPr>
              <w:t xml:space="preserve">Меренков</w:t>
            </w:r>
          </w:p>
          <w:p>
            <w:pPr>
              <w:pStyle w:val="0"/>
            </w:pPr>
            <w:r>
              <w:rPr>
                <w:sz w:val="20"/>
              </w:rPr>
              <w:t xml:space="preserve">Сергей Александрович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ООО "Санаторий "Заполярье" (по согласованию);</w:t>
            </w:r>
          </w:p>
        </w:tc>
      </w:tr>
      <w:tr>
        <w:tc>
          <w:tcPr>
            <w:tcW w:w="3061" w:type="dxa"/>
            <w:tcBorders>
              <w:top w:val="nil"/>
              <w:left w:val="nil"/>
              <w:bottom w:val="nil"/>
              <w:right w:val="nil"/>
            </w:tcBorders>
          </w:tcPr>
          <w:p>
            <w:pPr>
              <w:pStyle w:val="0"/>
            </w:pPr>
            <w:r>
              <w:rPr>
                <w:sz w:val="20"/>
              </w:rPr>
              <w:t xml:space="preserve">Момот</w:t>
            </w:r>
          </w:p>
          <w:p>
            <w:pPr>
              <w:pStyle w:val="0"/>
            </w:pPr>
            <w:r>
              <w:rPr>
                <w:sz w:val="20"/>
              </w:rPr>
              <w:t xml:space="preserve">Владимир Александрович</w:t>
            </w:r>
          </w:p>
        </w:tc>
        <w:tc>
          <w:tcPr>
            <w:tcW w:w="403" w:type="dxa"/>
            <w:tcBorders>
              <w:top w:val="nil"/>
              <w:left w:val="nil"/>
              <w:bottom w:val="nil"/>
              <w:right w:val="nil"/>
            </w:tcBorders>
          </w:tcPr>
          <w:p>
            <w:pPr>
              <w:pStyle w:val="0"/>
            </w:pPr>
            <w:r>
              <w:rPr>
                <w:sz w:val="20"/>
              </w:rPr>
            </w:r>
          </w:p>
        </w:tc>
        <w:tc>
          <w:tcPr>
            <w:tcW w:w="5499" w:type="dxa"/>
            <w:tcBorders>
              <w:top w:val="nil"/>
              <w:left w:val="nil"/>
              <w:bottom w:val="nil"/>
              <w:right w:val="nil"/>
            </w:tcBorders>
          </w:tcPr>
          <w:p>
            <w:pPr>
              <w:pStyle w:val="0"/>
              <w:jc w:val="both"/>
            </w:pPr>
            <w:r>
              <w:rPr>
                <w:sz w:val="20"/>
              </w:rPr>
              <w:t xml:space="preserve">генеральный директор Частного лечебно-профилактического учреждения "Санаторий "Солнечный берег" Общероссийской общественной организации инвалидов "Всероссийское ордена трудового красного знамени общество слепых" (по согласованию);</w:t>
            </w:r>
          </w:p>
        </w:tc>
      </w:tr>
      <w:tr>
        <w:tc>
          <w:tcPr>
            <w:tcW w:w="3061" w:type="dxa"/>
            <w:tcBorders>
              <w:top w:val="nil"/>
              <w:left w:val="nil"/>
              <w:bottom w:val="nil"/>
              <w:right w:val="nil"/>
            </w:tcBorders>
          </w:tcPr>
          <w:p>
            <w:pPr>
              <w:pStyle w:val="0"/>
            </w:pPr>
            <w:r>
              <w:rPr>
                <w:sz w:val="20"/>
              </w:rPr>
              <w:t xml:space="preserve">Назарова</w:t>
            </w:r>
          </w:p>
          <w:p>
            <w:pPr>
              <w:pStyle w:val="0"/>
            </w:pPr>
            <w:r>
              <w:rPr>
                <w:sz w:val="20"/>
              </w:rPr>
              <w:t xml:space="preserve">Елена Ефимова</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филиала АО "РЖД-ЗДОРОВЬЕ" санаторий "Зеленый Гай" (по согласованию);</w:t>
            </w:r>
          </w:p>
        </w:tc>
      </w:tr>
      <w:tr>
        <w:tc>
          <w:tcPr>
            <w:tcW w:w="3061" w:type="dxa"/>
            <w:tcBorders>
              <w:top w:val="nil"/>
              <w:left w:val="nil"/>
              <w:bottom w:val="nil"/>
              <w:right w:val="nil"/>
            </w:tcBorders>
          </w:tcPr>
          <w:p>
            <w:pPr>
              <w:pStyle w:val="0"/>
            </w:pPr>
            <w:r>
              <w:rPr>
                <w:sz w:val="20"/>
              </w:rPr>
              <w:t xml:space="preserve">Остапенко</w:t>
            </w:r>
          </w:p>
          <w:p>
            <w:pPr>
              <w:pStyle w:val="0"/>
            </w:pPr>
            <w:r>
              <w:rPr>
                <w:sz w:val="20"/>
              </w:rPr>
              <w:t xml:space="preserve">Татьяна Алексеевна</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генерального директора по размещению и сервису ЗАО "Санаторий "Предгорье Кавказа" (по согласованию);</w:t>
            </w:r>
          </w:p>
        </w:tc>
      </w:tr>
      <w:tr>
        <w:tc>
          <w:tcPr>
            <w:tcW w:w="3061" w:type="dxa"/>
            <w:tcBorders>
              <w:top w:val="nil"/>
              <w:left w:val="nil"/>
              <w:bottom w:val="nil"/>
              <w:right w:val="nil"/>
            </w:tcBorders>
          </w:tcPr>
          <w:p>
            <w:pPr>
              <w:pStyle w:val="0"/>
            </w:pPr>
            <w:r>
              <w:rPr>
                <w:sz w:val="20"/>
              </w:rPr>
              <w:t xml:space="preserve">Таранов</w:t>
            </w:r>
          </w:p>
          <w:p>
            <w:pPr>
              <w:pStyle w:val="0"/>
            </w:pPr>
            <w:r>
              <w:rPr>
                <w:sz w:val="20"/>
              </w:rPr>
              <w:t xml:space="preserve">Алексей Васильевич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генеральный директор АО "Пансионат "Приазовье" (по согласованию);</w:t>
            </w:r>
          </w:p>
        </w:tc>
      </w:tr>
      <w:tr>
        <w:tc>
          <w:tcPr>
            <w:tcW w:w="3061" w:type="dxa"/>
            <w:tcBorders>
              <w:top w:val="nil"/>
              <w:left w:val="nil"/>
              <w:bottom w:val="nil"/>
              <w:right w:val="nil"/>
            </w:tcBorders>
          </w:tcPr>
          <w:p>
            <w:pPr>
              <w:pStyle w:val="0"/>
            </w:pPr>
            <w:r>
              <w:rPr>
                <w:sz w:val="20"/>
              </w:rPr>
              <w:t xml:space="preserve">Темиров</w:t>
            </w:r>
          </w:p>
          <w:p>
            <w:pPr>
              <w:pStyle w:val="0"/>
            </w:pPr>
            <w:r>
              <w:rPr>
                <w:sz w:val="20"/>
              </w:rPr>
              <w:t xml:space="preserve">Денилбек Султангириевич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АО "Пансионат с лечением "Импульс" (по согласованию);</w:t>
            </w:r>
          </w:p>
        </w:tc>
      </w:tr>
      <w:tr>
        <w:tc>
          <w:tcPr>
            <w:tcW w:w="3061" w:type="dxa"/>
            <w:tcBorders>
              <w:top w:val="nil"/>
              <w:left w:val="nil"/>
              <w:bottom w:val="nil"/>
              <w:right w:val="nil"/>
            </w:tcBorders>
          </w:tcPr>
          <w:p>
            <w:pPr>
              <w:pStyle w:val="0"/>
            </w:pPr>
            <w:r>
              <w:rPr>
                <w:sz w:val="20"/>
              </w:rPr>
              <w:t xml:space="preserve">Чучварин</w:t>
            </w:r>
          </w:p>
          <w:p>
            <w:pPr>
              <w:pStyle w:val="0"/>
            </w:pPr>
            <w:r>
              <w:rPr>
                <w:sz w:val="20"/>
              </w:rPr>
              <w:t xml:space="preserve">Дмитрий Валерьевич</w:t>
            </w:r>
          </w:p>
        </w:tc>
        <w:tc>
          <w:tcPr>
            <w:tcW w:w="403"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индивидуальный предприниматель Чучварин Дмитрий Валерьевич (по согласованию).</w:t>
            </w:r>
          </w:p>
        </w:tc>
      </w:tr>
    </w:tbl>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сопровождения неналоговых платежей</w:t>
      </w:r>
    </w:p>
    <w:p>
      <w:pPr>
        <w:pStyle w:val="0"/>
        <w:jc w:val="right"/>
      </w:pPr>
      <w:r>
        <w:rPr>
          <w:sz w:val="20"/>
        </w:rPr>
        <w:t xml:space="preserve">министерства курортов, туризма</w:t>
      </w:r>
    </w:p>
    <w:p>
      <w:pPr>
        <w:pStyle w:val="0"/>
        <w:jc w:val="right"/>
      </w:pPr>
      <w:r>
        <w:rPr>
          <w:sz w:val="20"/>
        </w:rPr>
        <w:t xml:space="preserve">и олимпийского наследия</w:t>
      </w:r>
    </w:p>
    <w:p>
      <w:pPr>
        <w:pStyle w:val="0"/>
        <w:jc w:val="right"/>
      </w:pPr>
      <w:r>
        <w:rPr>
          <w:sz w:val="20"/>
        </w:rPr>
        <w:t xml:space="preserve">Краснодарского края</w:t>
      </w:r>
    </w:p>
    <w:p>
      <w:pPr>
        <w:pStyle w:val="0"/>
        <w:jc w:val="right"/>
      </w:pPr>
      <w:r>
        <w:rPr>
          <w:sz w:val="20"/>
        </w:rPr>
        <w:t xml:space="preserve">Ю.Н.ФРИДРИХ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курортов, туризма и олимпийского наследия Краснодарского края от 26.01.2023 N 13</w:t>
            <w:br/>
            <w:t>"Об Общественном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CAC502372373A51590F2DDD7A45458F37D1F8BA164CAB1D7D9C977EBAA60A1D06F1CF2070CBE594BFD590AB94AC581D9I72EN" TargetMode = "External"/>
	<Relationship Id="rId8" Type="http://schemas.openxmlformats.org/officeDocument/2006/relationships/hyperlink" Target="consultantplus://offline/ref=B9CAC502372373A51590F2DDD7A45458F37D1F8BA166CCB3D3D8C977EBAA60A1D06F1CF2070CBE594BFD590AB94AC581D9I72EN" TargetMode = "External"/>
	<Relationship Id="rId9" Type="http://schemas.openxmlformats.org/officeDocument/2006/relationships/hyperlink" Target="consultantplus://offline/ref=B9CAC502372373A51590F2DDD7A45458F37D1F8BA166CCB1D6D9C977EBAA60A1D06F1CF2070CBE594BFD590AB94AC581D9I72EN" TargetMode = "External"/>
	<Relationship Id="rId10" Type="http://schemas.openxmlformats.org/officeDocument/2006/relationships/hyperlink" Target="consultantplus://offline/ref=B9CAC502372373A51590F2DDD7A45458F37D1F8BA167CCB2DCD9C977EBAA60A1D06F1CF2070CBE594BFD590AB94AC581D9I72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курортов, туризма и олимпийского наследия Краснодарского края от 26.01.2023 N 13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
(вместе с "Составом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dc:title>
  <dcterms:created xsi:type="dcterms:W3CDTF">2023-06-04T13:54:08Z</dcterms:created>
</cp:coreProperties>
</file>