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Красноярского края от 02.10.2020 N 710-п</w:t>
              <w:br/>
              <w:t xml:space="preserve">(ред. от 21.08.2025)</w:t>
              <w:br/>
              <w:t xml:space="preserve">"Об утверждении Порядка предоставления субсидий на финансирование расходов, связанных с оказанием социально ориентированными некоммерческими организациями на безвозмездной основе инновационных услуг в социальной сфере, порядка проведения отбора получателей указанных субсидий"</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05.01.2026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КРАСНОЯРСКОГО КРАЯ</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2 октября 2020 г. N 710-п</w:t>
      </w:r>
    </w:p>
    <w:p>
      <w:pPr>
        <w:pStyle w:val="2"/>
        <w:jc w:val="both"/>
      </w:pPr>
      <w:r>
        <w:rPr>
          <w:sz w:val="20"/>
        </w:rPr>
      </w:r>
    </w:p>
    <w:p>
      <w:pPr>
        <w:pStyle w:val="2"/>
        <w:jc w:val="center"/>
      </w:pPr>
      <w:r>
        <w:rPr>
          <w:sz w:val="20"/>
        </w:rPr>
        <w:t xml:space="preserve">ОБ УТВЕРЖДЕНИИ ПОРЯДКА ПРЕДОСТАВЛЕНИЯ СУБСИДИЙ</w:t>
      </w:r>
    </w:p>
    <w:p>
      <w:pPr>
        <w:pStyle w:val="2"/>
        <w:jc w:val="center"/>
      </w:pPr>
      <w:r>
        <w:rPr>
          <w:sz w:val="20"/>
        </w:rPr>
        <w:t xml:space="preserve">НА ФИНАНСИРОВАНИЕ РАСХОДОВ, СВЯЗАННЫХ С ОКАЗАНИЕМ СОЦИАЛЬНО</w:t>
      </w:r>
    </w:p>
    <w:p>
      <w:pPr>
        <w:pStyle w:val="2"/>
        <w:jc w:val="center"/>
      </w:pPr>
      <w:r>
        <w:rPr>
          <w:sz w:val="20"/>
        </w:rPr>
        <w:t xml:space="preserve">ОРИЕНТИРОВАННЫМИ НЕКОММЕРЧЕСКИМИ ОРГАНИЗАЦИЯМИ</w:t>
      </w:r>
    </w:p>
    <w:p>
      <w:pPr>
        <w:pStyle w:val="2"/>
        <w:jc w:val="center"/>
      </w:pPr>
      <w:r>
        <w:rPr>
          <w:sz w:val="20"/>
        </w:rPr>
        <w:t xml:space="preserve">НА БЕЗВОЗМЕЗДНОЙ ОСНОВЕ ИННОВАЦИОННЫХ УСЛУГ В СОЦИАЛЬНОЙ</w:t>
      </w:r>
    </w:p>
    <w:p>
      <w:pPr>
        <w:pStyle w:val="2"/>
        <w:jc w:val="center"/>
      </w:pPr>
      <w:r>
        <w:rPr>
          <w:sz w:val="20"/>
        </w:rPr>
        <w:t xml:space="preserve">СФЕРЕ, ПОРЯДКА ПРОВЕДЕНИЯ ОТБОРА ПОЛУЧАТЕЛЕЙ УКАЗАННЫХ</w:t>
      </w:r>
    </w:p>
    <w:p>
      <w:pPr>
        <w:pStyle w:val="2"/>
        <w:jc w:val="center"/>
      </w:pPr>
      <w:r>
        <w:rPr>
          <w:sz w:val="20"/>
        </w:rPr>
        <w:t xml:space="preserve">СУБСИДИЙ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Красноярского края</w:t>
            </w:r>
          </w:p>
          <w:p>
            <w:pPr>
              <w:pStyle w:val="0"/>
              <w:jc w:val="center"/>
            </w:pPr>
            <w:r>
              <w:rPr>
                <w:sz w:val="20"/>
                <w:color w:val="392c69"/>
              </w:rPr>
              <w:t xml:space="preserve">от 30.08.2021 </w:t>
            </w:r>
            <w:hyperlink w:history="0" r:id="rId8" w:tooltip="Постановление Правительства Красноярского края от 30.08.2021 N 584-п &quot;О внесении изменения в Постановление Правительства Красноярского края от 02.10.2020 N 710-п &quot;Об утверждении Порядка определения объема субсидий, предоставляемых социально ориентированным некоммерческим организациям на финансирование расходов, связанных с оказанием социально ориентированными некоммерческими организациями на безвозмездной основе инновационных услуг в социальной сфере, условий и порядка предоставления субсидий, критериев отб {КонсультантПлюс}">
              <w:r>
                <w:rPr>
                  <w:sz w:val="20"/>
                  <w:color w:val="0000ff"/>
                </w:rPr>
                <w:t xml:space="preserve">N 584-п</w:t>
              </w:r>
            </w:hyperlink>
            <w:r>
              <w:rPr>
                <w:sz w:val="20"/>
                <w:color w:val="392c69"/>
              </w:rPr>
              <w:t xml:space="preserve">, от 04.02.2025 </w:t>
            </w:r>
            <w:hyperlink w:history="0" r:id="rId9" w:tooltip="Постановление Правительства Красноярского края от 04.02.2025 N 57-п &quot;О внесении изменений в Постановление Правительства Красноярского края от 02.10.2020 N 710-п &quot;Об утверждении Порядка определения объема субсидии, предоставляемых социально ориентированным некоммерческим организациям на финансирование расходов, связанных с оказанием социально ориентированными некоммерческими организациями на безвозмездной основе инновационных услуг в социальной сфере, условий и порядка предоставления субсидий, критериев отбо {КонсультантПлюс}">
              <w:r>
                <w:rPr>
                  <w:sz w:val="20"/>
                  <w:color w:val="0000ff"/>
                </w:rPr>
                <w:t xml:space="preserve">N 57-п</w:t>
              </w:r>
            </w:hyperlink>
            <w:r>
              <w:rPr>
                <w:sz w:val="20"/>
                <w:color w:val="392c69"/>
              </w:rPr>
              <w:t xml:space="preserve">, от 21.08.2025 </w:t>
            </w:r>
            <w:hyperlink w:history="0" r:id="rId10" w:tooltip="Постановление Правительства Красноярского края от 21.08.2025 N 680-п &quot;О внесении изменения в Постановление Правительства Красноярского края от 02.10.2020 N 710-п &quot;Об утверждении Порядка предоставления субсидий на финансирование расходов, связанных с оказанием социально ориентированными некоммерческими организациями на безвозмездной основе инновационных услуг в социальной сфере, порядка проведения отбора получателей указанных субсидий&quot; {КонсультантПлюс}">
              <w:r>
                <w:rPr>
                  <w:sz w:val="20"/>
                  <w:color w:val="0000ff"/>
                </w:rPr>
                <w:t xml:space="preserve">N 680-п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hyperlink w:history="0" r:id="rId11" w:tooltip="&quot;Бюджетный кодекс Российской Федерации&quot; от 31.07.1998 N 145-ФЗ (ред. от 28.11.2025) ------------ Недействующая редакция {КонсультантПлюс}">
        <w:r>
          <w:rPr>
            <w:sz w:val="20"/>
            <w:color w:val="0000ff"/>
          </w:rPr>
          <w:t xml:space="preserve">пунктом 2 статьи 78.1</w:t>
        </w:r>
      </w:hyperlink>
      <w:r>
        <w:rPr>
          <w:sz w:val="20"/>
        </w:rPr>
        <w:t xml:space="preserve">, </w:t>
      </w:r>
      <w:hyperlink w:history="0" r:id="rId12"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статьей 78.5</w:t>
        </w:r>
      </w:hyperlink>
      <w:r>
        <w:rPr>
          <w:sz w:val="20"/>
        </w:rPr>
        <w:t xml:space="preserve"> Бюджетного кодекса Российской Федерации, </w:t>
      </w:r>
      <w:hyperlink w:history="0" r:id="rId13"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w:t>
      </w:r>
      <w:hyperlink w:history="0" r:id="rId14" w:tooltip="Устав Красноярского края от 05.06.2008 N 5-1777 (подписан Губернатором Красноярского края 10.06.2008) (ред. от 03.07.2025) {КонсультантПлюс}">
        <w:r>
          <w:rPr>
            <w:sz w:val="20"/>
            <w:color w:val="0000ff"/>
          </w:rPr>
          <w:t xml:space="preserve">статьей 103</w:t>
        </w:r>
      </w:hyperlink>
      <w:r>
        <w:rPr>
          <w:sz w:val="20"/>
        </w:rPr>
        <w:t xml:space="preserve"> Устава Красноярского края, </w:t>
      </w:r>
      <w:hyperlink w:history="0" r:id="rId15" w:tooltip="Закон Красноярского края от 07.02.2013 N 4-1041 (ред. от 18.12.2025) &quot;О государственной поддержке социально ориентированных некоммерческих организаций в Красноярском крае&quot; (подписан Губернатором Красноярского края 18.02.2013) {КонсультантПлюс}">
        <w:r>
          <w:rPr>
            <w:sz w:val="20"/>
            <w:color w:val="0000ff"/>
          </w:rPr>
          <w:t xml:space="preserve">Законом</w:t>
        </w:r>
      </w:hyperlink>
      <w:r>
        <w:rPr>
          <w:sz w:val="20"/>
        </w:rPr>
        <w:t xml:space="preserve"> Красноярского края от 07.02.2013 N 4-1041 "О государственной поддержке социально ориентированных некоммерческих организаций в Красноярском крае", </w:t>
      </w:r>
      <w:hyperlink w:history="0" r:id="rId16" w:tooltip="Постановление Правительства Красноярского края от 30.09.2013 N 509-п (ред. от 09.12.2025) &quot;Об утверждении государственной программы Красноярского края &quot;Укрепление единства российской нации, реализация государственной национальной политики и содействие развитию институтов гражданского общества&quot; (с изм. и доп., вступающими в силу с 01.01.2026) {КонсультантПлюс}">
        <w:r>
          <w:rPr>
            <w:sz w:val="20"/>
            <w:color w:val="0000ff"/>
          </w:rPr>
          <w:t xml:space="preserve">Постановлением</w:t>
        </w:r>
      </w:hyperlink>
      <w:r>
        <w:rPr>
          <w:sz w:val="20"/>
        </w:rPr>
        <w:t xml:space="preserve"> Правительства Красноярского края от 30.09.2013 N 509-п "Об утверждении государственной программы Красноярского края "Укрепление единства российской нации, реализация государственной национальной политики и содействие развитию институтов гражданского общества", </w:t>
      </w:r>
      <w:hyperlink w:history="0" r:id="rId17" w:tooltip="Постановление Правительства Красноярского края от 28.12.2023 N 1093-п (ред. от 19.08.2024) &quot;О реализации пункта 4 статьи 78.5 Бюджетного кодекса Российской Федерации&quot; {КонсультантПлюс}">
        <w:r>
          <w:rPr>
            <w:sz w:val="20"/>
            <w:color w:val="0000ff"/>
          </w:rPr>
          <w:t xml:space="preserve">Постановлением</w:t>
        </w:r>
      </w:hyperlink>
      <w:r>
        <w:rPr>
          <w:sz w:val="20"/>
        </w:rPr>
        <w:t xml:space="preserve"> Правительства Красноярского края от 28.12.2023 N 1093-п "О реализации пункта 4 статьи 78.5 Бюджетного кодекса Российской Федерации" постановляю:</w:t>
      </w:r>
    </w:p>
    <w:p>
      <w:pPr>
        <w:pStyle w:val="0"/>
        <w:jc w:val="both"/>
      </w:pPr>
      <w:r>
        <w:rPr>
          <w:sz w:val="20"/>
        </w:rPr>
        <w:t xml:space="preserve">(преамбула в ред. </w:t>
      </w:r>
      <w:hyperlink w:history="0" r:id="rId18" w:tooltip="Постановление Правительства Красноярского края от 04.02.2025 N 57-п &quot;О внесении изменений в Постановление Правительства Красноярского края от 02.10.2020 N 710-п &quot;Об утверждении Порядка определения объема субсидии, предоставляемых социально ориентированным некоммерческим организациям на финансирование расходов, связанных с оказанием социально ориентированными некоммерческими организациями на безвозмездной основе инновационных услуг в социальной сфере, условий и порядка предоставления субсидий, критериев отбо {КонсультантПлюс}">
        <w:r>
          <w:rPr>
            <w:sz w:val="20"/>
            <w:color w:val="0000ff"/>
          </w:rPr>
          <w:t xml:space="preserve">Постановления</w:t>
        </w:r>
      </w:hyperlink>
      <w:r>
        <w:rPr>
          <w:sz w:val="20"/>
        </w:rPr>
        <w:t xml:space="preserve"> Правительства Красноярского края от 04.02.2025 N 57-п)</w:t>
      </w:r>
    </w:p>
    <w:p>
      <w:pPr>
        <w:pStyle w:val="0"/>
        <w:spacing w:before="200" w:lineRule="auto"/>
        <w:ind w:firstLine="540"/>
        <w:jc w:val="both"/>
      </w:pPr>
      <w:r>
        <w:rPr>
          <w:sz w:val="20"/>
        </w:rPr>
        <w:t xml:space="preserve">1. Утвердить </w:t>
      </w:r>
      <w:hyperlink w:history="0" w:anchor="P38" w:tooltip="ПОРЯДОК">
        <w:r>
          <w:rPr>
            <w:sz w:val="20"/>
            <w:color w:val="0000ff"/>
          </w:rPr>
          <w:t xml:space="preserve">Порядок</w:t>
        </w:r>
      </w:hyperlink>
      <w:r>
        <w:rPr>
          <w:sz w:val="20"/>
        </w:rPr>
        <w:t xml:space="preserve"> предоставления субсидий на финансирование расходов, связанных с оказанием социально ориентированными некоммерческими организациями на безвозмездной основе инновационных услуг в социальной сфере, порядок проведения отбора получателей указанных субсидий" согласно приложению.</w:t>
      </w:r>
    </w:p>
    <w:p>
      <w:pPr>
        <w:pStyle w:val="0"/>
        <w:jc w:val="both"/>
      </w:pPr>
      <w:r>
        <w:rPr>
          <w:sz w:val="20"/>
        </w:rPr>
        <w:t xml:space="preserve">(п. 1 в ред. </w:t>
      </w:r>
      <w:hyperlink w:history="0" r:id="rId19" w:tooltip="Постановление Правительства Красноярского края от 04.02.2025 N 57-п &quot;О внесении изменений в Постановление Правительства Красноярского края от 02.10.2020 N 710-п &quot;Об утверждении Порядка определения объема субсидии, предоставляемых социально ориентированным некоммерческим организациям на финансирование расходов, связанных с оказанием социально ориентированными некоммерческими организациями на безвозмездной основе инновационных услуг в социальной сфере, условий и порядка предоставления субсидий, критериев отбо {КонсультантПлюс}">
        <w:r>
          <w:rPr>
            <w:sz w:val="20"/>
            <w:color w:val="0000ff"/>
          </w:rPr>
          <w:t xml:space="preserve">Постановления</w:t>
        </w:r>
      </w:hyperlink>
      <w:r>
        <w:rPr>
          <w:sz w:val="20"/>
        </w:rPr>
        <w:t xml:space="preserve"> Правительства Красноярского края от 04.02.2025 N 57-п)</w:t>
      </w:r>
    </w:p>
    <w:p>
      <w:pPr>
        <w:pStyle w:val="0"/>
        <w:spacing w:before="200" w:lineRule="auto"/>
        <w:ind w:firstLine="540"/>
        <w:jc w:val="both"/>
      </w:pPr>
      <w:r>
        <w:rPr>
          <w:sz w:val="20"/>
        </w:rPr>
        <w:t xml:space="preserve">2. Опубликовать Постановление на "Официальном интернет-портале правовой информации Красноярского края" (</w:t>
      </w:r>
      <w:hyperlink w:history="0" r:id="rId20">
        <w:r>
          <w:rPr>
            <w:sz w:val="20"/>
            <w:color w:val="0000ff"/>
          </w:rPr>
          <w:t xml:space="preserve">www.zakon.krskstate.ru</w:t>
        </w:r>
      </w:hyperlink>
      <w:r>
        <w:rPr>
          <w:sz w:val="20"/>
        </w:rPr>
        <w:t xml:space="preserve">).</w:t>
      </w:r>
    </w:p>
    <w:p>
      <w:pPr>
        <w:pStyle w:val="0"/>
        <w:spacing w:before="200" w:lineRule="auto"/>
        <w:ind w:firstLine="540"/>
        <w:jc w:val="both"/>
      </w:pPr>
      <w:r>
        <w:rPr>
          <w:sz w:val="20"/>
        </w:rPr>
        <w:t xml:space="preserve">3. Постановление вступает в силу в день, следующий за днем его официального опубликования.</w:t>
      </w:r>
    </w:p>
    <w:p>
      <w:pPr>
        <w:pStyle w:val="0"/>
        <w:jc w:val="both"/>
      </w:pPr>
      <w:r>
        <w:rPr>
          <w:sz w:val="20"/>
        </w:rPr>
      </w:r>
    </w:p>
    <w:p>
      <w:pPr>
        <w:pStyle w:val="0"/>
        <w:jc w:val="right"/>
      </w:pPr>
      <w:r>
        <w:rPr>
          <w:sz w:val="20"/>
        </w:rPr>
        <w:t xml:space="preserve">Первый заместитель</w:t>
      </w:r>
    </w:p>
    <w:p>
      <w:pPr>
        <w:pStyle w:val="0"/>
        <w:jc w:val="right"/>
      </w:pPr>
      <w:r>
        <w:rPr>
          <w:sz w:val="20"/>
        </w:rPr>
        <w:t xml:space="preserve">Губернатора края -</w:t>
      </w:r>
    </w:p>
    <w:p>
      <w:pPr>
        <w:pStyle w:val="0"/>
        <w:jc w:val="right"/>
      </w:pPr>
      <w:r>
        <w:rPr>
          <w:sz w:val="20"/>
        </w:rPr>
        <w:t xml:space="preserve">председатель</w:t>
      </w:r>
    </w:p>
    <w:p>
      <w:pPr>
        <w:pStyle w:val="0"/>
        <w:jc w:val="right"/>
      </w:pPr>
      <w:r>
        <w:rPr>
          <w:sz w:val="20"/>
        </w:rPr>
        <w:t xml:space="preserve">Правительства края</w:t>
      </w:r>
    </w:p>
    <w:p>
      <w:pPr>
        <w:pStyle w:val="0"/>
        <w:jc w:val="right"/>
      </w:pPr>
      <w:r>
        <w:rPr>
          <w:sz w:val="20"/>
        </w:rPr>
        <w:t xml:space="preserve">Ю.А.ЛАПШИН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Правительства Красноярского края</w:t>
      </w:r>
    </w:p>
    <w:p>
      <w:pPr>
        <w:pStyle w:val="0"/>
        <w:jc w:val="right"/>
      </w:pPr>
      <w:r>
        <w:rPr>
          <w:sz w:val="20"/>
        </w:rPr>
        <w:t xml:space="preserve">от 2 октября 2020 г. N 710-п</w:t>
      </w:r>
    </w:p>
    <w:p>
      <w:pPr>
        <w:pStyle w:val="0"/>
        <w:jc w:val="both"/>
      </w:pPr>
      <w:r>
        <w:rPr>
          <w:sz w:val="20"/>
        </w:rPr>
      </w:r>
    </w:p>
    <w:bookmarkStart w:id="38" w:name="P38"/>
    <w:bookmarkEnd w:id="38"/>
    <w:p>
      <w:pPr>
        <w:pStyle w:val="2"/>
        <w:jc w:val="center"/>
      </w:pPr>
      <w:r>
        <w:rPr>
          <w:sz w:val="20"/>
        </w:rPr>
        <w:t xml:space="preserve">ПОРЯДОК</w:t>
      </w:r>
    </w:p>
    <w:p>
      <w:pPr>
        <w:pStyle w:val="2"/>
        <w:jc w:val="center"/>
      </w:pPr>
      <w:r>
        <w:rPr>
          <w:sz w:val="20"/>
        </w:rPr>
        <w:t xml:space="preserve">ПРЕДОСТАВЛЕНИЯ СУБСИДИЙ НА ФИНАНСИРОВАНИЕ РАСХОДОВ,</w:t>
      </w:r>
    </w:p>
    <w:p>
      <w:pPr>
        <w:pStyle w:val="2"/>
        <w:jc w:val="center"/>
      </w:pPr>
      <w:r>
        <w:rPr>
          <w:sz w:val="20"/>
        </w:rPr>
        <w:t xml:space="preserve">СВЯЗАННЫХ С ОКАЗАНИЕМ СОЦИАЛЬНО ОРИЕНТИРОВАННЫМИ</w:t>
      </w:r>
    </w:p>
    <w:p>
      <w:pPr>
        <w:pStyle w:val="2"/>
        <w:jc w:val="center"/>
      </w:pPr>
      <w:r>
        <w:rPr>
          <w:sz w:val="20"/>
        </w:rPr>
        <w:t xml:space="preserve">НЕКОММЕРЧЕСКИМИ ОРГАНИЗАЦИЯМИ НА БЕЗВОЗМЕЗДНОЙ ОСНОВЕ</w:t>
      </w:r>
    </w:p>
    <w:p>
      <w:pPr>
        <w:pStyle w:val="2"/>
        <w:jc w:val="center"/>
      </w:pPr>
      <w:r>
        <w:rPr>
          <w:sz w:val="20"/>
        </w:rPr>
        <w:t xml:space="preserve">ИННОВАЦИОННЫХ УСЛУГ В СОЦИАЛЬНОЙ СФЕРЕ, ПОРЯДОК ПРОВЕДЕНИЯ</w:t>
      </w:r>
    </w:p>
    <w:p>
      <w:pPr>
        <w:pStyle w:val="2"/>
        <w:jc w:val="center"/>
      </w:pPr>
      <w:r>
        <w:rPr>
          <w:sz w:val="20"/>
        </w:rPr>
        <w:t xml:space="preserve">ОТБОРА ПОЛУЧАТЕЛЕЙ УКАЗАННЫХ СУБСИДИЙ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Красноярского края от 04.02.2025 </w:t>
            </w:r>
            <w:hyperlink w:history="0" r:id="rId21" w:tooltip="Постановление Правительства Красноярского края от 04.02.2025 N 57-п &quot;О внесении изменений в Постановление Правительства Красноярского края от 02.10.2020 N 710-п &quot;Об утверждении Порядка определения объема субсидии, предоставляемых социально ориентированным некоммерческим организациям на финансирование расходов, связанных с оказанием социально ориентированными некоммерческими организациями на безвозмездной основе инновационных услуг в социальной сфере, условий и порядка предоставления субсидий, критериев отбо {КонсультантПлюс}">
              <w:r>
                <w:rPr>
                  <w:sz w:val="20"/>
                  <w:color w:val="0000ff"/>
                </w:rPr>
                <w:t xml:space="preserve">N 57-п</w:t>
              </w:r>
            </w:hyperlink>
            <w:r>
              <w:rPr>
                <w:sz w:val="20"/>
                <w:color w:val="392c69"/>
              </w:rPr>
              <w:t xml:space="preserve">,</w:t>
            </w:r>
          </w:p>
          <w:p>
            <w:pPr>
              <w:pStyle w:val="0"/>
              <w:jc w:val="center"/>
            </w:pPr>
            <w:r>
              <w:rPr>
                <w:sz w:val="20"/>
                <w:color w:val="392c69"/>
              </w:rPr>
              <w:t xml:space="preserve">от 21.08.2025 </w:t>
            </w:r>
            <w:hyperlink w:history="0" r:id="rId22" w:tooltip="Постановление Правительства Красноярского края от 21.08.2025 N 680-п &quot;О внесении изменения в Постановление Правительства Красноярского края от 02.10.2020 N 710-п &quot;Об утверждении Порядка предоставления субсидий на финансирование расходов, связанных с оказанием социально ориентированными некоммерческими организациями на безвозмездной основе инновационных услуг в социальной сфере, порядка проведения отбора получателей указанных субсидий&quot; {КонсультантПлюс}">
              <w:r>
                <w:rPr>
                  <w:sz w:val="20"/>
                  <w:color w:val="0000ff"/>
                </w:rPr>
                <w:t xml:space="preserve">N 680-п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Порядок предоставления субсидий на финансирование расходов, связанных с оказанием социально ориентированными некоммерческими организациями на безвозмездной основе инновационных услуг в социальной сфере, порядок проведения отбора получателей указанных субсидий (далее - Порядок, СОНКО, субсидия, Услуга) определяет общие положения о предоставлении субсидий, порядок проведения отбора, условия и порядок предоставления субсидий, требования к представлению отчетности, требования об осуществлении контроля (мониторинга) за соблюдением условий и порядка предоставления субсидий и ответственность за их нарушение.</w:t>
      </w:r>
    </w:p>
    <w:p>
      <w:pPr>
        <w:pStyle w:val="0"/>
        <w:spacing w:before="200" w:lineRule="auto"/>
        <w:ind w:firstLine="540"/>
        <w:jc w:val="both"/>
      </w:pPr>
      <w:r>
        <w:rPr>
          <w:sz w:val="20"/>
        </w:rPr>
        <w:t xml:space="preserve">1.2. Для целей Порядка используются следующие понятия:</w:t>
      </w:r>
    </w:p>
    <w:p>
      <w:pPr>
        <w:pStyle w:val="0"/>
        <w:spacing w:before="200" w:lineRule="auto"/>
        <w:ind w:firstLine="540"/>
        <w:jc w:val="both"/>
      </w:pPr>
      <w:r>
        <w:rPr>
          <w:sz w:val="20"/>
        </w:rPr>
        <w:t xml:space="preserve">1) категория населения Красноярского края - совокупность жителей Красноярского края, объединенная общей характеристикой;</w:t>
      </w:r>
    </w:p>
    <w:p>
      <w:pPr>
        <w:pStyle w:val="0"/>
        <w:spacing w:before="200" w:lineRule="auto"/>
        <w:ind w:firstLine="540"/>
        <w:jc w:val="both"/>
      </w:pPr>
      <w:r>
        <w:rPr>
          <w:sz w:val="20"/>
        </w:rPr>
        <w:t xml:space="preserve">2) социально незащищенная категория населения - категория населения, к которой относятся: несовершеннолетние в возрасте от 0 до 18 лет; граждане пожилого возраста (женщины в возрасте 55 лет и старше, мужчины в возрасте 60 лет и старше); ветераны; инвалиды и лица с ограниченными возможностями здоровья; многодетные семьи; неполные семьи; одиноко проживающие граждане; семьи/одиноко проживающие граждане со среднедушевым доходом ниже величины прожиточного минимума; граждане, находящиеся в трудной жизненной ситуации; граждане, подверженные социально значимым заболеваниям, в том числе наркомании; граждане с тяжелыми и (или) редкими заболеваниями, граждане с психическими расстройствами;</w:t>
      </w:r>
    </w:p>
    <w:p>
      <w:pPr>
        <w:pStyle w:val="0"/>
        <w:spacing w:before="200" w:lineRule="auto"/>
        <w:ind w:firstLine="540"/>
        <w:jc w:val="both"/>
      </w:pPr>
      <w:r>
        <w:rPr>
          <w:sz w:val="20"/>
        </w:rPr>
        <w:t xml:space="preserve">3) благополучатели - группа населения Красноярского края, в которую входит одна или несколько категорий населения Красноярского края, на которую направлена Услуга;</w:t>
      </w:r>
    </w:p>
    <w:p>
      <w:pPr>
        <w:pStyle w:val="0"/>
        <w:spacing w:before="200" w:lineRule="auto"/>
        <w:ind w:firstLine="540"/>
        <w:jc w:val="both"/>
      </w:pPr>
      <w:r>
        <w:rPr>
          <w:sz w:val="20"/>
        </w:rPr>
        <w:t xml:space="preserve">4) опосредованные благополучатели - граждане, которые имеют влияние на благополучателей, и (или) от которых в той или иной степени может зависеть деятельность (поведение) благополучателей, и (или) на которых распространяются и (или) воздействуют социальные и (или) экономические эффекты от Услуги, и (или) которые участвуют в мероприятиях Услуги;</w:t>
      </w:r>
    </w:p>
    <w:p>
      <w:pPr>
        <w:pStyle w:val="0"/>
        <w:spacing w:before="200" w:lineRule="auto"/>
        <w:ind w:firstLine="540"/>
        <w:jc w:val="both"/>
      </w:pPr>
      <w:r>
        <w:rPr>
          <w:sz w:val="20"/>
        </w:rPr>
        <w:t xml:space="preserve">5) социальная сфера - сфера, включающая в себя следующие направления: профилактика социального сиротства, поддержка материнства, отцовства и детства; повышение качества жизни граждан пожилого возраста; социальная адаптация и социализация инвалидов и их семей, других социально незащищенных категорий населения; развитие дополнительного образования, научно-технического и художественного творчества, массового спорта, краеведческой и экологической деятельности детей, молодежи, трудоспособного населения; развитие культуры и доступности культурной деятельности и культурных ценностей для жителей; деятельность в области здравоохранения и профилактики; оказание юридической, методической и экспертной поддержки на безвозмездной основе гражданам;</w:t>
      </w:r>
    </w:p>
    <w:p>
      <w:pPr>
        <w:pStyle w:val="0"/>
        <w:spacing w:before="200" w:lineRule="auto"/>
        <w:ind w:firstLine="540"/>
        <w:jc w:val="both"/>
      </w:pPr>
      <w:r>
        <w:rPr>
          <w:sz w:val="20"/>
        </w:rPr>
        <w:t xml:space="preserve">6) покупатели Услуги - физические и юридические лица, оплачивающие оказание Услуги для благополучателей;</w:t>
      </w:r>
    </w:p>
    <w:p>
      <w:pPr>
        <w:pStyle w:val="0"/>
        <w:spacing w:before="200" w:lineRule="auto"/>
        <w:ind w:firstLine="540"/>
        <w:jc w:val="both"/>
      </w:pPr>
      <w:r>
        <w:rPr>
          <w:sz w:val="20"/>
        </w:rPr>
        <w:t xml:space="preserve">7) максимальная обоснованная стоимость Услуги - цена одной Услуги, включающая в себя затраты на постоянные и переменные издержки оказания Услуги, не превышающие среднерыночную стоимость указанных издержек в муниципальном образовании Красноярского края, в котором планируется оказание Услуги, умноженная на планируемое количество раз ее оказания;</w:t>
      </w:r>
    </w:p>
    <w:p>
      <w:pPr>
        <w:pStyle w:val="0"/>
        <w:spacing w:before="200" w:lineRule="auto"/>
        <w:ind w:firstLine="540"/>
        <w:jc w:val="both"/>
      </w:pPr>
      <w:r>
        <w:rPr>
          <w:sz w:val="20"/>
        </w:rPr>
        <w:t xml:space="preserve">8) потребительские и производственные характеристики Услуги - свойства Услуги, включающие в себя следующие элементы:</w:t>
      </w:r>
    </w:p>
    <w:p>
      <w:pPr>
        <w:pStyle w:val="0"/>
        <w:spacing w:before="200" w:lineRule="auto"/>
        <w:ind w:firstLine="540"/>
        <w:jc w:val="both"/>
      </w:pPr>
      <w:r>
        <w:rPr>
          <w:sz w:val="20"/>
        </w:rPr>
        <w:t xml:space="preserve">количественные и качественные характеристики оборудования, инструментов, разного рода материалов и средств, с помощью которых производится Услуга;</w:t>
      </w:r>
    </w:p>
    <w:p>
      <w:pPr>
        <w:pStyle w:val="0"/>
        <w:spacing w:before="200" w:lineRule="auto"/>
        <w:ind w:firstLine="540"/>
        <w:jc w:val="both"/>
      </w:pPr>
      <w:r>
        <w:rPr>
          <w:sz w:val="20"/>
        </w:rPr>
        <w:t xml:space="preserve">особенности протекания технологического процесса (алгоритма) выполнения Услуги и некоторых ее физико-технических характеристик;</w:t>
      </w:r>
    </w:p>
    <w:p>
      <w:pPr>
        <w:pStyle w:val="0"/>
        <w:spacing w:before="200" w:lineRule="auto"/>
        <w:ind w:firstLine="540"/>
        <w:jc w:val="both"/>
      </w:pPr>
      <w:r>
        <w:rPr>
          <w:sz w:val="20"/>
        </w:rPr>
        <w:t xml:space="preserve">информационное обеспечение благополучателя и (или) покупателя Услуги относительно важнейших особенностей оказания Услуги, ее результатов;</w:t>
      </w:r>
    </w:p>
    <w:p>
      <w:pPr>
        <w:pStyle w:val="0"/>
        <w:spacing w:before="200" w:lineRule="auto"/>
        <w:ind w:firstLine="540"/>
        <w:jc w:val="both"/>
      </w:pPr>
      <w:r>
        <w:rPr>
          <w:sz w:val="20"/>
        </w:rPr>
        <w:t xml:space="preserve">период времени обслуживания благополучателя с его участием или срок, в течение которого Услуга выполняется без его участия;</w:t>
      </w:r>
    </w:p>
    <w:p>
      <w:pPr>
        <w:pStyle w:val="0"/>
        <w:spacing w:before="200" w:lineRule="auto"/>
        <w:ind w:firstLine="540"/>
        <w:jc w:val="both"/>
      </w:pPr>
      <w:r>
        <w:rPr>
          <w:sz w:val="20"/>
        </w:rPr>
        <w:t xml:space="preserve">длительность и надежность использования результатов сервисной деятельности в рамках Услуги;</w:t>
      </w:r>
    </w:p>
    <w:p>
      <w:pPr>
        <w:pStyle w:val="0"/>
        <w:spacing w:before="200" w:lineRule="auto"/>
        <w:ind w:firstLine="540"/>
        <w:jc w:val="both"/>
      </w:pPr>
      <w:r>
        <w:rPr>
          <w:sz w:val="20"/>
        </w:rPr>
        <w:t xml:space="preserve">санитарно-гигиенические и эргономические условия обслуживания благополучателей;</w:t>
      </w:r>
    </w:p>
    <w:p>
      <w:pPr>
        <w:pStyle w:val="0"/>
        <w:spacing w:before="200" w:lineRule="auto"/>
        <w:ind w:firstLine="540"/>
        <w:jc w:val="both"/>
      </w:pPr>
      <w:r>
        <w:rPr>
          <w:sz w:val="20"/>
        </w:rPr>
        <w:t xml:space="preserve">экологические характеристики Услуги, процесса обслуживания благополучателя;</w:t>
      </w:r>
    </w:p>
    <w:p>
      <w:pPr>
        <w:pStyle w:val="0"/>
        <w:spacing w:before="200" w:lineRule="auto"/>
        <w:ind w:firstLine="540"/>
        <w:jc w:val="both"/>
      </w:pPr>
      <w:r>
        <w:rPr>
          <w:sz w:val="20"/>
        </w:rPr>
        <w:t xml:space="preserve">характеристики, связанные с безопасностью благополучателя и обслуживающего персонала (сотрудников СОНКО, наемных специалистов, самозанятых граждан, волонтеров (добровольцев);</w:t>
      </w:r>
    </w:p>
    <w:p>
      <w:pPr>
        <w:pStyle w:val="0"/>
        <w:spacing w:before="200" w:lineRule="auto"/>
        <w:ind w:firstLine="540"/>
        <w:jc w:val="both"/>
      </w:pPr>
      <w:r>
        <w:rPr>
          <w:sz w:val="20"/>
        </w:rPr>
        <w:t xml:space="preserve">численный состав лиц (работников СОНКО, наемных специалистов, самозанятых граждан, волонтеров (добровольцев), участвующих в процессе оказания Услуги, а также их профессионально-квалификационные характеристики;</w:t>
      </w:r>
    </w:p>
    <w:p>
      <w:pPr>
        <w:pStyle w:val="0"/>
        <w:spacing w:before="200" w:lineRule="auto"/>
        <w:ind w:firstLine="540"/>
        <w:jc w:val="both"/>
      </w:pPr>
      <w:r>
        <w:rPr>
          <w:sz w:val="20"/>
        </w:rPr>
        <w:t xml:space="preserve">этические качества обслуживания благополучателей Услуги - ответственность, вежливость, чуткость, эмпатия;</w:t>
      </w:r>
    </w:p>
    <w:p>
      <w:pPr>
        <w:pStyle w:val="0"/>
        <w:spacing w:before="200" w:lineRule="auto"/>
        <w:ind w:firstLine="540"/>
        <w:jc w:val="both"/>
      </w:pPr>
      <w:r>
        <w:rPr>
          <w:sz w:val="20"/>
        </w:rPr>
        <w:t xml:space="preserve">9) подобная услуга (работа, проект, программа) - это услуга (работа, проект, программа), структура которой включает в себя часть элементов Услуги, направленная на удовлетворение тех же потребностей (решение проблем) благополучателей (опосредованных благополучателей), что и сама Услуга;</w:t>
      </w:r>
    </w:p>
    <w:p>
      <w:pPr>
        <w:pStyle w:val="0"/>
        <w:spacing w:before="200" w:lineRule="auto"/>
        <w:ind w:firstLine="540"/>
        <w:jc w:val="both"/>
      </w:pPr>
      <w:r>
        <w:rPr>
          <w:sz w:val="20"/>
        </w:rPr>
        <w:t xml:space="preserve">10) публичный годовой отчет СОНКО - это документ, наглядно представляющий деятельность СОНКО за прошедший период существования СОНКО, выкладываемый в открытый доступ на сайте СОНКО в информационно-телекоммуникационной сети Интернет (далее - сеть Интернет);</w:t>
      </w:r>
    </w:p>
    <w:p>
      <w:pPr>
        <w:pStyle w:val="0"/>
        <w:spacing w:before="200" w:lineRule="auto"/>
        <w:ind w:firstLine="540"/>
        <w:jc w:val="both"/>
      </w:pPr>
      <w:r>
        <w:rPr>
          <w:sz w:val="20"/>
        </w:rPr>
        <w:t xml:space="preserve">11) агентство - агентство молодежной политики и реализации программ общественного развития Красноярского края;</w:t>
      </w:r>
    </w:p>
    <w:p>
      <w:pPr>
        <w:pStyle w:val="0"/>
        <w:spacing w:before="200" w:lineRule="auto"/>
        <w:ind w:firstLine="540"/>
        <w:jc w:val="both"/>
      </w:pPr>
      <w:r>
        <w:rPr>
          <w:sz w:val="20"/>
        </w:rPr>
        <w:t xml:space="preserve">12) единый портал - единый портал бюджетной системы Российской Федерации в сети Интернет и сайт </w:t>
      </w:r>
      <w:hyperlink w:history="0" r:id="rId23">
        <w:r>
          <w:rPr>
            <w:sz w:val="20"/>
            <w:color w:val="0000ff"/>
          </w:rPr>
          <w:t xml:space="preserve">www.budget.gov.ru</w:t>
        </w:r>
      </w:hyperlink>
      <w:r>
        <w:rPr>
          <w:sz w:val="20"/>
        </w:rPr>
        <w:t xml:space="preserve">;</w:t>
      </w:r>
    </w:p>
    <w:p>
      <w:pPr>
        <w:pStyle w:val="0"/>
        <w:spacing w:before="200" w:lineRule="auto"/>
        <w:ind w:firstLine="540"/>
        <w:jc w:val="both"/>
      </w:pPr>
      <w:r>
        <w:rPr>
          <w:sz w:val="20"/>
        </w:rPr>
        <w:t xml:space="preserve">13) сайт агентства - официальный сайт агентства в сети Интернет по адресу </w:t>
      </w:r>
      <w:hyperlink w:history="0" r:id="rId24">
        <w:r>
          <w:rPr>
            <w:sz w:val="20"/>
            <w:color w:val="0000ff"/>
          </w:rPr>
          <w:t xml:space="preserve">http://futureagency.krskstate.ru</w:t>
        </w:r>
      </w:hyperlink>
      <w:r>
        <w:rPr>
          <w:sz w:val="20"/>
        </w:rPr>
        <w:t xml:space="preserve">;</w:t>
      </w:r>
    </w:p>
    <w:p>
      <w:pPr>
        <w:pStyle w:val="0"/>
        <w:spacing w:before="200" w:lineRule="auto"/>
        <w:ind w:firstLine="540"/>
        <w:jc w:val="both"/>
      </w:pPr>
      <w:r>
        <w:rPr>
          <w:sz w:val="20"/>
        </w:rPr>
        <w:t xml:space="preserve">14) ГИИС - государственная интегрированная информационная система управления общественными финансами "Электронный бюджет" </w:t>
      </w:r>
      <w:hyperlink w:history="0" r:id="rId25">
        <w:r>
          <w:rPr>
            <w:sz w:val="20"/>
            <w:color w:val="0000ff"/>
          </w:rPr>
          <w:t xml:space="preserve">https://promote.budget.gov.ru</w:t>
        </w:r>
      </w:hyperlink>
      <w:r>
        <w:rPr>
          <w:sz w:val="20"/>
        </w:rPr>
        <w:t xml:space="preserve">;</w:t>
      </w:r>
    </w:p>
    <w:p>
      <w:pPr>
        <w:pStyle w:val="0"/>
        <w:spacing w:before="200" w:lineRule="auto"/>
        <w:ind w:firstLine="540"/>
        <w:jc w:val="both"/>
      </w:pPr>
      <w:r>
        <w:rPr>
          <w:sz w:val="20"/>
        </w:rPr>
        <w:t xml:space="preserve">15) ФГИС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16) отбор - отбор СОНКО для предоставления субсидии;</w:t>
      </w:r>
    </w:p>
    <w:p>
      <w:pPr>
        <w:pStyle w:val="0"/>
        <w:spacing w:before="200" w:lineRule="auto"/>
        <w:ind w:firstLine="540"/>
        <w:jc w:val="both"/>
      </w:pPr>
      <w:r>
        <w:rPr>
          <w:sz w:val="20"/>
        </w:rPr>
        <w:t xml:space="preserve">17) заявитель - участник отбора, являющийся СОНКО, зарегистрированной на территории Красноярского края, и не являющийся общественным объединением, политической партией, религиозной организацией, государственным (муниципальным) учреждением, а также иной некоммерческой организацией, учредителем (одним из учредителей) которой являются исполнительные органы или органы местного самоуправления;</w:t>
      </w:r>
    </w:p>
    <w:p>
      <w:pPr>
        <w:pStyle w:val="0"/>
        <w:spacing w:before="200" w:lineRule="auto"/>
        <w:ind w:firstLine="540"/>
        <w:jc w:val="both"/>
      </w:pPr>
      <w:r>
        <w:rPr>
          <w:sz w:val="20"/>
        </w:rPr>
        <w:t xml:space="preserve">18) получатель - получатель субсидии;</w:t>
      </w:r>
    </w:p>
    <w:p>
      <w:pPr>
        <w:pStyle w:val="0"/>
        <w:spacing w:before="200" w:lineRule="auto"/>
        <w:ind w:firstLine="540"/>
        <w:jc w:val="both"/>
      </w:pPr>
      <w:r>
        <w:rPr>
          <w:sz w:val="20"/>
        </w:rPr>
        <w:t xml:space="preserve">19) третьи лица - лица, являющиеся поставщиками (подрядчиками, исполнителями) по договорам (соглашениям), заключенным с получателем в целях исполнения обязательств по договорам (соглашениям) о предоставлении субсидий;</w:t>
      </w:r>
    </w:p>
    <w:p>
      <w:pPr>
        <w:pStyle w:val="0"/>
        <w:spacing w:before="200" w:lineRule="auto"/>
        <w:ind w:firstLine="540"/>
        <w:jc w:val="both"/>
      </w:pPr>
      <w:r>
        <w:rPr>
          <w:sz w:val="20"/>
        </w:rPr>
        <w:t xml:space="preserve">20) ресурсообеспеченность - наличие у получателя субсидии (заявителя) материально-технической базы для оказания Услуги;</w:t>
      </w:r>
    </w:p>
    <w:p>
      <w:pPr>
        <w:pStyle w:val="0"/>
        <w:spacing w:before="200" w:lineRule="auto"/>
        <w:ind w:firstLine="540"/>
        <w:jc w:val="both"/>
      </w:pPr>
      <w:r>
        <w:rPr>
          <w:sz w:val="20"/>
        </w:rPr>
        <w:t xml:space="preserve">21) самозанятый гражданин - физическое лицо, применяющее специальный налоговый режим в соответствии с Федеральным </w:t>
      </w:r>
      <w:hyperlink w:history="0" r:id="rId26" w:tooltip="Федеральный закон от 27.11.2018 N 422-ФЗ (ред. от 29.11.2024) &quot;О проведении эксперимента по установлению специального налогового режима &quot;Налог на профессиональный доход&quot; ------------ Недействующая редакция {КонсультантПлюс}">
        <w:r>
          <w:rPr>
            <w:sz w:val="20"/>
            <w:color w:val="0000ff"/>
          </w:rPr>
          <w:t xml:space="preserve">законом</w:t>
        </w:r>
      </w:hyperlink>
      <w:r>
        <w:rPr>
          <w:sz w:val="20"/>
        </w:rPr>
        <w:t xml:space="preserve"> от 27.11.2018 N 422-ФЗ "О проведении эксперимента по установлению специального налогового режима "Налог на профессиональный доход";</w:t>
      </w:r>
    </w:p>
    <w:p>
      <w:pPr>
        <w:pStyle w:val="0"/>
        <w:spacing w:before="200" w:lineRule="auto"/>
        <w:ind w:firstLine="540"/>
        <w:jc w:val="both"/>
      </w:pPr>
      <w:r>
        <w:rPr>
          <w:sz w:val="20"/>
        </w:rPr>
        <w:t xml:space="preserve">22) письмо поддержки от третьего лица - документально оформленное намерение третьего лица о предоставлении поддержки заявителю в виде передачи товаров, о выполнении работ и (или) оказании услуг на безвозмездной основе в случае получения субсидии, которое должно содержать реквизиты третьего лица, а также фамилию, имя, отчество (при наличии), телефон, электронный адрес руководителя третьего лица, печать третьего лица (при наличии, перечень товаров (услуг, работ);</w:t>
      </w:r>
    </w:p>
    <w:p>
      <w:pPr>
        <w:pStyle w:val="0"/>
        <w:spacing w:before="200" w:lineRule="auto"/>
        <w:ind w:firstLine="540"/>
        <w:jc w:val="both"/>
      </w:pPr>
      <w:r>
        <w:rPr>
          <w:sz w:val="20"/>
        </w:rPr>
        <w:t xml:space="preserve">23) Соглашение - соглашение о предоставлении субсидии, подготовленное в соответствии с типовой формой соглашения (договора), утвержденной в соответствии с бюджетным законодательством РФ (далее - типовая форма);</w:t>
      </w:r>
    </w:p>
    <w:p>
      <w:pPr>
        <w:pStyle w:val="0"/>
        <w:spacing w:before="200" w:lineRule="auto"/>
        <w:ind w:firstLine="540"/>
        <w:jc w:val="both"/>
      </w:pPr>
      <w:r>
        <w:rPr>
          <w:sz w:val="20"/>
        </w:rPr>
        <w:t xml:space="preserve">24) экранные формы - экранные формы веб-интерфейса ГИИС.</w:t>
      </w:r>
    </w:p>
    <w:p>
      <w:pPr>
        <w:pStyle w:val="0"/>
        <w:spacing w:before="200" w:lineRule="auto"/>
        <w:ind w:firstLine="540"/>
        <w:jc w:val="both"/>
      </w:pPr>
      <w:r>
        <w:rPr>
          <w:sz w:val="20"/>
        </w:rPr>
        <w:t xml:space="preserve">1.3. Способом предоставления субсидии является финансовое обеспечение затрат.</w:t>
      </w:r>
    </w:p>
    <w:p>
      <w:pPr>
        <w:pStyle w:val="0"/>
        <w:spacing w:before="200" w:lineRule="auto"/>
        <w:ind w:firstLine="540"/>
        <w:jc w:val="both"/>
      </w:pPr>
      <w:r>
        <w:rPr>
          <w:sz w:val="20"/>
        </w:rPr>
        <w:t xml:space="preserve">1.4. Исполнительным органом Красноярского края, осуществляющим функции главного распорядителя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на соответствующий финансовый год, является агентство.</w:t>
      </w:r>
    </w:p>
    <w:bookmarkStart w:id="88" w:name="P88"/>
    <w:bookmarkEnd w:id="88"/>
    <w:p>
      <w:pPr>
        <w:pStyle w:val="0"/>
        <w:spacing w:before="200" w:lineRule="auto"/>
        <w:ind w:firstLine="540"/>
        <w:jc w:val="both"/>
      </w:pPr>
      <w:r>
        <w:rPr>
          <w:sz w:val="20"/>
        </w:rPr>
        <w:t xml:space="preserve">1.5. Предоставление субсидии осуществляется агентством за счет средств краевого бюджета в пределах бюджетных ассигнований и лимитов бюджетных обязательств, утвержденных агентству как главному распорядителю средств краевого бюджета в соответствии со сводной бюджетной росписью.</w:t>
      </w:r>
    </w:p>
    <w:bookmarkStart w:id="89" w:name="P89"/>
    <w:bookmarkEnd w:id="89"/>
    <w:p>
      <w:pPr>
        <w:pStyle w:val="0"/>
        <w:spacing w:before="200" w:lineRule="auto"/>
        <w:ind w:firstLine="540"/>
        <w:jc w:val="both"/>
      </w:pPr>
      <w:r>
        <w:rPr>
          <w:sz w:val="20"/>
        </w:rPr>
        <w:t xml:space="preserve">1.6. Субсидия предоставляется СОНКО в целях финансирования расходов, указанных в </w:t>
      </w:r>
      <w:hyperlink w:history="0" w:anchor="P263" w:tooltip="3.10. Направление расходов, источником финансового обеспечения которых является субсидия:">
        <w:r>
          <w:rPr>
            <w:sz w:val="20"/>
            <w:color w:val="0000ff"/>
          </w:rPr>
          <w:t xml:space="preserve">пункте 3.10</w:t>
        </w:r>
      </w:hyperlink>
      <w:r>
        <w:rPr>
          <w:sz w:val="20"/>
        </w:rPr>
        <w:t xml:space="preserve"> Порядка и связанных с оказанием СОНКО на безвозмездной основе инновационных услуг в социальной сфере в рамках реализации мероприятия 3.2 комплекса процессных мероприятий "Обеспечение реализации общественных и гражданских инициатив и поддержка институтов гражданского общества" государственной </w:t>
      </w:r>
      <w:hyperlink w:history="0" r:id="rId27" w:tooltip="Постановление Правительства Красноярского края от 30.09.2013 N 509-п (ред. от 09.12.2025) &quot;Об утверждении государственной программы Красноярского края &quot;Укрепление единства российской нации, реализация государственной национальной политики и содействие развитию институтов гражданского общества&quot; (с изм. и доп., вступающими в силу с 01.01.2026) {КонсультантПлюс}">
        <w:r>
          <w:rPr>
            <w:sz w:val="20"/>
            <w:color w:val="0000ff"/>
          </w:rPr>
          <w:t xml:space="preserve">программы</w:t>
        </w:r>
      </w:hyperlink>
      <w:r>
        <w:rPr>
          <w:sz w:val="20"/>
        </w:rPr>
        <w:t xml:space="preserve"> Красноярского края "Укрепление единства российской нации, реализация государственной национальной политики и содействие развитию институтов гражданского общества", утвержденной Постановлением Правительства Красноярского края от 30.09.2013 N 509-п.</w:t>
      </w:r>
    </w:p>
    <w:p>
      <w:pPr>
        <w:pStyle w:val="0"/>
        <w:spacing w:before="200" w:lineRule="auto"/>
        <w:ind w:firstLine="540"/>
        <w:jc w:val="both"/>
      </w:pPr>
      <w:r>
        <w:rPr>
          <w:sz w:val="20"/>
        </w:rPr>
        <w:t xml:space="preserve">1.7. Сведения о субсидии размещаются на едином портале в порядке, установленном Министерством финансов Российской Федерации.</w:t>
      </w:r>
    </w:p>
    <w:p>
      <w:pPr>
        <w:pStyle w:val="0"/>
        <w:jc w:val="both"/>
      </w:pPr>
      <w:r>
        <w:rPr>
          <w:sz w:val="20"/>
        </w:rPr>
      </w:r>
    </w:p>
    <w:p>
      <w:pPr>
        <w:pStyle w:val="2"/>
        <w:outlineLvl w:val="1"/>
        <w:jc w:val="center"/>
      </w:pPr>
      <w:r>
        <w:rPr>
          <w:sz w:val="20"/>
        </w:rPr>
        <w:t xml:space="preserve">2. ПОРЯДОК ПРОВЕДЕНИЯ ОТБОРА</w:t>
      </w:r>
    </w:p>
    <w:p>
      <w:pPr>
        <w:pStyle w:val="0"/>
        <w:jc w:val="both"/>
      </w:pPr>
      <w:r>
        <w:rPr>
          <w:sz w:val="20"/>
        </w:rPr>
      </w:r>
    </w:p>
    <w:p>
      <w:pPr>
        <w:pStyle w:val="0"/>
        <w:ind w:firstLine="540"/>
        <w:jc w:val="both"/>
      </w:pPr>
      <w:r>
        <w:rPr>
          <w:sz w:val="20"/>
        </w:rPr>
        <w:t xml:space="preserve">2.1. Способом проведения отбора получателей является конкурс. Организатором отбора является агентство, отбор проводится ежегодно.</w:t>
      </w:r>
    </w:p>
    <w:p>
      <w:pPr>
        <w:pStyle w:val="0"/>
        <w:spacing w:before="200" w:lineRule="auto"/>
        <w:ind w:firstLine="540"/>
        <w:jc w:val="both"/>
      </w:pPr>
      <w:r>
        <w:rPr>
          <w:sz w:val="20"/>
        </w:rPr>
        <w:t xml:space="preserve">2.2. Отбор осуществляется в ГИИС.</w:t>
      </w:r>
    </w:p>
    <w:p>
      <w:pPr>
        <w:pStyle w:val="0"/>
        <w:spacing w:before="200" w:lineRule="auto"/>
        <w:ind w:firstLine="540"/>
        <w:jc w:val="both"/>
      </w:pPr>
      <w:r>
        <w:rPr>
          <w:sz w:val="20"/>
        </w:rPr>
        <w:t xml:space="preserve">Взаимодействие агентства с заявителями осуществляется с использованием документов в электронной форме в ГИИС.</w:t>
      </w:r>
    </w:p>
    <w:p>
      <w:pPr>
        <w:pStyle w:val="0"/>
        <w:spacing w:before="200" w:lineRule="auto"/>
        <w:ind w:firstLine="540"/>
        <w:jc w:val="both"/>
      </w:pPr>
      <w:r>
        <w:rPr>
          <w:sz w:val="20"/>
        </w:rPr>
        <w:t xml:space="preserve">Обеспечение доступа к ГИИС осуществляется с использованием ФГИС "ЕСИА" в порядке, определенном </w:t>
      </w:r>
      <w:hyperlink w:history="0" r:id="rId28" w:tooltip="Постановление Правительства РФ от 30.06.2015 N 658 (ред. от 01.11.2025) &quot;О государственной интегрированной информационной системе управления общественными финансами &quot;Электронный бюджет&quot; (вместе с &quot;Положением о государственной интегрированной информационной системе управления общественными финансами &quot;Электронный бюджет&quot;) {КонсультантПлюс}">
        <w:r>
          <w:rPr>
            <w:sz w:val="20"/>
            <w:color w:val="0000ff"/>
          </w:rPr>
          <w:t xml:space="preserve">Постановлением</w:t>
        </w:r>
      </w:hyperlink>
      <w:r>
        <w:rPr>
          <w:sz w:val="20"/>
        </w:rPr>
        <w:t xml:space="preserve"> Правительства Российской Федерации от 30.06.2015 N 658 "О государственной интегрированной информационной системе управления общественными финансами "Электронный бюджет".</w:t>
      </w:r>
    </w:p>
    <w:bookmarkStart w:id="98" w:name="P98"/>
    <w:bookmarkEnd w:id="98"/>
    <w:p>
      <w:pPr>
        <w:pStyle w:val="0"/>
        <w:spacing w:before="200" w:lineRule="auto"/>
        <w:ind w:firstLine="540"/>
        <w:jc w:val="both"/>
      </w:pPr>
      <w:r>
        <w:rPr>
          <w:sz w:val="20"/>
        </w:rPr>
        <w:t xml:space="preserve">2.3. Категорией получателей являются СОНКО, зарегистрированные на территории Красноярского края, и не являющиеся общественным объединением, политической партией, религиозной организацией, государственным (муниципальным) учреждением, а также иной некоммерческой организацией, учредителем (одним из учредителей) которой являются исполнительные органы или органы местного самоуправления.</w:t>
      </w:r>
    </w:p>
    <w:bookmarkStart w:id="99" w:name="P99"/>
    <w:bookmarkEnd w:id="99"/>
    <w:p>
      <w:pPr>
        <w:pStyle w:val="0"/>
        <w:spacing w:before="200" w:lineRule="auto"/>
        <w:ind w:firstLine="540"/>
        <w:jc w:val="both"/>
      </w:pPr>
      <w:r>
        <w:rPr>
          <w:sz w:val="20"/>
        </w:rPr>
        <w:t xml:space="preserve">2.4. Отбор проводится по следующим номинациям:</w:t>
      </w:r>
    </w:p>
    <w:p>
      <w:pPr>
        <w:pStyle w:val="0"/>
        <w:spacing w:before="200" w:lineRule="auto"/>
        <w:ind w:firstLine="540"/>
        <w:jc w:val="both"/>
      </w:pPr>
      <w:r>
        <w:rPr>
          <w:sz w:val="20"/>
        </w:rPr>
        <w:t xml:space="preserve">1) "Мать и семья" (профилактика социального сиротства, поддержка материнства, отцовства и детства). В рамках номинации поддерживаются Услуги в области профилактики отказов матерей от детей при их рождении, содействия устройству детей в приемные семьи, поддержки семей, находящихся в трудной жизненной ситуации, содействия социальной адаптации воспитанников детских домов и образовательных организаций с наличием интерната, содействия профилактике правонарушений несовершеннолетних, поддержки многодетных семей, неполных семьей с двумя и более детьми, семей, потерявших кормильца, содействия занятости членов таких семей, предоставления бесплатной информации молодым семьям о методах семейного воспитания и обучения;</w:t>
      </w:r>
    </w:p>
    <w:bookmarkStart w:id="101" w:name="P101"/>
    <w:bookmarkEnd w:id="101"/>
    <w:p>
      <w:pPr>
        <w:pStyle w:val="0"/>
        <w:spacing w:before="200" w:lineRule="auto"/>
        <w:ind w:firstLine="540"/>
        <w:jc w:val="both"/>
      </w:pPr>
      <w:r>
        <w:rPr>
          <w:sz w:val="20"/>
        </w:rPr>
        <w:t xml:space="preserve">2) "Старшее поколение" (повышение качества жизни людей пожилого возраста). В рамках номинации поддерживаются Услуги в области оказания услуг социального обслуживания одиноким людям пожилого возраста, социальной поддержки людей пожилого возраста, в том числе помещенных в организации социального обслуживания, предоставляющие социальные услуги в стационарной форме, содействия в получении дополнительного образования, социализации и занятости людей пожилого возраста, развития туризма для людей пожилого возраста;</w:t>
      </w:r>
    </w:p>
    <w:p>
      <w:pPr>
        <w:pStyle w:val="0"/>
        <w:spacing w:before="200" w:lineRule="auto"/>
        <w:ind w:firstLine="540"/>
        <w:jc w:val="both"/>
      </w:pPr>
      <w:r>
        <w:rPr>
          <w:sz w:val="20"/>
        </w:rPr>
        <w:t xml:space="preserve">3) "Рука помощи" (социальная адаптация и социализация инвалидов и их семей, других социально незащищенных категорий населения (кроме категорий граждан, указанных в </w:t>
      </w:r>
      <w:hyperlink w:history="0" w:anchor="P101" w:tooltip="2) &quot;Старшее поколение&quot; (повышение качества жизни людей пожилого возраста). В рамках номинации поддерживаются Услуги в области оказания услуг социального обслуживания одиноким людям пожилого возраста, социальной поддержки людей пожилого возраста, в том числе помещенных в организации социального обслуживания, предоставляющие социальные услуги в стационарной форме, содействия в получении дополнительного образования, социализации и занятости людей пожилого возраста, развития туризма для людей пожилого возраста;">
        <w:r>
          <w:rPr>
            <w:sz w:val="20"/>
            <w:color w:val="0000ff"/>
          </w:rPr>
          <w:t xml:space="preserve">подпункте 2 пункта 2.4</w:t>
        </w:r>
      </w:hyperlink>
      <w:r>
        <w:rPr>
          <w:sz w:val="20"/>
        </w:rPr>
        <w:t xml:space="preserve"> Порядка). В рамках номинации поддерживаются Услуги в области оказания услуг социального обслуживания, содействия занятости, поддержки семей, содействия развитию инклюзивного образования и дополнительного образования указанной категории граждан, содействия развитию туризма для указанной категории граждан;</w:t>
      </w:r>
    </w:p>
    <w:p>
      <w:pPr>
        <w:pStyle w:val="0"/>
        <w:spacing w:before="200" w:lineRule="auto"/>
        <w:ind w:firstLine="540"/>
        <w:jc w:val="both"/>
      </w:pPr>
      <w:r>
        <w:rPr>
          <w:sz w:val="20"/>
        </w:rPr>
        <w:t xml:space="preserve">4) "В интересах будущего" (развитие дополнительного образования, научно-технического и художественного творчества, массового спорта, краеведческой и экологической деятельности детей, молодежи, трудоспособного населения). В рамках номинации поддерживаются Услуги в области создания и развития дошкольных образовательных организаций, детских и молодежных кружков, секций, проведения молодежных научных экспедиций, лагерей отдыха, разработки, апробации и распространения методик просвещения (бесплатное просвещение людей в различных областях знаний), связывающих учебный процесс и участие обучающихся в общественно полезной деятельности, реализации программ повышения квалификации специалистов, работающих в данных направлениях;</w:t>
      </w:r>
    </w:p>
    <w:p>
      <w:pPr>
        <w:pStyle w:val="0"/>
        <w:spacing w:before="200" w:lineRule="auto"/>
        <w:ind w:firstLine="540"/>
        <w:jc w:val="both"/>
      </w:pPr>
      <w:r>
        <w:rPr>
          <w:sz w:val="20"/>
        </w:rPr>
        <w:t xml:space="preserve">5) "Согласие" (развитие межнационального сотрудничества). В рамках номинации поддерживаются Услуги в области развития практики межнационального сотрудничества, обеспечивающей предупреждение возникновения и обострения межнациональной напряженности в обществе, а также сохранения и защиты самобытности, культуры, языков и традиций народов Российской Федерации;</w:t>
      </w:r>
    </w:p>
    <w:p>
      <w:pPr>
        <w:pStyle w:val="0"/>
        <w:spacing w:before="200" w:lineRule="auto"/>
        <w:ind w:firstLine="540"/>
        <w:jc w:val="both"/>
      </w:pPr>
      <w:r>
        <w:rPr>
          <w:sz w:val="20"/>
        </w:rPr>
        <w:t xml:space="preserve">6) "Культура в фокусе современности". В рамках номинации поддерживаются Услуги в области развития культуры, а также услуги, направленные на обеспечение доступности культурной деятельности и культурных ценностей для жителей Красноярского края;</w:t>
      </w:r>
    </w:p>
    <w:p>
      <w:pPr>
        <w:pStyle w:val="0"/>
        <w:spacing w:before="200" w:lineRule="auto"/>
        <w:ind w:firstLine="540"/>
        <w:jc w:val="both"/>
      </w:pPr>
      <w:r>
        <w:rPr>
          <w:sz w:val="20"/>
        </w:rPr>
        <w:t xml:space="preserve">7) "Здоровый край". В рамках номинации поддерживаются Услуги в области здравоохранения, улучшения морально-психологического состояния граждан, профилактики и охраны здоровья граждан;</w:t>
      </w:r>
    </w:p>
    <w:p>
      <w:pPr>
        <w:pStyle w:val="0"/>
        <w:spacing w:before="200" w:lineRule="auto"/>
        <w:ind w:firstLine="540"/>
        <w:jc w:val="both"/>
      </w:pPr>
      <w:r>
        <w:rPr>
          <w:sz w:val="20"/>
        </w:rPr>
        <w:t xml:space="preserve">8) "Правовой ликбез". В рамках номинации поддерживаются Услуги по оказанию юридической, методической и экспертной поддержки на безвозмездной основе гражданам, деятельности по защите прав и свобод человека, развитию гражданской активности населения и общественного, гражданского контроля, а также формированию в обществе нетерпимости к коррупционному поведению.</w:t>
      </w:r>
    </w:p>
    <w:p>
      <w:pPr>
        <w:pStyle w:val="0"/>
        <w:spacing w:before="200" w:lineRule="auto"/>
        <w:ind w:firstLine="540"/>
        <w:jc w:val="both"/>
      </w:pPr>
      <w:r>
        <w:rPr>
          <w:sz w:val="20"/>
        </w:rPr>
        <w:t xml:space="preserve">2.5. Объявление о проведении отбора (далее - объявление) формируется агентством в электронной форме, подписывается усиленной квалифицированной электронной подписью руководителя агентства в соответствии с Федеральным </w:t>
      </w:r>
      <w:hyperlink w:history="0" r:id="rId29" w:tooltip="Федеральный закон от 06.04.2011 N 63-ФЗ (ред. от 21.04.2025) &quot;Об электронной подписи&quot; {КонсультантПлюс}">
        <w:r>
          <w:rPr>
            <w:sz w:val="20"/>
            <w:color w:val="0000ff"/>
          </w:rPr>
          <w:t xml:space="preserve">законом</w:t>
        </w:r>
      </w:hyperlink>
      <w:r>
        <w:rPr>
          <w:sz w:val="20"/>
        </w:rPr>
        <w:t xml:space="preserve"> от 06.04.2011 N 63-ФЗ "Об электронной подписи" (далее - электронная подпись) и размещается не позднее 1 июня года предоставления субсидии на едином портале, а также на сайте агентства.</w:t>
      </w:r>
    </w:p>
    <w:p>
      <w:pPr>
        <w:pStyle w:val="0"/>
        <w:spacing w:before="200" w:lineRule="auto"/>
        <w:ind w:firstLine="540"/>
        <w:jc w:val="both"/>
      </w:pPr>
      <w:r>
        <w:rPr>
          <w:sz w:val="20"/>
        </w:rPr>
        <w:t xml:space="preserve">2.6. Объявление должно содержать следующую информацию:</w:t>
      </w:r>
    </w:p>
    <w:p>
      <w:pPr>
        <w:pStyle w:val="0"/>
        <w:spacing w:before="200" w:lineRule="auto"/>
        <w:ind w:firstLine="540"/>
        <w:jc w:val="both"/>
      </w:pPr>
      <w:r>
        <w:rPr>
          <w:sz w:val="20"/>
        </w:rPr>
        <w:t xml:space="preserve">1) дату размещения объявления;</w:t>
      </w:r>
    </w:p>
    <w:p>
      <w:pPr>
        <w:pStyle w:val="0"/>
        <w:spacing w:before="200" w:lineRule="auto"/>
        <w:ind w:firstLine="540"/>
        <w:jc w:val="both"/>
      </w:pPr>
      <w:r>
        <w:rPr>
          <w:sz w:val="20"/>
        </w:rPr>
        <w:t xml:space="preserve">2) сроки проведения отбора;</w:t>
      </w:r>
    </w:p>
    <w:p>
      <w:pPr>
        <w:pStyle w:val="0"/>
        <w:spacing w:before="200" w:lineRule="auto"/>
        <w:ind w:firstLine="540"/>
        <w:jc w:val="both"/>
      </w:pPr>
      <w:r>
        <w:rPr>
          <w:sz w:val="20"/>
        </w:rPr>
        <w:t xml:space="preserve">3) дату начала подачи и окончания приема заявок, при этом дата окончания приема заявок не может быть ранее 30-го календарного дня, следующего за днем размещения объявления;</w:t>
      </w:r>
    </w:p>
    <w:p>
      <w:pPr>
        <w:pStyle w:val="0"/>
        <w:spacing w:before="200" w:lineRule="auto"/>
        <w:ind w:firstLine="540"/>
        <w:jc w:val="both"/>
      </w:pPr>
      <w:r>
        <w:rPr>
          <w:sz w:val="20"/>
        </w:rPr>
        <w:t xml:space="preserve">4) наименование, место нахождения, почтовый адрес и адрес электронной почты агентства;</w:t>
      </w:r>
    </w:p>
    <w:p>
      <w:pPr>
        <w:pStyle w:val="0"/>
        <w:spacing w:before="200" w:lineRule="auto"/>
        <w:ind w:firstLine="540"/>
        <w:jc w:val="both"/>
      </w:pPr>
      <w:r>
        <w:rPr>
          <w:sz w:val="20"/>
        </w:rPr>
        <w:t xml:space="preserve">5) результат предоставления субсидии;</w:t>
      </w:r>
    </w:p>
    <w:p>
      <w:pPr>
        <w:pStyle w:val="0"/>
        <w:spacing w:before="200" w:lineRule="auto"/>
        <w:ind w:firstLine="540"/>
        <w:jc w:val="both"/>
      </w:pPr>
      <w:r>
        <w:rPr>
          <w:sz w:val="20"/>
        </w:rPr>
        <w:t xml:space="preserve">6) доменное имя и (или) указатели страниц ГИИС;</w:t>
      </w:r>
    </w:p>
    <w:p>
      <w:pPr>
        <w:pStyle w:val="0"/>
        <w:spacing w:before="200" w:lineRule="auto"/>
        <w:ind w:firstLine="540"/>
        <w:jc w:val="both"/>
      </w:pPr>
      <w:r>
        <w:rPr>
          <w:sz w:val="20"/>
        </w:rPr>
        <w:t xml:space="preserve">7) требования к заявителям, указанным в </w:t>
      </w:r>
      <w:hyperlink w:history="0" w:anchor="P137" w:tooltip="2.8. Заявитель по состоянию на дату рассмотрения заявки должен соответствовать следующим требованиям:">
        <w:r>
          <w:rPr>
            <w:sz w:val="20"/>
            <w:color w:val="0000ff"/>
          </w:rPr>
          <w:t xml:space="preserve">пунктах 2.8</w:t>
        </w:r>
      </w:hyperlink>
      <w:r>
        <w:rPr>
          <w:sz w:val="20"/>
        </w:rPr>
        <w:t xml:space="preserve">, </w:t>
      </w:r>
      <w:hyperlink w:history="0" w:anchor="P146" w:tooltip="2.9. Иными требованиями, которым заявитель должен соответствовать на дату подачи заявки, являются:">
        <w:r>
          <w:rPr>
            <w:sz w:val="20"/>
            <w:color w:val="0000ff"/>
          </w:rPr>
          <w:t xml:space="preserve">2.9</w:t>
        </w:r>
      </w:hyperlink>
      <w:r>
        <w:rPr>
          <w:sz w:val="20"/>
        </w:rPr>
        <w:t xml:space="preserve"> Порядка, и к перечню документов, указанных в </w:t>
      </w:r>
      <w:hyperlink w:history="0" w:anchor="P150" w:tooltip="2.11. Для участия в отборе заявитель формирует заявку в электронной форме посредством заполнения соответствующих экранных форм в ГИИС.">
        <w:r>
          <w:rPr>
            <w:sz w:val="20"/>
            <w:color w:val="0000ff"/>
          </w:rPr>
          <w:t xml:space="preserve">пунктах 2.11</w:t>
        </w:r>
      </w:hyperlink>
      <w:r>
        <w:rPr>
          <w:sz w:val="20"/>
        </w:rPr>
        <w:t xml:space="preserve">, </w:t>
      </w:r>
      <w:hyperlink w:history="0" w:anchor="P173" w:tooltip="2.12. Документы, указанные в пункте 2.11 Порядка, должны быть выполнены с использованием технических средств, без подчисток, исправлений, помарок, неустановленных сокращений и формулировок, допускающих их двоякое толкование.">
        <w:r>
          <w:rPr>
            <w:sz w:val="20"/>
            <w:color w:val="0000ff"/>
          </w:rPr>
          <w:t xml:space="preserve">2.12</w:t>
        </w:r>
      </w:hyperlink>
      <w:r>
        <w:rPr>
          <w:sz w:val="20"/>
        </w:rPr>
        <w:t xml:space="preserve">, представляемых заявителями для подтверждения соответствия указанным требованиям;</w:t>
      </w:r>
    </w:p>
    <w:p>
      <w:pPr>
        <w:pStyle w:val="0"/>
        <w:spacing w:before="200" w:lineRule="auto"/>
        <w:ind w:firstLine="540"/>
        <w:jc w:val="both"/>
      </w:pPr>
      <w:r>
        <w:rPr>
          <w:sz w:val="20"/>
        </w:rPr>
        <w:t xml:space="preserve">8) категорию получателей, критерии оценки и показатели критериев оценки;</w:t>
      </w:r>
    </w:p>
    <w:p>
      <w:pPr>
        <w:pStyle w:val="0"/>
        <w:spacing w:before="200" w:lineRule="auto"/>
        <w:ind w:firstLine="540"/>
        <w:jc w:val="both"/>
      </w:pPr>
      <w:r>
        <w:rPr>
          <w:sz w:val="20"/>
        </w:rPr>
        <w:t xml:space="preserve">9) порядок подачи заявителями заявок и требования, предъявляемые к форме и содержанию заявок;</w:t>
      </w:r>
    </w:p>
    <w:p>
      <w:pPr>
        <w:pStyle w:val="0"/>
        <w:spacing w:before="200" w:lineRule="auto"/>
        <w:ind w:firstLine="540"/>
        <w:jc w:val="both"/>
      </w:pPr>
      <w:r>
        <w:rPr>
          <w:sz w:val="20"/>
        </w:rPr>
        <w:t xml:space="preserve">10) порядок отзыва заявок, порядок их возврата, определяющий в том числе основания для возврата заявок, порядок внесения изменений в заявки;</w:t>
      </w:r>
    </w:p>
    <w:p>
      <w:pPr>
        <w:pStyle w:val="0"/>
        <w:spacing w:before="200" w:lineRule="auto"/>
        <w:ind w:firstLine="540"/>
        <w:jc w:val="both"/>
      </w:pPr>
      <w:r>
        <w:rPr>
          <w:sz w:val="20"/>
        </w:rPr>
        <w:t xml:space="preserve">11) правила рассмотрения и оценки заявок;</w:t>
      </w:r>
    </w:p>
    <w:p>
      <w:pPr>
        <w:pStyle w:val="0"/>
        <w:spacing w:before="200" w:lineRule="auto"/>
        <w:ind w:firstLine="540"/>
        <w:jc w:val="both"/>
      </w:pPr>
      <w:r>
        <w:rPr>
          <w:sz w:val="20"/>
        </w:rPr>
        <w:t xml:space="preserve">12) порядок возврата заявок на доработку;</w:t>
      </w:r>
    </w:p>
    <w:p>
      <w:pPr>
        <w:pStyle w:val="0"/>
        <w:spacing w:before="200" w:lineRule="auto"/>
        <w:ind w:firstLine="540"/>
        <w:jc w:val="both"/>
      </w:pPr>
      <w:r>
        <w:rPr>
          <w:sz w:val="20"/>
        </w:rPr>
        <w:t xml:space="preserve">13) порядок отклонения заявок, а также информацию об основаниях их отклонения;</w:t>
      </w:r>
    </w:p>
    <w:p>
      <w:pPr>
        <w:pStyle w:val="0"/>
        <w:spacing w:before="200" w:lineRule="auto"/>
        <w:ind w:firstLine="540"/>
        <w:jc w:val="both"/>
      </w:pPr>
      <w:r>
        <w:rPr>
          <w:sz w:val="20"/>
        </w:rPr>
        <w:t xml:space="preserve">14) порядок оценки заявок, включающий критерии оценки, и их весовое значение в общей оценке, необходимую для представления информацию по каждому критерию оценки, сведения, документы и материалы, подтверждающие такую информацию, минимальный проходной балл, который необходимо набрать по результатам оценки заявок заявителям для признания их победителями отбора, сроки оценки заявок, а также информацию об участии комиссии в оценке заявок, состав и положение о которой утверждается приказом агентства (далее - комиссия);</w:t>
      </w:r>
    </w:p>
    <w:p>
      <w:pPr>
        <w:pStyle w:val="0"/>
        <w:spacing w:before="200" w:lineRule="auto"/>
        <w:ind w:firstLine="540"/>
        <w:jc w:val="both"/>
      </w:pPr>
      <w:r>
        <w:rPr>
          <w:sz w:val="20"/>
        </w:rPr>
        <w:t xml:space="preserve">15) объем распределяемой субсидии в рамках отбора, порядок расчета размера субсидии, максимальный размер субсидии, правила распределения субсидии по результатам отбора, предельное количество победителей отбора;</w:t>
      </w:r>
    </w:p>
    <w:p>
      <w:pPr>
        <w:pStyle w:val="0"/>
        <w:spacing w:before="200" w:lineRule="auto"/>
        <w:ind w:firstLine="540"/>
        <w:jc w:val="both"/>
      </w:pPr>
      <w:r>
        <w:rPr>
          <w:sz w:val="20"/>
        </w:rPr>
        <w:t xml:space="preserve">16) порядок предоставления заявителям разъяснений положений объявления, даты начала и окончания срока такого предоставления;</w:t>
      </w:r>
    </w:p>
    <w:p>
      <w:pPr>
        <w:pStyle w:val="0"/>
        <w:spacing w:before="200" w:lineRule="auto"/>
        <w:ind w:firstLine="540"/>
        <w:jc w:val="both"/>
      </w:pPr>
      <w:r>
        <w:rPr>
          <w:sz w:val="20"/>
        </w:rPr>
        <w:t xml:space="preserve">17) срок, в течение которого победители отбора должны подписать Соглашение;</w:t>
      </w:r>
    </w:p>
    <w:p>
      <w:pPr>
        <w:pStyle w:val="0"/>
        <w:spacing w:before="200" w:lineRule="auto"/>
        <w:ind w:firstLine="540"/>
        <w:jc w:val="both"/>
      </w:pPr>
      <w:r>
        <w:rPr>
          <w:sz w:val="20"/>
        </w:rPr>
        <w:t xml:space="preserve">18) условия признания победителя отбора уклонившимся от заключения Соглашения;</w:t>
      </w:r>
    </w:p>
    <w:p>
      <w:pPr>
        <w:pStyle w:val="0"/>
        <w:spacing w:before="200" w:lineRule="auto"/>
        <w:ind w:firstLine="540"/>
        <w:jc w:val="both"/>
      </w:pPr>
      <w:r>
        <w:rPr>
          <w:sz w:val="20"/>
        </w:rPr>
        <w:t xml:space="preserve">19) сроки размещения протокола подведения итогов отбора (документа об итогах проведения отбора) на едином портале и на сайте агентства, которые не могут быть позднее 14-го календарного дня, следующего за днем определения победителей отбора;</w:t>
      </w:r>
    </w:p>
    <w:p>
      <w:pPr>
        <w:pStyle w:val="0"/>
        <w:spacing w:before="200" w:lineRule="auto"/>
        <w:ind w:firstLine="540"/>
        <w:jc w:val="both"/>
      </w:pPr>
      <w:r>
        <w:rPr>
          <w:sz w:val="20"/>
        </w:rPr>
        <w:t xml:space="preserve">20) информацию о государственном гражданском служащем агентства, ответственном за организацию и проведение отбора (фамилия, имя, отчество (при наличии), телефон, адрес электронной почты).</w:t>
      </w:r>
    </w:p>
    <w:p>
      <w:pPr>
        <w:pStyle w:val="0"/>
        <w:spacing w:before="200" w:lineRule="auto"/>
        <w:ind w:firstLine="540"/>
        <w:jc w:val="both"/>
      </w:pPr>
      <w:r>
        <w:rPr>
          <w:sz w:val="20"/>
        </w:rPr>
        <w:t xml:space="preserve">2.6.1. Не позднее наступления даты окончания приема заявок агентство может внести в объявление изменение.</w:t>
      </w:r>
    </w:p>
    <w:p>
      <w:pPr>
        <w:pStyle w:val="0"/>
        <w:spacing w:before="200" w:lineRule="auto"/>
        <w:ind w:firstLine="540"/>
        <w:jc w:val="both"/>
      </w:pPr>
      <w:r>
        <w:rPr>
          <w:sz w:val="20"/>
        </w:rPr>
        <w:t xml:space="preserve">При внесении изменения в объявление срок подачи Заявителем заявок продлевается на срок, который до даты окончания приема заявок составит не менее 10 календарных дней со дня, следующего за днем внесения таких изменений, при этом изменение способа отбора не допускается.</w:t>
      </w:r>
    </w:p>
    <w:p>
      <w:pPr>
        <w:pStyle w:val="0"/>
        <w:spacing w:before="200" w:lineRule="auto"/>
        <w:ind w:firstLine="540"/>
        <w:jc w:val="both"/>
      </w:pPr>
      <w:r>
        <w:rPr>
          <w:sz w:val="20"/>
        </w:rPr>
        <w:t xml:space="preserve">В случае внесения изменений после наступления даты начала приема заявок в объявление включается положение, предусматривающее право Заявителей внести изменения в заявки в порядке, предусмотренном положением </w:t>
      </w:r>
      <w:hyperlink w:history="0" w:anchor="P179" w:tooltip="2.13. Заявитель вправе отозвать заявку по собственной инициативе в личном профиле в ГИИС до окончания срока приема заявок, указанного в объявлении, в том числе на доработку.">
        <w:r>
          <w:rPr>
            <w:sz w:val="20"/>
            <w:color w:val="0000ff"/>
          </w:rPr>
          <w:t xml:space="preserve">пункта 2.13</w:t>
        </w:r>
      </w:hyperlink>
      <w:r>
        <w:rPr>
          <w:sz w:val="20"/>
        </w:rPr>
        <w:t xml:space="preserve"> Порядка.</w:t>
      </w:r>
    </w:p>
    <w:p>
      <w:pPr>
        <w:pStyle w:val="0"/>
        <w:spacing w:before="200" w:lineRule="auto"/>
        <w:ind w:firstLine="540"/>
        <w:jc w:val="both"/>
      </w:pPr>
      <w:r>
        <w:rPr>
          <w:sz w:val="20"/>
        </w:rPr>
        <w:t xml:space="preserve">Заявители, подавшие заявку, уведомляются о внесении изменений в объявление не позднее дня, следующего за днем внесения изменений в объявление о проведении отбора получателей субсидий, посредством ГИИС.</w:t>
      </w:r>
    </w:p>
    <w:p>
      <w:pPr>
        <w:pStyle w:val="0"/>
        <w:spacing w:before="200" w:lineRule="auto"/>
        <w:ind w:firstLine="540"/>
        <w:jc w:val="both"/>
      </w:pPr>
      <w:r>
        <w:rPr>
          <w:sz w:val="20"/>
        </w:rPr>
        <w:t xml:space="preserve">2.7. Заявитель со дня размещения объявления и не позднее 3-го рабочего дня до дня завершения подачи заявок вправе обратиться в агентство с запросом о разъяснении положений объявления путем формирования в ГИИС соответствующего запроса.</w:t>
      </w:r>
    </w:p>
    <w:p>
      <w:pPr>
        <w:pStyle w:val="0"/>
        <w:spacing w:before="200" w:lineRule="auto"/>
        <w:ind w:firstLine="540"/>
        <w:jc w:val="both"/>
      </w:pPr>
      <w:r>
        <w:rPr>
          <w:sz w:val="20"/>
        </w:rPr>
        <w:t xml:space="preserve">Агентство направляет ответ на запрос в течение 5 рабочих дней, но не позднее одного рабочего дня до дня завершения подачи заявок, путем формирования в ГИИС соответствующего разъяснения.</w:t>
      </w:r>
    </w:p>
    <w:p>
      <w:pPr>
        <w:pStyle w:val="0"/>
        <w:spacing w:before="200" w:lineRule="auto"/>
        <w:ind w:firstLine="540"/>
        <w:jc w:val="both"/>
      </w:pPr>
      <w:r>
        <w:rPr>
          <w:sz w:val="20"/>
        </w:rPr>
        <w:t xml:space="preserve">Представленное разъяснение положений объявления не должно изменять суть информации, содержащейся в объявлении.</w:t>
      </w:r>
    </w:p>
    <w:bookmarkStart w:id="137" w:name="P137"/>
    <w:bookmarkEnd w:id="137"/>
    <w:p>
      <w:pPr>
        <w:pStyle w:val="0"/>
        <w:spacing w:before="200" w:lineRule="auto"/>
        <w:ind w:firstLine="540"/>
        <w:jc w:val="both"/>
      </w:pPr>
      <w:r>
        <w:rPr>
          <w:sz w:val="20"/>
        </w:rPr>
        <w:t xml:space="preserve">2.8. Заявитель по состоянию на дату рассмотрения заявки должен соответствовать следующим требованиям:</w:t>
      </w:r>
    </w:p>
    <w:p>
      <w:pPr>
        <w:pStyle w:val="0"/>
        <w:spacing w:before="200" w:lineRule="auto"/>
        <w:ind w:firstLine="540"/>
        <w:jc w:val="both"/>
      </w:pPr>
      <w:r>
        <w:rPr>
          <w:sz w:val="20"/>
        </w:rPr>
        <w:t xml:space="preserve">1) не должен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w:t>
      </w:r>
    </w:p>
    <w:bookmarkStart w:id="139" w:name="P139"/>
    <w:bookmarkEnd w:id="139"/>
    <w:p>
      <w:pPr>
        <w:pStyle w:val="0"/>
        <w:spacing w:before="200" w:lineRule="auto"/>
        <w:ind w:firstLine="540"/>
        <w:jc w:val="both"/>
      </w:pPr>
      <w:r>
        <w:rPr>
          <w:sz w:val="20"/>
        </w:rPr>
        <w:t xml:space="preserve">2)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bookmarkStart w:id="140" w:name="P140"/>
    <w:bookmarkEnd w:id="140"/>
    <w:p>
      <w:pPr>
        <w:pStyle w:val="0"/>
        <w:spacing w:before="200" w:lineRule="auto"/>
        <w:ind w:firstLine="540"/>
        <w:jc w:val="both"/>
      </w:pPr>
      <w:r>
        <w:rPr>
          <w:sz w:val="20"/>
        </w:rPr>
        <w:t xml:space="preserve">3) не должен находиться в составляемых в рамках реализации полномочий, предусмотренных </w:t>
      </w:r>
      <w:hyperlink w:history="0" r:id="rId30"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4) не должен получать средства из краевого бюджета на основании иных нормативных правовых актов Красноярского края на цель, установленную в </w:t>
      </w:r>
      <w:hyperlink w:history="0" w:anchor="P89" w:tooltip="1.6. Субсидия предоставляется СОНКО в целях финансирования расходов, указанных в пункте 3.10 Порядка и связанных с оказанием СОНКО на безвозмездной основе инновационных услуг в социальной сфере в рамках реализации мероприятия 3.2 комплекса процессных мероприятий &quot;Обеспечение реализации общественных и гражданских инициатив и поддержка институтов гражданского общества&quot; государственной программы Красноярского края &quot;Укрепление единства российской нации, реализация государственной национальной политики и соде...">
        <w:r>
          <w:rPr>
            <w:sz w:val="20"/>
            <w:color w:val="0000ff"/>
          </w:rPr>
          <w:t xml:space="preserve">пункте 1.6</w:t>
        </w:r>
      </w:hyperlink>
      <w:r>
        <w:rPr>
          <w:sz w:val="20"/>
        </w:rPr>
        <w:t xml:space="preserve"> Порядка;</w:t>
      </w:r>
    </w:p>
    <w:p>
      <w:pPr>
        <w:pStyle w:val="0"/>
        <w:spacing w:before="200" w:lineRule="auto"/>
        <w:ind w:firstLine="540"/>
        <w:jc w:val="both"/>
      </w:pPr>
      <w:r>
        <w:rPr>
          <w:sz w:val="20"/>
        </w:rPr>
        <w:t xml:space="preserve">5) не должен являться иностранным агентом в соответствии с Федеральным </w:t>
      </w:r>
      <w:hyperlink w:history="0" r:id="rId31"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p>
      <w:pPr>
        <w:pStyle w:val="0"/>
        <w:spacing w:before="200" w:lineRule="auto"/>
        <w:ind w:firstLine="540"/>
        <w:jc w:val="both"/>
      </w:pPr>
      <w:r>
        <w:rPr>
          <w:sz w:val="20"/>
        </w:rPr>
        <w:t xml:space="preserve">6) на едином налоговом счете заявителя должна отсутствовать или не превышать размер, определенный </w:t>
      </w:r>
      <w:hyperlink w:history="0" r:id="rId32"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7) не должен находиться в процессе реорганизации (за исключением реорганизации в форме присоединения к заявителю, являющемуся участником отбора, другого юридического лица), ликвидации, в отношении заявителя не введена процедура банкротства, деятельность заявителя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8)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заявителя.</w:t>
      </w:r>
    </w:p>
    <w:bookmarkStart w:id="146" w:name="P146"/>
    <w:bookmarkEnd w:id="146"/>
    <w:p>
      <w:pPr>
        <w:pStyle w:val="0"/>
        <w:spacing w:before="200" w:lineRule="auto"/>
        <w:ind w:firstLine="540"/>
        <w:jc w:val="both"/>
      </w:pPr>
      <w:r>
        <w:rPr>
          <w:sz w:val="20"/>
        </w:rPr>
        <w:t xml:space="preserve">2.9. Иными требованиями, которым заявитель должен соответствовать на дату подачи заявки, являются:</w:t>
      </w:r>
    </w:p>
    <w:p>
      <w:pPr>
        <w:pStyle w:val="0"/>
        <w:spacing w:before="200" w:lineRule="auto"/>
        <w:ind w:firstLine="540"/>
        <w:jc w:val="both"/>
      </w:pPr>
      <w:r>
        <w:rPr>
          <w:sz w:val="20"/>
        </w:rPr>
        <w:t xml:space="preserve">1) должен иметь кадровый состав (штатных сотрудников и (или) наемных специалистов) и (или) волонтеров (добровольцев), необходимый для оказания Услуги, указанной в заявлении;</w:t>
      </w:r>
    </w:p>
    <w:p>
      <w:pPr>
        <w:pStyle w:val="0"/>
        <w:spacing w:before="200" w:lineRule="auto"/>
        <w:ind w:firstLine="540"/>
        <w:jc w:val="both"/>
      </w:pPr>
      <w:r>
        <w:rPr>
          <w:sz w:val="20"/>
        </w:rPr>
        <w:t xml:space="preserve">2) должен иметь ресурсообеспеченность не менее 40% от общего объема необходимой ресурсообеспеченности для оказания Услуги.</w:t>
      </w:r>
    </w:p>
    <w:p>
      <w:pPr>
        <w:pStyle w:val="0"/>
        <w:spacing w:before="200" w:lineRule="auto"/>
        <w:ind w:firstLine="540"/>
        <w:jc w:val="both"/>
      </w:pPr>
      <w:r>
        <w:rPr>
          <w:sz w:val="20"/>
        </w:rPr>
        <w:t xml:space="preserve">2.10. Агентство в целях подтверждения соответствия заявителя требованиям, установленным </w:t>
      </w:r>
      <w:hyperlink w:history="0" w:anchor="P137" w:tooltip="2.8. Заявитель по состоянию на дату рассмотрения заявки должен соответствовать следующим требованиям:">
        <w:r>
          <w:rPr>
            <w:sz w:val="20"/>
            <w:color w:val="0000ff"/>
          </w:rPr>
          <w:t xml:space="preserve">пунктами 2.8</w:t>
        </w:r>
      </w:hyperlink>
      <w:r>
        <w:rPr>
          <w:sz w:val="20"/>
        </w:rPr>
        <w:t xml:space="preserve">, </w:t>
      </w:r>
      <w:hyperlink w:history="0" w:anchor="P146" w:tooltip="2.9. Иными требованиями, которым заявитель должен соответствовать на дату подачи заявки, являются:">
        <w:r>
          <w:rPr>
            <w:sz w:val="20"/>
            <w:color w:val="0000ff"/>
          </w:rPr>
          <w:t xml:space="preserve">2.9</w:t>
        </w:r>
      </w:hyperlink>
      <w:r>
        <w:rPr>
          <w:sz w:val="20"/>
        </w:rPr>
        <w:t xml:space="preserve"> Порядка, не вправе требовать от заявителя представления документов и информации при наличии соответствующей информации в государственных информационных системах, доступ к которым у агентства имеется в рамках межведомственного электронного взаимодействия, за исключением случая, если заявитель представляет агентству указанные документы и информацию в составе заявки по собственной инициативе.</w:t>
      </w:r>
    </w:p>
    <w:bookmarkStart w:id="150" w:name="P150"/>
    <w:bookmarkEnd w:id="150"/>
    <w:p>
      <w:pPr>
        <w:pStyle w:val="0"/>
        <w:spacing w:before="200" w:lineRule="auto"/>
        <w:ind w:firstLine="540"/>
        <w:jc w:val="both"/>
      </w:pPr>
      <w:r>
        <w:rPr>
          <w:sz w:val="20"/>
        </w:rPr>
        <w:t xml:space="preserve">2.11. Для участия в отборе заявитель формирует заявку в электронной форме посредством заполнения соответствующих экранных форм в ГИИС.</w:t>
      </w:r>
    </w:p>
    <w:p>
      <w:pPr>
        <w:pStyle w:val="0"/>
        <w:spacing w:before="200" w:lineRule="auto"/>
        <w:ind w:firstLine="540"/>
        <w:jc w:val="both"/>
      </w:pPr>
      <w:r>
        <w:rPr>
          <w:sz w:val="20"/>
        </w:rPr>
        <w:t xml:space="preserve">Заявка должна содержать в том числе информацию о заявителе и размер запрашиваемой субсидии.</w:t>
      </w:r>
    </w:p>
    <w:bookmarkStart w:id="152" w:name="P152"/>
    <w:bookmarkEnd w:id="152"/>
    <w:p>
      <w:pPr>
        <w:pStyle w:val="0"/>
        <w:spacing w:before="200" w:lineRule="auto"/>
        <w:ind w:firstLine="540"/>
        <w:jc w:val="both"/>
      </w:pPr>
      <w:r>
        <w:rPr>
          <w:sz w:val="20"/>
        </w:rPr>
        <w:t xml:space="preserve">При наличии технической возможности проверка заявителя на соответствие требованиям, определенным в соответствии с </w:t>
      </w:r>
      <w:hyperlink w:history="0" w:anchor="P137" w:tooltip="2.8. Заявитель по состоянию на дату рассмотрения заявки должен соответствовать следующим требованиям:">
        <w:r>
          <w:rPr>
            <w:sz w:val="20"/>
            <w:color w:val="0000ff"/>
          </w:rPr>
          <w:t xml:space="preserve">пунктами 2.8</w:t>
        </w:r>
      </w:hyperlink>
      <w:r>
        <w:rPr>
          <w:sz w:val="20"/>
        </w:rPr>
        <w:t xml:space="preserve">, </w:t>
      </w:r>
      <w:hyperlink w:history="0" w:anchor="P146" w:tooltip="2.9. Иными требованиями, которым заявитель должен соответствовать на дату подачи заявки, являются:">
        <w:r>
          <w:rPr>
            <w:sz w:val="20"/>
            <w:color w:val="0000ff"/>
          </w:rPr>
          <w:t xml:space="preserve">2.9</w:t>
        </w:r>
      </w:hyperlink>
      <w:r>
        <w:rPr>
          <w:sz w:val="20"/>
        </w:rPr>
        <w:t xml:space="preserve"> Порядка, осуществляется агентством автоматически в ГИИС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w:t>
      </w:r>
    </w:p>
    <w:p>
      <w:pPr>
        <w:pStyle w:val="0"/>
        <w:spacing w:before="200" w:lineRule="auto"/>
        <w:ind w:firstLine="540"/>
        <w:jc w:val="both"/>
      </w:pPr>
      <w:r>
        <w:rPr>
          <w:sz w:val="20"/>
        </w:rPr>
        <w:t xml:space="preserve">В случае отсутствия технической возможности проведения проверки соответствия заявителя требованиям, установленным </w:t>
      </w:r>
      <w:hyperlink w:history="0" w:anchor="P137" w:tooltip="2.8. Заявитель по состоянию на дату рассмотрения заявки должен соответствовать следующим требованиям:">
        <w:r>
          <w:rPr>
            <w:sz w:val="20"/>
            <w:color w:val="0000ff"/>
          </w:rPr>
          <w:t xml:space="preserve">пунктами 2.8</w:t>
        </w:r>
      </w:hyperlink>
      <w:r>
        <w:rPr>
          <w:sz w:val="20"/>
        </w:rPr>
        <w:t xml:space="preserve">, </w:t>
      </w:r>
      <w:hyperlink w:history="0" w:anchor="P146" w:tooltip="2.9. Иными требованиями, которым заявитель должен соответствовать на дату подачи заявки, являются:">
        <w:r>
          <w:rPr>
            <w:sz w:val="20"/>
            <w:color w:val="0000ff"/>
          </w:rPr>
          <w:t xml:space="preserve">2.9</w:t>
        </w:r>
      </w:hyperlink>
      <w:r>
        <w:rPr>
          <w:sz w:val="20"/>
        </w:rPr>
        <w:t xml:space="preserve"> Порядка, путем, указанным в </w:t>
      </w:r>
      <w:hyperlink w:history="0" w:anchor="P152" w:tooltip="При наличии технической возможности проверка заявителя на соответствие требованиям, определенным в соответствии с пунктами 2.8, 2.9 Порядка, осуществляется агентством автоматически в ГИИС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w:r>
          <w:rPr>
            <w:sz w:val="20"/>
            <w:color w:val="0000ff"/>
          </w:rPr>
          <w:t xml:space="preserve">абзаце третьем</w:t>
        </w:r>
      </w:hyperlink>
      <w:r>
        <w:rPr>
          <w:sz w:val="20"/>
        </w:rPr>
        <w:t xml:space="preserve"> настоящего пункта, подтверждение такого соответствия осуществляется путем проставления в экранной форме в ГИИС заявителем отметок о соответствии указанным требованиям.</w:t>
      </w:r>
    </w:p>
    <w:p>
      <w:pPr>
        <w:pStyle w:val="0"/>
        <w:spacing w:before="200" w:lineRule="auto"/>
        <w:ind w:firstLine="540"/>
        <w:jc w:val="both"/>
      </w:pPr>
      <w:r>
        <w:rPr>
          <w:sz w:val="20"/>
        </w:rPr>
        <w:t xml:space="preserve">К заявке заявитель представляет посредством ГИИС электронные копии следующих документов:</w:t>
      </w:r>
    </w:p>
    <w:p>
      <w:pPr>
        <w:pStyle w:val="0"/>
        <w:spacing w:before="200" w:lineRule="auto"/>
        <w:ind w:firstLine="540"/>
        <w:jc w:val="both"/>
      </w:pPr>
      <w:r>
        <w:rPr>
          <w:sz w:val="20"/>
        </w:rPr>
        <w:t xml:space="preserve">1) </w:t>
      </w:r>
      <w:hyperlink w:history="0" w:anchor="P366" w:tooltip="Заявление на участие в отборе по предоставлению субсидий">
        <w:r>
          <w:rPr>
            <w:sz w:val="20"/>
            <w:color w:val="0000ff"/>
          </w:rPr>
          <w:t xml:space="preserve">заявления</w:t>
        </w:r>
      </w:hyperlink>
      <w:r>
        <w:rPr>
          <w:sz w:val="20"/>
        </w:rPr>
        <w:t xml:space="preserve"> по форме согласно приложению N 1 к Порядку, в котором должны быть заполнены все пункты (таблицы, разделы, графы), кроме тех, в которых указано "при наличии...", а также отражено согласие на публикацию (размещение) в сети Интернет информации о заявителе, о подаваемой им заявке, иной информации о заявителе, связанной с соответствующим отбором;</w:t>
      </w:r>
    </w:p>
    <w:p>
      <w:pPr>
        <w:pStyle w:val="0"/>
        <w:spacing w:before="200" w:lineRule="auto"/>
        <w:ind w:firstLine="540"/>
        <w:jc w:val="both"/>
      </w:pPr>
      <w:r>
        <w:rPr>
          <w:sz w:val="20"/>
        </w:rPr>
        <w:t xml:space="preserve">2) копии учредительных документов (устава, свидетельства о государственной регистрации, свидетельства о постановке на учет заявителя в налоговом органе по месту нахождения), заверенные руководителем и печатью заявителя (при наличии) или уполномоченного им лица;</w:t>
      </w:r>
    </w:p>
    <w:bookmarkStart w:id="157" w:name="P157"/>
    <w:bookmarkEnd w:id="157"/>
    <w:p>
      <w:pPr>
        <w:pStyle w:val="0"/>
        <w:spacing w:before="200" w:lineRule="auto"/>
        <w:ind w:firstLine="540"/>
        <w:jc w:val="both"/>
      </w:pPr>
      <w:r>
        <w:rPr>
          <w:sz w:val="20"/>
        </w:rPr>
        <w:t xml:space="preserve">3) выписки из Единого государственного реестра юридических лиц (далее - ЕГРЮЛ) по состоянию на дату не ранее первого числа месяца, в котором направляется заявка (представляется по инициативе заявителя);</w:t>
      </w:r>
    </w:p>
    <w:bookmarkStart w:id="158" w:name="P158"/>
    <w:bookmarkEnd w:id="158"/>
    <w:p>
      <w:pPr>
        <w:pStyle w:val="0"/>
        <w:spacing w:before="200" w:lineRule="auto"/>
        <w:ind w:firstLine="540"/>
        <w:jc w:val="both"/>
      </w:pPr>
      <w:r>
        <w:rPr>
          <w:sz w:val="20"/>
        </w:rPr>
        <w:t xml:space="preserve">4) справки о наличии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полученной по состоянию на дату не ранее первого числа месяца, в котором направляется заявка (представляется по инициативе заявителя);</w:t>
      </w:r>
    </w:p>
    <w:p>
      <w:pPr>
        <w:pStyle w:val="0"/>
        <w:spacing w:before="200" w:lineRule="auto"/>
        <w:ind w:firstLine="540"/>
        <w:jc w:val="both"/>
      </w:pPr>
      <w:r>
        <w:rPr>
          <w:sz w:val="20"/>
        </w:rPr>
        <w:t xml:space="preserve">5) справки, подписанной руководителем заявителя либо уполномоченным им лицом, о том, что на дату не ранее первого числа месяца, в котором направляется заявка, заявитель не получает средства из краевого бюджета на основании иных нормативных правовых актов Красноярского края на цели, предусмотренные </w:t>
      </w:r>
      <w:hyperlink w:history="0" w:anchor="P89" w:tooltip="1.6. Субсидия предоставляется СОНКО в целях финансирования расходов, указанных в пункте 3.10 Порядка и связанных с оказанием СОНКО на безвозмездной основе инновационных услуг в социальной сфере в рамках реализации мероприятия 3.2 комплекса процессных мероприятий &quot;Обеспечение реализации общественных и гражданских инициатив и поддержка институтов гражданского общества&quot; государственной программы Красноярского края &quot;Укрепление единства российской нации, реализация государственной национальной политики и соде...">
        <w:r>
          <w:rPr>
            <w:sz w:val="20"/>
            <w:color w:val="0000ff"/>
          </w:rPr>
          <w:t xml:space="preserve">пунктом 1.6</w:t>
        </w:r>
      </w:hyperlink>
      <w:r>
        <w:rPr>
          <w:sz w:val="20"/>
        </w:rPr>
        <w:t xml:space="preserve"> Порядка (составляется в произвольной форме);</w:t>
      </w:r>
    </w:p>
    <w:bookmarkStart w:id="160" w:name="P160"/>
    <w:bookmarkEnd w:id="160"/>
    <w:p>
      <w:pPr>
        <w:pStyle w:val="0"/>
        <w:spacing w:before="200" w:lineRule="auto"/>
        <w:ind w:firstLine="540"/>
        <w:jc w:val="both"/>
      </w:pPr>
      <w:r>
        <w:rPr>
          <w:sz w:val="20"/>
        </w:rPr>
        <w:t xml:space="preserve">6) справки об отсутствии запрашиваемой информации в реестре дисквалифицированных лиц в отношении руководителя, членов коллегиального исполнительного органа, лица, исполняющего функции единоличного исполнительного органа, а также главного бухгалтера (при наличии) заявителя, выданной территориальным органом Федеральной налоговой службы (далее - ФНС России) по состоянию на дату не ранее первого числа месяца, в котором направляется заявка (представляется по инициативе заявителя);</w:t>
      </w:r>
    </w:p>
    <w:bookmarkStart w:id="161" w:name="P161"/>
    <w:bookmarkEnd w:id="161"/>
    <w:p>
      <w:pPr>
        <w:pStyle w:val="0"/>
        <w:spacing w:before="200" w:lineRule="auto"/>
        <w:ind w:firstLine="540"/>
        <w:jc w:val="both"/>
      </w:pPr>
      <w:r>
        <w:rPr>
          <w:sz w:val="20"/>
        </w:rPr>
        <w:t xml:space="preserve">7) информации об отсутствии по состоянию на дату не ранее первого числа месяца, в котором направляется заявка, сведений о заявителе в перечнях, указанных в </w:t>
      </w:r>
      <w:hyperlink w:history="0" w:anchor="P139" w:tooltip="2)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w:r>
          <w:rPr>
            <w:sz w:val="20"/>
            <w:color w:val="0000ff"/>
          </w:rPr>
          <w:t xml:space="preserve">подпунктах 2</w:t>
        </w:r>
      </w:hyperlink>
      <w:r>
        <w:rPr>
          <w:sz w:val="20"/>
        </w:rPr>
        <w:t xml:space="preserve">, </w:t>
      </w:r>
      <w:hyperlink w:history="0" w:anchor="P140" w:tooltip="3) не должен находить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r>
          <w:rPr>
            <w:sz w:val="20"/>
            <w:color w:val="0000ff"/>
          </w:rPr>
          <w:t xml:space="preserve">3 пункта 2.8</w:t>
        </w:r>
      </w:hyperlink>
      <w:r>
        <w:rPr>
          <w:sz w:val="20"/>
        </w:rPr>
        <w:t xml:space="preserve"> Порядка (представляется по инициативе заявителя);</w:t>
      </w:r>
    </w:p>
    <w:p>
      <w:pPr>
        <w:pStyle w:val="0"/>
        <w:spacing w:before="200" w:lineRule="auto"/>
        <w:ind w:firstLine="540"/>
        <w:jc w:val="both"/>
      </w:pPr>
      <w:r>
        <w:rPr>
          <w:sz w:val="20"/>
        </w:rPr>
        <w:t xml:space="preserve">8) документ, подтверждающий полномочия лица на подписание заявки от имени заявителя (в случае если заявка подписывается лицом, не являющимся лицом, имеющим право без доверенности действовать от имени заявителя в соответствии со сведениями, размещенными в ЕГРЮЛ);</w:t>
      </w:r>
    </w:p>
    <w:p>
      <w:pPr>
        <w:pStyle w:val="0"/>
        <w:spacing w:before="200" w:lineRule="auto"/>
        <w:ind w:firstLine="540"/>
        <w:jc w:val="both"/>
      </w:pPr>
      <w:r>
        <w:rPr>
          <w:sz w:val="20"/>
        </w:rPr>
        <w:t xml:space="preserve">9) </w:t>
      </w:r>
      <w:hyperlink w:history="0" w:anchor="P1767" w:tooltip="Согласие на обработку персональных данных">
        <w:r>
          <w:rPr>
            <w:sz w:val="20"/>
            <w:color w:val="0000ff"/>
          </w:rPr>
          <w:t xml:space="preserve">согласия</w:t>
        </w:r>
      </w:hyperlink>
      <w:r>
        <w:rPr>
          <w:sz w:val="20"/>
        </w:rPr>
        <w:t xml:space="preserve"> руководителя, членов коллегиального исполнительного органа, лица, исполняющего функции единоличного исполнительного органа, главного бухгалтера заявителя, представителя заявителя, действующего по доверенности, на обработку агентством их персональных данных в соответствии с требованиями </w:t>
      </w:r>
      <w:hyperlink w:history="0" r:id="rId33" w:tooltip="Федеральный закон от 27.07.2006 N 152-ФЗ (ред. от 24.06.2025) &quot;О персональных данных&quot; {КонсультантПлюс}">
        <w:r>
          <w:rPr>
            <w:sz w:val="20"/>
            <w:color w:val="0000ff"/>
          </w:rPr>
          <w:t xml:space="preserve">статьи 9</w:t>
        </w:r>
      </w:hyperlink>
      <w:r>
        <w:rPr>
          <w:sz w:val="20"/>
        </w:rPr>
        <w:t xml:space="preserve"> Федерального закона от 27.07.2006 N 152-ФЗ "О персональных данных" по форме согласно приложению N 2 к Порядку;</w:t>
      </w:r>
    </w:p>
    <w:p>
      <w:pPr>
        <w:pStyle w:val="0"/>
        <w:spacing w:before="200" w:lineRule="auto"/>
        <w:ind w:firstLine="540"/>
        <w:jc w:val="both"/>
      </w:pPr>
      <w:r>
        <w:rPr>
          <w:sz w:val="20"/>
        </w:rPr>
        <w:t xml:space="preserve">10) штатное расписание заявителя с поименным замещением должностей, подписанное руководителем заявителя;</w:t>
      </w:r>
    </w:p>
    <w:p>
      <w:pPr>
        <w:pStyle w:val="0"/>
        <w:spacing w:before="200" w:lineRule="auto"/>
        <w:ind w:firstLine="540"/>
        <w:jc w:val="both"/>
      </w:pPr>
      <w:r>
        <w:rPr>
          <w:sz w:val="20"/>
        </w:rPr>
        <w:t xml:space="preserve">11) письма о намерении волонтеров (добровольцев), и (или) наемных специалистов, и (или) самозанятых граждан принять участие в оказании Услуги (при указании наличия волонтеров, и (или) наемных специалистов, и (или) самозанятых граждан в заявлении);</w:t>
      </w:r>
    </w:p>
    <w:p>
      <w:pPr>
        <w:pStyle w:val="0"/>
        <w:spacing w:before="200" w:lineRule="auto"/>
        <w:ind w:firstLine="540"/>
        <w:jc w:val="both"/>
      </w:pPr>
      <w:r>
        <w:rPr>
          <w:sz w:val="20"/>
        </w:rPr>
        <w:t xml:space="preserve">12) копии документов об образовании и о квалификации, указанные в </w:t>
      </w:r>
      <w:hyperlink w:history="0" r:id="rId34" w:tooltip="Федеральный закон от 29.12.2012 N 273-ФЗ (ред. от 15.12.2025) &quot;Об образовании в Российской Федерации&quot; ------------ Недействующая редакция {КонсультантПлюс}">
        <w:r>
          <w:rPr>
            <w:sz w:val="20"/>
            <w:color w:val="0000ff"/>
          </w:rPr>
          <w:t xml:space="preserve">статье 60</w:t>
        </w:r>
      </w:hyperlink>
      <w:r>
        <w:rPr>
          <w:sz w:val="20"/>
        </w:rPr>
        <w:t xml:space="preserve"> Федерального закона от 29.12.2012 N 273-ФЗ "Об образовании в Российской Федерации" (диплом о среднем профессиональном образовании, и (или) диплом бакалавра, и (или) диплом специалиста, и (или) диплом магистра и (или) диплом об окончании аспирантуры (адъюнктуры), и (или) копий документов о повышении и (или) присвоении квалификации по результатам дополнительного профессионального образования (удостоверения о повышении квалификации и (или) диплом о профессиональной переподготовке) и (или) трудовые книжки, или сведения о трудовой деятельности, предусмотренные </w:t>
      </w:r>
      <w:hyperlink w:history="0" r:id="rId35" w:tooltip="&quot;Трудовой кодекс Российской Федерации&quot; от 30.12.2001 N 197-ФЗ (ред. от 29.09.2025) ------------ Недействующая редакция {КонсультантПлюс}">
        <w:r>
          <w:rPr>
            <w:sz w:val="20"/>
            <w:color w:val="0000ff"/>
          </w:rPr>
          <w:t xml:space="preserve">статьей 66.1</w:t>
        </w:r>
      </w:hyperlink>
      <w:r>
        <w:rPr>
          <w:sz w:val="20"/>
        </w:rPr>
        <w:t xml:space="preserve"> Трудового кодекса Российской Федерации, и (или) сертификаты и (или) удостоверения о прохождении тренингов и других мероприятий образовательного характера, подтверждающие квалификацию работников заявителя, наемных специалистов, самозанятых граждан, волонтеров (добровольцев) с учетом описания услуг по направлению, указанному в заявлении);</w:t>
      </w:r>
    </w:p>
    <w:p>
      <w:pPr>
        <w:pStyle w:val="0"/>
        <w:spacing w:before="200" w:lineRule="auto"/>
        <w:ind w:firstLine="540"/>
        <w:jc w:val="both"/>
      </w:pPr>
      <w:r>
        <w:rPr>
          <w:sz w:val="20"/>
        </w:rPr>
        <w:t xml:space="preserve">13) копии документов, подтверждающих 40% ресурсообеспеченности от общего объема необходимой ресурсообеспеченности для оказания Услуги заявителем, в том числе могут быть представлены следующие документы:</w:t>
      </w:r>
    </w:p>
    <w:p>
      <w:pPr>
        <w:pStyle w:val="0"/>
        <w:spacing w:before="200" w:lineRule="auto"/>
        <w:ind w:firstLine="540"/>
        <w:jc w:val="both"/>
      </w:pPr>
      <w:r>
        <w:rPr>
          <w:sz w:val="20"/>
        </w:rPr>
        <w:t xml:space="preserve">а) копии документов, подтверждающих наличие у заявителя имущества на период оказания Услуги (договоры аренды; копии документов, подтверждающие право собственности на указанное имущество заявителя, установленные законодательством Российской Федерации; договоры о безвозмездном пользовании имуществом; договоры дарения имущества заявителя, инвентарная карточка учета объекта основных средств, акт о приеме-передаче объекта основных средств, выписка из оборотно-сальдовой ведомости, карточка учета нематериальных активов);</w:t>
      </w:r>
    </w:p>
    <w:p>
      <w:pPr>
        <w:pStyle w:val="0"/>
        <w:spacing w:before="200" w:lineRule="auto"/>
        <w:ind w:firstLine="540"/>
        <w:jc w:val="both"/>
      </w:pPr>
      <w:r>
        <w:rPr>
          <w:sz w:val="20"/>
        </w:rPr>
        <w:t xml:space="preserve">б) письмо поддержки от третьего лица, копии соглашений, копии договоров по передаче товаров, о выполнении работ и (или) оказании услуг на безвозмездной и (или) возмездной основе и (или) товаров, предполагаемых к передаче, услуг, предполагаемых к оказанию, работ, предполагаемых к выполнению, заявителю;</w:t>
      </w:r>
    </w:p>
    <w:p>
      <w:pPr>
        <w:pStyle w:val="0"/>
        <w:spacing w:before="200" w:lineRule="auto"/>
        <w:ind w:firstLine="540"/>
        <w:jc w:val="both"/>
      </w:pPr>
      <w:r>
        <w:rPr>
          <w:sz w:val="20"/>
        </w:rPr>
        <w:t xml:space="preserve">в) документы, подтверждающие право использования результатов интеллектуальной деятельности (письма от правообладателей результатов интеллектуальной деятельности и (или) копии соглашений, договоров, патентов);</w:t>
      </w:r>
    </w:p>
    <w:p>
      <w:pPr>
        <w:pStyle w:val="0"/>
        <w:spacing w:before="200" w:lineRule="auto"/>
        <w:ind w:firstLine="540"/>
        <w:jc w:val="both"/>
      </w:pPr>
      <w:r>
        <w:rPr>
          <w:sz w:val="20"/>
        </w:rPr>
        <w:t xml:space="preserve">14) копии второй и третьей страницы паспорта руководителя, членов коллегиального исполнительного органа, лица, исполняющего функции единоличного исполнительного органа, главного бухгалтера заявителя, уполномоченного лица на подписание заявления от имени заявителя (в случае если заявление подписывается лицом, не являющимся руководителем);</w:t>
      </w:r>
    </w:p>
    <w:p>
      <w:pPr>
        <w:pStyle w:val="0"/>
        <w:spacing w:before="200" w:lineRule="auto"/>
        <w:ind w:firstLine="540"/>
        <w:jc w:val="both"/>
      </w:pPr>
      <w:r>
        <w:rPr>
          <w:sz w:val="20"/>
        </w:rPr>
        <w:t xml:space="preserve">15) копии документов, подтверждающих назначение руководителя, главного бухгалтера, назначение (избрание) лица, исполняющего функции единоличного исполнительного органа, избрание членов коллегиального исполнительного органа заявителя, уполномоченного лица на подписание заявления от имени заявителя (в случае если заявление подписывается лицом, не являющимся руководителем).</w:t>
      </w:r>
    </w:p>
    <w:bookmarkStart w:id="173" w:name="P173"/>
    <w:bookmarkEnd w:id="173"/>
    <w:p>
      <w:pPr>
        <w:pStyle w:val="0"/>
        <w:spacing w:before="200" w:lineRule="auto"/>
        <w:ind w:firstLine="540"/>
        <w:jc w:val="both"/>
      </w:pPr>
      <w:r>
        <w:rPr>
          <w:sz w:val="20"/>
        </w:rPr>
        <w:t xml:space="preserve">2.12. Документы, указанные в </w:t>
      </w:r>
      <w:hyperlink w:history="0" w:anchor="P150" w:tooltip="2.11. Для участия в отборе заявитель формирует заявку в электронной форме посредством заполнения соответствующих экранных форм в ГИИС.">
        <w:r>
          <w:rPr>
            <w:sz w:val="20"/>
            <w:color w:val="0000ff"/>
          </w:rPr>
          <w:t xml:space="preserve">пункте 2.11</w:t>
        </w:r>
      </w:hyperlink>
      <w:r>
        <w:rPr>
          <w:sz w:val="20"/>
        </w:rPr>
        <w:t xml:space="preserve"> Порядка, должны быть выполнены с использованием технических средств, без подчисток, исправлений, помарок, неустановленных сокращений и формулировок, допускающих их двоякое толкование.</w:t>
      </w:r>
    </w:p>
    <w:p>
      <w:pPr>
        <w:pStyle w:val="0"/>
        <w:spacing w:before="200" w:lineRule="auto"/>
        <w:ind w:firstLine="540"/>
        <w:jc w:val="both"/>
      </w:pPr>
      <w:r>
        <w:rPr>
          <w:sz w:val="20"/>
        </w:rPr>
        <w:t xml:space="preserve">Копии документов должны быть заверены органом, выдавшим соответствующие документы, руководителем заявителя и печатью заявителя (при наличии) или уполномоченным им лицом либо нотариально.</w:t>
      </w:r>
    </w:p>
    <w:p>
      <w:pPr>
        <w:pStyle w:val="0"/>
        <w:spacing w:before="200" w:lineRule="auto"/>
        <w:ind w:firstLine="540"/>
        <w:jc w:val="both"/>
      </w:pPr>
      <w:r>
        <w:rPr>
          <w:sz w:val="20"/>
        </w:rPr>
        <w:t xml:space="preserve">Копии документов на бумажном носителе, преобразованные в электронную форму путем сканирования, должны быть выполнены в формате pdf.</w:t>
      </w:r>
    </w:p>
    <w:p>
      <w:pPr>
        <w:pStyle w:val="0"/>
        <w:spacing w:before="200" w:lineRule="auto"/>
        <w:ind w:firstLine="540"/>
        <w:jc w:val="both"/>
      </w:pPr>
      <w:r>
        <w:rPr>
          <w:sz w:val="20"/>
        </w:rPr>
        <w:t xml:space="preserve">Заявка подписывается руководителем заявителя или уполномоченным им лицом с использованием электронной подписи.</w:t>
      </w:r>
    </w:p>
    <w:p>
      <w:pPr>
        <w:pStyle w:val="0"/>
        <w:spacing w:before="200" w:lineRule="auto"/>
        <w:ind w:firstLine="540"/>
        <w:jc w:val="both"/>
      </w:pPr>
      <w:r>
        <w:rPr>
          <w:sz w:val="20"/>
        </w:rPr>
        <w:t xml:space="preserve">Датой представления заявки считается день подписания заявки заявителем с присвоением ей регистрационного номера в ГИИС.</w:t>
      </w:r>
    </w:p>
    <w:p>
      <w:pPr>
        <w:pStyle w:val="0"/>
        <w:spacing w:before="200" w:lineRule="auto"/>
        <w:ind w:firstLine="540"/>
        <w:jc w:val="both"/>
      </w:pPr>
      <w:r>
        <w:rPr>
          <w:sz w:val="20"/>
        </w:rPr>
        <w:t xml:space="preserve">Заявитель в соответствии с законодательством Российской Федерации несет ответственность за полноту и достоверность сведений, содержащихся в заявке.</w:t>
      </w:r>
    </w:p>
    <w:bookmarkStart w:id="179" w:name="P179"/>
    <w:bookmarkEnd w:id="179"/>
    <w:p>
      <w:pPr>
        <w:pStyle w:val="0"/>
        <w:spacing w:before="200" w:lineRule="auto"/>
        <w:ind w:firstLine="540"/>
        <w:jc w:val="both"/>
      </w:pPr>
      <w:r>
        <w:rPr>
          <w:sz w:val="20"/>
        </w:rPr>
        <w:t xml:space="preserve">2.13. Заявитель вправе отозвать заявку по собственной инициативе в личном профиле в ГИИС до окончания срока приема заявок, указанного в объявлении, в том числе на доработку.</w:t>
      </w:r>
    </w:p>
    <w:p>
      <w:pPr>
        <w:pStyle w:val="0"/>
        <w:spacing w:before="200" w:lineRule="auto"/>
        <w:ind w:firstLine="540"/>
        <w:jc w:val="both"/>
      </w:pPr>
      <w:r>
        <w:rPr>
          <w:sz w:val="20"/>
        </w:rPr>
        <w:t xml:space="preserve">При отзыве заявки заявителем агентство осуществляет возврат заявки в ГИИС в день отзыва заявки заявителем.</w:t>
      </w:r>
    </w:p>
    <w:p>
      <w:pPr>
        <w:pStyle w:val="0"/>
        <w:spacing w:before="200" w:lineRule="auto"/>
        <w:ind w:firstLine="540"/>
        <w:jc w:val="both"/>
      </w:pPr>
      <w:r>
        <w:rPr>
          <w:sz w:val="20"/>
        </w:rPr>
        <w:t xml:space="preserve">Основаниями для возврата заявки на доработку агентством являются:</w:t>
      </w:r>
    </w:p>
    <w:p>
      <w:pPr>
        <w:pStyle w:val="0"/>
        <w:spacing w:before="200" w:lineRule="auto"/>
        <w:ind w:firstLine="540"/>
        <w:jc w:val="both"/>
      </w:pPr>
      <w:r>
        <w:rPr>
          <w:sz w:val="20"/>
        </w:rPr>
        <w:t xml:space="preserve">неполный пакет документов;</w:t>
      </w:r>
    </w:p>
    <w:p>
      <w:pPr>
        <w:pStyle w:val="0"/>
        <w:spacing w:before="200" w:lineRule="auto"/>
        <w:ind w:firstLine="540"/>
        <w:jc w:val="both"/>
      </w:pPr>
      <w:r>
        <w:rPr>
          <w:sz w:val="20"/>
        </w:rPr>
        <w:t xml:space="preserve">недостатки технического характера.</w:t>
      </w:r>
    </w:p>
    <w:p>
      <w:pPr>
        <w:pStyle w:val="0"/>
        <w:spacing w:before="200" w:lineRule="auto"/>
        <w:ind w:firstLine="540"/>
        <w:jc w:val="both"/>
      </w:pPr>
      <w:r>
        <w:rPr>
          <w:sz w:val="20"/>
        </w:rPr>
        <w:t xml:space="preserve">При наличии оснований возврат заявки на доработку осуществляется агентством в ГИИС, но не позднее пяти рабочих дней до окончания срока подачи заявок.</w:t>
      </w:r>
    </w:p>
    <w:p>
      <w:pPr>
        <w:pStyle w:val="0"/>
        <w:spacing w:before="200" w:lineRule="auto"/>
        <w:ind w:firstLine="540"/>
        <w:jc w:val="both"/>
      </w:pPr>
      <w:r>
        <w:rPr>
          <w:sz w:val="20"/>
        </w:rPr>
        <w:t xml:space="preserve">Внесение изменений в заявку осуществляется заявителем до окончания срока приема заявок путем формирования в личном профиле в ГИИС уведомления об отзыве заявки и последующего формирования новой заявки.</w:t>
      </w:r>
    </w:p>
    <w:p>
      <w:pPr>
        <w:pStyle w:val="0"/>
        <w:spacing w:before="200" w:lineRule="auto"/>
        <w:ind w:firstLine="540"/>
        <w:jc w:val="both"/>
      </w:pPr>
      <w:r>
        <w:rPr>
          <w:sz w:val="20"/>
        </w:rPr>
        <w:t xml:space="preserve">2.14. Доступ агентству к представленным заявкам для их рассмотрения открывается не позднее одного рабочего дня, следующего за днем окончания срока подачи заявок, установленного в объявлении.</w:t>
      </w:r>
    </w:p>
    <w:p>
      <w:pPr>
        <w:pStyle w:val="0"/>
        <w:spacing w:before="200" w:lineRule="auto"/>
        <w:ind w:firstLine="540"/>
        <w:jc w:val="both"/>
      </w:pPr>
      <w:r>
        <w:rPr>
          <w:sz w:val="20"/>
        </w:rPr>
        <w:t xml:space="preserve">2.15. Протокол вскрытия заявок формируется на едином портале автоматически, подписывается электронной подписью руководителя агентства или уполномоченного им лица в ГИИС и размещается на едином портале не позднее первого рабочего дня, следующего за днем его подписания.</w:t>
      </w:r>
    </w:p>
    <w:bookmarkStart w:id="188" w:name="P188"/>
    <w:bookmarkEnd w:id="188"/>
    <w:p>
      <w:pPr>
        <w:pStyle w:val="0"/>
        <w:spacing w:before="200" w:lineRule="auto"/>
        <w:ind w:firstLine="540"/>
        <w:jc w:val="both"/>
      </w:pPr>
      <w:r>
        <w:rPr>
          <w:sz w:val="20"/>
        </w:rPr>
        <w:t xml:space="preserve">2.16. Агентство в течение 20 рабочих дней с даты открытия доступа к заявкам рассматривает полученные заявки на предмет их соответствия требованиям, установленным в </w:t>
      </w:r>
      <w:hyperlink w:history="0" w:anchor="P137" w:tooltip="2.8. Заявитель по состоянию на дату рассмотрения заявки должен соответствовать следующим требованиям:">
        <w:r>
          <w:rPr>
            <w:sz w:val="20"/>
            <w:color w:val="0000ff"/>
          </w:rPr>
          <w:t xml:space="preserve">пунктах 2.8</w:t>
        </w:r>
      </w:hyperlink>
      <w:r>
        <w:rPr>
          <w:sz w:val="20"/>
        </w:rPr>
        <w:t xml:space="preserve">, </w:t>
      </w:r>
      <w:hyperlink w:history="0" w:anchor="P146" w:tooltip="2.9. Иными требованиями, которым заявитель должен соответствовать на дату подачи заявки, являются:">
        <w:r>
          <w:rPr>
            <w:sz w:val="20"/>
            <w:color w:val="0000ff"/>
          </w:rPr>
          <w:t xml:space="preserve">2.9</w:t>
        </w:r>
      </w:hyperlink>
      <w:r>
        <w:rPr>
          <w:sz w:val="20"/>
        </w:rPr>
        <w:t xml:space="preserve">, </w:t>
      </w:r>
      <w:hyperlink w:history="0" w:anchor="P150" w:tooltip="2.11. Для участия в отборе заявитель формирует заявку в электронной форме посредством заполнения соответствующих экранных форм в ГИИС.">
        <w:r>
          <w:rPr>
            <w:sz w:val="20"/>
            <w:color w:val="0000ff"/>
          </w:rPr>
          <w:t xml:space="preserve">2.11</w:t>
        </w:r>
      </w:hyperlink>
      <w:r>
        <w:rPr>
          <w:sz w:val="20"/>
        </w:rPr>
        <w:t xml:space="preserve">, </w:t>
      </w:r>
      <w:hyperlink w:history="0" w:anchor="P173" w:tooltip="2.12. Документы, указанные в пункте 2.11 Порядка, должны быть выполнены с использованием технических средств, без подчисток, исправлений, помарок, неустановленных сокращений и формулировок, допускающих их двоякое толкование.">
        <w:r>
          <w:rPr>
            <w:sz w:val="20"/>
            <w:color w:val="0000ff"/>
          </w:rPr>
          <w:t xml:space="preserve">2.12</w:t>
        </w:r>
      </w:hyperlink>
      <w:r>
        <w:rPr>
          <w:sz w:val="20"/>
        </w:rPr>
        <w:t xml:space="preserve"> Порядка.</w:t>
      </w:r>
    </w:p>
    <w:p>
      <w:pPr>
        <w:pStyle w:val="0"/>
        <w:spacing w:before="200" w:lineRule="auto"/>
        <w:ind w:firstLine="540"/>
        <w:jc w:val="both"/>
      </w:pPr>
      <w:r>
        <w:rPr>
          <w:sz w:val="20"/>
        </w:rPr>
        <w:t xml:space="preserve">Ранжирование поступивших заявок осуществляется исходя из очередности их поступления.</w:t>
      </w:r>
    </w:p>
    <w:bookmarkStart w:id="190" w:name="P190"/>
    <w:bookmarkEnd w:id="190"/>
    <w:p>
      <w:pPr>
        <w:pStyle w:val="0"/>
        <w:spacing w:before="200" w:lineRule="auto"/>
        <w:ind w:firstLine="540"/>
        <w:jc w:val="both"/>
      </w:pPr>
      <w:r>
        <w:rPr>
          <w:sz w:val="20"/>
        </w:rPr>
        <w:t xml:space="preserve">2.17. Если при наступлении случая, указанного в </w:t>
      </w:r>
      <w:hyperlink w:history="0" w:anchor="P152" w:tooltip="При наличии технической возможности проверка заявителя на соответствие требованиям, определенным в соответствии с пунктами 2.8, 2.9 Порядка, осуществляется агентством автоматически в ГИИС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w:r>
          <w:rPr>
            <w:sz w:val="20"/>
            <w:color w:val="0000ff"/>
          </w:rPr>
          <w:t xml:space="preserve">абзаце третьем пункта 2.11</w:t>
        </w:r>
      </w:hyperlink>
      <w:r>
        <w:rPr>
          <w:sz w:val="20"/>
        </w:rPr>
        <w:t xml:space="preserve"> Порядка, заявитель не представил по собственной инициативе документы, указанные в </w:t>
      </w:r>
      <w:hyperlink w:history="0" w:anchor="P157" w:tooltip="3) выписки из Единого государственного реестра юридических лиц (далее - ЕГРЮЛ) по состоянию на дату не ранее первого числа месяца, в котором направляется заявка (представляется по инициативе заявителя);">
        <w:r>
          <w:rPr>
            <w:sz w:val="20"/>
            <w:color w:val="0000ff"/>
          </w:rPr>
          <w:t xml:space="preserve">подпунктах 3</w:t>
        </w:r>
      </w:hyperlink>
      <w:r>
        <w:rPr>
          <w:sz w:val="20"/>
        </w:rPr>
        <w:t xml:space="preserve">, </w:t>
      </w:r>
      <w:hyperlink w:history="0" w:anchor="P158" w:tooltip="4) справки о наличи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лученной по состоянию на дату не ранее первого числа месяца, в котором направляется заявка (представляется по инициативе заявителя);">
        <w:r>
          <w:rPr>
            <w:sz w:val="20"/>
            <w:color w:val="0000ff"/>
          </w:rPr>
          <w:t xml:space="preserve">4</w:t>
        </w:r>
      </w:hyperlink>
      <w:r>
        <w:rPr>
          <w:sz w:val="20"/>
        </w:rPr>
        <w:t xml:space="preserve">, </w:t>
      </w:r>
      <w:hyperlink w:history="0" w:anchor="P160" w:tooltip="6) справки об отсутствии запрашиваемой информации в реестре дисквалифицированных лиц в отношении руководителя, членов коллегиального исполнительного органа, лица, исполняющего функции единоличного исполнительного органа, а также главного бухгалтера (при наличии) заявителя, выданной территориальным органом Федеральной налоговой службы (далее - ФНС России) по состоянию на дату не ранее первого числа месяца, в котором направляется заявка (представляется по инициативе заявителя);">
        <w:r>
          <w:rPr>
            <w:sz w:val="20"/>
            <w:color w:val="0000ff"/>
          </w:rPr>
          <w:t xml:space="preserve">6</w:t>
        </w:r>
      </w:hyperlink>
      <w:r>
        <w:rPr>
          <w:sz w:val="20"/>
        </w:rPr>
        <w:t xml:space="preserve">, </w:t>
      </w:r>
      <w:hyperlink w:history="0" w:anchor="P161" w:tooltip="7) информации об отсутствии по состоянию на дату не ранее первого числа месяца, в котором направляется заявка, сведений о заявителе в перечнях, указанных в подпунктах 2, 3 пункта 2.8 Порядка (представляется по инициативе заявителя);">
        <w:r>
          <w:rPr>
            <w:sz w:val="20"/>
            <w:color w:val="0000ff"/>
          </w:rPr>
          <w:t xml:space="preserve">7 пункта 2.11</w:t>
        </w:r>
      </w:hyperlink>
      <w:r>
        <w:rPr>
          <w:sz w:val="20"/>
        </w:rPr>
        <w:t xml:space="preserve"> Порядка, агентство в течение 5 рабочих дней со дня, следующего за днем окончания срока подачи заявок, соответственно:</w:t>
      </w:r>
    </w:p>
    <w:p>
      <w:pPr>
        <w:pStyle w:val="0"/>
        <w:spacing w:before="200" w:lineRule="auto"/>
        <w:ind w:firstLine="540"/>
        <w:jc w:val="both"/>
      </w:pPr>
      <w:r>
        <w:rPr>
          <w:sz w:val="20"/>
        </w:rPr>
        <w:t xml:space="preserve">1) получает выписку из ЕГРЮЛ с использованием интернет-сервиса ФНС России, размещенного на официальном сайте ФНС России в сети Интернет;</w:t>
      </w:r>
    </w:p>
    <w:p>
      <w:pPr>
        <w:pStyle w:val="0"/>
        <w:spacing w:before="200" w:lineRule="auto"/>
        <w:ind w:firstLine="540"/>
        <w:jc w:val="both"/>
      </w:pPr>
      <w:r>
        <w:rPr>
          <w:sz w:val="20"/>
        </w:rPr>
        <w:t xml:space="preserve">2) направляет межведомственный запрос в территориальный орган ФНС России о представлении указанных в </w:t>
      </w:r>
      <w:hyperlink w:history="0" w:anchor="P158" w:tooltip="4) справки о наличи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лученной по состоянию на дату не ранее первого числа месяца, в котором направляется заявка (представляется по инициативе заявителя);">
        <w:r>
          <w:rPr>
            <w:sz w:val="20"/>
            <w:color w:val="0000ff"/>
          </w:rPr>
          <w:t xml:space="preserve">подпунктах 4</w:t>
        </w:r>
      </w:hyperlink>
      <w:r>
        <w:rPr>
          <w:sz w:val="20"/>
        </w:rPr>
        <w:t xml:space="preserve">, </w:t>
      </w:r>
      <w:hyperlink w:history="0" w:anchor="P160" w:tooltip="6) справки об отсутствии запрашиваемой информации в реестре дисквалифицированных лиц в отношении руководителя, членов коллегиального исполнительного органа, лица, исполняющего функции единоличного исполнительного органа, а также главного бухгалтера (при наличии) заявителя, выданной территориальным органом Федеральной налоговой службы (далее - ФНС России) по состоянию на дату не ранее первого числа месяца, в котором направляется заявка (представляется по инициативе заявителя);">
        <w:r>
          <w:rPr>
            <w:sz w:val="20"/>
            <w:color w:val="0000ff"/>
          </w:rPr>
          <w:t xml:space="preserve">6 пункта 2.11</w:t>
        </w:r>
      </w:hyperlink>
      <w:r>
        <w:rPr>
          <w:sz w:val="20"/>
        </w:rPr>
        <w:t xml:space="preserve"> Порядка документов или содержащихся в них сведений в порядке межведомственного взаимодействия;</w:t>
      </w:r>
    </w:p>
    <w:p>
      <w:pPr>
        <w:pStyle w:val="0"/>
        <w:spacing w:before="200" w:lineRule="auto"/>
        <w:ind w:firstLine="540"/>
        <w:jc w:val="both"/>
      </w:pPr>
      <w:r>
        <w:rPr>
          <w:sz w:val="20"/>
        </w:rPr>
        <w:t xml:space="preserve">3) осуществляет проверку в режиме реального времени сведений о заявителе:</w:t>
      </w:r>
    </w:p>
    <w:p>
      <w:pPr>
        <w:pStyle w:val="0"/>
        <w:spacing w:before="200" w:lineRule="auto"/>
        <w:ind w:firstLine="540"/>
        <w:jc w:val="both"/>
      </w:pPr>
      <w:r>
        <w:rPr>
          <w:sz w:val="20"/>
        </w:rPr>
        <w:t xml:space="preserve">а) в перечнях, указанных в </w:t>
      </w:r>
      <w:hyperlink w:history="0" w:anchor="P139" w:tooltip="2)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w:r>
          <w:rPr>
            <w:sz w:val="20"/>
            <w:color w:val="0000ff"/>
          </w:rPr>
          <w:t xml:space="preserve">подпунктах 2</w:t>
        </w:r>
      </w:hyperlink>
      <w:r>
        <w:rPr>
          <w:sz w:val="20"/>
        </w:rPr>
        <w:t xml:space="preserve">, </w:t>
      </w:r>
      <w:hyperlink w:history="0" w:anchor="P140" w:tooltip="3) не должен находить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r>
          <w:rPr>
            <w:sz w:val="20"/>
            <w:color w:val="0000ff"/>
          </w:rPr>
          <w:t xml:space="preserve">3 пункта 2.8</w:t>
        </w:r>
      </w:hyperlink>
      <w:r>
        <w:rPr>
          <w:sz w:val="20"/>
        </w:rPr>
        <w:t xml:space="preserve"> Порядка, с использованием информации, размещенной на сайте Федеральной службы по финансовому мониторингу;</w:t>
      </w:r>
    </w:p>
    <w:p>
      <w:pPr>
        <w:pStyle w:val="0"/>
        <w:spacing w:before="200" w:lineRule="auto"/>
        <w:ind w:firstLine="540"/>
        <w:jc w:val="both"/>
      </w:pPr>
      <w:r>
        <w:rPr>
          <w:sz w:val="20"/>
        </w:rPr>
        <w:t xml:space="preserve">б) в реестре иностранных агентов с использованием информации, размещенной на сайте Министерства юстиции Российской Федерации.</w:t>
      </w:r>
    </w:p>
    <w:p>
      <w:pPr>
        <w:pStyle w:val="0"/>
        <w:spacing w:before="200" w:lineRule="auto"/>
        <w:ind w:firstLine="540"/>
        <w:jc w:val="both"/>
      </w:pPr>
      <w:r>
        <w:rPr>
          <w:sz w:val="20"/>
        </w:rPr>
        <w:t xml:space="preserve">2.18. Сведения, полученные агентством в соответствии с </w:t>
      </w:r>
      <w:hyperlink w:history="0" w:anchor="P190" w:tooltip="2.17. Если при наступлении случая, указанного в абзаце третьем пункта 2.11 Порядка, заявитель не представил по собственной инициативе документы, указанные в подпунктах 3, 4, 6, 7 пункта 2.11 Порядка, агентство в течение 5 рабочих дней со дня, следующего за днем окончания срока подачи заявок, соответственно:">
        <w:r>
          <w:rPr>
            <w:sz w:val="20"/>
            <w:color w:val="0000ff"/>
          </w:rPr>
          <w:t xml:space="preserve">пунктом 2.17</w:t>
        </w:r>
      </w:hyperlink>
      <w:r>
        <w:rPr>
          <w:sz w:val="20"/>
        </w:rPr>
        <w:t xml:space="preserve"> Порядка, приобщаются к соответствующей заявке.</w:t>
      </w:r>
    </w:p>
    <w:p>
      <w:pPr>
        <w:pStyle w:val="0"/>
        <w:spacing w:before="200" w:lineRule="auto"/>
        <w:ind w:firstLine="540"/>
        <w:jc w:val="both"/>
      </w:pPr>
      <w:r>
        <w:rPr>
          <w:sz w:val="20"/>
        </w:rPr>
        <w:t xml:space="preserve">2.18.1. 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руководителя агентства или уполномоченного им лица в ГИИС в срок, предусмотренный </w:t>
      </w:r>
      <w:hyperlink w:history="0" w:anchor="P188" w:tooltip="2.16. Агентство в течение 20 рабочих дней с даты открытия доступа к заявкам рассматривает полученные заявки на предмет их соответствия требованиям, установленным в пунктах 2.8, 2.9, 2.11, 2.12 Порядка.">
        <w:r>
          <w:rPr>
            <w:sz w:val="20"/>
            <w:color w:val="0000ff"/>
          </w:rPr>
          <w:t xml:space="preserve">пунктом 2.16</w:t>
        </w:r>
      </w:hyperlink>
      <w:r>
        <w:rPr>
          <w:sz w:val="20"/>
        </w:rPr>
        <w:t xml:space="preserve"> Порядка, а также размещается на едином портале не позднее одного рабочего дня, следующего за днем его подписания.</w:t>
      </w:r>
    </w:p>
    <w:p>
      <w:pPr>
        <w:pStyle w:val="0"/>
        <w:spacing w:before="200" w:lineRule="auto"/>
        <w:ind w:firstLine="540"/>
        <w:jc w:val="both"/>
      </w:pPr>
      <w:r>
        <w:rPr>
          <w:sz w:val="20"/>
        </w:rPr>
        <w:t xml:space="preserve">2.19. По результатам рассмотрения заявки агентство в пределах срока, указанного в </w:t>
      </w:r>
      <w:hyperlink w:history="0" w:anchor="P188" w:tooltip="2.16. Агентство в течение 20 рабочих дней с даты открытия доступа к заявкам рассматривает полученные заявки на предмет их соответствия требованиям, установленным в пунктах 2.8, 2.9, 2.11, 2.12 Порядка.">
        <w:r>
          <w:rPr>
            <w:sz w:val="20"/>
            <w:color w:val="0000ff"/>
          </w:rPr>
          <w:t xml:space="preserve">абзаце первом пункта 2.16</w:t>
        </w:r>
      </w:hyperlink>
      <w:r>
        <w:rPr>
          <w:sz w:val="20"/>
        </w:rPr>
        <w:t xml:space="preserve"> Порядка, в отношении каждой заявки принимает одно из следующих решений:</w:t>
      </w:r>
    </w:p>
    <w:bookmarkStart w:id="199" w:name="P199"/>
    <w:bookmarkEnd w:id="199"/>
    <w:p>
      <w:pPr>
        <w:pStyle w:val="0"/>
        <w:spacing w:before="200" w:lineRule="auto"/>
        <w:ind w:firstLine="540"/>
        <w:jc w:val="both"/>
      </w:pPr>
      <w:r>
        <w:rPr>
          <w:sz w:val="20"/>
        </w:rPr>
        <w:t xml:space="preserve">1) о допуске заявок к участию в отборе;</w:t>
      </w:r>
    </w:p>
    <w:bookmarkStart w:id="200" w:name="P200"/>
    <w:bookmarkEnd w:id="200"/>
    <w:p>
      <w:pPr>
        <w:pStyle w:val="0"/>
        <w:spacing w:before="200" w:lineRule="auto"/>
        <w:ind w:firstLine="540"/>
        <w:jc w:val="both"/>
      </w:pPr>
      <w:r>
        <w:rPr>
          <w:sz w:val="20"/>
        </w:rPr>
        <w:t xml:space="preserve">2) об отклонении заявки.</w:t>
      </w:r>
    </w:p>
    <w:bookmarkStart w:id="201" w:name="P201"/>
    <w:bookmarkEnd w:id="201"/>
    <w:p>
      <w:pPr>
        <w:pStyle w:val="0"/>
        <w:spacing w:before="200" w:lineRule="auto"/>
        <w:ind w:firstLine="540"/>
        <w:jc w:val="both"/>
      </w:pPr>
      <w:r>
        <w:rPr>
          <w:sz w:val="20"/>
        </w:rPr>
        <w:t xml:space="preserve">2.20. Решение, указанное в </w:t>
      </w:r>
      <w:hyperlink w:history="0" w:anchor="P199" w:tooltip="1) о допуске заявок к участию в отборе;">
        <w:r>
          <w:rPr>
            <w:sz w:val="20"/>
            <w:color w:val="0000ff"/>
          </w:rPr>
          <w:t xml:space="preserve">подпункте 1 пункта 2.19</w:t>
        </w:r>
      </w:hyperlink>
      <w:r>
        <w:rPr>
          <w:sz w:val="20"/>
        </w:rPr>
        <w:t xml:space="preserve"> Порядка, принимается агентством при отсутствии оснований для отклонения заявки.</w:t>
      </w:r>
    </w:p>
    <w:p>
      <w:pPr>
        <w:pStyle w:val="0"/>
        <w:spacing w:before="200" w:lineRule="auto"/>
        <w:ind w:firstLine="540"/>
        <w:jc w:val="both"/>
      </w:pPr>
      <w:r>
        <w:rPr>
          <w:sz w:val="20"/>
        </w:rPr>
        <w:t xml:space="preserve">Решение, указанное в </w:t>
      </w:r>
      <w:hyperlink w:history="0" w:anchor="P200" w:tooltip="2) об отклонении заявки.">
        <w:r>
          <w:rPr>
            <w:sz w:val="20"/>
            <w:color w:val="0000ff"/>
          </w:rPr>
          <w:t xml:space="preserve">подпункте 2 пункта 2.19</w:t>
        </w:r>
      </w:hyperlink>
      <w:r>
        <w:rPr>
          <w:sz w:val="20"/>
        </w:rPr>
        <w:t xml:space="preserve"> Порядка, принимается агентством в случае наличия одного или нескольких следующих оснований для отклонения заявки:</w:t>
      </w:r>
    </w:p>
    <w:p>
      <w:pPr>
        <w:pStyle w:val="0"/>
        <w:spacing w:before="200" w:lineRule="auto"/>
        <w:ind w:firstLine="540"/>
        <w:jc w:val="both"/>
      </w:pPr>
      <w:r>
        <w:rPr>
          <w:sz w:val="20"/>
        </w:rPr>
        <w:t xml:space="preserve">1) несоответствие заявителя категории получателей, предусмотренной </w:t>
      </w:r>
      <w:hyperlink w:history="0" w:anchor="P98" w:tooltip="2.3. Категорией получателей являются СОНКО, зарегистрированные на территории Красноярского края, и не являющиеся общественным объединением, политической партией, религиозной организацией, государственным (муниципальным) учреждением, а также иной некоммерческой организацией, учредителем (одним из учредителей) которой являются исполнительные органы или органы местного самоуправления.">
        <w:r>
          <w:rPr>
            <w:sz w:val="20"/>
            <w:color w:val="0000ff"/>
          </w:rPr>
          <w:t xml:space="preserve">пунктом 2.3</w:t>
        </w:r>
      </w:hyperlink>
      <w:r>
        <w:rPr>
          <w:sz w:val="20"/>
        </w:rPr>
        <w:t xml:space="preserve"> Порядка;</w:t>
      </w:r>
    </w:p>
    <w:p>
      <w:pPr>
        <w:pStyle w:val="0"/>
        <w:spacing w:before="200" w:lineRule="auto"/>
        <w:ind w:firstLine="540"/>
        <w:jc w:val="both"/>
      </w:pPr>
      <w:r>
        <w:rPr>
          <w:sz w:val="20"/>
        </w:rPr>
        <w:t xml:space="preserve">2) несоответствие заявителя требованиям, установленным в соответствии с </w:t>
      </w:r>
      <w:hyperlink w:history="0" w:anchor="P137" w:tooltip="2.8. Заявитель по состоянию на дату рассмотрения заявки должен соответствовать следующим требованиям:">
        <w:r>
          <w:rPr>
            <w:sz w:val="20"/>
            <w:color w:val="0000ff"/>
          </w:rPr>
          <w:t xml:space="preserve">пунктами 2.8</w:t>
        </w:r>
      </w:hyperlink>
      <w:r>
        <w:rPr>
          <w:sz w:val="20"/>
        </w:rPr>
        <w:t xml:space="preserve">, </w:t>
      </w:r>
      <w:hyperlink w:history="0" w:anchor="P146" w:tooltip="2.9. Иными требованиями, которым заявитель должен соответствовать на дату подачи заявки, являются:">
        <w:r>
          <w:rPr>
            <w:sz w:val="20"/>
            <w:color w:val="0000ff"/>
          </w:rPr>
          <w:t xml:space="preserve">2.9</w:t>
        </w:r>
      </w:hyperlink>
      <w:r>
        <w:rPr>
          <w:sz w:val="20"/>
        </w:rPr>
        <w:t xml:space="preserve"> Порядка;</w:t>
      </w:r>
    </w:p>
    <w:p>
      <w:pPr>
        <w:pStyle w:val="0"/>
        <w:spacing w:before="200" w:lineRule="auto"/>
        <w:ind w:firstLine="540"/>
        <w:jc w:val="both"/>
      </w:pPr>
      <w:r>
        <w:rPr>
          <w:sz w:val="20"/>
        </w:rPr>
        <w:t xml:space="preserve">3) непредставление (представление не в полном объеме) документов, указанных в объявлении, предусмотренных </w:t>
      </w:r>
      <w:hyperlink w:history="0" w:anchor="P150" w:tooltip="2.11. Для участия в отборе заявитель формирует заявку в электронной форме посредством заполнения соответствующих экранных форм в ГИИС.">
        <w:r>
          <w:rPr>
            <w:sz w:val="20"/>
            <w:color w:val="0000ff"/>
          </w:rPr>
          <w:t xml:space="preserve">пунктом 2.11</w:t>
        </w:r>
      </w:hyperlink>
      <w:r>
        <w:rPr>
          <w:sz w:val="20"/>
        </w:rPr>
        <w:t xml:space="preserve"> Порядка, за исключением документов, представляемых заявителем по собственной инициативе;</w:t>
      </w:r>
    </w:p>
    <w:p>
      <w:pPr>
        <w:pStyle w:val="0"/>
        <w:spacing w:before="200" w:lineRule="auto"/>
        <w:ind w:firstLine="540"/>
        <w:jc w:val="both"/>
      </w:pPr>
      <w:r>
        <w:rPr>
          <w:sz w:val="20"/>
        </w:rPr>
        <w:t xml:space="preserve">4) несоответствие представленных заявителем заявки и (или) документов требованиям, установленным </w:t>
      </w:r>
      <w:hyperlink w:history="0" w:anchor="P150" w:tooltip="2.11. Для участия в отборе заявитель формирует заявку в электронной форме посредством заполнения соответствующих экранных форм в ГИИС.">
        <w:r>
          <w:rPr>
            <w:sz w:val="20"/>
            <w:color w:val="0000ff"/>
          </w:rPr>
          <w:t xml:space="preserve">пунктами 2.11</w:t>
        </w:r>
      </w:hyperlink>
      <w:r>
        <w:rPr>
          <w:sz w:val="20"/>
        </w:rPr>
        <w:t xml:space="preserve"> и </w:t>
      </w:r>
      <w:hyperlink w:history="0" w:anchor="P173" w:tooltip="2.12. Документы, указанные в пункте 2.11 Порядка, должны быть выполнены с использованием технических средств, без подчисток, исправлений, помарок, неустановленных сокращений и формулировок, допускающих их двоякое толкование.">
        <w:r>
          <w:rPr>
            <w:sz w:val="20"/>
            <w:color w:val="0000ff"/>
          </w:rPr>
          <w:t xml:space="preserve">2.12</w:t>
        </w:r>
      </w:hyperlink>
      <w:r>
        <w:rPr>
          <w:sz w:val="20"/>
        </w:rPr>
        <w:t xml:space="preserve"> Порядка;</w:t>
      </w:r>
    </w:p>
    <w:p>
      <w:pPr>
        <w:pStyle w:val="0"/>
        <w:spacing w:before="200" w:lineRule="auto"/>
        <w:ind w:firstLine="540"/>
        <w:jc w:val="both"/>
      </w:pPr>
      <w:r>
        <w:rPr>
          <w:sz w:val="20"/>
        </w:rPr>
        <w:t xml:space="preserve">5) недостоверность информации, содержащейся в документах, представленных заявителем в целях подтверждения соответствия установленным требованиям;</w:t>
      </w:r>
    </w:p>
    <w:p>
      <w:pPr>
        <w:pStyle w:val="0"/>
        <w:spacing w:before="200" w:lineRule="auto"/>
        <w:ind w:firstLine="540"/>
        <w:jc w:val="both"/>
      </w:pPr>
      <w:r>
        <w:rPr>
          <w:sz w:val="20"/>
        </w:rPr>
        <w:t xml:space="preserve">6) подача заявителем заявки после даты и (или) времени, определенных для подачи заявок;</w:t>
      </w:r>
    </w:p>
    <w:p>
      <w:pPr>
        <w:pStyle w:val="0"/>
        <w:spacing w:before="200" w:lineRule="auto"/>
        <w:ind w:firstLine="540"/>
        <w:jc w:val="both"/>
      </w:pPr>
      <w:r>
        <w:rPr>
          <w:sz w:val="20"/>
        </w:rPr>
        <w:t xml:space="preserve">7) сумма запрашиваемой субсидии заявителем в заявлении превышает максимальный размер субсидии, указанный в </w:t>
      </w:r>
      <w:hyperlink w:history="0" w:anchor="P220" w:tooltip="2.29. Субсидия на оказание Услуги предоставляется победителю в размере, указанном в заявлении, и не может превышать 2500000 (два миллиона пятьсот тысяч) рублей 00 копеек.">
        <w:r>
          <w:rPr>
            <w:sz w:val="20"/>
            <w:color w:val="0000ff"/>
          </w:rPr>
          <w:t xml:space="preserve">пункте 2.29</w:t>
        </w:r>
      </w:hyperlink>
      <w:r>
        <w:rPr>
          <w:sz w:val="20"/>
        </w:rPr>
        <w:t xml:space="preserve"> Порядка.</w:t>
      </w:r>
    </w:p>
    <w:bookmarkStart w:id="210" w:name="P210"/>
    <w:bookmarkEnd w:id="210"/>
    <w:p>
      <w:pPr>
        <w:pStyle w:val="0"/>
        <w:spacing w:before="200" w:lineRule="auto"/>
        <w:ind w:firstLine="540"/>
        <w:jc w:val="both"/>
      </w:pPr>
      <w:r>
        <w:rPr>
          <w:sz w:val="20"/>
        </w:rPr>
        <w:t xml:space="preserve">2.21. Агентство уведомляет заявителей о допуске к участию в отборе либо об отклонении заявки путем размещения уведомления в форме электронного документа в ГИИС с указанием оснований для отклонения заявки в пределах срока, указанного в </w:t>
      </w:r>
      <w:hyperlink w:history="0" w:anchor="P188" w:tooltip="2.16. Агентство в течение 20 рабочих дней с даты открытия доступа к заявкам рассматривает полученные заявки на предмет их соответствия требованиям, установленным в пунктах 2.8, 2.9, 2.11, 2.12 Порядка.">
        <w:r>
          <w:rPr>
            <w:sz w:val="20"/>
            <w:color w:val="0000ff"/>
          </w:rPr>
          <w:t xml:space="preserve">абзаце первом пункта 2.16</w:t>
        </w:r>
      </w:hyperlink>
      <w:r>
        <w:rPr>
          <w:sz w:val="20"/>
        </w:rPr>
        <w:t xml:space="preserve"> Порядка.</w:t>
      </w:r>
    </w:p>
    <w:p>
      <w:pPr>
        <w:pStyle w:val="0"/>
        <w:spacing w:before="200" w:lineRule="auto"/>
        <w:ind w:firstLine="540"/>
        <w:jc w:val="both"/>
      </w:pPr>
      <w:r>
        <w:rPr>
          <w:sz w:val="20"/>
        </w:rPr>
        <w:t xml:space="preserve">2.22. Оценка заявок осуществляется комиссией в ГИИС на основании </w:t>
      </w:r>
      <w:hyperlink w:history="0" w:anchor="P1806" w:tooltip="КРИТЕРИИ ОЦЕНКИ ЗАЯВОК, ПРЕДСТАВЛЕННЫХ СОЦИАЛЬНО">
        <w:r>
          <w:rPr>
            <w:sz w:val="20"/>
            <w:color w:val="0000ff"/>
          </w:rPr>
          <w:t xml:space="preserve">критериев</w:t>
        </w:r>
      </w:hyperlink>
      <w:r>
        <w:rPr>
          <w:sz w:val="20"/>
        </w:rPr>
        <w:t xml:space="preserve"> оценки, установленных в приложении N 3 к Порядку (далее - критерии), в течение 35 рабочих дней со дня, следующего за днем размещения уведомления, указанного в </w:t>
      </w:r>
      <w:hyperlink w:history="0" w:anchor="P210" w:tooltip="2.21. Агентство уведомляет заявителей о допуске к участию в отборе либо об отклонении заявки путем размещения уведомления в форме электронного документа в ГИИС с указанием оснований для отклонения заявки в пределах срока, указанного в абзаце первом пункта 2.16 Порядка.">
        <w:r>
          <w:rPr>
            <w:sz w:val="20"/>
            <w:color w:val="0000ff"/>
          </w:rPr>
          <w:t xml:space="preserve">пункте 2.21</w:t>
        </w:r>
      </w:hyperlink>
      <w:r>
        <w:rPr>
          <w:sz w:val="20"/>
        </w:rPr>
        <w:t xml:space="preserve"> Порядка.</w:t>
      </w:r>
    </w:p>
    <w:p>
      <w:pPr>
        <w:pStyle w:val="0"/>
        <w:spacing w:before="200" w:lineRule="auto"/>
        <w:ind w:firstLine="540"/>
        <w:jc w:val="both"/>
      </w:pPr>
      <w:r>
        <w:rPr>
          <w:sz w:val="20"/>
        </w:rPr>
        <w:t xml:space="preserve">2.23. Для подведения итогов отбора используется стобалльная система. По каждой заявке членами комиссии выставляются баллы по каждому критерию от 0 до 100 и умножаются на весовое значение критерия (весовая характеристика критерия, учитывающая степень влияния критерия). Победители отбора определяются путем общего суммирования баллов.</w:t>
      </w:r>
    </w:p>
    <w:bookmarkStart w:id="213" w:name="P213"/>
    <w:bookmarkEnd w:id="213"/>
    <w:p>
      <w:pPr>
        <w:pStyle w:val="0"/>
        <w:spacing w:before="200" w:lineRule="auto"/>
        <w:ind w:firstLine="540"/>
        <w:jc w:val="both"/>
      </w:pPr>
      <w:r>
        <w:rPr>
          <w:sz w:val="20"/>
        </w:rPr>
        <w:t xml:space="preserve">2.24. Минимальный проходной балл, который необходимо набрать по результатам оценки заявок заявителям для признания их победителями отбора, составляет 30 баллов.</w:t>
      </w:r>
    </w:p>
    <w:p>
      <w:pPr>
        <w:pStyle w:val="0"/>
        <w:spacing w:before="200" w:lineRule="auto"/>
        <w:ind w:firstLine="540"/>
        <w:jc w:val="both"/>
      </w:pPr>
      <w:r>
        <w:rPr>
          <w:sz w:val="20"/>
        </w:rPr>
        <w:t xml:space="preserve">2.25. В течение 5 рабочих дней со дня окончания срока оценки заявок комиссией формируется рейтинг заявок путем суммирования баллов, выставленных членами комиссии (далее - рейтинг заявок).</w:t>
      </w:r>
    </w:p>
    <w:p>
      <w:pPr>
        <w:pStyle w:val="0"/>
        <w:spacing w:before="200" w:lineRule="auto"/>
        <w:ind w:firstLine="540"/>
        <w:jc w:val="both"/>
      </w:pPr>
      <w:r>
        <w:rPr>
          <w:sz w:val="20"/>
        </w:rPr>
        <w:t xml:space="preserve">Порядковые номера в рейтинге заявок присваиваются заявкам в зависимости от количества набранных баллов, где первый номер в рейтинге заявок присваивается заявке, набравшей наибольшее количество баллов.</w:t>
      </w:r>
    </w:p>
    <w:p>
      <w:pPr>
        <w:pStyle w:val="0"/>
        <w:spacing w:before="200" w:lineRule="auto"/>
        <w:ind w:firstLine="540"/>
        <w:jc w:val="both"/>
      </w:pPr>
      <w:r>
        <w:rPr>
          <w:sz w:val="20"/>
        </w:rPr>
        <w:t xml:space="preserve">2.26. При равенстве итоговых баллов по результатам оценки заявок более высокое место в рейтинге заявок занимает заявка, поступившая ранее других.</w:t>
      </w:r>
    </w:p>
    <w:bookmarkStart w:id="217" w:name="P217"/>
    <w:bookmarkEnd w:id="217"/>
    <w:p>
      <w:pPr>
        <w:pStyle w:val="0"/>
        <w:spacing w:before="200" w:lineRule="auto"/>
        <w:ind w:firstLine="540"/>
        <w:jc w:val="both"/>
      </w:pPr>
      <w:r>
        <w:rPr>
          <w:sz w:val="20"/>
        </w:rPr>
        <w:t xml:space="preserve">2.27. Число победителей отбора определяется на основании рейтинга заявок в пределах лимитов бюджетных обязательств, доведенных в установленном порядке до агентства как главного распорядителя бюджетных средств краевого бюджета.</w:t>
      </w:r>
    </w:p>
    <w:p>
      <w:pPr>
        <w:pStyle w:val="0"/>
        <w:spacing w:before="200" w:lineRule="auto"/>
        <w:ind w:firstLine="540"/>
        <w:jc w:val="both"/>
      </w:pPr>
      <w:r>
        <w:rPr>
          <w:sz w:val="20"/>
        </w:rPr>
        <w:t xml:space="preserve">2.28. В рамках каждой номинации, предусмотренной </w:t>
      </w:r>
      <w:hyperlink w:history="0" w:anchor="P99" w:tooltip="2.4. Отбор проводится по следующим номинациям:">
        <w:r>
          <w:rPr>
            <w:sz w:val="20"/>
            <w:color w:val="0000ff"/>
          </w:rPr>
          <w:t xml:space="preserve">пунктом 2.4</w:t>
        </w:r>
      </w:hyperlink>
      <w:r>
        <w:rPr>
          <w:sz w:val="20"/>
        </w:rPr>
        <w:t xml:space="preserve"> Порядка с учетом </w:t>
      </w:r>
      <w:hyperlink w:history="0" w:anchor="P217" w:tooltip="2.27. Число победителей отбора определяется на основании рейтинга заявок в пределах лимитов бюджетных обязательств, доведенных в установленном порядке до агентства как главного распорядителя бюджетных средств краевого бюджета.">
        <w:r>
          <w:rPr>
            <w:sz w:val="20"/>
            <w:color w:val="0000ff"/>
          </w:rPr>
          <w:t xml:space="preserve">пункта 2.27</w:t>
        </w:r>
      </w:hyperlink>
      <w:r>
        <w:rPr>
          <w:sz w:val="20"/>
        </w:rPr>
        <w:t xml:space="preserve"> Порядка, может быть определено несколько победителей отбора либо не определено ни одного победителя отбора.</w:t>
      </w:r>
    </w:p>
    <w:p>
      <w:pPr>
        <w:pStyle w:val="0"/>
        <w:spacing w:before="200" w:lineRule="auto"/>
        <w:ind w:firstLine="540"/>
        <w:jc w:val="both"/>
      </w:pPr>
      <w:r>
        <w:rPr>
          <w:sz w:val="20"/>
        </w:rPr>
        <w:t xml:space="preserve">При отсутствии заявок в номинациях победители не определяются.</w:t>
      </w:r>
    </w:p>
    <w:bookmarkStart w:id="220" w:name="P220"/>
    <w:bookmarkEnd w:id="220"/>
    <w:p>
      <w:pPr>
        <w:pStyle w:val="0"/>
        <w:spacing w:before="200" w:lineRule="auto"/>
        <w:ind w:firstLine="540"/>
        <w:jc w:val="both"/>
      </w:pPr>
      <w:r>
        <w:rPr>
          <w:sz w:val="20"/>
        </w:rPr>
        <w:t xml:space="preserve">2.29. Субсидия на оказание Услуги предоставляется победителю в размере, указанном в заявлении, и не может превышать 2500000 (два миллиона пятьсот тысяч) рублей 00 копеек.</w:t>
      </w:r>
    </w:p>
    <w:p>
      <w:pPr>
        <w:pStyle w:val="0"/>
        <w:spacing w:before="200" w:lineRule="auto"/>
        <w:ind w:firstLine="540"/>
        <w:jc w:val="both"/>
      </w:pPr>
      <w:r>
        <w:rPr>
          <w:sz w:val="20"/>
        </w:rPr>
        <w:t xml:space="preserve">2.30. Решение комиссии оформляется протоколом заседания комиссии (далее - протокол заседания комиссии) в течение 5-ти рабочих дней со дня формирования рейтинга заявок, в котором указываются предложения комиссии о признании заявителей победителями и об определении размеров субсидий, предложения об отказе в предоставлении субсидий заявителям, чьи заявки не набрали минимальный проходной балл, установленный </w:t>
      </w:r>
      <w:hyperlink w:history="0" w:anchor="P213" w:tooltip="2.24. Минимальный проходной балл, который необходимо набрать по результатам оценки заявок заявителям для признания их победителями отбора, составляет 30 баллов.">
        <w:r>
          <w:rPr>
            <w:sz w:val="20"/>
            <w:color w:val="0000ff"/>
          </w:rPr>
          <w:t xml:space="preserve">пунктом 2.24</w:t>
        </w:r>
      </w:hyperlink>
      <w:r>
        <w:rPr>
          <w:sz w:val="20"/>
        </w:rPr>
        <w:t xml:space="preserve"> Порядка, и который подписывается председателем комиссии.</w:t>
      </w:r>
    </w:p>
    <w:p>
      <w:pPr>
        <w:pStyle w:val="0"/>
        <w:spacing w:before="200" w:lineRule="auto"/>
        <w:ind w:firstLine="540"/>
        <w:jc w:val="both"/>
      </w:pPr>
      <w:r>
        <w:rPr>
          <w:sz w:val="20"/>
        </w:rPr>
        <w:t xml:space="preserve">2.31. Экономия средств, образовавшаяся по результатам конкурсного отбора, а также в случае непредоставления субсидии победителю (ям) отбора в случаях, установленных </w:t>
      </w:r>
      <w:hyperlink w:history="0" w:anchor="P250" w:tooltip="3.2. Основаниями для отказа получателю в предоставлении субсидии являются:">
        <w:r>
          <w:rPr>
            <w:sz w:val="20"/>
            <w:color w:val="0000ff"/>
          </w:rPr>
          <w:t xml:space="preserve">пунктом 3.2</w:t>
        </w:r>
      </w:hyperlink>
      <w:r>
        <w:rPr>
          <w:sz w:val="20"/>
        </w:rPr>
        <w:t xml:space="preserve"> Порядка, возвращается в бюджет Красноярского края.</w:t>
      </w:r>
    </w:p>
    <w:p>
      <w:pPr>
        <w:pStyle w:val="0"/>
        <w:spacing w:before="200" w:lineRule="auto"/>
        <w:ind w:firstLine="540"/>
        <w:jc w:val="both"/>
      </w:pPr>
      <w:r>
        <w:rPr>
          <w:sz w:val="20"/>
        </w:rPr>
        <w:t xml:space="preserve">2.32. На основании протокола заседания комиссии на едином портале автоматически формируется протокол подведения итогов отбора (далее - протокол), включающий следующие сведения:</w:t>
      </w:r>
    </w:p>
    <w:p>
      <w:pPr>
        <w:pStyle w:val="0"/>
        <w:spacing w:before="200" w:lineRule="auto"/>
        <w:ind w:firstLine="540"/>
        <w:jc w:val="both"/>
      </w:pPr>
      <w:r>
        <w:rPr>
          <w:sz w:val="20"/>
        </w:rPr>
        <w:t xml:space="preserve">1) дату, время и место проведения рассмотрения заявок;</w:t>
      </w:r>
    </w:p>
    <w:p>
      <w:pPr>
        <w:pStyle w:val="0"/>
        <w:spacing w:before="200" w:lineRule="auto"/>
        <w:ind w:firstLine="540"/>
        <w:jc w:val="both"/>
      </w:pPr>
      <w:r>
        <w:rPr>
          <w:sz w:val="20"/>
        </w:rPr>
        <w:t xml:space="preserve">2) дата, время и место оценки заявок;</w:t>
      </w:r>
    </w:p>
    <w:p>
      <w:pPr>
        <w:pStyle w:val="0"/>
        <w:spacing w:before="200" w:lineRule="auto"/>
        <w:ind w:firstLine="540"/>
        <w:jc w:val="both"/>
      </w:pPr>
      <w:r>
        <w:rPr>
          <w:sz w:val="20"/>
        </w:rPr>
        <w:t xml:space="preserve">3) информацию о заявителях, заявки которых были рассмотрены;</w:t>
      </w:r>
    </w:p>
    <w:p>
      <w:pPr>
        <w:pStyle w:val="0"/>
        <w:spacing w:before="200" w:lineRule="auto"/>
        <w:ind w:firstLine="540"/>
        <w:jc w:val="both"/>
      </w:pPr>
      <w:r>
        <w:rPr>
          <w:sz w:val="20"/>
        </w:rPr>
        <w:t xml:space="preserve">4) информацию о заявителях, заявки которых были отклонены, с указанием причин их отклонения, в том числе положений объявления, которым не соответствуют такие заявки;</w:t>
      </w:r>
    </w:p>
    <w:p>
      <w:pPr>
        <w:pStyle w:val="0"/>
        <w:spacing w:before="200" w:lineRule="auto"/>
        <w:ind w:firstLine="540"/>
        <w:jc w:val="both"/>
      </w:pPr>
      <w:r>
        <w:rPr>
          <w:sz w:val="20"/>
        </w:rPr>
        <w:t xml:space="preserve">5) последовательность оценки заявок, присвоенные заявкам значения по каждому из критериев, показателей критериев оценки, принятое на основании результатов оценки заявок решение о присвоении заявкам порядковых номеров;</w:t>
      </w:r>
    </w:p>
    <w:p>
      <w:pPr>
        <w:pStyle w:val="0"/>
        <w:spacing w:before="200" w:lineRule="auto"/>
        <w:ind w:firstLine="540"/>
        <w:jc w:val="both"/>
      </w:pPr>
      <w:r>
        <w:rPr>
          <w:sz w:val="20"/>
        </w:rPr>
        <w:t xml:space="preserve">6) наименования получателей, с которыми заключаются Соглашения, и размеры предоставляемых им субсидий.</w:t>
      </w:r>
    </w:p>
    <w:p>
      <w:pPr>
        <w:pStyle w:val="0"/>
        <w:spacing w:before="200" w:lineRule="auto"/>
        <w:ind w:firstLine="540"/>
        <w:jc w:val="both"/>
      </w:pPr>
      <w:r>
        <w:rPr>
          <w:sz w:val="20"/>
        </w:rPr>
        <w:t xml:space="preserve">Протокол подписывается электронной подписью руководителя агентства или уполномоченного им лица в ГИИС и размещается на едином портале не позднее 1-го рабочего дня, следующего за днем его подписания.</w:t>
      </w:r>
    </w:p>
    <w:p>
      <w:pPr>
        <w:pStyle w:val="0"/>
        <w:spacing w:before="200" w:lineRule="auto"/>
        <w:ind w:firstLine="540"/>
        <w:jc w:val="both"/>
      </w:pPr>
      <w:r>
        <w:rPr>
          <w:sz w:val="20"/>
        </w:rPr>
        <w:t xml:space="preserve">Внесение изменений в протокол заседания комиссии и протокол подведения итогов отбора осуществляется не позднее 10 календарных дней со дня подписания первых версий протокола заседания комиссии и протокола подведения итогов отбора путем формирования новых версий указанных протоколов с указанием причин внесения изменений.</w:t>
      </w:r>
    </w:p>
    <w:p>
      <w:pPr>
        <w:pStyle w:val="0"/>
        <w:spacing w:before="200" w:lineRule="auto"/>
        <w:ind w:firstLine="540"/>
        <w:jc w:val="both"/>
      </w:pPr>
      <w:r>
        <w:rPr>
          <w:sz w:val="20"/>
        </w:rPr>
        <w:t xml:space="preserve">2.33. Не позднее 7-ми рабочих дней с даты размещения протокола агентство принимает и публикует в форме электронного документа в ГИИС, а также на официальном сайте агентства приказ о предоставлении субсидий или об отказе в предоставлении субсидий (далее - приказ о результатах отбора).</w:t>
      </w:r>
    </w:p>
    <w:p>
      <w:pPr>
        <w:pStyle w:val="0"/>
        <w:spacing w:before="200" w:lineRule="auto"/>
        <w:ind w:firstLine="540"/>
        <w:jc w:val="both"/>
      </w:pPr>
      <w:r>
        <w:rPr>
          <w:sz w:val="20"/>
        </w:rPr>
        <w:t xml:space="preserve">2.34. В случае утраты технической возможности проведения отбора агентство принимает в форме приказа решение об отмене проведения отбора в любой срок до издания приказа о результатах отбора.</w:t>
      </w:r>
    </w:p>
    <w:p>
      <w:pPr>
        <w:pStyle w:val="0"/>
        <w:spacing w:before="200" w:lineRule="auto"/>
        <w:ind w:firstLine="540"/>
        <w:jc w:val="both"/>
      </w:pPr>
      <w:r>
        <w:rPr>
          <w:sz w:val="20"/>
        </w:rPr>
        <w:t xml:space="preserve">В случае принятия агентством решения об отмене проведения отбора объявление об отмене отбора размещается на едином портале и на сайте агентства в течение 1 рабочего дня со дня принятия указанного решения с указанием причины отмены.</w:t>
      </w:r>
    </w:p>
    <w:p>
      <w:pPr>
        <w:pStyle w:val="0"/>
        <w:spacing w:before="200" w:lineRule="auto"/>
        <w:ind w:firstLine="540"/>
        <w:jc w:val="both"/>
      </w:pPr>
      <w:r>
        <w:rPr>
          <w:sz w:val="20"/>
        </w:rPr>
        <w:t xml:space="preserve">2.35. Отбор признается несостоявшимся в следующих случаях:</w:t>
      </w:r>
    </w:p>
    <w:p>
      <w:pPr>
        <w:pStyle w:val="0"/>
        <w:spacing w:before="200" w:lineRule="auto"/>
        <w:ind w:firstLine="540"/>
        <w:jc w:val="both"/>
      </w:pPr>
      <w:r>
        <w:rPr>
          <w:sz w:val="20"/>
        </w:rPr>
        <w:t xml:space="preserve">1) по окончании срока приема заявок не подано ни одной заявки;</w:t>
      </w:r>
    </w:p>
    <w:p>
      <w:pPr>
        <w:pStyle w:val="0"/>
        <w:spacing w:before="200" w:lineRule="auto"/>
        <w:ind w:firstLine="540"/>
        <w:jc w:val="both"/>
      </w:pPr>
      <w:r>
        <w:rPr>
          <w:sz w:val="20"/>
        </w:rPr>
        <w:t xml:space="preserve">2) по результатам рассмотрения заявок отклонены все заявки по основаниям, предусмотренным </w:t>
      </w:r>
      <w:hyperlink w:history="0" w:anchor="P201" w:tooltip="2.20. Решение, указанное в подпункте 1 пункта 2.19 Порядка, принимается агентством при отсутствии оснований для отклонения заявки.">
        <w:r>
          <w:rPr>
            <w:sz w:val="20"/>
            <w:color w:val="0000ff"/>
          </w:rPr>
          <w:t xml:space="preserve">пунктом 2.20</w:t>
        </w:r>
      </w:hyperlink>
      <w:r>
        <w:rPr>
          <w:sz w:val="20"/>
        </w:rPr>
        <w:t xml:space="preserve"> Порядка;</w:t>
      </w:r>
    </w:p>
    <w:p>
      <w:pPr>
        <w:pStyle w:val="0"/>
        <w:spacing w:before="200" w:lineRule="auto"/>
        <w:ind w:firstLine="540"/>
        <w:jc w:val="both"/>
      </w:pPr>
      <w:r>
        <w:rPr>
          <w:sz w:val="20"/>
        </w:rPr>
        <w:t xml:space="preserve">3) ни одна из поданных заявок не набрала минимальный проходной балл, установленный </w:t>
      </w:r>
      <w:hyperlink w:history="0" w:anchor="P213" w:tooltip="2.24. Минимальный проходной балл, который необходимо набрать по результатам оценки заявок заявителям для признания их победителями отбора, составляет 30 баллов.">
        <w:r>
          <w:rPr>
            <w:sz w:val="20"/>
            <w:color w:val="0000ff"/>
          </w:rPr>
          <w:t xml:space="preserve">пунктом 2.24</w:t>
        </w:r>
      </w:hyperlink>
      <w:r>
        <w:rPr>
          <w:sz w:val="20"/>
        </w:rPr>
        <w:t xml:space="preserve"> Порядка.</w:t>
      </w:r>
    </w:p>
    <w:p>
      <w:pPr>
        <w:pStyle w:val="0"/>
        <w:spacing w:before="200" w:lineRule="auto"/>
        <w:ind w:firstLine="540"/>
        <w:jc w:val="both"/>
      </w:pPr>
      <w:r>
        <w:rPr>
          <w:sz w:val="20"/>
        </w:rPr>
        <w:t xml:space="preserve">Решение агентства о признании отбора несостоявшимся указывается в протоколе.</w:t>
      </w:r>
    </w:p>
    <w:p>
      <w:pPr>
        <w:pStyle w:val="0"/>
        <w:jc w:val="both"/>
      </w:pPr>
      <w:r>
        <w:rPr>
          <w:sz w:val="20"/>
        </w:rPr>
      </w:r>
    </w:p>
    <w:p>
      <w:pPr>
        <w:pStyle w:val="2"/>
        <w:outlineLvl w:val="1"/>
        <w:jc w:val="center"/>
      </w:pPr>
      <w:r>
        <w:rPr>
          <w:sz w:val="20"/>
        </w:rPr>
        <w:t xml:space="preserve">3. УСЛОВИЯ И ПОРЯДОК ПРЕДОСТАВЛЕНИЯ СУБСИДИИ</w:t>
      </w:r>
    </w:p>
    <w:p>
      <w:pPr>
        <w:pStyle w:val="0"/>
        <w:jc w:val="both"/>
      </w:pPr>
      <w:r>
        <w:rPr>
          <w:sz w:val="20"/>
        </w:rPr>
      </w:r>
    </w:p>
    <w:p>
      <w:pPr>
        <w:pStyle w:val="0"/>
        <w:ind w:firstLine="540"/>
        <w:jc w:val="both"/>
      </w:pPr>
      <w:r>
        <w:rPr>
          <w:sz w:val="20"/>
        </w:rPr>
        <w:t xml:space="preserve">3.1. Условием предоставления субсидии является заключение между получателем и агентством Соглашения в соответствии с типовой формой, которое должно включать в том числе положения:</w:t>
      </w:r>
    </w:p>
    <w:p>
      <w:pPr>
        <w:pStyle w:val="0"/>
        <w:spacing w:before="200" w:lineRule="auto"/>
        <w:ind w:firstLine="540"/>
        <w:jc w:val="both"/>
      </w:pPr>
      <w:r>
        <w:rPr>
          <w:sz w:val="20"/>
        </w:rPr>
        <w:t xml:space="preserve">1) о согласовании новых условий Соглашения или о расторжении Соглашения при недостижении согласия по новым условиям в случае уменьшения агентству средств ранее доведенных лимитов бюджетных обязательств на предоставление субсидии, приводящего к невозможности предоставления субсидии в размере, определенном в Соглашении;</w:t>
      </w:r>
    </w:p>
    <w:p>
      <w:pPr>
        <w:pStyle w:val="0"/>
        <w:spacing w:before="200" w:lineRule="auto"/>
        <w:ind w:firstLine="540"/>
        <w:jc w:val="both"/>
      </w:pPr>
      <w:r>
        <w:rPr>
          <w:sz w:val="20"/>
        </w:rPr>
        <w:t xml:space="preserve">2) о запрете приобретения получателем за счет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3) о согласии получателя на осуществление агентством проверок соблюдения порядка и условий предоставления субсидии, в том числе в части достижения результата предоставления субсидии, а также проверок службой финансово-экономического контроля и контроля и Счетной палатой Красноярского края в соответствии со </w:t>
      </w:r>
      <w:hyperlink w:history="0" r:id="rId36"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37"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 (далее - БК РФ);</w:t>
      </w:r>
    </w:p>
    <w:p>
      <w:pPr>
        <w:pStyle w:val="0"/>
        <w:spacing w:before="200" w:lineRule="auto"/>
        <w:ind w:firstLine="540"/>
        <w:jc w:val="both"/>
      </w:pPr>
      <w:r>
        <w:rPr>
          <w:sz w:val="20"/>
        </w:rPr>
        <w:t xml:space="preserve">4) об обязанности получателя при заключении договоров (соглашений) с третьими лицами в целях исполнения обязательств по Соглашению включать в такие договоры (соглашения) следующие условия:</w:t>
      </w:r>
    </w:p>
    <w:p>
      <w:pPr>
        <w:pStyle w:val="0"/>
        <w:spacing w:before="200" w:lineRule="auto"/>
        <w:ind w:firstLine="540"/>
        <w:jc w:val="both"/>
      </w:pPr>
      <w:r>
        <w:rPr>
          <w:sz w:val="20"/>
        </w:rPr>
        <w:t xml:space="preserve">а) о согласии третьих лиц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агентством проверок соблюдения порядка и условий предоставления субсидии, в том числе в части достижения результатов предоставления субсидий, а также проверок службой финансово-экономического контроля и контроля и Счетной палатой Красноярского края в соответствии со </w:t>
      </w:r>
      <w:hyperlink w:history="0" r:id="rId38"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39"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БК РФ;</w:t>
      </w:r>
    </w:p>
    <w:p>
      <w:pPr>
        <w:pStyle w:val="0"/>
        <w:spacing w:before="200" w:lineRule="auto"/>
        <w:ind w:firstLine="540"/>
        <w:jc w:val="both"/>
      </w:pPr>
      <w:r>
        <w:rPr>
          <w:sz w:val="20"/>
        </w:rPr>
        <w:t xml:space="preserve">б) о запрете приобретения третьими лицами за счет средств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bookmarkStart w:id="250" w:name="P250"/>
    <w:bookmarkEnd w:id="250"/>
    <w:p>
      <w:pPr>
        <w:pStyle w:val="0"/>
        <w:spacing w:before="200" w:lineRule="auto"/>
        <w:ind w:firstLine="540"/>
        <w:jc w:val="both"/>
      </w:pPr>
      <w:r>
        <w:rPr>
          <w:sz w:val="20"/>
        </w:rPr>
        <w:t xml:space="preserve">3.2. Основаниями для отказа получателю в предоставлении субсидии являются:</w:t>
      </w:r>
    </w:p>
    <w:p>
      <w:pPr>
        <w:pStyle w:val="0"/>
        <w:spacing w:before="200" w:lineRule="auto"/>
        <w:ind w:firstLine="540"/>
        <w:jc w:val="both"/>
      </w:pPr>
      <w:r>
        <w:rPr>
          <w:sz w:val="20"/>
        </w:rPr>
        <w:t xml:space="preserve">1) установление факта недостоверности представленной получателем информации;</w:t>
      </w:r>
    </w:p>
    <w:bookmarkStart w:id="252" w:name="P252"/>
    <w:bookmarkEnd w:id="252"/>
    <w:p>
      <w:pPr>
        <w:pStyle w:val="0"/>
        <w:spacing w:before="200" w:lineRule="auto"/>
        <w:ind w:firstLine="540"/>
        <w:jc w:val="both"/>
      </w:pPr>
      <w:r>
        <w:rPr>
          <w:sz w:val="20"/>
        </w:rPr>
        <w:t xml:space="preserve">2) несоответствие представленных получателем субсидии заявки и (или) документов требованиям, установленным </w:t>
      </w:r>
      <w:hyperlink w:history="0" w:anchor="P150" w:tooltip="2.11. Для участия в отборе заявитель формирует заявку в электронной форме посредством заполнения соответствующих экранных форм в ГИИС.">
        <w:r>
          <w:rPr>
            <w:sz w:val="20"/>
            <w:color w:val="0000ff"/>
          </w:rPr>
          <w:t xml:space="preserve">пунктами 2.11</w:t>
        </w:r>
      </w:hyperlink>
      <w:r>
        <w:rPr>
          <w:sz w:val="20"/>
        </w:rPr>
        <w:t xml:space="preserve"> и </w:t>
      </w:r>
      <w:hyperlink w:history="0" w:anchor="P173" w:tooltip="2.12. Документы, указанные в пункте 2.11 Порядка, должны быть выполнены с использованием технических средств, без подчисток, исправлений, помарок, неустановленных сокращений и формулировок, допускающих их двоякое толкование.">
        <w:r>
          <w:rPr>
            <w:sz w:val="20"/>
            <w:color w:val="0000ff"/>
          </w:rPr>
          <w:t xml:space="preserve">2.12</w:t>
        </w:r>
      </w:hyperlink>
      <w:r>
        <w:rPr>
          <w:sz w:val="20"/>
        </w:rPr>
        <w:t xml:space="preserve"> Порядка;</w:t>
      </w:r>
    </w:p>
    <w:p>
      <w:pPr>
        <w:pStyle w:val="0"/>
        <w:spacing w:before="200" w:lineRule="auto"/>
        <w:ind w:firstLine="540"/>
        <w:jc w:val="both"/>
      </w:pPr>
      <w:r>
        <w:rPr>
          <w:sz w:val="20"/>
        </w:rPr>
        <w:t xml:space="preserve">3) непредставление (представление не в полном объеме) документов, указанных в объявлении, предусмотренных </w:t>
      </w:r>
      <w:hyperlink w:history="0" w:anchor="P150" w:tooltip="2.11. Для участия в отборе заявитель формирует заявку в электронной форме посредством заполнения соответствующих экранных форм в ГИИС.">
        <w:r>
          <w:rPr>
            <w:sz w:val="20"/>
            <w:color w:val="0000ff"/>
          </w:rPr>
          <w:t xml:space="preserve">пунктом 2.11</w:t>
        </w:r>
      </w:hyperlink>
      <w:r>
        <w:rPr>
          <w:sz w:val="20"/>
        </w:rPr>
        <w:t xml:space="preserve"> Порядка, за исключением документов, представляемых получателем субсидии по собственной инициативе;</w:t>
      </w:r>
    </w:p>
    <w:p>
      <w:pPr>
        <w:pStyle w:val="0"/>
        <w:spacing w:before="200" w:lineRule="auto"/>
        <w:ind w:firstLine="540"/>
        <w:jc w:val="both"/>
      </w:pPr>
      <w:r>
        <w:rPr>
          <w:sz w:val="20"/>
        </w:rPr>
        <w:t xml:space="preserve">4) признание получателя уклонившимся от заключения Соглашения (дополнительного соглашения).</w:t>
      </w:r>
    </w:p>
    <w:bookmarkStart w:id="255" w:name="P255"/>
    <w:bookmarkEnd w:id="255"/>
    <w:p>
      <w:pPr>
        <w:pStyle w:val="0"/>
        <w:spacing w:before="200" w:lineRule="auto"/>
        <w:ind w:firstLine="540"/>
        <w:jc w:val="both"/>
      </w:pPr>
      <w:r>
        <w:rPr>
          <w:sz w:val="20"/>
        </w:rPr>
        <w:t xml:space="preserve">3.3. Агентство в течение 20 рабочих дней со дня принятия решения о предоставлении субсидии формирует в ГИИС проект Соглашения и направляет его получателю для подписания (при наличии технической возможности).</w:t>
      </w:r>
    </w:p>
    <w:p>
      <w:pPr>
        <w:pStyle w:val="0"/>
        <w:spacing w:before="200" w:lineRule="auto"/>
        <w:ind w:firstLine="540"/>
        <w:jc w:val="both"/>
      </w:pPr>
      <w:r>
        <w:rPr>
          <w:sz w:val="20"/>
        </w:rPr>
        <w:t xml:space="preserve">При отсутствии технической возможности Соглашение формируется в форме бумажного документа и подписывается агентством и получателем с учетом требований </w:t>
      </w:r>
      <w:hyperlink w:history="0" w:anchor="P257" w:tooltip="3.4. Получатель в течение 5 рабочих дней, следующих за днем получения проекта Соглашения, подписывает проект Соглашения и направляет посредством ГИИС для подписания агентству.">
        <w:r>
          <w:rPr>
            <w:sz w:val="20"/>
            <w:color w:val="0000ff"/>
          </w:rPr>
          <w:t xml:space="preserve">пунктов 3.4</w:t>
        </w:r>
      </w:hyperlink>
      <w:r>
        <w:rPr>
          <w:sz w:val="20"/>
        </w:rPr>
        <w:t xml:space="preserve"> - </w:t>
      </w:r>
      <w:hyperlink w:history="0" w:anchor="P259" w:tooltip="3.6. В случае если проект Соглашения не будет подписан получателем в срок, предусмотренный пунктом 3.4 Порядка, получатель признается уклонившимся от заключения Соглашения. Агентство в течение 3 рабочих дней по истечении срока для подписания получателем соглашения, установленного пунктом 3.4 Порядка, принимает решение об отказе получателю в предоставлении субсидии в форме приказа по основанию, предусмотренному подпунктом 2 пункта 3.2 Порядка.">
        <w:r>
          <w:rPr>
            <w:sz w:val="20"/>
            <w:color w:val="0000ff"/>
          </w:rPr>
          <w:t xml:space="preserve">3.6</w:t>
        </w:r>
      </w:hyperlink>
      <w:r>
        <w:rPr>
          <w:sz w:val="20"/>
        </w:rPr>
        <w:t xml:space="preserve"> Порядка, при этом взаимодействие между агентством и получателем осуществляется посредством электронной почты по адресам, указанным в заявлении и объявлении.</w:t>
      </w:r>
    </w:p>
    <w:bookmarkStart w:id="257" w:name="P257"/>
    <w:bookmarkEnd w:id="257"/>
    <w:p>
      <w:pPr>
        <w:pStyle w:val="0"/>
        <w:spacing w:before="200" w:lineRule="auto"/>
        <w:ind w:firstLine="540"/>
        <w:jc w:val="both"/>
      </w:pPr>
      <w:r>
        <w:rPr>
          <w:sz w:val="20"/>
        </w:rPr>
        <w:t xml:space="preserve">3.4. Получатель в течение 5 рабочих дней, следующих за днем получения проекта Соглашения, подписывает проект Соглашения и направляет посредством ГИИС для подписания агентству.</w:t>
      </w:r>
    </w:p>
    <w:p>
      <w:pPr>
        <w:pStyle w:val="0"/>
        <w:spacing w:before="200" w:lineRule="auto"/>
        <w:ind w:firstLine="540"/>
        <w:jc w:val="both"/>
      </w:pPr>
      <w:r>
        <w:rPr>
          <w:sz w:val="20"/>
        </w:rPr>
        <w:t xml:space="preserve">3.5. В течение 5 рабочих дней со дня, следующего за днем получения в ГИИС подписанного получателем проекта Соглашения, агентство подписывает такой проект Соглашения.</w:t>
      </w:r>
    </w:p>
    <w:bookmarkStart w:id="259" w:name="P259"/>
    <w:bookmarkEnd w:id="259"/>
    <w:p>
      <w:pPr>
        <w:pStyle w:val="0"/>
        <w:spacing w:before="200" w:lineRule="auto"/>
        <w:ind w:firstLine="540"/>
        <w:jc w:val="both"/>
      </w:pPr>
      <w:r>
        <w:rPr>
          <w:sz w:val="20"/>
        </w:rPr>
        <w:t xml:space="preserve">3.6. В случае если проект Соглашения не будет подписан получателем в срок, предусмотренный </w:t>
      </w:r>
      <w:hyperlink w:history="0" w:anchor="P257" w:tooltip="3.4. Получатель в течение 5 рабочих дней, следующих за днем получения проекта Соглашения, подписывает проект Соглашения и направляет посредством ГИИС для подписания агентству.">
        <w:r>
          <w:rPr>
            <w:sz w:val="20"/>
            <w:color w:val="0000ff"/>
          </w:rPr>
          <w:t xml:space="preserve">пунктом 3.4</w:t>
        </w:r>
      </w:hyperlink>
      <w:r>
        <w:rPr>
          <w:sz w:val="20"/>
        </w:rPr>
        <w:t xml:space="preserve"> Порядка, получатель признается уклонившимся от заключения Соглашения. Агентство в течение 3 рабочих дней по истечении срока для подписания получателем соглашения, установленного </w:t>
      </w:r>
      <w:hyperlink w:history="0" w:anchor="P257" w:tooltip="3.4. Получатель в течение 5 рабочих дней, следующих за днем получения проекта Соглашения, подписывает проект Соглашения и направляет посредством ГИИС для подписания агентству.">
        <w:r>
          <w:rPr>
            <w:sz w:val="20"/>
            <w:color w:val="0000ff"/>
          </w:rPr>
          <w:t xml:space="preserve">пунктом 3.4</w:t>
        </w:r>
      </w:hyperlink>
      <w:r>
        <w:rPr>
          <w:sz w:val="20"/>
        </w:rPr>
        <w:t xml:space="preserve"> Порядка, принимает решение об отказе получателю в предоставлении субсидии в форме приказа по основанию, предусмотренному </w:t>
      </w:r>
      <w:hyperlink w:history="0" w:anchor="P252" w:tooltip="2) несоответствие представленных получателем субсидии заявки и (или) документов требованиям, установленным пунктами 2.11 и 2.12 Порядка;">
        <w:r>
          <w:rPr>
            <w:sz w:val="20"/>
            <w:color w:val="0000ff"/>
          </w:rPr>
          <w:t xml:space="preserve">подпунктом 2 пункта 3.2</w:t>
        </w:r>
      </w:hyperlink>
      <w:r>
        <w:rPr>
          <w:sz w:val="20"/>
        </w:rPr>
        <w:t xml:space="preserve"> Порядка.</w:t>
      </w:r>
    </w:p>
    <w:p>
      <w:pPr>
        <w:pStyle w:val="0"/>
        <w:spacing w:before="200" w:lineRule="auto"/>
        <w:ind w:firstLine="540"/>
        <w:jc w:val="both"/>
      </w:pPr>
      <w:r>
        <w:rPr>
          <w:sz w:val="20"/>
        </w:rPr>
        <w:t xml:space="preserve">3.7. Не позднее 2 рабочих дней, следующих за днем принятия приказа об отказе получателю в предоставлении субсидии, агентство уведомляет получателя путем направления скан-образа указанного приказа на электронный адрес получателя, указанный в заявлении.</w:t>
      </w:r>
    </w:p>
    <w:p>
      <w:pPr>
        <w:pStyle w:val="0"/>
        <w:spacing w:before="200" w:lineRule="auto"/>
        <w:ind w:firstLine="540"/>
        <w:jc w:val="both"/>
      </w:pPr>
      <w:r>
        <w:rPr>
          <w:sz w:val="20"/>
        </w:rPr>
        <w:t xml:space="preserve">3.8. Агентство в течение 10 рабочих дней со дня подписания Соглашения перечисляет средства субсидии на расчетный или корреспондентский счет, открытый получателем субсидии в учреждении Центрального банка Российской Федерации или кредитной организации.</w:t>
      </w:r>
    </w:p>
    <w:p>
      <w:pPr>
        <w:pStyle w:val="0"/>
        <w:spacing w:before="200" w:lineRule="auto"/>
        <w:ind w:firstLine="540"/>
        <w:jc w:val="both"/>
      </w:pPr>
      <w:r>
        <w:rPr>
          <w:sz w:val="20"/>
        </w:rPr>
        <w:t xml:space="preserve">3.9. Средства субсидии используются получателем исключительно на цели предоставления субсидии в полном объеме в течение не более 24 месяцев с даты заключения Соглашения.</w:t>
      </w:r>
    </w:p>
    <w:bookmarkStart w:id="263" w:name="P263"/>
    <w:bookmarkEnd w:id="263"/>
    <w:p>
      <w:pPr>
        <w:pStyle w:val="0"/>
        <w:spacing w:before="200" w:lineRule="auto"/>
        <w:ind w:firstLine="540"/>
        <w:jc w:val="both"/>
      </w:pPr>
      <w:r>
        <w:rPr>
          <w:sz w:val="20"/>
        </w:rPr>
        <w:t xml:space="preserve">3.10. Направление расходов, источником финансового обеспечения которых является субсидия:</w:t>
      </w:r>
    </w:p>
    <w:p>
      <w:pPr>
        <w:pStyle w:val="0"/>
        <w:spacing w:before="200" w:lineRule="auto"/>
        <w:ind w:firstLine="540"/>
        <w:jc w:val="both"/>
      </w:pPr>
      <w:r>
        <w:rPr>
          <w:sz w:val="20"/>
        </w:rPr>
        <w:t xml:space="preserve">1) затраты на основные средства (оборудование, инвентарь, программное обеспечение и др.), расходные материалы, материальные запасы, нематериальные активы (результаты интеллектуальной деятельности, методические разработки и т.п.), непроизведенные активы, необходимые для оказания Услуги;</w:t>
      </w:r>
    </w:p>
    <w:p>
      <w:pPr>
        <w:pStyle w:val="0"/>
        <w:spacing w:before="200" w:lineRule="auto"/>
        <w:ind w:firstLine="540"/>
        <w:jc w:val="both"/>
      </w:pPr>
      <w:r>
        <w:rPr>
          <w:sz w:val="20"/>
        </w:rPr>
        <w:t xml:space="preserve">2) затраты на исполнителей Услуги, в том числе: заработная плата штатных сотрудников получателя, оплата труда наемных специалистов и самозанятых граждан, оказывающих услуги, включенные в Услугу, непосредственно благополучателям (на основании гражданско-правовых договоров и договоров с самозанятыми гражданами соответственно);</w:t>
      </w:r>
    </w:p>
    <w:p>
      <w:pPr>
        <w:pStyle w:val="0"/>
        <w:spacing w:before="200" w:lineRule="auto"/>
        <w:ind w:firstLine="540"/>
        <w:jc w:val="both"/>
      </w:pPr>
      <w:r>
        <w:rPr>
          <w:sz w:val="20"/>
        </w:rPr>
        <w:t xml:space="preserve">3) затраты на оказание услуг и (или) выполнение работ третьими лицами в рамках оказания Услуги.</w:t>
      </w:r>
    </w:p>
    <w:p>
      <w:pPr>
        <w:pStyle w:val="0"/>
        <w:spacing w:before="200" w:lineRule="auto"/>
        <w:ind w:firstLine="540"/>
        <w:jc w:val="both"/>
      </w:pPr>
      <w:r>
        <w:rPr>
          <w:sz w:val="20"/>
        </w:rPr>
        <w:t xml:space="preserve">3.11. Внесение изменений в Соглашение осуществляется путем заключения дополнительного соглашения к Соглашению по типовой форме в ГИИС.</w:t>
      </w:r>
    </w:p>
    <w:p>
      <w:pPr>
        <w:pStyle w:val="0"/>
        <w:spacing w:before="200" w:lineRule="auto"/>
        <w:ind w:firstLine="540"/>
        <w:jc w:val="both"/>
      </w:pPr>
      <w:r>
        <w:rPr>
          <w:sz w:val="20"/>
        </w:rPr>
        <w:t xml:space="preserve">3.12. В случае уменьшения размера бюджетных ассигнований, предусмотренных на цели, указанные в </w:t>
      </w:r>
      <w:hyperlink w:history="0" w:anchor="P89" w:tooltip="1.6. Субсидия предоставляется СОНКО в целях финансирования расходов, указанных в пункте 3.10 Порядка и связанных с оказанием СОНКО на безвозмездной основе инновационных услуг в социальной сфере в рамках реализации мероприятия 3.2 комплекса процессных мероприятий &quot;Обеспечение реализации общественных и гражданских инициатив и поддержка институтов гражданского общества&quot; государственной программы Красноярского края &quot;Укрепление единства российской нации, реализация государственной национальной политики и соде...">
        <w:r>
          <w:rPr>
            <w:sz w:val="20"/>
            <w:color w:val="0000ff"/>
          </w:rPr>
          <w:t xml:space="preserve">пункте 1.6</w:t>
        </w:r>
      </w:hyperlink>
      <w:r>
        <w:rPr>
          <w:sz w:val="20"/>
        </w:rPr>
        <w:t xml:space="preserve"> Порядка, агентство в срок не позднее 3 рабочих дней после утверждения соответствующих изменений в сводную бюджетную роспись, направляет на адрес электронной почты получателя, указанный в Соглашении, письменное уведомление с указанием размера субсидии, возможного к предоставлению, а также сроки направления письменного согласия (несогласия) Получателя о заключении дополнительного соглашения (далее - письменное согласие) (далее - уведомление о размере субсидии).</w:t>
      </w:r>
    </w:p>
    <w:p>
      <w:pPr>
        <w:pStyle w:val="0"/>
        <w:spacing w:before="200" w:lineRule="auto"/>
        <w:ind w:firstLine="540"/>
        <w:jc w:val="both"/>
      </w:pPr>
      <w:r>
        <w:rPr>
          <w:sz w:val="20"/>
        </w:rPr>
        <w:t xml:space="preserve">Дополнительное соглашение заключается на основании письменного согласия, которое регистрируется агентством в государственной информационная система электронного документооборота Красноярского края (далее - Енисей-СЭД) в течение 1 рабочего дня с момента поступления письменного согласия в агентство. К письменному согласию прикладываются предложения об изменении Соглашения в связи с изменением лимитов бюджетных обязательств, указанных в </w:t>
      </w:r>
      <w:hyperlink w:history="0" w:anchor="P88" w:tooltip="1.5. Предоставление субсидии осуществляется агентством за счет средств краевого бюджета в пределах бюджетных ассигнований и лимитов бюджетных обязательств, утвержденных агентству как главному распорядителю средств краевого бюджета в соответствии со сводной бюджетной росписью.">
        <w:r>
          <w:rPr>
            <w:sz w:val="20"/>
            <w:color w:val="0000ff"/>
          </w:rPr>
          <w:t xml:space="preserve">пункте 1.5</w:t>
        </w:r>
      </w:hyperlink>
      <w:r>
        <w:rPr>
          <w:sz w:val="20"/>
        </w:rPr>
        <w:t xml:space="preserve"> Порядка (далее - предложение об изменении Соглашения).</w:t>
      </w:r>
    </w:p>
    <w:p>
      <w:pPr>
        <w:pStyle w:val="0"/>
        <w:spacing w:before="200" w:lineRule="auto"/>
        <w:ind w:firstLine="540"/>
        <w:jc w:val="both"/>
      </w:pPr>
      <w:r>
        <w:rPr>
          <w:sz w:val="20"/>
        </w:rPr>
        <w:t xml:space="preserve">Предложение об изменении Соглашения должно содержать:</w:t>
      </w:r>
    </w:p>
    <w:p>
      <w:pPr>
        <w:pStyle w:val="0"/>
        <w:spacing w:before="200" w:lineRule="auto"/>
        <w:ind w:firstLine="540"/>
        <w:jc w:val="both"/>
      </w:pPr>
      <w:r>
        <w:rPr>
          <w:sz w:val="20"/>
        </w:rPr>
        <w:t xml:space="preserve">информацию о распределении средств субсидии с учетом измененных лимитов бюджетных обязательств, указанных в уведомлении о размере субсидии:</w:t>
      </w:r>
    </w:p>
    <w:p>
      <w:pPr>
        <w:pStyle w:val="0"/>
        <w:spacing w:before="200" w:lineRule="auto"/>
        <w:ind w:firstLine="540"/>
        <w:jc w:val="both"/>
      </w:pPr>
      <w:r>
        <w:rPr>
          <w:sz w:val="20"/>
        </w:rPr>
        <w:t xml:space="preserve">информацию о новых значениях показателей предоставления субсидии, которые должны быть уменьшены пропорционально размеру уменьшения лимитов бюджетных обязательств, указанных в уведомлении о размере субсидии.</w:t>
      </w:r>
    </w:p>
    <w:p>
      <w:pPr>
        <w:pStyle w:val="0"/>
        <w:spacing w:before="200" w:lineRule="auto"/>
        <w:ind w:firstLine="540"/>
        <w:jc w:val="both"/>
      </w:pPr>
      <w:r>
        <w:rPr>
          <w:sz w:val="20"/>
        </w:rPr>
        <w:t xml:space="preserve">Агентство в срок не позднее 10 рабочих дней со дня регистрации в "Енисей-СЭД" письменного согласия формирует проект дополнительного соглашения и направляет его для подписания получателю в порядке, предусмотренном </w:t>
      </w:r>
      <w:hyperlink w:history="0" w:anchor="P255" w:tooltip="3.3. Агентство в течение 20 рабочих дней со дня принятия решения о предоставлении субсидии формирует в ГИИС проект Соглашения и направляет его получателю для подписания (при наличии технической возможности).">
        <w:r>
          <w:rPr>
            <w:sz w:val="20"/>
            <w:color w:val="0000ff"/>
          </w:rPr>
          <w:t xml:space="preserve">пунктами 3.3</w:t>
        </w:r>
      </w:hyperlink>
      <w:r>
        <w:rPr>
          <w:sz w:val="20"/>
        </w:rPr>
        <w:t xml:space="preserve"> - </w:t>
      </w:r>
      <w:hyperlink w:history="0" w:anchor="P259" w:tooltip="3.6. В случае если проект Соглашения не будет подписан получателем в срок, предусмотренный пунктом 3.4 Порядка, получатель признается уклонившимся от заключения Соглашения. Агентство в течение 3 рабочих дней по истечении срока для подписания получателем соглашения, установленного пунктом 3.4 Порядка, принимает решение об отказе получателю в предоставлении субсидии в форме приказа по основанию, предусмотренному подпунктом 2 пункта 3.2 Порядка.">
        <w:r>
          <w:rPr>
            <w:sz w:val="20"/>
            <w:color w:val="0000ff"/>
          </w:rPr>
          <w:t xml:space="preserve">3.6</w:t>
        </w:r>
      </w:hyperlink>
      <w:r>
        <w:rPr>
          <w:sz w:val="20"/>
        </w:rPr>
        <w:t xml:space="preserve"> Порядка.</w:t>
      </w:r>
    </w:p>
    <w:p>
      <w:pPr>
        <w:pStyle w:val="0"/>
        <w:spacing w:before="200" w:lineRule="auto"/>
        <w:ind w:firstLine="540"/>
        <w:jc w:val="both"/>
      </w:pPr>
      <w:r>
        <w:rPr>
          <w:sz w:val="20"/>
        </w:rPr>
        <w:t xml:space="preserve">В случае несогласия с новыми условиями Соглашения при изменении агентству ранее доведенных лимитов на текущий финансовый год получатель в срок не позднее 3 рабочих дней со дня получения уведомления о размере субсидии представляет в агентство нарочным или заказным почтовым отправлением с уведомлением о вручении письменное уведомление о не достижении согласия по новым условиям Соглашения и расторжении соглашения (далее - уведомление о несогласии), которое регистрируется в течение 1 рабочего дня в "Енисей-СЭД".</w:t>
      </w:r>
    </w:p>
    <w:p>
      <w:pPr>
        <w:pStyle w:val="0"/>
        <w:spacing w:before="200" w:lineRule="auto"/>
        <w:ind w:firstLine="540"/>
        <w:jc w:val="both"/>
      </w:pPr>
      <w:r>
        <w:rPr>
          <w:sz w:val="20"/>
        </w:rPr>
        <w:t xml:space="preserve">Агентство в срок не позднее 10 рабочих дней со дня регистрации уведомления о несогласии в "Енисей-СЭД" формирует проект дополнительного соглашения о расторжении Соглашения в ГИИС и направляет его для подписания получателю.</w:t>
      </w:r>
    </w:p>
    <w:p>
      <w:pPr>
        <w:pStyle w:val="0"/>
        <w:spacing w:before="200" w:lineRule="auto"/>
        <w:ind w:firstLine="540"/>
        <w:jc w:val="both"/>
      </w:pPr>
      <w:r>
        <w:rPr>
          <w:sz w:val="20"/>
        </w:rPr>
        <w:t xml:space="preserve">Получатель в течение 3 рабочих дней, следующих за днем получения проекта дополнительного соглашения о расторжении Соглашения, подписывает проект дополнительного соглашения и направляет посредством ГИИС для подписания агентству.</w:t>
      </w:r>
    </w:p>
    <w:p>
      <w:pPr>
        <w:pStyle w:val="0"/>
        <w:spacing w:before="200" w:lineRule="auto"/>
        <w:ind w:firstLine="540"/>
        <w:jc w:val="both"/>
      </w:pPr>
      <w:r>
        <w:rPr>
          <w:sz w:val="20"/>
        </w:rPr>
        <w:t xml:space="preserve">Агентство в течение 5 рабочих дней, следующих за днем получения в ГИИС подписанного получателем дополнительного соглашения о расторжении Соглашения, подписывает его.</w:t>
      </w:r>
    </w:p>
    <w:p>
      <w:pPr>
        <w:pStyle w:val="0"/>
        <w:spacing w:before="200" w:lineRule="auto"/>
        <w:ind w:firstLine="540"/>
        <w:jc w:val="both"/>
      </w:pPr>
      <w:r>
        <w:rPr>
          <w:sz w:val="20"/>
        </w:rPr>
        <w:t xml:space="preserve">3.13. В случае необходимости перераспределения средств субсидии по направлениям расходов, источником финансового обеспечения которых являются средства субсидии, получатель направляет в агентство письменное обращение о заключении дополнительного соглашения к Соглашению (далее - обращение получателя) с обоснованием вносимых изменений и приложением всех измененных форм приложений к Соглашению, затрагиваемых предлагаемыми изменениями (далее - приложения с изменениями), которое регистрируется в течение 2 рабочих дней в "Енисей-СЭД".</w:t>
      </w:r>
    </w:p>
    <w:p>
      <w:pPr>
        <w:pStyle w:val="0"/>
        <w:spacing w:before="200" w:lineRule="auto"/>
        <w:ind w:firstLine="540"/>
        <w:jc w:val="both"/>
      </w:pPr>
      <w:r>
        <w:rPr>
          <w:sz w:val="20"/>
        </w:rPr>
        <w:t xml:space="preserve">Агентство рассматривает обращение получателя в течение 15 рабочих дней со дня регистрации в "Енисей-СЭД", и в случае принятия положительного решения между получателем и агентством заключается дополнительное соглашение к Соглашению в порядке, предусмотренном </w:t>
      </w:r>
      <w:hyperlink w:history="0" w:anchor="P255" w:tooltip="3.3. Агентство в течение 20 рабочих дней со дня принятия решения о предоставлении субсидии формирует в ГИИС проект Соглашения и направляет его получателю для подписания (при наличии технической возможности).">
        <w:r>
          <w:rPr>
            <w:sz w:val="20"/>
            <w:color w:val="0000ff"/>
          </w:rPr>
          <w:t xml:space="preserve">пунктами 3.3</w:t>
        </w:r>
      </w:hyperlink>
      <w:r>
        <w:rPr>
          <w:sz w:val="20"/>
        </w:rPr>
        <w:t xml:space="preserve"> - </w:t>
      </w:r>
      <w:hyperlink w:history="0" w:anchor="P259" w:tooltip="3.6. В случае если проект Соглашения не будет подписан получателем в срок, предусмотренный пунктом 3.4 Порядка, получатель признается уклонившимся от заключения Соглашения. Агентство в течение 3 рабочих дней по истечении срока для подписания получателем соглашения, установленного пунктом 3.4 Порядка, принимает решение об отказе получателю в предоставлении субсидии в форме приказа по основанию, предусмотренному подпунктом 2 пункта 3.2 Порядка.">
        <w:r>
          <w:rPr>
            <w:sz w:val="20"/>
            <w:color w:val="0000ff"/>
          </w:rPr>
          <w:t xml:space="preserve">3.6</w:t>
        </w:r>
      </w:hyperlink>
      <w:r>
        <w:rPr>
          <w:sz w:val="20"/>
        </w:rPr>
        <w:t xml:space="preserve"> Порядка.</w:t>
      </w:r>
    </w:p>
    <w:p>
      <w:pPr>
        <w:pStyle w:val="0"/>
        <w:spacing w:before="200" w:lineRule="auto"/>
        <w:ind w:firstLine="540"/>
        <w:jc w:val="both"/>
      </w:pPr>
      <w:r>
        <w:rPr>
          <w:sz w:val="20"/>
        </w:rPr>
        <w:t xml:space="preserve">В случае принятия решения об отказе в заключении дополнительного соглашения к Соглашению агентство в течение 10 рабочих дней направляет получателю по адресу электронной почты получателя, указанному в Соглашении, уведомление с указанием оснований отказа.</w:t>
      </w:r>
    </w:p>
    <w:p>
      <w:pPr>
        <w:pStyle w:val="0"/>
        <w:spacing w:before="200" w:lineRule="auto"/>
        <w:ind w:firstLine="540"/>
        <w:jc w:val="both"/>
      </w:pPr>
      <w:r>
        <w:rPr>
          <w:sz w:val="20"/>
        </w:rPr>
        <w:t xml:space="preserve">Основаниями для отказа для внесения изменений в Соглашение являются:</w:t>
      </w:r>
    </w:p>
    <w:p>
      <w:pPr>
        <w:pStyle w:val="0"/>
        <w:spacing w:before="200" w:lineRule="auto"/>
        <w:ind w:firstLine="540"/>
        <w:jc w:val="both"/>
      </w:pPr>
      <w:r>
        <w:rPr>
          <w:sz w:val="20"/>
        </w:rPr>
        <w:t xml:space="preserve">1) обращение получателя представлено без обоснования вносимых изменений и (или) содержит неполную информацию и приложения с изменениями;</w:t>
      </w:r>
    </w:p>
    <w:p>
      <w:pPr>
        <w:pStyle w:val="0"/>
        <w:spacing w:before="200" w:lineRule="auto"/>
        <w:ind w:firstLine="540"/>
        <w:jc w:val="both"/>
      </w:pPr>
      <w:r>
        <w:rPr>
          <w:sz w:val="20"/>
        </w:rPr>
        <w:t xml:space="preserve">2) установление факта недостоверности представленной получателем информации в обращении получателя и приложениях с изменениями;</w:t>
      </w:r>
    </w:p>
    <w:p>
      <w:pPr>
        <w:pStyle w:val="0"/>
        <w:spacing w:before="200" w:lineRule="auto"/>
        <w:ind w:firstLine="540"/>
        <w:jc w:val="both"/>
      </w:pPr>
      <w:r>
        <w:rPr>
          <w:sz w:val="20"/>
        </w:rPr>
        <w:t xml:space="preserve">3) обращение получателя предусматривает расходы, не соответствующие направлениям расходов, предусмотренным </w:t>
      </w:r>
      <w:hyperlink w:history="0" w:anchor="P263" w:tooltip="3.10. Направление расходов, источником финансового обеспечения которых является субсидия:">
        <w:r>
          <w:rPr>
            <w:sz w:val="20"/>
            <w:color w:val="0000ff"/>
          </w:rPr>
          <w:t xml:space="preserve">пунктом 3.10</w:t>
        </w:r>
      </w:hyperlink>
      <w:r>
        <w:rPr>
          <w:sz w:val="20"/>
        </w:rPr>
        <w:t xml:space="preserve"> Порядка;</w:t>
      </w:r>
    </w:p>
    <w:p>
      <w:pPr>
        <w:pStyle w:val="0"/>
        <w:spacing w:before="200" w:lineRule="auto"/>
        <w:ind w:firstLine="540"/>
        <w:jc w:val="both"/>
      </w:pPr>
      <w:r>
        <w:rPr>
          <w:sz w:val="20"/>
        </w:rPr>
        <w:t xml:space="preserve">4) предлагаемые получателем изменения препятствуют достижению результата предоставления субсидии.</w:t>
      </w:r>
    </w:p>
    <w:p>
      <w:pPr>
        <w:pStyle w:val="0"/>
        <w:spacing w:before="200" w:lineRule="auto"/>
        <w:ind w:firstLine="540"/>
        <w:jc w:val="both"/>
      </w:pPr>
      <w:r>
        <w:rPr>
          <w:sz w:val="20"/>
        </w:rPr>
        <w:t xml:space="preserve">3.14. При реорганизации получателя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 в порядке, предусмотренном </w:t>
      </w:r>
      <w:hyperlink w:history="0" w:anchor="P255" w:tooltip="3.3. Агентство в течение 20 рабочих дней со дня принятия решения о предоставлении субсидии формирует в ГИИС проект Соглашения и направляет его получателю для подписания (при наличии технической возможности).">
        <w:r>
          <w:rPr>
            <w:sz w:val="20"/>
            <w:color w:val="0000ff"/>
          </w:rPr>
          <w:t xml:space="preserve">пунктами 3.3</w:t>
        </w:r>
      </w:hyperlink>
      <w:r>
        <w:rPr>
          <w:sz w:val="20"/>
        </w:rPr>
        <w:t xml:space="preserve"> - </w:t>
      </w:r>
      <w:hyperlink w:history="0" w:anchor="P259" w:tooltip="3.6. В случае если проект Соглашения не будет подписан получателем в срок, предусмотренный пунктом 3.4 Порядка, получатель признается уклонившимся от заключения Соглашения. Агентство в течение 3 рабочих дней по истечении срока для подписания получателем соглашения, установленного пунктом 3.4 Порядка, принимает решение об отказе получателю в предоставлении субсидии в форме приказа по основанию, предусмотренному подпунктом 2 пункта 3.2 Порядка.">
        <w:r>
          <w:rPr>
            <w:sz w:val="20"/>
            <w:color w:val="0000ff"/>
          </w:rPr>
          <w:t xml:space="preserve">3.6</w:t>
        </w:r>
      </w:hyperlink>
      <w:r>
        <w:rPr>
          <w:sz w:val="20"/>
        </w:rPr>
        <w:t xml:space="preserve"> Порядка.</w:t>
      </w:r>
    </w:p>
    <w:p>
      <w:pPr>
        <w:pStyle w:val="0"/>
        <w:spacing w:before="200" w:lineRule="auto"/>
        <w:ind w:firstLine="540"/>
        <w:jc w:val="both"/>
      </w:pPr>
      <w:r>
        <w:rPr>
          <w:sz w:val="20"/>
        </w:rPr>
        <w:t xml:space="preserve">3.15. Расторжение Соглашения осуществляется в случаях:</w:t>
      </w:r>
    </w:p>
    <w:p>
      <w:pPr>
        <w:pStyle w:val="0"/>
        <w:spacing w:before="200" w:lineRule="auto"/>
        <w:ind w:firstLine="540"/>
        <w:jc w:val="both"/>
      </w:pPr>
      <w:r>
        <w:rPr>
          <w:sz w:val="20"/>
        </w:rPr>
        <w:t xml:space="preserve">нарушения получателем порядка и условий предоставления субсидии, установленных Порядком и Соглашением;</w:t>
      </w:r>
    </w:p>
    <w:p>
      <w:pPr>
        <w:pStyle w:val="0"/>
        <w:spacing w:before="200" w:lineRule="auto"/>
        <w:ind w:firstLine="540"/>
        <w:jc w:val="both"/>
      </w:pPr>
      <w:r>
        <w:rPr>
          <w:sz w:val="20"/>
        </w:rPr>
        <w:t xml:space="preserve">недостижения согласия по новым условиям Соглашения в случае уменьшения агентству как получателю бюджетных средств ранее доведенных лимитов бюджетных ассигнований, приводящего к невозможности предоставления субсидии в размере, определенном в Соглашении.</w:t>
      </w:r>
    </w:p>
    <w:p>
      <w:pPr>
        <w:pStyle w:val="0"/>
        <w:spacing w:before="200" w:lineRule="auto"/>
        <w:ind w:firstLine="540"/>
        <w:jc w:val="both"/>
      </w:pPr>
      <w:r>
        <w:rPr>
          <w:sz w:val="20"/>
        </w:rPr>
        <w:t xml:space="preserve">Дополнительное соглашение о расторжении Соглашения заключается в соответствии с типовой формой.</w:t>
      </w:r>
    </w:p>
    <w:p>
      <w:pPr>
        <w:pStyle w:val="0"/>
        <w:spacing w:before="200" w:lineRule="auto"/>
        <w:ind w:firstLine="540"/>
        <w:jc w:val="both"/>
      </w:pPr>
      <w:r>
        <w:rPr>
          <w:sz w:val="20"/>
        </w:rPr>
        <w:t xml:space="preserve">3.16. При реорганизации получателя в форме разделения, выделения, а также при ликвидации получателя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обязательствах, источником финансового обеспечения которых является субсидия.</w:t>
      </w:r>
    </w:p>
    <w:p>
      <w:pPr>
        <w:pStyle w:val="0"/>
        <w:spacing w:before="200" w:lineRule="auto"/>
        <w:ind w:firstLine="540"/>
        <w:jc w:val="both"/>
      </w:pPr>
      <w:r>
        <w:rPr>
          <w:sz w:val="20"/>
        </w:rPr>
        <w:t xml:space="preserve">3.17. Результатом предоставления субсидии является количество оказанных Услуг за срок использования субсидии.</w:t>
      </w:r>
    </w:p>
    <w:p>
      <w:pPr>
        <w:pStyle w:val="0"/>
        <w:spacing w:before="200" w:lineRule="auto"/>
        <w:ind w:firstLine="540"/>
        <w:jc w:val="both"/>
      </w:pPr>
      <w:r>
        <w:rPr>
          <w:sz w:val="20"/>
        </w:rPr>
        <w:t xml:space="preserve">Дата достижения результата предоставления субсидии, конечное значение результата предоставления субсидии устанавливаются Соглашением.</w:t>
      </w:r>
    </w:p>
    <w:p>
      <w:pPr>
        <w:pStyle w:val="0"/>
        <w:jc w:val="both"/>
      </w:pPr>
      <w:r>
        <w:rPr>
          <w:sz w:val="20"/>
        </w:rPr>
      </w:r>
    </w:p>
    <w:p>
      <w:pPr>
        <w:pStyle w:val="2"/>
        <w:outlineLvl w:val="1"/>
        <w:jc w:val="center"/>
      </w:pPr>
      <w:r>
        <w:rPr>
          <w:sz w:val="20"/>
        </w:rPr>
        <w:t xml:space="preserve">4. ТРЕБОВАНИЯ К ПРЕДСТАВЛЕНИЮ ОТЧЕТНОСТИ, ОСУЩЕСТВЛЕНИЮ</w:t>
      </w:r>
    </w:p>
    <w:p>
      <w:pPr>
        <w:pStyle w:val="2"/>
        <w:jc w:val="center"/>
      </w:pPr>
      <w:r>
        <w:rPr>
          <w:sz w:val="20"/>
        </w:rPr>
        <w:t xml:space="preserve">КОНТРОЛЯ (МОНИТОРИНГА) ЗА СОБЛЮДЕНИЕМ УСЛОВИЙ И ПОРЯДКА</w:t>
      </w:r>
    </w:p>
    <w:p>
      <w:pPr>
        <w:pStyle w:val="2"/>
        <w:jc w:val="center"/>
      </w:pPr>
      <w:r>
        <w:rPr>
          <w:sz w:val="20"/>
        </w:rPr>
        <w:t xml:space="preserve">ПРЕДОСТАВЛЕНИЯ СУБСИДИЙ И ОТВЕТСТВЕННОСТЬ ЗА ИХ НАРУШЕНИЕ</w:t>
      </w:r>
    </w:p>
    <w:p>
      <w:pPr>
        <w:pStyle w:val="0"/>
        <w:jc w:val="both"/>
      </w:pPr>
      <w:r>
        <w:rPr>
          <w:sz w:val="20"/>
        </w:rPr>
      </w:r>
    </w:p>
    <w:p>
      <w:pPr>
        <w:pStyle w:val="0"/>
        <w:ind w:firstLine="540"/>
        <w:jc w:val="both"/>
      </w:pPr>
      <w:r>
        <w:rPr>
          <w:sz w:val="20"/>
        </w:rPr>
        <w:t xml:space="preserve">4.1. Получатель представляет в агентство ежеквартально, до 25-го числа месяца, следующего за отчетным кварталом, нарастающим итогом по формам, установленным Соглашением в соответствии с типовой формой:</w:t>
      </w:r>
    </w:p>
    <w:p>
      <w:pPr>
        <w:pStyle w:val="0"/>
        <w:spacing w:before="200" w:lineRule="auto"/>
        <w:ind w:firstLine="540"/>
        <w:jc w:val="both"/>
      </w:pPr>
      <w:r>
        <w:rPr>
          <w:sz w:val="20"/>
        </w:rPr>
        <w:t xml:space="preserve">1) отчет о достижении значений результатов предоставления субсидии (далее - отчет о результате);</w:t>
      </w:r>
    </w:p>
    <w:p>
      <w:pPr>
        <w:pStyle w:val="0"/>
        <w:spacing w:before="200" w:lineRule="auto"/>
        <w:ind w:firstLine="540"/>
        <w:jc w:val="both"/>
      </w:pPr>
      <w:r>
        <w:rPr>
          <w:sz w:val="20"/>
        </w:rPr>
        <w:t xml:space="preserve">2) отчет об осуществлении расходов, источником финансового обеспечения которых является субсидия (далее - финансовый отчет).</w:t>
      </w:r>
    </w:p>
    <w:p>
      <w:pPr>
        <w:pStyle w:val="0"/>
        <w:spacing w:before="200" w:lineRule="auto"/>
        <w:ind w:firstLine="540"/>
        <w:jc w:val="both"/>
      </w:pPr>
      <w:r>
        <w:rPr>
          <w:sz w:val="20"/>
        </w:rPr>
        <w:t xml:space="preserve">Отчеты представляются в агентство в форме электронного документа в ГИИС.</w:t>
      </w:r>
    </w:p>
    <w:p>
      <w:pPr>
        <w:pStyle w:val="0"/>
        <w:spacing w:before="200" w:lineRule="auto"/>
        <w:ind w:firstLine="540"/>
        <w:jc w:val="both"/>
      </w:pPr>
      <w:r>
        <w:rPr>
          <w:sz w:val="20"/>
        </w:rPr>
        <w:t xml:space="preserve">4.2. Получатель нарастающим итогом ежегодно, до 25-го января года, следующего за отчетным годом, и в течение 30 дней со дня завершения срока использования субсидии по форме, установленной Соглашением, представляет в агентство в форме электронного документа в ГИИС, а также с сопроводительным письмом, подписанным руководителем получателя или уполномоченным им лицом (с приложением документа, подтверждающего полномочия такого лица) на бумажном носителе, дополнительную отчетность (далее - аналитический отчет).</w:t>
      </w:r>
    </w:p>
    <w:p>
      <w:pPr>
        <w:pStyle w:val="0"/>
        <w:spacing w:before="200" w:lineRule="auto"/>
        <w:ind w:firstLine="540"/>
        <w:jc w:val="both"/>
      </w:pPr>
      <w:r>
        <w:rPr>
          <w:sz w:val="20"/>
        </w:rPr>
        <w:t xml:space="preserve">4.3. К финансовому отчету прилагаются копии документов, подтверждающих расходы, понесенные получателем в ходе использования субсидии и оказания Услуги (далее - финансовые документы), и заверенные подписью руководителя или уполномоченным им лицом (с приложением документа, подтверждающего полномочия такого лица) и печатью (при наличии) получателя (далее - финансовые документы).</w:t>
      </w:r>
    </w:p>
    <w:p>
      <w:pPr>
        <w:pStyle w:val="0"/>
        <w:spacing w:before="200" w:lineRule="auto"/>
        <w:ind w:firstLine="540"/>
        <w:jc w:val="both"/>
      </w:pPr>
      <w:r>
        <w:rPr>
          <w:sz w:val="20"/>
        </w:rPr>
        <w:t xml:space="preserve">4.4. К отчету о результате прикладывается список получателей Услуги, который должен содержать фамилию, имя, отчество (при наличии) и контакты (при наличии) благополучателя, или контакты законных представителей благополучателей с фамилией, именем, отчеством (при наличии), категорию благополучателей, возраст, пол, муниципальное образование, в котором проживает благополучатель, подпись руководителя или уполномоченного им лица (с приложением документа, подтверждающего полномочия такого лица) и печать получателя (при наличии), в случае анонимного обращения персональная информация о благополучателе не записывается, в журнале обращений фиксируется дата и тема обращения и делается пометка об отказе от сообщения персональных данных. К отчету о результате прилагаются копии журнала (ов) обращений граждан за получением Услуги, которые визируются руководителем или уполномоченным им лицом (с приложением документа, подтверждающего полномочия такого лица) и печатью (при наличии) получателя.</w:t>
      </w:r>
    </w:p>
    <w:p>
      <w:pPr>
        <w:pStyle w:val="0"/>
        <w:spacing w:before="200" w:lineRule="auto"/>
        <w:ind w:firstLine="540"/>
        <w:jc w:val="both"/>
      </w:pPr>
      <w:r>
        <w:rPr>
          <w:sz w:val="20"/>
        </w:rPr>
        <w:t xml:space="preserve">4.5. К аналитическому отчету на бумажном носителе прикладывается электронный носитель, который должен содержать:</w:t>
      </w:r>
    </w:p>
    <w:p>
      <w:pPr>
        <w:pStyle w:val="0"/>
        <w:spacing w:before="200" w:lineRule="auto"/>
        <w:ind w:firstLine="540"/>
        <w:jc w:val="both"/>
      </w:pPr>
      <w:r>
        <w:rPr>
          <w:sz w:val="20"/>
        </w:rPr>
        <w:t xml:space="preserve">1) электронную версию аналитического отчета в формате doc (docx), со скан-образами всех документов, приложенных к аналитическому отчету, заверенных подписью руководителя или уполномоченного им лица (с приложением документа, подтверждающего полномочия такого лица), и печатью (при наличии) получателя, фото- и (или) видеоматериалы и (или) скриншоты с интернет-ресурсов, которые подтверждают исполнение мероприятий и оказание Услуги в рамках использования субсидии (далее - аналитические документы), за исключением аналитических документов, содержащихся на электронных носителях, приложенных к более ранним версиям аналитического отчета;</w:t>
      </w:r>
    </w:p>
    <w:p>
      <w:pPr>
        <w:pStyle w:val="0"/>
        <w:spacing w:before="200" w:lineRule="auto"/>
        <w:ind w:firstLine="540"/>
        <w:jc w:val="both"/>
      </w:pPr>
      <w:r>
        <w:rPr>
          <w:sz w:val="20"/>
        </w:rPr>
        <w:t xml:space="preserve">2) электронную версию отчета о результате в формате doc (docx) за тот же период, что и аналитический отчет;</w:t>
      </w:r>
    </w:p>
    <w:p>
      <w:pPr>
        <w:pStyle w:val="0"/>
        <w:spacing w:before="200" w:lineRule="auto"/>
        <w:ind w:firstLine="540"/>
        <w:jc w:val="both"/>
      </w:pPr>
      <w:r>
        <w:rPr>
          <w:sz w:val="20"/>
        </w:rPr>
        <w:t xml:space="preserve">3) электронную версию финансового отчета в формате doc (docx) за тот же период, что и аналитический отчет;</w:t>
      </w:r>
    </w:p>
    <w:p>
      <w:pPr>
        <w:pStyle w:val="0"/>
        <w:spacing w:before="200" w:lineRule="auto"/>
        <w:ind w:firstLine="540"/>
        <w:jc w:val="both"/>
      </w:pPr>
      <w:r>
        <w:rPr>
          <w:sz w:val="20"/>
        </w:rPr>
        <w:t xml:space="preserve">4) скан-образы всех финансовых документов за предшествующий отчетный период использования субсидии и оказания Услуги до даты составления аналитического отчета, за исключением ранее представленных скан-образов финансовых документов.</w:t>
      </w:r>
    </w:p>
    <w:p>
      <w:pPr>
        <w:pStyle w:val="0"/>
        <w:spacing w:before="200" w:lineRule="auto"/>
        <w:ind w:firstLine="540"/>
        <w:jc w:val="both"/>
      </w:pPr>
      <w:r>
        <w:rPr>
          <w:sz w:val="20"/>
        </w:rPr>
        <w:t xml:space="preserve">4.6. Агентство осуществляет проверку соблюдения получателем условий и порядка предоставления субсидии, в том числе результата предоставления субсидии, путем проведения документарной проверки, отчета (отчетов) о результате, финансового отчета (отчетов), аналитического отчета (отчетов) (далее - документарная проверка) в течение 90 рабочих дней со дня их представления.</w:t>
      </w:r>
    </w:p>
    <w:p>
      <w:pPr>
        <w:pStyle w:val="0"/>
        <w:spacing w:before="200" w:lineRule="auto"/>
        <w:ind w:firstLine="540"/>
        <w:jc w:val="both"/>
      </w:pPr>
      <w:r>
        <w:rPr>
          <w:sz w:val="20"/>
        </w:rPr>
        <w:t xml:space="preserve">Служба финансово-экономического контроля и контроля в сфере закупок Красноярского края, Счетная палата Красноярского края осуществляют проверки в соответствии со </w:t>
      </w:r>
      <w:hyperlink w:history="0" r:id="rId40"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41"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БК РФ.</w:t>
      </w:r>
    </w:p>
    <w:p>
      <w:pPr>
        <w:pStyle w:val="0"/>
        <w:spacing w:before="200" w:lineRule="auto"/>
        <w:ind w:firstLine="540"/>
        <w:jc w:val="both"/>
      </w:pPr>
      <w:r>
        <w:rPr>
          <w:sz w:val="20"/>
        </w:rPr>
        <w:t xml:space="preserve">4.7. Мониторинг достижения результатов предоставления отчетов исходя из достижения значений результата предоставления субсидии, определенного Соглашением, и событий, отражающих факт завершения соответствующего мероприятия по получению результата предоставления субсидии, осуществляется в соответствии с </w:t>
      </w:r>
      <w:hyperlink w:history="0" r:id="rId42" w:tooltip="Приказ Минфина России от 27.04.2024 N 53н (ред. от 05.08.2025) &quot;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quot; (Зарегистрировано в Минюсте России 03.07.2024 N 78745) {КонсультантПлюс}">
        <w:r>
          <w:rPr>
            <w:sz w:val="20"/>
            <w:color w:val="0000ff"/>
          </w:rPr>
          <w:t xml:space="preserve">Приказом</w:t>
        </w:r>
      </w:hyperlink>
      <w:r>
        <w:rPr>
          <w:sz w:val="20"/>
        </w:rPr>
        <w:t xml:space="preserve"> Министерства финансов Российской Федерации от 27.04.2024 N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bookmarkStart w:id="314" w:name="P314"/>
    <w:bookmarkEnd w:id="314"/>
    <w:p>
      <w:pPr>
        <w:pStyle w:val="0"/>
        <w:spacing w:before="200" w:lineRule="auto"/>
        <w:ind w:firstLine="540"/>
        <w:jc w:val="both"/>
      </w:pPr>
      <w:r>
        <w:rPr>
          <w:sz w:val="20"/>
        </w:rPr>
        <w:t xml:space="preserve">4.8. В случае установления агентством или получения им от службы финансово-экономического контроля и контроля в сфере закупок Красноярского края и (или) Счетной палаты Красноярского края информации о факте (ах) нарушения получателем, третьими лицами условий предоставления субсидии, агентство направляет требование о возврате средств субсидии в краевой бюджет заказным почтовым отправлением с уведомлением о вручении не позднее 30 рабочих дней со дня установления соответствующего (их) факта (ов) нарушения получателю по адресу, указанному в Соглашении.</w:t>
      </w:r>
    </w:p>
    <w:p>
      <w:pPr>
        <w:pStyle w:val="0"/>
        <w:spacing w:before="200" w:lineRule="auto"/>
        <w:ind w:firstLine="540"/>
        <w:jc w:val="both"/>
      </w:pPr>
      <w:r>
        <w:rPr>
          <w:sz w:val="20"/>
        </w:rPr>
        <w:t xml:space="preserve">В требовании, указанном в </w:t>
      </w:r>
      <w:hyperlink w:history="0" w:anchor="P314" w:tooltip="4.8. В случае установления агентством или получения им от службы финансово-экономического контроля и контроля в сфере закупок Красноярского края и (или) Счетной палаты Красноярского края информации о факте (ах) нарушения получателем, третьими лицами условий предоставления субсидии, агентство направляет требование о возврате средств субсидии в краевой бюджет заказным почтовым отправлением с уведомлением о вручении не позднее 30 рабочих дней со дня установления соответствующего (их) факта (ов) нарушения по...">
        <w:r>
          <w:rPr>
            <w:sz w:val="20"/>
            <w:color w:val="0000ff"/>
          </w:rPr>
          <w:t xml:space="preserve">абзаце первом</w:t>
        </w:r>
      </w:hyperlink>
      <w:r>
        <w:rPr>
          <w:sz w:val="20"/>
        </w:rPr>
        <w:t xml:space="preserve"> настоящего пункта, указываются реквизиты для возврата субсидии в краевой бюджет, а также сумма возврата субсидии, в объеме выявленных нарушений.</w:t>
      </w:r>
    </w:p>
    <w:p>
      <w:pPr>
        <w:pStyle w:val="0"/>
        <w:spacing w:before="200" w:lineRule="auto"/>
        <w:ind w:firstLine="540"/>
        <w:jc w:val="both"/>
      </w:pPr>
      <w:r>
        <w:rPr>
          <w:sz w:val="20"/>
        </w:rPr>
        <w:t xml:space="preserve">4.9. Возврату в краевой бюджет подлежит субсидия в следующих случаях и размерах:</w:t>
      </w:r>
    </w:p>
    <w:p>
      <w:pPr>
        <w:pStyle w:val="0"/>
        <w:spacing w:before="200" w:lineRule="auto"/>
        <w:ind w:firstLine="540"/>
        <w:jc w:val="both"/>
      </w:pPr>
      <w:r>
        <w:rPr>
          <w:sz w:val="20"/>
        </w:rPr>
        <w:t xml:space="preserve">1) нарушения получателем условий предоставления субсидии, установленных Соглашением, выявленных в том числе по фактам проверок, проведенных агентством и (или) службой финансово-экономического контроля и контроля в сфере закупок Красноярского края, Счетной палатой Красноярского края в соответствии со </w:t>
      </w:r>
      <w:hyperlink w:history="0" r:id="rId43"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44"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БК РФ, - в объеме выявленных нарушений;</w:t>
      </w:r>
    </w:p>
    <w:bookmarkStart w:id="318" w:name="P318"/>
    <w:bookmarkEnd w:id="318"/>
    <w:p>
      <w:pPr>
        <w:pStyle w:val="0"/>
        <w:spacing w:before="200" w:lineRule="auto"/>
        <w:ind w:firstLine="540"/>
        <w:jc w:val="both"/>
      </w:pPr>
      <w:r>
        <w:rPr>
          <w:sz w:val="20"/>
        </w:rPr>
        <w:t xml:space="preserve">2) неполного использования субсидии по завершению срока использования субсидии - в размере неиспользованного остатка субсидии;</w:t>
      </w:r>
    </w:p>
    <w:p>
      <w:pPr>
        <w:pStyle w:val="0"/>
        <w:spacing w:before="200" w:lineRule="auto"/>
        <w:ind w:firstLine="540"/>
        <w:jc w:val="both"/>
      </w:pPr>
      <w:r>
        <w:rPr>
          <w:sz w:val="20"/>
        </w:rPr>
        <w:t xml:space="preserve">3) недостижения значения результата - в объеме средств, рассчитанном по следующей формуле:</w:t>
      </w:r>
    </w:p>
    <w:p>
      <w:pPr>
        <w:pStyle w:val="0"/>
        <w:jc w:val="both"/>
      </w:pPr>
      <w:r>
        <w:rPr>
          <w:sz w:val="20"/>
        </w:rPr>
      </w:r>
    </w:p>
    <w:p>
      <w:pPr>
        <w:pStyle w:val="0"/>
        <w:jc w:val="center"/>
      </w:pPr>
      <w:r>
        <w:rPr>
          <w:sz w:val="20"/>
        </w:rPr>
        <w:t xml:space="preserve">V</w:t>
      </w:r>
      <w:r>
        <w:rPr>
          <w:sz w:val="20"/>
          <w:vertAlign w:val="subscript"/>
        </w:rPr>
        <w:t xml:space="preserve">возврата</w:t>
      </w:r>
      <w:r>
        <w:rPr>
          <w:sz w:val="20"/>
        </w:rPr>
        <w:t xml:space="preserve"> = (((V</w:t>
      </w:r>
      <w:r>
        <w:rPr>
          <w:sz w:val="20"/>
          <w:vertAlign w:val="subscript"/>
        </w:rPr>
        <w:t xml:space="preserve">субсидии</w:t>
      </w:r>
      <w:r>
        <w:rPr>
          <w:sz w:val="20"/>
        </w:rPr>
        <w:t xml:space="preserve"> - (Os</w:t>
      </w:r>
      <w:r>
        <w:rPr>
          <w:sz w:val="20"/>
          <w:vertAlign w:val="subscript"/>
        </w:rPr>
        <w:t xml:space="preserve">i</w:t>
      </w:r>
      <w:r>
        <w:rPr>
          <w:sz w:val="20"/>
        </w:rPr>
        <w:t xml:space="preserve"> + I + Y)) x k) x 0,05,</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w:t>
      </w:r>
      <w:r>
        <w:rPr>
          <w:sz w:val="20"/>
          <w:vertAlign w:val="subscript"/>
        </w:rPr>
        <w:t xml:space="preserve">субсидии</w:t>
      </w:r>
      <w:r>
        <w:rPr>
          <w:sz w:val="20"/>
        </w:rPr>
        <w:t xml:space="preserve"> - размер субсидии, предоставленной i-му получателю;</w:t>
      </w:r>
    </w:p>
    <w:p>
      <w:pPr>
        <w:pStyle w:val="0"/>
        <w:spacing w:before="200" w:lineRule="auto"/>
        <w:ind w:firstLine="540"/>
        <w:jc w:val="both"/>
      </w:pPr>
      <w:r>
        <w:rPr>
          <w:sz w:val="20"/>
        </w:rPr>
        <w:t xml:space="preserve">Os</w:t>
      </w:r>
      <w:r>
        <w:rPr>
          <w:sz w:val="20"/>
          <w:vertAlign w:val="subscript"/>
        </w:rPr>
        <w:t xml:space="preserve">i</w:t>
      </w:r>
      <w:r>
        <w:rPr>
          <w:sz w:val="20"/>
        </w:rPr>
        <w:t xml:space="preserve"> - размер остатка субсидии, предоставленной i-му получателю, который был возвращен в соответствии с </w:t>
      </w:r>
      <w:hyperlink w:history="0" w:anchor="P318" w:tooltip="2) неполного использования субсидии по завершению срока использования субсидии - в размере неиспользованного остатка субсидии;">
        <w:r>
          <w:rPr>
            <w:sz w:val="20"/>
            <w:color w:val="0000ff"/>
          </w:rPr>
          <w:t xml:space="preserve">подпунктом 2 пункта 4.9</w:t>
        </w:r>
      </w:hyperlink>
      <w:r>
        <w:rPr>
          <w:sz w:val="20"/>
        </w:rPr>
        <w:t xml:space="preserve"> Порядка;</w:t>
      </w:r>
    </w:p>
    <w:p>
      <w:pPr>
        <w:pStyle w:val="0"/>
        <w:spacing w:before="200" w:lineRule="auto"/>
        <w:ind w:firstLine="540"/>
        <w:jc w:val="both"/>
      </w:pPr>
      <w:r>
        <w:rPr>
          <w:sz w:val="20"/>
        </w:rPr>
        <w:t xml:space="preserve">I - затраты на основные средства (оборудование, инвентарь, программное обеспечение и др.), расходные материалы, материальные запасы, нематериальные активы (результаты интеллектуальной деятельности, методические разработки и т.п.), непроизводственные активы, приобретенные за счет средства субсидии для оказания Услуги;</w:t>
      </w:r>
    </w:p>
    <w:p>
      <w:pPr>
        <w:pStyle w:val="0"/>
        <w:spacing w:before="200" w:lineRule="auto"/>
        <w:ind w:firstLine="540"/>
        <w:jc w:val="both"/>
      </w:pPr>
      <w:r>
        <w:rPr>
          <w:sz w:val="20"/>
        </w:rPr>
        <w:t xml:space="preserve">Y - затраты на оказание сторонних услуг и работ в рамках оказания Услуги;</w:t>
      </w:r>
    </w:p>
    <w:p>
      <w:pPr>
        <w:pStyle w:val="0"/>
        <w:spacing w:before="200" w:lineRule="auto"/>
        <w:ind w:firstLine="540"/>
        <w:jc w:val="both"/>
      </w:pPr>
      <w:r>
        <w:rPr>
          <w:sz w:val="20"/>
        </w:rPr>
        <w:t xml:space="preserve">k - коэффициент возврата субсидии.</w:t>
      </w:r>
    </w:p>
    <w:p>
      <w:pPr>
        <w:pStyle w:val="0"/>
        <w:spacing w:before="200" w:lineRule="auto"/>
        <w:ind w:firstLine="540"/>
        <w:jc w:val="both"/>
      </w:pPr>
      <w:r>
        <w:rPr>
          <w:sz w:val="20"/>
        </w:rPr>
        <w:t xml:space="preserve">Коэффициент возврата субсидии рассчитывается по формуле:</w:t>
      </w:r>
    </w:p>
    <w:p>
      <w:pPr>
        <w:pStyle w:val="0"/>
        <w:jc w:val="both"/>
      </w:pPr>
      <w:r>
        <w:rPr>
          <w:sz w:val="20"/>
        </w:rPr>
      </w:r>
    </w:p>
    <w:p>
      <w:pPr>
        <w:pStyle w:val="0"/>
        <w:jc w:val="center"/>
      </w:pPr>
      <w:r>
        <w:rPr>
          <w:sz w:val="20"/>
        </w:rPr>
        <w:t xml:space="preserve">k = 1 - D / n,</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n - плановое значение результата;</w:t>
      </w:r>
    </w:p>
    <w:p>
      <w:pPr>
        <w:pStyle w:val="0"/>
        <w:spacing w:before="200" w:lineRule="auto"/>
        <w:ind w:firstLine="540"/>
        <w:jc w:val="both"/>
      </w:pPr>
      <w:r>
        <w:rPr>
          <w:sz w:val="20"/>
        </w:rPr>
        <w:t xml:space="preserve">D - фактически достигнутое значение результата.</w:t>
      </w:r>
    </w:p>
    <w:p>
      <w:pPr>
        <w:pStyle w:val="0"/>
        <w:spacing w:before="200" w:lineRule="auto"/>
        <w:ind w:firstLine="540"/>
        <w:jc w:val="both"/>
      </w:pPr>
      <w:r>
        <w:rPr>
          <w:sz w:val="20"/>
        </w:rPr>
        <w:t xml:space="preserve">4.10. Получатель субсидии в течение 20 рабочих дней со дня получения требования о возврате субсидии, указанного в </w:t>
      </w:r>
      <w:hyperlink w:history="0" w:anchor="P314" w:tooltip="4.8. В случае установления агентством или получения им от службы финансово-экономического контроля и контроля в сфере закупок Красноярского края и (или) Счетной палаты Красноярского края информации о факте (ах) нарушения получателем, третьими лицами условий предоставления субсидии, агентство направляет требование о возврате средств субсидии в краевой бюджет заказным почтовым отправлением с уведомлением о вручении не позднее 30 рабочих дней со дня установления соответствующего (их) факта (ов) нарушения по...">
        <w:r>
          <w:rPr>
            <w:sz w:val="20"/>
            <w:color w:val="0000ff"/>
          </w:rPr>
          <w:t xml:space="preserve">абзаце первом пункта 4.8</w:t>
        </w:r>
      </w:hyperlink>
      <w:r>
        <w:rPr>
          <w:sz w:val="20"/>
        </w:rPr>
        <w:t xml:space="preserve"> Порядка, обязан произвести возврат в краевой бюджет суммы субсидии, указанной в требовании о возврате субсидии, в объеме выявленных нарушений.</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w:t>
      </w:r>
    </w:p>
    <w:p>
      <w:pPr>
        <w:pStyle w:val="0"/>
        <w:jc w:val="right"/>
      </w:pPr>
      <w:r>
        <w:rPr>
          <w:sz w:val="20"/>
        </w:rPr>
        <w:t xml:space="preserve">предоставления субсидий на финансирование</w:t>
      </w:r>
    </w:p>
    <w:p>
      <w:pPr>
        <w:pStyle w:val="0"/>
        <w:jc w:val="right"/>
      </w:pPr>
      <w:r>
        <w:rPr>
          <w:sz w:val="20"/>
        </w:rPr>
        <w:t xml:space="preserve">расходов, связанных с оказанием</w:t>
      </w:r>
    </w:p>
    <w:p>
      <w:pPr>
        <w:pStyle w:val="0"/>
        <w:jc w:val="right"/>
      </w:pPr>
      <w:r>
        <w:rPr>
          <w:sz w:val="20"/>
        </w:rPr>
        <w:t xml:space="preserve">социально ориентированными</w:t>
      </w:r>
    </w:p>
    <w:p>
      <w:pPr>
        <w:pStyle w:val="0"/>
        <w:jc w:val="right"/>
      </w:pPr>
      <w:r>
        <w:rPr>
          <w:sz w:val="20"/>
        </w:rPr>
        <w:t xml:space="preserve">некоммерческими организациями</w:t>
      </w:r>
    </w:p>
    <w:p>
      <w:pPr>
        <w:pStyle w:val="0"/>
        <w:jc w:val="right"/>
      </w:pPr>
      <w:r>
        <w:rPr>
          <w:sz w:val="20"/>
        </w:rPr>
        <w:t xml:space="preserve">на безвозмездной основе</w:t>
      </w:r>
    </w:p>
    <w:p>
      <w:pPr>
        <w:pStyle w:val="0"/>
        <w:jc w:val="right"/>
      </w:pPr>
      <w:r>
        <w:rPr>
          <w:sz w:val="20"/>
        </w:rPr>
        <w:t xml:space="preserve">инновационных услуг в социальной</w:t>
      </w:r>
    </w:p>
    <w:p>
      <w:pPr>
        <w:pStyle w:val="0"/>
        <w:jc w:val="right"/>
      </w:pPr>
      <w:r>
        <w:rPr>
          <w:sz w:val="20"/>
        </w:rPr>
        <w:t xml:space="preserve">сфере, порядку проведения отбора</w:t>
      </w:r>
    </w:p>
    <w:p>
      <w:pPr>
        <w:pStyle w:val="0"/>
        <w:jc w:val="right"/>
      </w:pPr>
      <w:r>
        <w:rPr>
          <w:sz w:val="20"/>
        </w:rPr>
        <w:t xml:space="preserve">получателей указанных субсидий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45" w:tooltip="Постановление Правительства Красноярского края от 21.08.2025 N 680-п &quot;О внесении изменения в Постановление Правительства Красноярского края от 02.10.2020 N 710-п &quot;Об утверждении Порядка предоставления субсидий на финансирование расходов, связанных с оказанием социально ориентированными некоммерческими организациями на безвозмездной основе инновационных услуг в социальной сфере, порядка проведения отбора получателей указанных субсидий&quot; {КонсультантПлюс}">
              <w:r>
                <w:rPr>
                  <w:sz w:val="20"/>
                  <w:color w:val="0000ff"/>
                </w:rPr>
                <w:t xml:space="preserve">Постановления</w:t>
              </w:r>
            </w:hyperlink>
            <w:r>
              <w:rPr>
                <w:sz w:val="20"/>
                <w:color w:val="392c69"/>
              </w:rPr>
              <w:t xml:space="preserve"> Правительства Красноярского края</w:t>
            </w:r>
          </w:p>
          <w:p>
            <w:pPr>
              <w:pStyle w:val="0"/>
              <w:jc w:val="center"/>
            </w:pPr>
            <w:r>
              <w:rPr>
                <w:sz w:val="20"/>
                <w:color w:val="392c69"/>
              </w:rPr>
              <w:t xml:space="preserve">от 21.08.2025 N 680-п)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insideV w:val="single" w:sz="4"/>
        </w:tblBorders>
        <w:tblCellMar>
          <w:top w:w="102" w:type="dxa"/>
          <w:left w:w="62" w:type="dxa"/>
          <w:bottom w:w="102" w:type="dxa"/>
          <w:right w:w="62" w:type="dxa"/>
        </w:tblCellMar>
      </w:tblPr>
      <w:tblGrid>
        <w:gridCol w:w="4272"/>
        <w:gridCol w:w="3262"/>
        <w:gridCol w:w="1536"/>
      </w:tblGrid>
      <w:tr>
        <w:tblPrEx>
          <w:tblBorders>
            <w:insideV w:val="nil"/>
          </w:tblBorders>
        </w:tblPrEx>
        <w:tc>
          <w:tcPr>
            <w:tcW w:w="4272" w:type="dxa"/>
            <w:tcBorders>
              <w:top w:val="nil"/>
              <w:bottom w:val="nil"/>
            </w:tcBorders>
          </w:tcPr>
          <w:p>
            <w:pPr>
              <w:pStyle w:val="0"/>
            </w:pPr>
            <w:r>
              <w:rPr>
                <w:sz w:val="20"/>
              </w:rPr>
            </w:r>
          </w:p>
        </w:tc>
        <w:tc>
          <w:tcPr>
            <w:gridSpan w:val="2"/>
            <w:tcW w:w="4798" w:type="dxa"/>
            <w:tcBorders>
              <w:top w:val="nil"/>
              <w:bottom w:val="nil"/>
            </w:tcBorders>
          </w:tcPr>
          <w:p>
            <w:pPr>
              <w:pStyle w:val="0"/>
              <w:jc w:val="both"/>
            </w:pPr>
            <w:r>
              <w:rPr>
                <w:sz w:val="20"/>
              </w:rPr>
              <w:t xml:space="preserve">В агентство молодежной политики</w:t>
            </w:r>
          </w:p>
          <w:p>
            <w:pPr>
              <w:pStyle w:val="0"/>
              <w:jc w:val="both"/>
            </w:pPr>
            <w:r>
              <w:rPr>
                <w:sz w:val="20"/>
              </w:rPr>
              <w:t xml:space="preserve">и реализации программ общественного</w:t>
            </w:r>
          </w:p>
          <w:p>
            <w:pPr>
              <w:pStyle w:val="0"/>
              <w:jc w:val="both"/>
            </w:pPr>
            <w:r>
              <w:rPr>
                <w:sz w:val="20"/>
              </w:rPr>
              <w:t xml:space="preserve">развития Красноярского края</w:t>
            </w:r>
          </w:p>
        </w:tc>
      </w:tr>
      <w:tr>
        <w:tc>
          <w:tcPr>
            <w:gridSpan w:val="3"/>
            <w:tcW w:w="9070" w:type="dxa"/>
            <w:tcBorders>
              <w:top w:val="nil"/>
              <w:left w:val="nil"/>
              <w:bottom w:val="nil"/>
              <w:right w:val="nil"/>
            </w:tcBorders>
          </w:tcPr>
          <w:p>
            <w:pPr>
              <w:pStyle w:val="0"/>
            </w:pPr>
            <w:r>
              <w:rPr>
                <w:sz w:val="20"/>
              </w:rPr>
            </w:r>
          </w:p>
        </w:tc>
      </w:tr>
      <w:tr>
        <w:tblPrEx>
          <w:tblBorders>
            <w:right w:val="single" w:sz="4"/>
            <w:insideH w:val="single" w:sz="4"/>
          </w:tblBorders>
        </w:tblPrEx>
        <w:tc>
          <w:tcPr>
            <w:tcW w:w="4272" w:type="dxa"/>
            <w:tcBorders>
              <w:top w:val="nil"/>
              <w:left w:val="nil"/>
              <w:bottom w:val="nil"/>
            </w:tcBorders>
          </w:tcPr>
          <w:p>
            <w:pPr>
              <w:pStyle w:val="0"/>
            </w:pPr>
            <w:r>
              <w:rPr>
                <w:sz w:val="20"/>
              </w:rPr>
            </w:r>
          </w:p>
        </w:tc>
        <w:tc>
          <w:tcPr>
            <w:tcW w:w="3262" w:type="dxa"/>
            <w:tcBorders>
              <w:top w:val="single" w:sz="4"/>
              <w:bottom w:val="single" w:sz="4"/>
            </w:tcBorders>
          </w:tcPr>
          <w:p>
            <w:pPr>
              <w:pStyle w:val="0"/>
            </w:pPr>
            <w:r>
              <w:rPr>
                <w:sz w:val="20"/>
              </w:rPr>
              <w:t xml:space="preserve">Регистрационный номер заявки на участие в отборе социально ориентированных некоммерческих организаций с целью предоставления субсидий на финансирование расходов, связанных с оказанием социально ориентированными некоммерческими организациями на безвозмездной основе инновационных услуг в социальной сфере, дата регистрации, время</w:t>
            </w:r>
          </w:p>
          <w:p>
            <w:pPr>
              <w:pStyle w:val="0"/>
            </w:pPr>
            <w:r>
              <w:rPr>
                <w:sz w:val="20"/>
              </w:rPr>
              <w:t xml:space="preserve">(заполняется агентством молодежной политики и реализации программ общественного развития Красноярского края)</w:t>
            </w:r>
          </w:p>
        </w:tc>
        <w:tc>
          <w:tcPr>
            <w:tcW w:w="1536" w:type="dxa"/>
            <w:tcBorders>
              <w:top w:val="single" w:sz="4"/>
              <w:bottom w:val="single" w:sz="4"/>
            </w:tcBorders>
          </w:tcPr>
          <w:p>
            <w:pPr>
              <w:pStyle w:val="0"/>
            </w:pPr>
            <w:r>
              <w:rPr>
                <w:sz w:val="20"/>
              </w:rPr>
            </w:r>
          </w:p>
        </w:tc>
      </w:tr>
      <w:tr>
        <w:tc>
          <w:tcPr>
            <w:gridSpan w:val="3"/>
            <w:tcW w:w="9070" w:type="dxa"/>
            <w:tcBorders>
              <w:top w:val="nil"/>
              <w:left w:val="nil"/>
              <w:bottom w:val="nil"/>
              <w:right w:val="nil"/>
            </w:tcBorders>
          </w:tcPr>
          <w:p>
            <w:pPr>
              <w:pStyle w:val="0"/>
            </w:pPr>
            <w:r>
              <w:rPr>
                <w:sz w:val="20"/>
              </w:rPr>
            </w:r>
          </w:p>
        </w:tc>
      </w:tr>
      <w:tr>
        <w:tc>
          <w:tcPr>
            <w:gridSpan w:val="3"/>
            <w:tcW w:w="9070" w:type="dxa"/>
            <w:tcBorders>
              <w:top w:val="nil"/>
              <w:left w:val="nil"/>
              <w:bottom w:val="nil"/>
              <w:right w:val="nil"/>
            </w:tcBorders>
          </w:tcPr>
          <w:bookmarkStart w:id="366" w:name="P366"/>
          <w:bookmarkEnd w:id="366"/>
          <w:p>
            <w:pPr>
              <w:pStyle w:val="0"/>
              <w:jc w:val="center"/>
            </w:pPr>
            <w:r>
              <w:rPr>
                <w:sz w:val="20"/>
              </w:rPr>
              <w:t xml:space="preserve">Заявление на участие в отборе по предоставлению субсидий</w:t>
            </w:r>
          </w:p>
          <w:p>
            <w:pPr>
              <w:pStyle w:val="0"/>
              <w:jc w:val="center"/>
            </w:pPr>
            <w:r>
              <w:rPr>
                <w:sz w:val="20"/>
              </w:rPr>
              <w:t xml:space="preserve">на финансирование расходов, связанных с оказанием социально</w:t>
            </w:r>
          </w:p>
          <w:p>
            <w:pPr>
              <w:pStyle w:val="0"/>
              <w:jc w:val="center"/>
            </w:pPr>
            <w:r>
              <w:rPr>
                <w:sz w:val="20"/>
              </w:rPr>
              <w:t xml:space="preserve">ориентированными некоммерческими организациями</w:t>
            </w:r>
          </w:p>
          <w:p>
            <w:pPr>
              <w:pStyle w:val="0"/>
              <w:jc w:val="center"/>
            </w:pPr>
            <w:r>
              <w:rPr>
                <w:sz w:val="20"/>
              </w:rPr>
              <w:t xml:space="preserve">на безвозмездной основе инновационных услуг в социальной</w:t>
            </w:r>
          </w:p>
          <w:p>
            <w:pPr>
              <w:pStyle w:val="0"/>
              <w:jc w:val="center"/>
            </w:pPr>
            <w:r>
              <w:rPr>
                <w:sz w:val="20"/>
              </w:rPr>
              <w:t xml:space="preserve">сфере (далее - Заявление, отбор, СОНКО)</w:t>
            </w:r>
          </w:p>
        </w:tc>
      </w:tr>
      <w:tr>
        <w:tc>
          <w:tcPr>
            <w:gridSpan w:val="3"/>
            <w:tcW w:w="9070" w:type="dxa"/>
            <w:tcBorders>
              <w:top w:val="nil"/>
              <w:left w:val="nil"/>
              <w:bottom w:val="nil"/>
              <w:right w:val="nil"/>
            </w:tcBorders>
          </w:tcPr>
          <w:p>
            <w:pPr>
              <w:pStyle w:val="0"/>
            </w:pPr>
            <w:r>
              <w:rPr>
                <w:sz w:val="20"/>
              </w:rPr>
            </w:r>
          </w:p>
        </w:tc>
      </w:tr>
      <w:tr>
        <w:tc>
          <w:tcPr>
            <w:gridSpan w:val="3"/>
            <w:tcW w:w="9070" w:type="dxa"/>
            <w:tcBorders>
              <w:top w:val="nil"/>
              <w:left w:val="nil"/>
              <w:bottom w:val="nil"/>
              <w:right w:val="nil"/>
            </w:tcBorders>
          </w:tcPr>
          <w:p>
            <w:pPr>
              <w:pStyle w:val="0"/>
              <w:ind w:firstLine="283"/>
              <w:jc w:val="both"/>
            </w:pPr>
            <w:r>
              <w:rPr>
                <w:sz w:val="20"/>
              </w:rPr>
              <w:t xml:space="preserve">Изучив Порядок предоставления субсидий на финансирование расходов, связанных с оказанием социально ориентированными некоммерческими организациями на безвозмездной основе инновационных услуг в социальной сфере, Порядок проведения отбора получателей указанных субсидий, утвержденный Постановлением Правительства Красноярского края от 02.10.2020 N 710-п, _________________________________________________________________________</w:t>
            </w:r>
          </w:p>
          <w:p>
            <w:pPr>
              <w:pStyle w:val="0"/>
              <w:jc w:val="center"/>
            </w:pPr>
            <w:r>
              <w:rPr>
                <w:sz w:val="20"/>
              </w:rPr>
              <w:t xml:space="preserve">(полное наименование некоммерческой организации)</w:t>
            </w:r>
          </w:p>
          <w:p>
            <w:pPr>
              <w:pStyle w:val="0"/>
            </w:pPr>
            <w:r>
              <w:rPr>
                <w:sz w:val="20"/>
              </w:rPr>
              <w:t xml:space="preserve">в лице ___________________________________________________________________,</w:t>
            </w:r>
          </w:p>
          <w:p>
            <w:pPr>
              <w:pStyle w:val="0"/>
              <w:jc w:val="center"/>
            </w:pPr>
            <w:r>
              <w:rPr>
                <w:sz w:val="20"/>
              </w:rPr>
              <w:t xml:space="preserve">(наименование должности руководителя, фамилия, имя, отчество</w:t>
            </w:r>
          </w:p>
          <w:p>
            <w:pPr>
              <w:pStyle w:val="0"/>
              <w:jc w:val="center"/>
            </w:pPr>
            <w:r>
              <w:rPr>
                <w:sz w:val="20"/>
              </w:rPr>
              <w:t xml:space="preserve">(при наличии) руководителя)</w:t>
            </w:r>
          </w:p>
          <w:p>
            <w:pPr>
              <w:pStyle w:val="0"/>
              <w:jc w:val="both"/>
            </w:pPr>
            <w:r>
              <w:rPr>
                <w:sz w:val="20"/>
              </w:rPr>
              <w:t xml:space="preserve">действующего на основании ________________________________________________,</w:t>
            </w:r>
          </w:p>
          <w:p>
            <w:pPr>
              <w:pStyle w:val="0"/>
              <w:jc w:val="both"/>
            </w:pPr>
            <w:r>
              <w:rPr>
                <w:sz w:val="20"/>
              </w:rPr>
              <w:t xml:space="preserve">заявляет об участии в отборе.</w:t>
            </w:r>
          </w:p>
        </w:tc>
      </w:tr>
      <w:tr>
        <w:tc>
          <w:tcPr>
            <w:gridSpan w:val="3"/>
            <w:tcW w:w="9070" w:type="dxa"/>
            <w:tcBorders>
              <w:top w:val="nil"/>
              <w:left w:val="nil"/>
              <w:bottom w:val="nil"/>
              <w:right w:val="nil"/>
            </w:tcBorders>
          </w:tcPr>
          <w:p>
            <w:pPr>
              <w:pStyle w:val="0"/>
              <w:ind w:firstLine="283"/>
              <w:jc w:val="both"/>
            </w:pPr>
            <w:r>
              <w:rPr>
                <w:sz w:val="20"/>
              </w:rPr>
              <w:t xml:space="preserve">1. Информация о заявителе (СОНКО):</w:t>
            </w:r>
          </w:p>
        </w:tc>
      </w:tr>
      <w:tr>
        <w:tc>
          <w:tcPr>
            <w:gridSpan w:val="3"/>
            <w:tcW w:w="9070" w:type="dxa"/>
            <w:tcBorders>
              <w:top w:val="nil"/>
              <w:left w:val="nil"/>
              <w:bottom w:val="nil"/>
              <w:right w:val="nil"/>
            </w:tcBorders>
          </w:tcPr>
          <w:p>
            <w:pPr>
              <w:pStyle w:val="0"/>
              <w:ind w:firstLine="283"/>
              <w:jc w:val="both"/>
            </w:pPr>
            <w:r>
              <w:rPr>
                <w:sz w:val="20"/>
              </w:rPr>
              <w:t xml:space="preserve">1.1. Полное наименование СОНКО в соответствии со сведениями, внесенными в единый государственный реестр юридических лиц, и ее сокращенное наименование, если оно предусмотрено Уставом СОНКО:</w:t>
            </w:r>
          </w:p>
          <w:p>
            <w:pPr>
              <w:pStyle w:val="0"/>
              <w:jc w:val="both"/>
            </w:pPr>
            <w:r>
              <w:rPr>
                <w:sz w:val="20"/>
              </w:rPr>
              <w:t xml:space="preserve">_________________________________________________________________________</w:t>
            </w:r>
          </w:p>
          <w:p>
            <w:pPr>
              <w:pStyle w:val="0"/>
              <w:jc w:val="both"/>
            </w:pPr>
            <w:r>
              <w:rPr>
                <w:sz w:val="20"/>
              </w:rPr>
              <w:t xml:space="preserve">_________________________________________________________________________.</w:t>
            </w:r>
          </w:p>
        </w:tc>
      </w:tr>
      <w:tr>
        <w:tc>
          <w:tcPr>
            <w:gridSpan w:val="3"/>
            <w:tcW w:w="9070" w:type="dxa"/>
            <w:tcBorders>
              <w:top w:val="nil"/>
              <w:left w:val="nil"/>
              <w:bottom w:val="nil"/>
              <w:right w:val="nil"/>
            </w:tcBorders>
          </w:tcPr>
          <w:p>
            <w:pPr>
              <w:pStyle w:val="0"/>
              <w:ind w:firstLine="283"/>
              <w:jc w:val="both"/>
            </w:pPr>
            <w:r>
              <w:rPr>
                <w:sz w:val="20"/>
              </w:rPr>
              <w:t xml:space="preserve">1.2. Адрес места нахождения (государственной регистрации) СОНКО:</w:t>
            </w:r>
          </w:p>
          <w:p>
            <w:pPr>
              <w:pStyle w:val="0"/>
              <w:jc w:val="both"/>
            </w:pPr>
            <w:r>
              <w:rPr>
                <w:sz w:val="20"/>
              </w:rPr>
              <w:t xml:space="preserve">_________________________________________________________________________</w:t>
            </w:r>
          </w:p>
          <w:p>
            <w:pPr>
              <w:pStyle w:val="0"/>
              <w:jc w:val="both"/>
            </w:pPr>
            <w:r>
              <w:rPr>
                <w:sz w:val="20"/>
              </w:rPr>
              <w:t xml:space="preserve">_________________________________________________________________________.</w:t>
            </w:r>
          </w:p>
        </w:tc>
      </w:tr>
      <w:tr>
        <w:tc>
          <w:tcPr>
            <w:gridSpan w:val="3"/>
            <w:tcW w:w="9070" w:type="dxa"/>
            <w:tcBorders>
              <w:top w:val="nil"/>
              <w:left w:val="nil"/>
              <w:bottom w:val="nil"/>
              <w:right w:val="nil"/>
            </w:tcBorders>
          </w:tcPr>
          <w:p>
            <w:pPr>
              <w:pStyle w:val="0"/>
              <w:ind w:firstLine="283"/>
              <w:jc w:val="both"/>
            </w:pPr>
            <w:r>
              <w:rPr>
                <w:sz w:val="20"/>
              </w:rPr>
              <w:t xml:space="preserve">1.3. Дата государственной регистрации СОНКО: ____________________________.</w:t>
            </w:r>
          </w:p>
        </w:tc>
      </w:tr>
      <w:tr>
        <w:tc>
          <w:tcPr>
            <w:gridSpan w:val="3"/>
            <w:tcW w:w="9070" w:type="dxa"/>
            <w:tcBorders>
              <w:top w:val="nil"/>
              <w:left w:val="nil"/>
              <w:bottom w:val="nil"/>
              <w:right w:val="nil"/>
            </w:tcBorders>
          </w:tcPr>
          <w:p>
            <w:pPr>
              <w:pStyle w:val="0"/>
              <w:ind w:firstLine="283"/>
              <w:jc w:val="both"/>
            </w:pPr>
            <w:r>
              <w:rPr>
                <w:sz w:val="20"/>
              </w:rPr>
              <w:t xml:space="preserve">1.4. Реквизиты СОНКО:</w:t>
            </w:r>
          </w:p>
          <w:p>
            <w:pPr>
              <w:pStyle w:val="0"/>
              <w:ind w:firstLine="283"/>
              <w:jc w:val="both"/>
            </w:pPr>
            <w:r>
              <w:rPr>
                <w:sz w:val="20"/>
              </w:rPr>
              <w:t xml:space="preserve">Основной государственный регистрационный номер (ОГРН) __________________;</w:t>
            </w:r>
          </w:p>
          <w:p>
            <w:pPr>
              <w:pStyle w:val="0"/>
              <w:ind w:firstLine="283"/>
              <w:jc w:val="both"/>
            </w:pPr>
            <w:r>
              <w:rPr>
                <w:sz w:val="20"/>
              </w:rPr>
              <w:t xml:space="preserve">код по Общероссийскому </w:t>
            </w:r>
            <w:hyperlink w:history="0" r:id="rId46" w:tooltip="&quot;ОК 034-2014 (КПЕС 2008). Общероссийский классификатор продукции по видам экономической деятельности&quot; (утв. Приказом Росстандарта от 31.01.2014 N 14-ст) (ред. от 10.10.2025) (с изм. и доп., вступ. в силу с 01.12.2025) {КонсультантПлюс}">
              <w:r>
                <w:rPr>
                  <w:sz w:val="20"/>
                  <w:color w:val="0000ff"/>
                </w:rPr>
                <w:t xml:space="preserve">классификатору</w:t>
              </w:r>
            </w:hyperlink>
            <w:r>
              <w:rPr>
                <w:sz w:val="20"/>
              </w:rPr>
              <w:t xml:space="preserve"> продукции по видам экономической деятельности (ОКПД 2): ____________________________________________________;</w:t>
            </w:r>
          </w:p>
          <w:p>
            <w:pPr>
              <w:pStyle w:val="0"/>
              <w:ind w:firstLine="283"/>
              <w:jc w:val="both"/>
            </w:pPr>
            <w:r>
              <w:rPr>
                <w:sz w:val="20"/>
              </w:rPr>
              <w:t xml:space="preserve">код (ы) по Общероссийскому </w:t>
            </w:r>
            <w:hyperlink w:history="0" r:id="rId47"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Pr>
                  <w:sz w:val="20"/>
                  <w:color w:val="0000ff"/>
                </w:rPr>
                <w:t xml:space="preserve">классификатору</w:t>
              </w:r>
            </w:hyperlink>
            <w:r>
              <w:rPr>
                <w:sz w:val="20"/>
              </w:rPr>
              <w:t xml:space="preserve"> внешнеэкономической деятельности (ОКВЭД 2) _______________________________________________________________;</w:t>
            </w:r>
          </w:p>
          <w:p>
            <w:pPr>
              <w:pStyle w:val="0"/>
              <w:ind w:firstLine="283"/>
              <w:jc w:val="both"/>
            </w:pPr>
            <w:r>
              <w:rPr>
                <w:sz w:val="20"/>
              </w:rPr>
              <w:t xml:space="preserve">индивидуальный номер налогоплательщика (ИНН) ___________________________;</w:t>
            </w:r>
          </w:p>
          <w:p>
            <w:pPr>
              <w:pStyle w:val="0"/>
              <w:ind w:firstLine="283"/>
              <w:jc w:val="both"/>
            </w:pPr>
            <w:r>
              <w:rPr>
                <w:sz w:val="20"/>
              </w:rPr>
              <w:t xml:space="preserve">код причины постановки на учет (КПП) ____________________________________;</w:t>
            </w:r>
          </w:p>
          <w:p>
            <w:pPr>
              <w:pStyle w:val="0"/>
              <w:ind w:firstLine="283"/>
              <w:jc w:val="both"/>
            </w:pPr>
            <w:r>
              <w:rPr>
                <w:sz w:val="20"/>
              </w:rPr>
              <w:t xml:space="preserve">номер расчетного счета __________________________________________________;</w:t>
            </w:r>
          </w:p>
          <w:p>
            <w:pPr>
              <w:pStyle w:val="0"/>
              <w:ind w:firstLine="283"/>
              <w:jc w:val="both"/>
            </w:pPr>
            <w:r>
              <w:rPr>
                <w:sz w:val="20"/>
              </w:rPr>
              <w:t xml:space="preserve">наименование банка ____________________________________________________;</w:t>
            </w:r>
          </w:p>
          <w:p>
            <w:pPr>
              <w:pStyle w:val="0"/>
              <w:ind w:firstLine="283"/>
              <w:jc w:val="both"/>
            </w:pPr>
            <w:r>
              <w:rPr>
                <w:sz w:val="20"/>
              </w:rPr>
              <w:t xml:space="preserve">банковский идентификационный код (БИК) ________________________________;</w:t>
            </w:r>
          </w:p>
          <w:p>
            <w:pPr>
              <w:pStyle w:val="0"/>
              <w:ind w:firstLine="283"/>
              <w:jc w:val="both"/>
            </w:pPr>
            <w:r>
              <w:rPr>
                <w:sz w:val="20"/>
              </w:rPr>
              <w:t xml:space="preserve">номер корреспондентского счета __________________________________________.</w:t>
            </w:r>
          </w:p>
        </w:tc>
      </w:tr>
      <w:tr>
        <w:tc>
          <w:tcPr>
            <w:gridSpan w:val="3"/>
            <w:tcW w:w="9070" w:type="dxa"/>
            <w:tcBorders>
              <w:top w:val="nil"/>
              <w:left w:val="nil"/>
              <w:bottom w:val="nil"/>
              <w:right w:val="nil"/>
            </w:tcBorders>
          </w:tcPr>
          <w:p>
            <w:pPr>
              <w:pStyle w:val="0"/>
              <w:ind w:firstLine="283"/>
              <w:jc w:val="both"/>
            </w:pPr>
            <w:r>
              <w:rPr>
                <w:sz w:val="20"/>
              </w:rPr>
              <w:t xml:space="preserve">1.5. Предмет и цель деятельности СОНКО в соответствии с Уставом СОНКО:</w:t>
            </w:r>
          </w:p>
          <w:p>
            <w:pPr>
              <w:pStyle w:val="0"/>
              <w:jc w:val="both"/>
            </w:pPr>
            <w:r>
              <w:rPr>
                <w:sz w:val="20"/>
              </w:rPr>
              <w:t xml:space="preserve">_________________________________________________________________________</w:t>
            </w:r>
          </w:p>
          <w:p>
            <w:pPr>
              <w:pStyle w:val="0"/>
              <w:jc w:val="both"/>
            </w:pPr>
            <w:r>
              <w:rPr>
                <w:sz w:val="20"/>
              </w:rPr>
              <w:t xml:space="preserve">_________________________________________________________________________</w:t>
            </w:r>
          </w:p>
          <w:p>
            <w:pPr>
              <w:pStyle w:val="0"/>
              <w:jc w:val="both"/>
            </w:pPr>
            <w:r>
              <w:rPr>
                <w:sz w:val="20"/>
              </w:rPr>
              <w:t xml:space="preserve">_________________________________________________________________________</w:t>
            </w:r>
          </w:p>
          <w:p>
            <w:pPr>
              <w:pStyle w:val="0"/>
              <w:jc w:val="both"/>
            </w:pPr>
            <w:r>
              <w:rPr>
                <w:sz w:val="20"/>
              </w:rPr>
              <w:t xml:space="preserve">_________________________________________________________________________</w:t>
            </w:r>
          </w:p>
          <w:p>
            <w:pPr>
              <w:pStyle w:val="0"/>
              <w:jc w:val="both"/>
            </w:pPr>
            <w:r>
              <w:rPr>
                <w:sz w:val="20"/>
              </w:rPr>
              <w:t xml:space="preserve">_________________________________________________________________________</w:t>
            </w:r>
          </w:p>
        </w:tc>
      </w:tr>
      <w:tr>
        <w:tc>
          <w:tcPr>
            <w:gridSpan w:val="3"/>
            <w:tcW w:w="9070" w:type="dxa"/>
            <w:tcBorders>
              <w:top w:val="nil"/>
              <w:left w:val="nil"/>
              <w:bottom w:val="nil"/>
              <w:right w:val="nil"/>
            </w:tcBorders>
          </w:tcPr>
          <w:p>
            <w:pPr>
              <w:pStyle w:val="0"/>
              <w:ind w:firstLine="283"/>
              <w:jc w:val="both"/>
            </w:pPr>
            <w:r>
              <w:rPr>
                <w:sz w:val="20"/>
              </w:rPr>
              <w:t xml:space="preserve">1.6. Руководитель СОНКО (наименование должности, фамилия, имя, отчество, рабочий телефон (при наличии), мобильный телефон, адрес электронной почты:</w:t>
            </w:r>
          </w:p>
          <w:p>
            <w:pPr>
              <w:pStyle w:val="0"/>
            </w:pPr>
            <w:r>
              <w:rPr>
                <w:sz w:val="20"/>
              </w:rPr>
              <w:t xml:space="preserve">_________________________________________________________________________</w:t>
            </w:r>
          </w:p>
          <w:p>
            <w:pPr>
              <w:pStyle w:val="0"/>
            </w:pPr>
            <w:r>
              <w:rPr>
                <w:sz w:val="20"/>
              </w:rPr>
              <w:t xml:space="preserve">_________________________________________________________________________</w:t>
            </w:r>
          </w:p>
          <w:p>
            <w:pPr>
              <w:pStyle w:val="0"/>
            </w:pPr>
            <w:r>
              <w:rPr>
                <w:sz w:val="20"/>
              </w:rPr>
              <w:t xml:space="preserve">_________________________________________________________________________</w:t>
            </w:r>
          </w:p>
        </w:tc>
      </w:tr>
      <w:tr>
        <w:tc>
          <w:tcPr>
            <w:gridSpan w:val="3"/>
            <w:tcW w:w="9070" w:type="dxa"/>
            <w:tcBorders>
              <w:top w:val="nil"/>
              <w:left w:val="nil"/>
              <w:bottom w:val="nil"/>
              <w:right w:val="nil"/>
            </w:tcBorders>
          </w:tcPr>
          <w:p>
            <w:pPr>
              <w:pStyle w:val="0"/>
              <w:ind w:firstLine="283"/>
              <w:jc w:val="both"/>
            </w:pPr>
            <w:r>
              <w:rPr>
                <w:sz w:val="20"/>
              </w:rPr>
              <w:t xml:space="preserve">1.7. Координатор инновационной услуги в социальной сфере СОНКО (фамилия, имя, отчество, рабочий телефон (при наличии), мобильный телефон, адрес электронной почты: ________________________________________________________</w:t>
            </w:r>
          </w:p>
          <w:p>
            <w:pPr>
              <w:pStyle w:val="0"/>
            </w:pPr>
            <w:r>
              <w:rPr>
                <w:sz w:val="20"/>
              </w:rPr>
              <w:t xml:space="preserve">_________________________________________________________________________</w:t>
            </w:r>
          </w:p>
          <w:p>
            <w:pPr>
              <w:pStyle w:val="0"/>
            </w:pPr>
            <w:r>
              <w:rPr>
                <w:sz w:val="20"/>
              </w:rPr>
              <w:t xml:space="preserve">_________________________________________________________________________</w:t>
            </w:r>
          </w:p>
        </w:tc>
      </w:tr>
      <w:tr>
        <w:tc>
          <w:tcPr>
            <w:gridSpan w:val="3"/>
            <w:tcW w:w="9070" w:type="dxa"/>
            <w:tcBorders>
              <w:top w:val="nil"/>
              <w:left w:val="nil"/>
              <w:bottom w:val="nil"/>
              <w:right w:val="nil"/>
            </w:tcBorders>
          </w:tcPr>
          <w:p>
            <w:pPr>
              <w:pStyle w:val="0"/>
              <w:ind w:firstLine="283"/>
              <w:jc w:val="both"/>
            </w:pPr>
            <w:r>
              <w:rPr>
                <w:sz w:val="20"/>
              </w:rPr>
              <w:t xml:space="preserve">1.8. Бухгалтер СОНКО (фамилия, имя, отчество, рабочий телефон (при наличии), мобильный телефон, адрес электронной почты:</w:t>
            </w:r>
          </w:p>
          <w:p>
            <w:pPr>
              <w:pStyle w:val="0"/>
            </w:pPr>
            <w:r>
              <w:rPr>
                <w:sz w:val="20"/>
              </w:rPr>
              <w:t xml:space="preserve">_________________________________________________________________________</w:t>
            </w:r>
          </w:p>
          <w:p>
            <w:pPr>
              <w:pStyle w:val="0"/>
            </w:pPr>
            <w:r>
              <w:rPr>
                <w:sz w:val="20"/>
              </w:rPr>
              <w:t xml:space="preserve">_________________________________________________________________________</w:t>
            </w:r>
          </w:p>
        </w:tc>
      </w:tr>
      <w:tr>
        <w:tc>
          <w:tcPr>
            <w:gridSpan w:val="3"/>
            <w:tcW w:w="9070" w:type="dxa"/>
            <w:tcBorders>
              <w:top w:val="nil"/>
              <w:left w:val="nil"/>
              <w:bottom w:val="nil"/>
              <w:right w:val="nil"/>
            </w:tcBorders>
          </w:tcPr>
          <w:bookmarkStart w:id="413" w:name="P413"/>
          <w:bookmarkEnd w:id="413"/>
          <w:p>
            <w:pPr>
              <w:pStyle w:val="0"/>
              <w:ind w:firstLine="283"/>
              <w:jc w:val="both"/>
            </w:pPr>
            <w:r>
              <w:rPr>
                <w:sz w:val="20"/>
              </w:rPr>
              <w:t xml:space="preserve">1.9. Наличие опыта СОНКО в реализации проектов, программ, оказании услуг (заполняется при наличии):</w:t>
            </w:r>
          </w:p>
        </w:tc>
      </w:tr>
      <w:tr>
        <w:tc>
          <w:tcPr>
            <w:gridSpan w:val="3"/>
            <w:tcW w:w="9070" w:type="dxa"/>
            <w:tcBorders>
              <w:top w:val="nil"/>
              <w:left w:val="nil"/>
              <w:bottom w:val="nil"/>
              <w:right w:val="nil"/>
            </w:tcBorders>
          </w:tcPr>
          <w:p>
            <w:pPr>
              <w:pStyle w:val="0"/>
              <w:ind w:firstLine="283"/>
              <w:jc w:val="both"/>
            </w:pPr>
            <w:r>
              <w:rPr>
                <w:sz w:val="20"/>
              </w:rPr>
              <w:t xml:space="preserve">1) информация о реализованных проектах, программах, оказанных услугах СОНКО за 3 года до подачи Заявления на основании договоров, государственных (муниципальных) контрактов, соглашений:</w:t>
            </w:r>
          </w:p>
        </w:tc>
      </w:tr>
    </w:tbl>
    <w:p>
      <w:pPr>
        <w:pStyle w:val="0"/>
        <w:jc w:val="both"/>
      </w:pPr>
      <w:r>
        <w:rPr>
          <w:sz w:val="20"/>
        </w:rPr>
      </w:r>
    </w:p>
    <w:p>
      <w:pPr>
        <w:pStyle w:val="0"/>
        <w:ind w:firstLine="540"/>
        <w:jc w:val="both"/>
      </w:pPr>
      <w:r>
        <w:rPr>
          <w:sz w:val="20"/>
        </w:rPr>
        <w:t xml:space="preserve">Таблица 1.1</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639"/>
        <w:gridCol w:w="1684"/>
        <w:gridCol w:w="1924"/>
        <w:gridCol w:w="1339"/>
        <w:gridCol w:w="1924"/>
        <w:gridCol w:w="1849"/>
        <w:gridCol w:w="1444"/>
        <w:gridCol w:w="1684"/>
      </w:tblGrid>
      <w:tr>
        <w:tc>
          <w:tcPr>
            <w:tcW w:w="454" w:type="dxa"/>
          </w:tcPr>
          <w:p>
            <w:pPr>
              <w:pStyle w:val="0"/>
              <w:jc w:val="center"/>
            </w:pPr>
            <w:r>
              <w:rPr>
                <w:sz w:val="20"/>
              </w:rPr>
              <w:t xml:space="preserve">N п/п</w:t>
            </w:r>
          </w:p>
        </w:tc>
        <w:tc>
          <w:tcPr>
            <w:tcW w:w="1639" w:type="dxa"/>
          </w:tcPr>
          <w:p>
            <w:pPr>
              <w:pStyle w:val="0"/>
              <w:jc w:val="center"/>
            </w:pPr>
            <w:r>
              <w:rPr>
                <w:sz w:val="20"/>
              </w:rPr>
              <w:t xml:space="preserve">Наименование проекта, услуги, программы</w:t>
            </w:r>
          </w:p>
        </w:tc>
        <w:tc>
          <w:tcPr>
            <w:tcW w:w="1684" w:type="dxa"/>
          </w:tcPr>
          <w:p>
            <w:pPr>
              <w:pStyle w:val="0"/>
              <w:jc w:val="center"/>
            </w:pPr>
            <w:r>
              <w:rPr>
                <w:sz w:val="20"/>
              </w:rPr>
              <w:t xml:space="preserve">Цель, задачи, решаемые в рамках реализованных проектов, услуг, программ</w:t>
            </w:r>
          </w:p>
        </w:tc>
        <w:tc>
          <w:tcPr>
            <w:tcW w:w="1924" w:type="dxa"/>
          </w:tcPr>
          <w:p>
            <w:pPr>
              <w:pStyle w:val="0"/>
              <w:jc w:val="center"/>
            </w:pPr>
            <w:r>
              <w:rPr>
                <w:sz w:val="20"/>
              </w:rPr>
              <w:t xml:space="preserve">Реквизиты договора, соглашения, государственного контракта, контракта (наименование, номер, дата), номер приложения к Заявлению, номер страницы приложения</w:t>
            </w:r>
          </w:p>
        </w:tc>
        <w:tc>
          <w:tcPr>
            <w:tcW w:w="1339" w:type="dxa"/>
          </w:tcPr>
          <w:p>
            <w:pPr>
              <w:pStyle w:val="0"/>
              <w:jc w:val="center"/>
            </w:pPr>
            <w:r>
              <w:rPr>
                <w:sz w:val="20"/>
              </w:rPr>
              <w:t xml:space="preserve">Срок реализации программы, проекта, оказания услуги в формате "мм.гггг - мм.гггг"</w:t>
            </w:r>
          </w:p>
        </w:tc>
        <w:tc>
          <w:tcPr>
            <w:tcW w:w="1924" w:type="dxa"/>
          </w:tcPr>
          <w:p>
            <w:pPr>
              <w:pStyle w:val="0"/>
              <w:jc w:val="center"/>
            </w:pPr>
            <w:r>
              <w:rPr>
                <w:sz w:val="20"/>
              </w:rPr>
              <w:t xml:space="preserve">Сумма договора, соглашения, государственного контракта, контракта, руб.</w:t>
            </w:r>
          </w:p>
        </w:tc>
        <w:tc>
          <w:tcPr>
            <w:tcW w:w="1849" w:type="dxa"/>
          </w:tcPr>
          <w:p>
            <w:pPr>
              <w:pStyle w:val="0"/>
              <w:jc w:val="center"/>
            </w:pPr>
            <w:r>
              <w:rPr>
                <w:sz w:val="20"/>
              </w:rPr>
              <w:t xml:space="preserve">Муниципальные образования Красноярского края, в которых был реализован проект, программа, оказана услуга</w:t>
            </w:r>
          </w:p>
        </w:tc>
        <w:tc>
          <w:tcPr>
            <w:tcW w:w="1444" w:type="dxa"/>
          </w:tcPr>
          <w:p>
            <w:pPr>
              <w:pStyle w:val="0"/>
              <w:jc w:val="center"/>
            </w:pPr>
            <w:r>
              <w:rPr>
                <w:sz w:val="20"/>
              </w:rPr>
              <w:t xml:space="preserve">Главный результат, достигнутый в ходе реализации проекта, программы, оказания услуги</w:t>
            </w:r>
          </w:p>
        </w:tc>
        <w:tc>
          <w:tcPr>
            <w:tcW w:w="1684" w:type="dxa"/>
          </w:tcPr>
          <w:p>
            <w:pPr>
              <w:pStyle w:val="0"/>
              <w:jc w:val="center"/>
            </w:pPr>
            <w:r>
              <w:rPr>
                <w:sz w:val="20"/>
              </w:rPr>
              <w:t xml:space="preserve">Наименование и ссылка на страницу в социальной сети, страницу сайта в Интернете, где размещена информация о реализованном проекте, программе, оказанных услугах</w:t>
            </w:r>
          </w:p>
        </w:tc>
      </w:tr>
      <w:tr>
        <w:tc>
          <w:tcPr>
            <w:tcW w:w="454" w:type="dxa"/>
          </w:tcPr>
          <w:p>
            <w:pPr>
              <w:pStyle w:val="0"/>
              <w:jc w:val="center"/>
            </w:pPr>
            <w:r>
              <w:rPr>
                <w:sz w:val="20"/>
              </w:rPr>
              <w:t xml:space="preserve">1</w:t>
            </w:r>
          </w:p>
        </w:tc>
        <w:tc>
          <w:tcPr>
            <w:tcW w:w="1639" w:type="dxa"/>
          </w:tcPr>
          <w:p>
            <w:pPr>
              <w:pStyle w:val="0"/>
              <w:jc w:val="center"/>
            </w:pPr>
            <w:r>
              <w:rPr>
                <w:sz w:val="20"/>
              </w:rPr>
              <w:t xml:space="preserve">2</w:t>
            </w:r>
          </w:p>
        </w:tc>
        <w:tc>
          <w:tcPr>
            <w:tcW w:w="1684" w:type="dxa"/>
          </w:tcPr>
          <w:p>
            <w:pPr>
              <w:pStyle w:val="0"/>
              <w:jc w:val="center"/>
            </w:pPr>
            <w:r>
              <w:rPr>
                <w:sz w:val="20"/>
              </w:rPr>
              <w:t xml:space="preserve">3</w:t>
            </w:r>
          </w:p>
        </w:tc>
        <w:tc>
          <w:tcPr>
            <w:tcW w:w="1924" w:type="dxa"/>
          </w:tcPr>
          <w:p>
            <w:pPr>
              <w:pStyle w:val="0"/>
              <w:jc w:val="center"/>
            </w:pPr>
            <w:r>
              <w:rPr>
                <w:sz w:val="20"/>
              </w:rPr>
              <w:t xml:space="preserve">4</w:t>
            </w:r>
          </w:p>
        </w:tc>
        <w:tc>
          <w:tcPr>
            <w:tcW w:w="1339" w:type="dxa"/>
          </w:tcPr>
          <w:p>
            <w:pPr>
              <w:pStyle w:val="0"/>
              <w:jc w:val="center"/>
            </w:pPr>
            <w:r>
              <w:rPr>
                <w:sz w:val="20"/>
              </w:rPr>
              <w:t xml:space="preserve">5</w:t>
            </w:r>
          </w:p>
        </w:tc>
        <w:tc>
          <w:tcPr>
            <w:tcW w:w="1924" w:type="dxa"/>
          </w:tcPr>
          <w:p>
            <w:pPr>
              <w:pStyle w:val="0"/>
              <w:jc w:val="center"/>
            </w:pPr>
            <w:r>
              <w:rPr>
                <w:sz w:val="20"/>
              </w:rPr>
              <w:t xml:space="preserve">6</w:t>
            </w:r>
          </w:p>
        </w:tc>
        <w:tc>
          <w:tcPr>
            <w:tcW w:w="1849" w:type="dxa"/>
          </w:tcPr>
          <w:p>
            <w:pPr>
              <w:pStyle w:val="0"/>
              <w:jc w:val="center"/>
            </w:pPr>
            <w:r>
              <w:rPr>
                <w:sz w:val="20"/>
              </w:rPr>
              <w:t xml:space="preserve">7</w:t>
            </w:r>
          </w:p>
        </w:tc>
        <w:tc>
          <w:tcPr>
            <w:tcW w:w="1444" w:type="dxa"/>
          </w:tcPr>
          <w:p>
            <w:pPr>
              <w:pStyle w:val="0"/>
              <w:jc w:val="center"/>
            </w:pPr>
            <w:r>
              <w:rPr>
                <w:sz w:val="20"/>
              </w:rPr>
              <w:t xml:space="preserve">8</w:t>
            </w:r>
          </w:p>
        </w:tc>
        <w:tc>
          <w:tcPr>
            <w:tcW w:w="1684" w:type="dxa"/>
          </w:tcPr>
          <w:p>
            <w:pPr>
              <w:pStyle w:val="0"/>
              <w:jc w:val="center"/>
            </w:pPr>
            <w:r>
              <w:rPr>
                <w:sz w:val="20"/>
              </w:rPr>
              <w:t xml:space="preserve">9</w:t>
            </w:r>
          </w:p>
        </w:tc>
      </w:tr>
      <w:tr>
        <w:tc>
          <w:tcPr>
            <w:tcW w:w="454" w:type="dxa"/>
          </w:tcPr>
          <w:p>
            <w:pPr>
              <w:pStyle w:val="0"/>
            </w:pPr>
            <w:r>
              <w:rPr>
                <w:sz w:val="20"/>
              </w:rPr>
              <w:t xml:space="preserve">1</w:t>
            </w:r>
          </w:p>
        </w:tc>
        <w:tc>
          <w:tcPr>
            <w:tcW w:w="1639" w:type="dxa"/>
          </w:tcPr>
          <w:p>
            <w:pPr>
              <w:pStyle w:val="0"/>
            </w:pPr>
            <w:r>
              <w:rPr>
                <w:sz w:val="20"/>
              </w:rPr>
            </w:r>
          </w:p>
        </w:tc>
        <w:tc>
          <w:tcPr>
            <w:tcW w:w="1684" w:type="dxa"/>
          </w:tcPr>
          <w:p>
            <w:pPr>
              <w:pStyle w:val="0"/>
            </w:pPr>
            <w:r>
              <w:rPr>
                <w:sz w:val="20"/>
              </w:rPr>
            </w:r>
          </w:p>
        </w:tc>
        <w:tc>
          <w:tcPr>
            <w:tcW w:w="1924" w:type="dxa"/>
          </w:tcPr>
          <w:p>
            <w:pPr>
              <w:pStyle w:val="0"/>
            </w:pPr>
            <w:r>
              <w:rPr>
                <w:sz w:val="20"/>
              </w:rPr>
            </w:r>
          </w:p>
        </w:tc>
        <w:tc>
          <w:tcPr>
            <w:tcW w:w="1339" w:type="dxa"/>
          </w:tcPr>
          <w:p>
            <w:pPr>
              <w:pStyle w:val="0"/>
            </w:pPr>
            <w:r>
              <w:rPr>
                <w:sz w:val="20"/>
              </w:rPr>
            </w:r>
          </w:p>
        </w:tc>
        <w:tc>
          <w:tcPr>
            <w:tcW w:w="1924" w:type="dxa"/>
          </w:tcPr>
          <w:p>
            <w:pPr>
              <w:pStyle w:val="0"/>
            </w:pPr>
            <w:r>
              <w:rPr>
                <w:sz w:val="20"/>
              </w:rPr>
            </w:r>
          </w:p>
        </w:tc>
        <w:tc>
          <w:tcPr>
            <w:tcW w:w="1849" w:type="dxa"/>
          </w:tcPr>
          <w:p>
            <w:pPr>
              <w:pStyle w:val="0"/>
            </w:pPr>
            <w:r>
              <w:rPr>
                <w:sz w:val="20"/>
              </w:rPr>
            </w:r>
          </w:p>
        </w:tc>
        <w:tc>
          <w:tcPr>
            <w:tcW w:w="1444" w:type="dxa"/>
          </w:tcPr>
          <w:p>
            <w:pPr>
              <w:pStyle w:val="0"/>
            </w:pPr>
            <w:r>
              <w:rPr>
                <w:sz w:val="20"/>
              </w:rPr>
            </w:r>
          </w:p>
        </w:tc>
        <w:tc>
          <w:tcPr>
            <w:tcW w:w="1684" w:type="dxa"/>
          </w:tcPr>
          <w:p>
            <w:pPr>
              <w:pStyle w:val="0"/>
            </w:pPr>
            <w:r>
              <w:rPr>
                <w:sz w:val="20"/>
              </w:rPr>
            </w:r>
          </w:p>
        </w:tc>
      </w:tr>
      <w:tr>
        <w:tc>
          <w:tcPr>
            <w:tcW w:w="454" w:type="dxa"/>
          </w:tcPr>
          <w:p>
            <w:pPr>
              <w:pStyle w:val="0"/>
            </w:pPr>
            <w:r>
              <w:rPr>
                <w:sz w:val="20"/>
              </w:rPr>
              <w:t xml:space="preserve">...</w:t>
            </w:r>
          </w:p>
        </w:tc>
        <w:tc>
          <w:tcPr>
            <w:tcW w:w="1639" w:type="dxa"/>
          </w:tcPr>
          <w:p>
            <w:pPr>
              <w:pStyle w:val="0"/>
            </w:pPr>
            <w:r>
              <w:rPr>
                <w:sz w:val="20"/>
              </w:rPr>
            </w:r>
          </w:p>
        </w:tc>
        <w:tc>
          <w:tcPr>
            <w:tcW w:w="1684" w:type="dxa"/>
          </w:tcPr>
          <w:p>
            <w:pPr>
              <w:pStyle w:val="0"/>
            </w:pPr>
            <w:r>
              <w:rPr>
                <w:sz w:val="20"/>
              </w:rPr>
            </w:r>
          </w:p>
        </w:tc>
        <w:tc>
          <w:tcPr>
            <w:tcW w:w="1924" w:type="dxa"/>
          </w:tcPr>
          <w:p>
            <w:pPr>
              <w:pStyle w:val="0"/>
            </w:pPr>
            <w:r>
              <w:rPr>
                <w:sz w:val="20"/>
              </w:rPr>
            </w:r>
          </w:p>
        </w:tc>
        <w:tc>
          <w:tcPr>
            <w:tcW w:w="1339" w:type="dxa"/>
          </w:tcPr>
          <w:p>
            <w:pPr>
              <w:pStyle w:val="0"/>
            </w:pPr>
            <w:r>
              <w:rPr>
                <w:sz w:val="20"/>
              </w:rPr>
            </w:r>
          </w:p>
        </w:tc>
        <w:tc>
          <w:tcPr>
            <w:tcW w:w="1924" w:type="dxa"/>
          </w:tcPr>
          <w:p>
            <w:pPr>
              <w:pStyle w:val="0"/>
            </w:pPr>
            <w:r>
              <w:rPr>
                <w:sz w:val="20"/>
              </w:rPr>
            </w:r>
          </w:p>
        </w:tc>
        <w:tc>
          <w:tcPr>
            <w:tcW w:w="1849" w:type="dxa"/>
          </w:tcPr>
          <w:p>
            <w:pPr>
              <w:pStyle w:val="0"/>
            </w:pPr>
            <w:r>
              <w:rPr>
                <w:sz w:val="20"/>
              </w:rPr>
            </w:r>
          </w:p>
        </w:tc>
        <w:tc>
          <w:tcPr>
            <w:tcW w:w="1444" w:type="dxa"/>
          </w:tcPr>
          <w:p>
            <w:pPr>
              <w:pStyle w:val="0"/>
            </w:pPr>
            <w:r>
              <w:rPr>
                <w:sz w:val="20"/>
              </w:rPr>
            </w:r>
          </w:p>
        </w:tc>
        <w:tc>
          <w:tcPr>
            <w:tcW w:w="1684" w:type="dxa"/>
          </w:tcPr>
          <w:p>
            <w:pPr>
              <w:pStyle w:val="0"/>
            </w:pPr>
            <w:r>
              <w:rPr>
                <w:sz w:val="20"/>
              </w:rPr>
            </w:r>
          </w:p>
        </w:tc>
      </w:tr>
      <w:tr>
        <w:tc>
          <w:tcPr>
            <w:tcW w:w="454" w:type="dxa"/>
          </w:tcPr>
          <w:p>
            <w:pPr>
              <w:pStyle w:val="0"/>
            </w:pPr>
            <w:r>
              <w:rPr>
                <w:sz w:val="20"/>
              </w:rPr>
              <w:t xml:space="preserve">n</w:t>
            </w:r>
          </w:p>
        </w:tc>
        <w:tc>
          <w:tcPr>
            <w:tcW w:w="1639" w:type="dxa"/>
          </w:tcPr>
          <w:p>
            <w:pPr>
              <w:pStyle w:val="0"/>
            </w:pPr>
            <w:r>
              <w:rPr>
                <w:sz w:val="20"/>
              </w:rPr>
            </w:r>
          </w:p>
        </w:tc>
        <w:tc>
          <w:tcPr>
            <w:tcW w:w="1684" w:type="dxa"/>
          </w:tcPr>
          <w:p>
            <w:pPr>
              <w:pStyle w:val="0"/>
            </w:pPr>
            <w:r>
              <w:rPr>
                <w:sz w:val="20"/>
              </w:rPr>
            </w:r>
          </w:p>
        </w:tc>
        <w:tc>
          <w:tcPr>
            <w:tcW w:w="1924" w:type="dxa"/>
          </w:tcPr>
          <w:p>
            <w:pPr>
              <w:pStyle w:val="0"/>
            </w:pPr>
            <w:r>
              <w:rPr>
                <w:sz w:val="20"/>
              </w:rPr>
            </w:r>
          </w:p>
        </w:tc>
        <w:tc>
          <w:tcPr>
            <w:tcW w:w="1339" w:type="dxa"/>
          </w:tcPr>
          <w:p>
            <w:pPr>
              <w:pStyle w:val="0"/>
            </w:pPr>
            <w:r>
              <w:rPr>
                <w:sz w:val="20"/>
              </w:rPr>
            </w:r>
          </w:p>
        </w:tc>
        <w:tc>
          <w:tcPr>
            <w:tcW w:w="1924" w:type="dxa"/>
          </w:tcPr>
          <w:p>
            <w:pPr>
              <w:pStyle w:val="0"/>
            </w:pPr>
            <w:r>
              <w:rPr>
                <w:sz w:val="20"/>
              </w:rPr>
            </w:r>
          </w:p>
        </w:tc>
        <w:tc>
          <w:tcPr>
            <w:tcW w:w="1849" w:type="dxa"/>
          </w:tcPr>
          <w:p>
            <w:pPr>
              <w:pStyle w:val="0"/>
            </w:pPr>
            <w:r>
              <w:rPr>
                <w:sz w:val="20"/>
              </w:rPr>
            </w:r>
          </w:p>
        </w:tc>
        <w:tc>
          <w:tcPr>
            <w:tcW w:w="1444" w:type="dxa"/>
          </w:tcPr>
          <w:p>
            <w:pPr>
              <w:pStyle w:val="0"/>
            </w:pPr>
            <w:r>
              <w:rPr>
                <w:sz w:val="20"/>
              </w:rPr>
            </w:r>
          </w:p>
        </w:tc>
        <w:tc>
          <w:tcPr>
            <w:tcW w:w="1684" w:type="dxa"/>
          </w:tcPr>
          <w:p>
            <w:pPr>
              <w:pStyle w:val="0"/>
            </w:pPr>
            <w:r>
              <w:rPr>
                <w:sz w:val="20"/>
              </w:rPr>
            </w:r>
          </w:p>
        </w:tc>
      </w:tr>
    </w:tbl>
    <w:p>
      <w:pPr>
        <w:sectPr>
          <w:headerReference w:type="default" r:id="rId48"/>
          <w:headerReference w:type="first" r:id="rId48"/>
          <w:footerReference w:type="default" r:id="rId49"/>
          <w:footerReference w:type="first" r:id="rId49"/>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2) информация об оказанных услугах, реализованных проектах СОНКО за 12 месяцев до даты подачи Заявления без заключения договоров, в том числе оплаченных физическими лицами:</w:t>
      </w:r>
    </w:p>
    <w:p>
      <w:pPr>
        <w:pStyle w:val="0"/>
        <w:jc w:val="both"/>
      </w:pPr>
      <w:r>
        <w:rPr>
          <w:sz w:val="20"/>
        </w:rPr>
      </w:r>
    </w:p>
    <w:p>
      <w:pPr>
        <w:pStyle w:val="0"/>
        <w:ind w:firstLine="540"/>
        <w:jc w:val="both"/>
      </w:pPr>
      <w:r>
        <w:rPr>
          <w:sz w:val="20"/>
        </w:rPr>
        <w:t xml:space="preserve">Таблица 1.2</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639"/>
        <w:gridCol w:w="1309"/>
        <w:gridCol w:w="2014"/>
        <w:gridCol w:w="1999"/>
        <w:gridCol w:w="1684"/>
      </w:tblGrid>
      <w:tr>
        <w:tc>
          <w:tcPr>
            <w:tcW w:w="454" w:type="dxa"/>
          </w:tcPr>
          <w:p>
            <w:pPr>
              <w:pStyle w:val="0"/>
              <w:jc w:val="center"/>
            </w:pPr>
            <w:r>
              <w:rPr>
                <w:sz w:val="20"/>
              </w:rPr>
              <w:t xml:space="preserve">N п/п</w:t>
            </w:r>
          </w:p>
        </w:tc>
        <w:tc>
          <w:tcPr>
            <w:tcW w:w="1639" w:type="dxa"/>
          </w:tcPr>
          <w:p>
            <w:pPr>
              <w:pStyle w:val="0"/>
              <w:jc w:val="center"/>
            </w:pPr>
            <w:r>
              <w:rPr>
                <w:sz w:val="20"/>
              </w:rPr>
              <w:t xml:space="preserve">Наименование услуги, проекта</w:t>
            </w:r>
          </w:p>
        </w:tc>
        <w:tc>
          <w:tcPr>
            <w:tcW w:w="1309" w:type="dxa"/>
          </w:tcPr>
          <w:p>
            <w:pPr>
              <w:pStyle w:val="0"/>
              <w:jc w:val="center"/>
            </w:pPr>
            <w:r>
              <w:rPr>
                <w:sz w:val="20"/>
              </w:rPr>
              <w:t xml:space="preserve">Категория населения, на которую направлена услуга, проект</w:t>
            </w:r>
          </w:p>
        </w:tc>
        <w:tc>
          <w:tcPr>
            <w:tcW w:w="2014" w:type="dxa"/>
          </w:tcPr>
          <w:p>
            <w:pPr>
              <w:pStyle w:val="0"/>
              <w:jc w:val="center"/>
            </w:pPr>
            <w:r>
              <w:rPr>
                <w:sz w:val="20"/>
              </w:rPr>
              <w:t xml:space="preserve">Количество оказанных услуг, число благополучателей, принявших участие в проекте за 12 месяцев до даты подачи Заявления</w:t>
            </w:r>
          </w:p>
        </w:tc>
        <w:tc>
          <w:tcPr>
            <w:tcW w:w="1999" w:type="dxa"/>
          </w:tcPr>
          <w:p>
            <w:pPr>
              <w:pStyle w:val="0"/>
              <w:jc w:val="center"/>
            </w:pPr>
            <w:r>
              <w:rPr>
                <w:sz w:val="20"/>
              </w:rPr>
              <w:t xml:space="preserve">Реквизиты документа (наименование, номер, дата), подтверждающего факт оказания услуги, реализации проекта (при наличии), номер приложения к Заявлению, номер страницы приложения</w:t>
            </w:r>
          </w:p>
        </w:tc>
        <w:tc>
          <w:tcPr>
            <w:tcW w:w="1684" w:type="dxa"/>
          </w:tcPr>
          <w:p>
            <w:pPr>
              <w:pStyle w:val="0"/>
              <w:jc w:val="center"/>
            </w:pPr>
            <w:r>
              <w:rPr>
                <w:sz w:val="20"/>
              </w:rPr>
              <w:t xml:space="preserve">Наименование и ссылка на страницу в социальной сети, страницу сайта в Интернете, где размещена информация о реализованном проекте, оказанных услугах</w:t>
            </w:r>
          </w:p>
        </w:tc>
      </w:tr>
      <w:tr>
        <w:tc>
          <w:tcPr>
            <w:tcW w:w="454" w:type="dxa"/>
          </w:tcPr>
          <w:p>
            <w:pPr>
              <w:pStyle w:val="0"/>
              <w:jc w:val="center"/>
            </w:pPr>
            <w:r>
              <w:rPr>
                <w:sz w:val="20"/>
              </w:rPr>
              <w:t xml:space="preserve">1</w:t>
            </w:r>
          </w:p>
        </w:tc>
        <w:tc>
          <w:tcPr>
            <w:tcW w:w="1639" w:type="dxa"/>
          </w:tcPr>
          <w:p>
            <w:pPr>
              <w:pStyle w:val="0"/>
              <w:jc w:val="center"/>
            </w:pPr>
            <w:r>
              <w:rPr>
                <w:sz w:val="20"/>
              </w:rPr>
              <w:t xml:space="preserve">2</w:t>
            </w:r>
          </w:p>
        </w:tc>
        <w:tc>
          <w:tcPr>
            <w:tcW w:w="1309" w:type="dxa"/>
          </w:tcPr>
          <w:p>
            <w:pPr>
              <w:pStyle w:val="0"/>
              <w:jc w:val="center"/>
            </w:pPr>
            <w:r>
              <w:rPr>
                <w:sz w:val="20"/>
              </w:rPr>
              <w:t xml:space="preserve">3</w:t>
            </w:r>
          </w:p>
        </w:tc>
        <w:tc>
          <w:tcPr>
            <w:tcW w:w="2014" w:type="dxa"/>
          </w:tcPr>
          <w:p>
            <w:pPr>
              <w:pStyle w:val="0"/>
              <w:jc w:val="center"/>
            </w:pPr>
            <w:r>
              <w:rPr>
                <w:sz w:val="20"/>
              </w:rPr>
              <w:t xml:space="preserve">4</w:t>
            </w:r>
          </w:p>
        </w:tc>
        <w:tc>
          <w:tcPr>
            <w:tcW w:w="1999" w:type="dxa"/>
          </w:tcPr>
          <w:p>
            <w:pPr>
              <w:pStyle w:val="0"/>
              <w:jc w:val="center"/>
            </w:pPr>
            <w:r>
              <w:rPr>
                <w:sz w:val="20"/>
              </w:rPr>
              <w:t xml:space="preserve">5</w:t>
            </w:r>
          </w:p>
        </w:tc>
        <w:tc>
          <w:tcPr>
            <w:tcW w:w="1684" w:type="dxa"/>
          </w:tcPr>
          <w:p>
            <w:pPr>
              <w:pStyle w:val="0"/>
              <w:jc w:val="center"/>
            </w:pPr>
            <w:r>
              <w:rPr>
                <w:sz w:val="20"/>
              </w:rPr>
              <w:t xml:space="preserve">6</w:t>
            </w:r>
          </w:p>
        </w:tc>
      </w:tr>
      <w:tr>
        <w:tc>
          <w:tcPr>
            <w:tcW w:w="454" w:type="dxa"/>
          </w:tcPr>
          <w:p>
            <w:pPr>
              <w:pStyle w:val="0"/>
            </w:pPr>
            <w:r>
              <w:rPr>
                <w:sz w:val="20"/>
              </w:rPr>
              <w:t xml:space="preserve">1</w:t>
            </w:r>
          </w:p>
        </w:tc>
        <w:tc>
          <w:tcPr>
            <w:tcW w:w="1639" w:type="dxa"/>
          </w:tcPr>
          <w:p>
            <w:pPr>
              <w:pStyle w:val="0"/>
            </w:pPr>
            <w:r>
              <w:rPr>
                <w:sz w:val="20"/>
              </w:rPr>
            </w:r>
          </w:p>
        </w:tc>
        <w:tc>
          <w:tcPr>
            <w:tcW w:w="1309" w:type="dxa"/>
          </w:tcPr>
          <w:p>
            <w:pPr>
              <w:pStyle w:val="0"/>
            </w:pPr>
            <w:r>
              <w:rPr>
                <w:sz w:val="20"/>
              </w:rPr>
            </w:r>
          </w:p>
        </w:tc>
        <w:tc>
          <w:tcPr>
            <w:tcW w:w="2014" w:type="dxa"/>
          </w:tcPr>
          <w:p>
            <w:pPr>
              <w:pStyle w:val="0"/>
            </w:pPr>
            <w:r>
              <w:rPr>
                <w:sz w:val="20"/>
              </w:rPr>
            </w:r>
          </w:p>
        </w:tc>
        <w:tc>
          <w:tcPr>
            <w:tcW w:w="1999" w:type="dxa"/>
          </w:tcPr>
          <w:p>
            <w:pPr>
              <w:pStyle w:val="0"/>
            </w:pPr>
            <w:r>
              <w:rPr>
                <w:sz w:val="20"/>
              </w:rPr>
            </w:r>
          </w:p>
        </w:tc>
        <w:tc>
          <w:tcPr>
            <w:tcW w:w="1684" w:type="dxa"/>
          </w:tcPr>
          <w:p>
            <w:pPr>
              <w:pStyle w:val="0"/>
            </w:pPr>
            <w:r>
              <w:rPr>
                <w:sz w:val="20"/>
              </w:rPr>
            </w:r>
          </w:p>
        </w:tc>
      </w:tr>
      <w:tr>
        <w:tc>
          <w:tcPr>
            <w:tcW w:w="454" w:type="dxa"/>
          </w:tcPr>
          <w:p>
            <w:pPr>
              <w:pStyle w:val="0"/>
            </w:pPr>
            <w:r>
              <w:rPr>
                <w:sz w:val="20"/>
              </w:rPr>
              <w:t xml:space="preserve">...</w:t>
            </w:r>
          </w:p>
        </w:tc>
        <w:tc>
          <w:tcPr>
            <w:tcW w:w="1639" w:type="dxa"/>
          </w:tcPr>
          <w:p>
            <w:pPr>
              <w:pStyle w:val="0"/>
            </w:pPr>
            <w:r>
              <w:rPr>
                <w:sz w:val="20"/>
              </w:rPr>
            </w:r>
          </w:p>
        </w:tc>
        <w:tc>
          <w:tcPr>
            <w:tcW w:w="1309" w:type="dxa"/>
          </w:tcPr>
          <w:p>
            <w:pPr>
              <w:pStyle w:val="0"/>
            </w:pPr>
            <w:r>
              <w:rPr>
                <w:sz w:val="20"/>
              </w:rPr>
            </w:r>
          </w:p>
        </w:tc>
        <w:tc>
          <w:tcPr>
            <w:tcW w:w="2014" w:type="dxa"/>
          </w:tcPr>
          <w:p>
            <w:pPr>
              <w:pStyle w:val="0"/>
            </w:pPr>
            <w:r>
              <w:rPr>
                <w:sz w:val="20"/>
              </w:rPr>
            </w:r>
          </w:p>
        </w:tc>
        <w:tc>
          <w:tcPr>
            <w:tcW w:w="1999" w:type="dxa"/>
          </w:tcPr>
          <w:p>
            <w:pPr>
              <w:pStyle w:val="0"/>
            </w:pPr>
            <w:r>
              <w:rPr>
                <w:sz w:val="20"/>
              </w:rPr>
            </w:r>
          </w:p>
        </w:tc>
        <w:tc>
          <w:tcPr>
            <w:tcW w:w="1684" w:type="dxa"/>
          </w:tcPr>
          <w:p>
            <w:pPr>
              <w:pStyle w:val="0"/>
            </w:pPr>
            <w:r>
              <w:rPr>
                <w:sz w:val="20"/>
              </w:rPr>
            </w:r>
          </w:p>
        </w:tc>
      </w:tr>
      <w:tr>
        <w:tc>
          <w:tcPr>
            <w:tcW w:w="454" w:type="dxa"/>
          </w:tcPr>
          <w:p>
            <w:pPr>
              <w:pStyle w:val="0"/>
            </w:pPr>
            <w:r>
              <w:rPr>
                <w:sz w:val="20"/>
              </w:rPr>
              <w:t xml:space="preserve">n</w:t>
            </w:r>
          </w:p>
        </w:tc>
        <w:tc>
          <w:tcPr>
            <w:tcW w:w="1639" w:type="dxa"/>
          </w:tcPr>
          <w:p>
            <w:pPr>
              <w:pStyle w:val="0"/>
            </w:pPr>
            <w:r>
              <w:rPr>
                <w:sz w:val="20"/>
              </w:rPr>
            </w:r>
          </w:p>
        </w:tc>
        <w:tc>
          <w:tcPr>
            <w:tcW w:w="1309" w:type="dxa"/>
          </w:tcPr>
          <w:p>
            <w:pPr>
              <w:pStyle w:val="0"/>
            </w:pPr>
            <w:r>
              <w:rPr>
                <w:sz w:val="20"/>
              </w:rPr>
            </w:r>
          </w:p>
        </w:tc>
        <w:tc>
          <w:tcPr>
            <w:tcW w:w="2014" w:type="dxa"/>
          </w:tcPr>
          <w:p>
            <w:pPr>
              <w:pStyle w:val="0"/>
            </w:pPr>
            <w:r>
              <w:rPr>
                <w:sz w:val="20"/>
              </w:rPr>
            </w:r>
          </w:p>
        </w:tc>
        <w:tc>
          <w:tcPr>
            <w:tcW w:w="1999" w:type="dxa"/>
          </w:tcPr>
          <w:p>
            <w:pPr>
              <w:pStyle w:val="0"/>
            </w:pPr>
            <w:r>
              <w:rPr>
                <w:sz w:val="20"/>
              </w:rPr>
            </w:r>
          </w:p>
        </w:tc>
        <w:tc>
          <w:tcPr>
            <w:tcW w:w="1684" w:type="dxa"/>
          </w:tcPr>
          <w:p>
            <w:pPr>
              <w:pStyle w:val="0"/>
            </w:pPr>
            <w:r>
              <w:rPr>
                <w:sz w:val="20"/>
              </w:rPr>
            </w:r>
          </w:p>
        </w:tc>
      </w:tr>
    </w:tbl>
    <w:p>
      <w:pPr>
        <w:pStyle w:val="0"/>
        <w:jc w:val="both"/>
      </w:pPr>
      <w:r>
        <w:rPr>
          <w:sz w:val="20"/>
        </w:rPr>
      </w:r>
    </w:p>
    <w:bookmarkStart w:id="499" w:name="P499"/>
    <w:bookmarkEnd w:id="499"/>
    <w:p>
      <w:pPr>
        <w:pStyle w:val="0"/>
        <w:ind w:firstLine="540"/>
        <w:jc w:val="both"/>
      </w:pPr>
      <w:r>
        <w:rPr>
          <w:sz w:val="20"/>
        </w:rPr>
        <w:t xml:space="preserve">1.10. Уровень открытости и доступности информации о СОНКО:</w:t>
      </w:r>
    </w:p>
    <w:p>
      <w:pPr>
        <w:pStyle w:val="0"/>
        <w:spacing w:before="200" w:lineRule="auto"/>
        <w:ind w:firstLine="540"/>
        <w:jc w:val="both"/>
      </w:pPr>
      <w:r>
        <w:rPr>
          <w:sz w:val="20"/>
        </w:rPr>
        <w:t xml:space="preserve">1) информация о наличии сайта СОНКО, групп, страниц СОНКО в социальных сетях и (или) открытых чатов в мессенджерах, администратором которых является СОНКО (далее - информационные ресурсы СОНКО):</w:t>
      </w:r>
    </w:p>
    <w:p>
      <w:pPr>
        <w:pStyle w:val="0"/>
        <w:jc w:val="both"/>
      </w:pPr>
      <w:r>
        <w:rPr>
          <w:sz w:val="20"/>
        </w:rPr>
      </w:r>
    </w:p>
    <w:p>
      <w:pPr>
        <w:pStyle w:val="0"/>
        <w:ind w:firstLine="540"/>
        <w:jc w:val="both"/>
      </w:pPr>
      <w:r>
        <w:rPr>
          <w:sz w:val="20"/>
        </w:rPr>
        <w:t xml:space="preserve">Таблица 1.3</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268"/>
        <w:gridCol w:w="2324"/>
        <w:gridCol w:w="1984"/>
        <w:gridCol w:w="2041"/>
      </w:tblGrid>
      <w:tr>
        <w:tc>
          <w:tcPr>
            <w:tcW w:w="454" w:type="dxa"/>
          </w:tcPr>
          <w:p>
            <w:pPr>
              <w:pStyle w:val="0"/>
              <w:jc w:val="center"/>
            </w:pPr>
            <w:r>
              <w:rPr>
                <w:sz w:val="20"/>
              </w:rPr>
              <w:t xml:space="preserve">N п/п</w:t>
            </w:r>
          </w:p>
        </w:tc>
        <w:tc>
          <w:tcPr>
            <w:tcW w:w="2268" w:type="dxa"/>
          </w:tcPr>
          <w:p>
            <w:pPr>
              <w:pStyle w:val="0"/>
              <w:jc w:val="center"/>
            </w:pPr>
            <w:r>
              <w:rPr>
                <w:sz w:val="20"/>
              </w:rPr>
              <w:t xml:space="preserve">Наименование информационного ресурса СОНКО</w:t>
            </w:r>
          </w:p>
        </w:tc>
        <w:tc>
          <w:tcPr>
            <w:tcW w:w="2324" w:type="dxa"/>
          </w:tcPr>
          <w:p>
            <w:pPr>
              <w:pStyle w:val="0"/>
              <w:jc w:val="center"/>
            </w:pPr>
            <w:r>
              <w:rPr>
                <w:sz w:val="20"/>
              </w:rPr>
              <w:t xml:space="preserve">Ссылки на информационный ресурс СОНКО</w:t>
            </w:r>
          </w:p>
        </w:tc>
        <w:tc>
          <w:tcPr>
            <w:tcW w:w="1984" w:type="dxa"/>
          </w:tcPr>
          <w:p>
            <w:pPr>
              <w:pStyle w:val="0"/>
              <w:jc w:val="center"/>
            </w:pPr>
            <w:r>
              <w:rPr>
                <w:sz w:val="20"/>
              </w:rPr>
              <w:t xml:space="preserve">Численность подписчиков и посетителей информационных ресурсов СОНКО</w:t>
            </w:r>
          </w:p>
        </w:tc>
        <w:tc>
          <w:tcPr>
            <w:tcW w:w="2041" w:type="dxa"/>
          </w:tcPr>
          <w:p>
            <w:pPr>
              <w:pStyle w:val="0"/>
              <w:jc w:val="center"/>
            </w:pPr>
            <w:r>
              <w:rPr>
                <w:sz w:val="20"/>
              </w:rPr>
              <w:t xml:space="preserve">Наличие постов, новостей и другого контента, размещаемого на информационном ресурсе СОНКО о деятельности СОНКО за последние 12 месяцев до даты подачи Заявки (указывается количество размещенного контента)</w:t>
            </w:r>
          </w:p>
        </w:tc>
      </w:tr>
      <w:tr>
        <w:tc>
          <w:tcPr>
            <w:tcW w:w="454" w:type="dxa"/>
          </w:tcPr>
          <w:p>
            <w:pPr>
              <w:pStyle w:val="0"/>
              <w:jc w:val="center"/>
            </w:pPr>
            <w:r>
              <w:rPr>
                <w:sz w:val="20"/>
              </w:rPr>
              <w:t xml:space="preserve">1</w:t>
            </w:r>
          </w:p>
        </w:tc>
        <w:tc>
          <w:tcPr>
            <w:tcW w:w="2268" w:type="dxa"/>
          </w:tcPr>
          <w:p>
            <w:pPr>
              <w:pStyle w:val="0"/>
              <w:jc w:val="center"/>
            </w:pPr>
            <w:r>
              <w:rPr>
                <w:sz w:val="20"/>
              </w:rPr>
              <w:t xml:space="preserve">2</w:t>
            </w:r>
          </w:p>
        </w:tc>
        <w:tc>
          <w:tcPr>
            <w:tcW w:w="2324" w:type="dxa"/>
          </w:tcPr>
          <w:p>
            <w:pPr>
              <w:pStyle w:val="0"/>
              <w:jc w:val="center"/>
            </w:pPr>
            <w:r>
              <w:rPr>
                <w:sz w:val="20"/>
              </w:rPr>
              <w:t xml:space="preserve">3</w:t>
            </w:r>
          </w:p>
        </w:tc>
        <w:tc>
          <w:tcPr>
            <w:tcW w:w="1984" w:type="dxa"/>
          </w:tcPr>
          <w:p>
            <w:pPr>
              <w:pStyle w:val="0"/>
              <w:jc w:val="center"/>
            </w:pPr>
            <w:r>
              <w:rPr>
                <w:sz w:val="20"/>
              </w:rPr>
              <w:t xml:space="preserve">4</w:t>
            </w:r>
          </w:p>
        </w:tc>
        <w:tc>
          <w:tcPr>
            <w:tcW w:w="2041" w:type="dxa"/>
          </w:tcPr>
          <w:p>
            <w:pPr>
              <w:pStyle w:val="0"/>
              <w:jc w:val="center"/>
            </w:pPr>
            <w:r>
              <w:rPr>
                <w:sz w:val="20"/>
              </w:rPr>
              <w:t xml:space="preserve">5</w:t>
            </w:r>
          </w:p>
        </w:tc>
      </w:tr>
      <w:tr>
        <w:tc>
          <w:tcPr>
            <w:tcW w:w="454" w:type="dxa"/>
          </w:tcPr>
          <w:p>
            <w:pPr>
              <w:pStyle w:val="0"/>
            </w:pPr>
            <w:r>
              <w:rPr>
                <w:sz w:val="20"/>
              </w:rPr>
              <w:t xml:space="preserve">1</w:t>
            </w:r>
          </w:p>
        </w:tc>
        <w:tc>
          <w:tcPr>
            <w:tcW w:w="2268" w:type="dxa"/>
          </w:tcPr>
          <w:p>
            <w:pPr>
              <w:pStyle w:val="0"/>
            </w:pPr>
            <w:r>
              <w:rPr>
                <w:sz w:val="20"/>
              </w:rPr>
            </w:r>
          </w:p>
        </w:tc>
        <w:tc>
          <w:tcPr>
            <w:tcW w:w="2324" w:type="dxa"/>
          </w:tcPr>
          <w:p>
            <w:pPr>
              <w:pStyle w:val="0"/>
            </w:pPr>
            <w:r>
              <w:rPr>
                <w:sz w:val="20"/>
              </w:rPr>
            </w:r>
          </w:p>
        </w:tc>
        <w:tc>
          <w:tcPr>
            <w:tcW w:w="1984" w:type="dxa"/>
          </w:tcPr>
          <w:p>
            <w:pPr>
              <w:pStyle w:val="0"/>
            </w:pPr>
            <w:r>
              <w:rPr>
                <w:sz w:val="20"/>
              </w:rPr>
            </w:r>
          </w:p>
        </w:tc>
        <w:tc>
          <w:tcPr>
            <w:tcW w:w="2041" w:type="dxa"/>
          </w:tcPr>
          <w:p>
            <w:pPr>
              <w:pStyle w:val="0"/>
            </w:pPr>
            <w:r>
              <w:rPr>
                <w:sz w:val="20"/>
              </w:rPr>
            </w:r>
          </w:p>
        </w:tc>
      </w:tr>
      <w:tr>
        <w:tc>
          <w:tcPr>
            <w:tcW w:w="454" w:type="dxa"/>
          </w:tcPr>
          <w:p>
            <w:pPr>
              <w:pStyle w:val="0"/>
            </w:pPr>
            <w:r>
              <w:rPr>
                <w:sz w:val="20"/>
              </w:rPr>
              <w:t xml:space="preserve">...</w:t>
            </w:r>
          </w:p>
        </w:tc>
        <w:tc>
          <w:tcPr>
            <w:tcW w:w="2268" w:type="dxa"/>
          </w:tcPr>
          <w:p>
            <w:pPr>
              <w:pStyle w:val="0"/>
            </w:pPr>
            <w:r>
              <w:rPr>
                <w:sz w:val="20"/>
              </w:rPr>
            </w:r>
          </w:p>
        </w:tc>
        <w:tc>
          <w:tcPr>
            <w:tcW w:w="2324" w:type="dxa"/>
          </w:tcPr>
          <w:p>
            <w:pPr>
              <w:pStyle w:val="0"/>
            </w:pPr>
            <w:r>
              <w:rPr>
                <w:sz w:val="20"/>
              </w:rPr>
            </w:r>
          </w:p>
        </w:tc>
        <w:tc>
          <w:tcPr>
            <w:tcW w:w="1984" w:type="dxa"/>
          </w:tcPr>
          <w:p>
            <w:pPr>
              <w:pStyle w:val="0"/>
            </w:pPr>
            <w:r>
              <w:rPr>
                <w:sz w:val="20"/>
              </w:rPr>
            </w:r>
          </w:p>
        </w:tc>
        <w:tc>
          <w:tcPr>
            <w:tcW w:w="2041" w:type="dxa"/>
          </w:tcPr>
          <w:p>
            <w:pPr>
              <w:pStyle w:val="0"/>
            </w:pPr>
            <w:r>
              <w:rPr>
                <w:sz w:val="20"/>
              </w:rPr>
            </w:r>
          </w:p>
        </w:tc>
      </w:tr>
      <w:tr>
        <w:tc>
          <w:tcPr>
            <w:tcW w:w="454" w:type="dxa"/>
          </w:tcPr>
          <w:p>
            <w:pPr>
              <w:pStyle w:val="0"/>
            </w:pPr>
            <w:r>
              <w:rPr>
                <w:sz w:val="20"/>
              </w:rPr>
              <w:t xml:space="preserve">n</w:t>
            </w:r>
          </w:p>
        </w:tc>
        <w:tc>
          <w:tcPr>
            <w:tcW w:w="2268" w:type="dxa"/>
          </w:tcPr>
          <w:p>
            <w:pPr>
              <w:pStyle w:val="0"/>
            </w:pPr>
            <w:r>
              <w:rPr>
                <w:sz w:val="20"/>
              </w:rPr>
            </w:r>
          </w:p>
        </w:tc>
        <w:tc>
          <w:tcPr>
            <w:tcW w:w="2324" w:type="dxa"/>
          </w:tcPr>
          <w:p>
            <w:pPr>
              <w:pStyle w:val="0"/>
            </w:pPr>
            <w:r>
              <w:rPr>
                <w:sz w:val="20"/>
              </w:rPr>
            </w:r>
          </w:p>
        </w:tc>
        <w:tc>
          <w:tcPr>
            <w:tcW w:w="1984" w:type="dxa"/>
          </w:tcPr>
          <w:p>
            <w:pPr>
              <w:pStyle w:val="0"/>
            </w:pPr>
            <w:r>
              <w:rPr>
                <w:sz w:val="20"/>
              </w:rPr>
            </w:r>
          </w:p>
        </w:tc>
        <w:tc>
          <w:tcPr>
            <w:tcW w:w="2041" w:type="dxa"/>
          </w:tcPr>
          <w:p>
            <w:pPr>
              <w:pStyle w:val="0"/>
            </w:pPr>
            <w:r>
              <w:rPr>
                <w:sz w:val="20"/>
              </w:rPr>
            </w:r>
          </w:p>
        </w:tc>
      </w:tr>
    </w:tbl>
    <w:p>
      <w:pPr>
        <w:pStyle w:val="0"/>
        <w:jc w:val="both"/>
      </w:pPr>
      <w:r>
        <w:rPr>
          <w:sz w:val="20"/>
        </w:rPr>
      </w:r>
    </w:p>
    <w:p>
      <w:pPr>
        <w:pStyle w:val="0"/>
        <w:ind w:firstLine="540"/>
        <w:jc w:val="both"/>
      </w:pPr>
      <w:r>
        <w:rPr>
          <w:sz w:val="20"/>
        </w:rPr>
        <w:t xml:space="preserve">2) информация о наличии и доступности публичного отчета о деятельности СОНКО за последние три года (при наличии):</w:t>
      </w:r>
    </w:p>
    <w:p>
      <w:pPr>
        <w:pStyle w:val="0"/>
        <w:jc w:val="both"/>
      </w:pPr>
      <w:r>
        <w:rPr>
          <w:sz w:val="20"/>
        </w:rPr>
      </w:r>
    </w:p>
    <w:p>
      <w:pPr>
        <w:pStyle w:val="0"/>
        <w:ind w:firstLine="540"/>
        <w:jc w:val="both"/>
      </w:pPr>
      <w:r>
        <w:rPr>
          <w:sz w:val="20"/>
        </w:rPr>
        <w:t xml:space="preserve">Таблица 1.4</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82"/>
        <w:gridCol w:w="1741"/>
        <w:gridCol w:w="1987"/>
        <w:gridCol w:w="4762"/>
      </w:tblGrid>
      <w:tr>
        <w:tc>
          <w:tcPr>
            <w:tcW w:w="482" w:type="dxa"/>
          </w:tcPr>
          <w:p>
            <w:pPr>
              <w:pStyle w:val="0"/>
              <w:jc w:val="center"/>
            </w:pPr>
            <w:r>
              <w:rPr>
                <w:sz w:val="20"/>
              </w:rPr>
              <w:t xml:space="preserve">N п/п</w:t>
            </w:r>
          </w:p>
        </w:tc>
        <w:tc>
          <w:tcPr>
            <w:tcW w:w="1741" w:type="dxa"/>
          </w:tcPr>
          <w:p>
            <w:pPr>
              <w:pStyle w:val="0"/>
              <w:jc w:val="center"/>
            </w:pPr>
            <w:r>
              <w:rPr>
                <w:sz w:val="20"/>
              </w:rPr>
              <w:t xml:space="preserve">Наименование отчета</w:t>
            </w:r>
          </w:p>
        </w:tc>
        <w:tc>
          <w:tcPr>
            <w:tcW w:w="1987" w:type="dxa"/>
          </w:tcPr>
          <w:p>
            <w:pPr>
              <w:pStyle w:val="0"/>
              <w:jc w:val="center"/>
            </w:pPr>
            <w:r>
              <w:rPr>
                <w:sz w:val="20"/>
              </w:rPr>
              <w:t xml:space="preserve">Отчетный год в формате "гггг"</w:t>
            </w:r>
          </w:p>
        </w:tc>
        <w:tc>
          <w:tcPr>
            <w:tcW w:w="4762" w:type="dxa"/>
          </w:tcPr>
          <w:p>
            <w:pPr>
              <w:pStyle w:val="0"/>
              <w:jc w:val="center"/>
            </w:pPr>
            <w:r>
              <w:rPr>
                <w:sz w:val="20"/>
              </w:rPr>
              <w:t xml:space="preserve">Ссылки на информационные ресурсы СОНКО, на которых размещен публичный отчет о деятельности СОНКО</w:t>
            </w:r>
          </w:p>
        </w:tc>
      </w:tr>
      <w:tr>
        <w:tc>
          <w:tcPr>
            <w:tcW w:w="482" w:type="dxa"/>
          </w:tcPr>
          <w:p>
            <w:pPr>
              <w:pStyle w:val="0"/>
              <w:jc w:val="center"/>
            </w:pPr>
            <w:r>
              <w:rPr>
                <w:sz w:val="20"/>
              </w:rPr>
              <w:t xml:space="preserve">1</w:t>
            </w:r>
          </w:p>
        </w:tc>
        <w:tc>
          <w:tcPr>
            <w:tcW w:w="1741" w:type="dxa"/>
          </w:tcPr>
          <w:p>
            <w:pPr>
              <w:pStyle w:val="0"/>
              <w:jc w:val="center"/>
            </w:pPr>
            <w:r>
              <w:rPr>
                <w:sz w:val="20"/>
              </w:rPr>
              <w:t xml:space="preserve">2</w:t>
            </w:r>
          </w:p>
        </w:tc>
        <w:tc>
          <w:tcPr>
            <w:tcW w:w="1987" w:type="dxa"/>
          </w:tcPr>
          <w:p>
            <w:pPr>
              <w:pStyle w:val="0"/>
              <w:jc w:val="center"/>
            </w:pPr>
            <w:r>
              <w:rPr>
                <w:sz w:val="20"/>
              </w:rPr>
              <w:t xml:space="preserve">3</w:t>
            </w:r>
          </w:p>
        </w:tc>
        <w:tc>
          <w:tcPr>
            <w:tcW w:w="4762" w:type="dxa"/>
          </w:tcPr>
          <w:p>
            <w:pPr>
              <w:pStyle w:val="0"/>
              <w:jc w:val="center"/>
            </w:pPr>
            <w:r>
              <w:rPr>
                <w:sz w:val="20"/>
              </w:rPr>
              <w:t xml:space="preserve">4</w:t>
            </w:r>
          </w:p>
        </w:tc>
      </w:tr>
      <w:tr>
        <w:tc>
          <w:tcPr>
            <w:tcW w:w="482" w:type="dxa"/>
          </w:tcPr>
          <w:p>
            <w:pPr>
              <w:pStyle w:val="0"/>
            </w:pPr>
            <w:r>
              <w:rPr>
                <w:sz w:val="20"/>
              </w:rPr>
              <w:t xml:space="preserve">1</w:t>
            </w:r>
          </w:p>
        </w:tc>
        <w:tc>
          <w:tcPr>
            <w:tcW w:w="1741" w:type="dxa"/>
          </w:tcPr>
          <w:p>
            <w:pPr>
              <w:pStyle w:val="0"/>
            </w:pPr>
            <w:r>
              <w:rPr>
                <w:sz w:val="20"/>
              </w:rPr>
            </w:r>
          </w:p>
        </w:tc>
        <w:tc>
          <w:tcPr>
            <w:tcW w:w="1987" w:type="dxa"/>
          </w:tcPr>
          <w:p>
            <w:pPr>
              <w:pStyle w:val="0"/>
            </w:pPr>
            <w:r>
              <w:rPr>
                <w:sz w:val="20"/>
              </w:rPr>
            </w:r>
          </w:p>
        </w:tc>
        <w:tc>
          <w:tcPr>
            <w:tcW w:w="4762" w:type="dxa"/>
          </w:tcPr>
          <w:p>
            <w:pPr>
              <w:pStyle w:val="0"/>
            </w:pPr>
            <w:r>
              <w:rPr>
                <w:sz w:val="20"/>
              </w:rPr>
            </w:r>
          </w:p>
        </w:tc>
      </w:tr>
      <w:tr>
        <w:tc>
          <w:tcPr>
            <w:tcW w:w="482" w:type="dxa"/>
          </w:tcPr>
          <w:p>
            <w:pPr>
              <w:pStyle w:val="0"/>
            </w:pPr>
            <w:r>
              <w:rPr>
                <w:sz w:val="20"/>
              </w:rPr>
              <w:t xml:space="preserve">2</w:t>
            </w:r>
          </w:p>
        </w:tc>
        <w:tc>
          <w:tcPr>
            <w:tcW w:w="1741" w:type="dxa"/>
          </w:tcPr>
          <w:p>
            <w:pPr>
              <w:pStyle w:val="0"/>
            </w:pPr>
            <w:r>
              <w:rPr>
                <w:sz w:val="20"/>
              </w:rPr>
            </w:r>
          </w:p>
        </w:tc>
        <w:tc>
          <w:tcPr>
            <w:tcW w:w="1987" w:type="dxa"/>
          </w:tcPr>
          <w:p>
            <w:pPr>
              <w:pStyle w:val="0"/>
            </w:pPr>
            <w:r>
              <w:rPr>
                <w:sz w:val="20"/>
              </w:rPr>
            </w:r>
          </w:p>
        </w:tc>
        <w:tc>
          <w:tcPr>
            <w:tcW w:w="4762" w:type="dxa"/>
          </w:tcPr>
          <w:p>
            <w:pPr>
              <w:pStyle w:val="0"/>
            </w:pPr>
            <w:r>
              <w:rPr>
                <w:sz w:val="20"/>
              </w:rPr>
            </w:r>
          </w:p>
        </w:tc>
      </w:tr>
      <w:tr>
        <w:tc>
          <w:tcPr>
            <w:tcW w:w="482" w:type="dxa"/>
          </w:tcPr>
          <w:p>
            <w:pPr>
              <w:pStyle w:val="0"/>
            </w:pPr>
            <w:r>
              <w:rPr>
                <w:sz w:val="20"/>
              </w:rPr>
              <w:t xml:space="preserve">3</w:t>
            </w:r>
          </w:p>
        </w:tc>
        <w:tc>
          <w:tcPr>
            <w:tcW w:w="1741" w:type="dxa"/>
          </w:tcPr>
          <w:p>
            <w:pPr>
              <w:pStyle w:val="0"/>
            </w:pPr>
            <w:r>
              <w:rPr>
                <w:sz w:val="20"/>
              </w:rPr>
            </w:r>
          </w:p>
        </w:tc>
        <w:tc>
          <w:tcPr>
            <w:tcW w:w="1987" w:type="dxa"/>
          </w:tcPr>
          <w:p>
            <w:pPr>
              <w:pStyle w:val="0"/>
            </w:pPr>
            <w:r>
              <w:rPr>
                <w:sz w:val="20"/>
              </w:rPr>
            </w:r>
          </w:p>
        </w:tc>
        <w:tc>
          <w:tcPr>
            <w:tcW w:w="4762" w:type="dxa"/>
          </w:tcPr>
          <w:p>
            <w:pPr>
              <w:pStyle w:val="0"/>
            </w:pPr>
            <w:r>
              <w:rPr>
                <w:sz w:val="20"/>
              </w:rPr>
            </w:r>
          </w:p>
        </w:tc>
      </w:tr>
    </w:tbl>
    <w:p>
      <w:pPr>
        <w:pStyle w:val="0"/>
        <w:jc w:val="both"/>
      </w:pPr>
      <w:r>
        <w:rPr>
          <w:sz w:val="20"/>
        </w:rPr>
      </w:r>
    </w:p>
    <w:p>
      <w:pPr>
        <w:pStyle w:val="0"/>
        <w:ind w:firstLine="540"/>
        <w:jc w:val="both"/>
      </w:pPr>
      <w:r>
        <w:rPr>
          <w:sz w:val="20"/>
        </w:rPr>
        <w:t xml:space="preserve">1.11. Информация о партнерах СОНКО, которых планируется привлечь при победе в отборе (заполняется при наличии партнеров):</w:t>
      </w:r>
    </w:p>
    <w:p>
      <w:pPr>
        <w:pStyle w:val="0"/>
        <w:jc w:val="both"/>
      </w:pPr>
      <w:r>
        <w:rPr>
          <w:sz w:val="20"/>
        </w:rPr>
      </w:r>
    </w:p>
    <w:p>
      <w:pPr>
        <w:pStyle w:val="0"/>
        <w:ind w:firstLine="540"/>
        <w:jc w:val="both"/>
      </w:pPr>
      <w:r>
        <w:rPr>
          <w:sz w:val="20"/>
        </w:rPr>
        <w:t xml:space="preserve">Таблица 1.5</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211"/>
        <w:gridCol w:w="2268"/>
        <w:gridCol w:w="1757"/>
        <w:gridCol w:w="2381"/>
      </w:tblGrid>
      <w:tr>
        <w:tc>
          <w:tcPr>
            <w:tcW w:w="454" w:type="dxa"/>
          </w:tcPr>
          <w:p>
            <w:pPr>
              <w:pStyle w:val="0"/>
              <w:jc w:val="center"/>
            </w:pPr>
            <w:r>
              <w:rPr>
                <w:sz w:val="20"/>
              </w:rPr>
              <w:t xml:space="preserve">N</w:t>
            </w:r>
          </w:p>
          <w:p>
            <w:pPr>
              <w:pStyle w:val="0"/>
              <w:jc w:val="center"/>
            </w:pPr>
            <w:r>
              <w:rPr>
                <w:sz w:val="20"/>
              </w:rPr>
              <w:t xml:space="preserve">п/п</w:t>
            </w:r>
          </w:p>
        </w:tc>
        <w:tc>
          <w:tcPr>
            <w:tcW w:w="2211" w:type="dxa"/>
          </w:tcPr>
          <w:p>
            <w:pPr>
              <w:pStyle w:val="0"/>
              <w:jc w:val="center"/>
            </w:pPr>
            <w:r>
              <w:rPr>
                <w:sz w:val="20"/>
              </w:rPr>
              <w:t xml:space="preserve">Наименование партнера</w:t>
            </w:r>
          </w:p>
        </w:tc>
        <w:tc>
          <w:tcPr>
            <w:tcW w:w="2268" w:type="dxa"/>
          </w:tcPr>
          <w:p>
            <w:pPr>
              <w:pStyle w:val="0"/>
              <w:jc w:val="center"/>
            </w:pPr>
            <w:r>
              <w:rPr>
                <w:sz w:val="20"/>
              </w:rPr>
              <w:t xml:space="preserve">Вид партнера (бизнес, СОНКО, средства массовой информации, государственное (муниципальное) учреждение, орган власти, органы местного самоуправления)</w:t>
            </w:r>
          </w:p>
        </w:tc>
        <w:tc>
          <w:tcPr>
            <w:tcW w:w="1757" w:type="dxa"/>
          </w:tcPr>
          <w:p>
            <w:pPr>
              <w:pStyle w:val="0"/>
              <w:jc w:val="center"/>
            </w:pPr>
            <w:r>
              <w:rPr>
                <w:sz w:val="20"/>
              </w:rPr>
              <w:t xml:space="preserve">Вклад партнера в оказание Услуги</w:t>
            </w:r>
          </w:p>
        </w:tc>
        <w:tc>
          <w:tcPr>
            <w:tcW w:w="2381" w:type="dxa"/>
          </w:tcPr>
          <w:p>
            <w:pPr>
              <w:pStyle w:val="0"/>
              <w:jc w:val="center"/>
            </w:pPr>
            <w:r>
              <w:rPr>
                <w:sz w:val="20"/>
              </w:rPr>
              <w:t xml:space="preserve">Реквизиты копии документа, подтверждающего партнерские отношения и вклад партнера, номер приложения к Заявке, номер страницы приложения</w:t>
            </w:r>
          </w:p>
        </w:tc>
      </w:tr>
      <w:tr>
        <w:tc>
          <w:tcPr>
            <w:tcW w:w="454" w:type="dxa"/>
          </w:tcPr>
          <w:p>
            <w:pPr>
              <w:pStyle w:val="0"/>
              <w:jc w:val="center"/>
            </w:pPr>
            <w:r>
              <w:rPr>
                <w:sz w:val="20"/>
              </w:rPr>
              <w:t xml:space="preserve">1</w:t>
            </w:r>
          </w:p>
        </w:tc>
        <w:tc>
          <w:tcPr>
            <w:tcW w:w="2211" w:type="dxa"/>
          </w:tcPr>
          <w:p>
            <w:pPr>
              <w:pStyle w:val="0"/>
              <w:jc w:val="center"/>
            </w:pPr>
            <w:r>
              <w:rPr>
                <w:sz w:val="20"/>
              </w:rPr>
              <w:t xml:space="preserve">2</w:t>
            </w:r>
          </w:p>
        </w:tc>
        <w:tc>
          <w:tcPr>
            <w:tcW w:w="2268" w:type="dxa"/>
          </w:tcPr>
          <w:p>
            <w:pPr>
              <w:pStyle w:val="0"/>
              <w:jc w:val="center"/>
            </w:pPr>
            <w:r>
              <w:rPr>
                <w:sz w:val="20"/>
              </w:rPr>
              <w:t xml:space="preserve">3</w:t>
            </w:r>
          </w:p>
        </w:tc>
        <w:tc>
          <w:tcPr>
            <w:tcW w:w="1757" w:type="dxa"/>
          </w:tcPr>
          <w:p>
            <w:pPr>
              <w:pStyle w:val="0"/>
              <w:jc w:val="center"/>
            </w:pPr>
            <w:r>
              <w:rPr>
                <w:sz w:val="20"/>
              </w:rPr>
              <w:t xml:space="preserve">4</w:t>
            </w:r>
          </w:p>
        </w:tc>
        <w:tc>
          <w:tcPr>
            <w:tcW w:w="2381" w:type="dxa"/>
          </w:tcPr>
          <w:p>
            <w:pPr>
              <w:pStyle w:val="0"/>
              <w:jc w:val="center"/>
            </w:pPr>
            <w:r>
              <w:rPr>
                <w:sz w:val="20"/>
              </w:rPr>
              <w:t xml:space="preserve">5</w:t>
            </w:r>
          </w:p>
        </w:tc>
      </w:tr>
      <w:tr>
        <w:tc>
          <w:tcPr>
            <w:tcW w:w="454" w:type="dxa"/>
          </w:tcPr>
          <w:p>
            <w:pPr>
              <w:pStyle w:val="0"/>
            </w:pPr>
            <w:r>
              <w:rPr>
                <w:sz w:val="20"/>
              </w:rPr>
              <w:t xml:space="preserve">1</w:t>
            </w:r>
          </w:p>
        </w:tc>
        <w:tc>
          <w:tcPr>
            <w:tcW w:w="2211" w:type="dxa"/>
          </w:tcPr>
          <w:p>
            <w:pPr>
              <w:pStyle w:val="0"/>
            </w:pPr>
            <w:r>
              <w:rPr>
                <w:sz w:val="20"/>
              </w:rPr>
            </w:r>
          </w:p>
        </w:tc>
        <w:tc>
          <w:tcPr>
            <w:tcW w:w="2268" w:type="dxa"/>
          </w:tcPr>
          <w:p>
            <w:pPr>
              <w:pStyle w:val="0"/>
            </w:pPr>
            <w:r>
              <w:rPr>
                <w:sz w:val="20"/>
              </w:rPr>
            </w:r>
          </w:p>
        </w:tc>
        <w:tc>
          <w:tcPr>
            <w:tcW w:w="1757" w:type="dxa"/>
          </w:tcPr>
          <w:p>
            <w:pPr>
              <w:pStyle w:val="0"/>
            </w:pPr>
            <w:r>
              <w:rPr>
                <w:sz w:val="20"/>
              </w:rPr>
            </w:r>
          </w:p>
        </w:tc>
        <w:tc>
          <w:tcPr>
            <w:tcW w:w="2381" w:type="dxa"/>
          </w:tcPr>
          <w:p>
            <w:pPr>
              <w:pStyle w:val="0"/>
            </w:pPr>
            <w:r>
              <w:rPr>
                <w:sz w:val="20"/>
              </w:rPr>
            </w:r>
          </w:p>
        </w:tc>
      </w:tr>
      <w:tr>
        <w:tc>
          <w:tcPr>
            <w:tcW w:w="454" w:type="dxa"/>
          </w:tcPr>
          <w:p>
            <w:pPr>
              <w:pStyle w:val="0"/>
            </w:pPr>
            <w:r>
              <w:rPr>
                <w:sz w:val="20"/>
              </w:rPr>
              <w:t xml:space="preserve">...</w:t>
            </w:r>
          </w:p>
        </w:tc>
        <w:tc>
          <w:tcPr>
            <w:tcW w:w="2211" w:type="dxa"/>
          </w:tcPr>
          <w:p>
            <w:pPr>
              <w:pStyle w:val="0"/>
            </w:pPr>
            <w:r>
              <w:rPr>
                <w:sz w:val="20"/>
              </w:rPr>
            </w:r>
          </w:p>
        </w:tc>
        <w:tc>
          <w:tcPr>
            <w:tcW w:w="2268" w:type="dxa"/>
          </w:tcPr>
          <w:p>
            <w:pPr>
              <w:pStyle w:val="0"/>
            </w:pPr>
            <w:r>
              <w:rPr>
                <w:sz w:val="20"/>
              </w:rPr>
            </w:r>
          </w:p>
        </w:tc>
        <w:tc>
          <w:tcPr>
            <w:tcW w:w="1757" w:type="dxa"/>
          </w:tcPr>
          <w:p>
            <w:pPr>
              <w:pStyle w:val="0"/>
            </w:pPr>
            <w:r>
              <w:rPr>
                <w:sz w:val="20"/>
              </w:rPr>
            </w:r>
          </w:p>
        </w:tc>
        <w:tc>
          <w:tcPr>
            <w:tcW w:w="2381" w:type="dxa"/>
          </w:tcPr>
          <w:p>
            <w:pPr>
              <w:pStyle w:val="0"/>
            </w:pPr>
            <w:r>
              <w:rPr>
                <w:sz w:val="20"/>
              </w:rPr>
            </w:r>
          </w:p>
        </w:tc>
      </w:tr>
      <w:tr>
        <w:tc>
          <w:tcPr>
            <w:tcW w:w="454" w:type="dxa"/>
          </w:tcPr>
          <w:p>
            <w:pPr>
              <w:pStyle w:val="0"/>
            </w:pPr>
            <w:r>
              <w:rPr>
                <w:sz w:val="20"/>
              </w:rPr>
              <w:t xml:space="preserve">n</w:t>
            </w:r>
          </w:p>
        </w:tc>
        <w:tc>
          <w:tcPr>
            <w:tcW w:w="2211" w:type="dxa"/>
          </w:tcPr>
          <w:p>
            <w:pPr>
              <w:pStyle w:val="0"/>
            </w:pPr>
            <w:r>
              <w:rPr>
                <w:sz w:val="20"/>
              </w:rPr>
            </w:r>
          </w:p>
        </w:tc>
        <w:tc>
          <w:tcPr>
            <w:tcW w:w="2268" w:type="dxa"/>
          </w:tcPr>
          <w:p>
            <w:pPr>
              <w:pStyle w:val="0"/>
            </w:pPr>
            <w:r>
              <w:rPr>
                <w:sz w:val="20"/>
              </w:rPr>
            </w:r>
          </w:p>
        </w:tc>
        <w:tc>
          <w:tcPr>
            <w:tcW w:w="1757" w:type="dxa"/>
          </w:tcPr>
          <w:p>
            <w:pPr>
              <w:pStyle w:val="0"/>
            </w:pPr>
            <w:r>
              <w:rPr>
                <w:sz w:val="20"/>
              </w:rPr>
            </w:r>
          </w:p>
        </w:tc>
        <w:tc>
          <w:tcPr>
            <w:tcW w:w="2381"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0"/>
      </w:tblGrid>
      <w:tr>
        <w:tc>
          <w:tcPr>
            <w:tcW w:w="9070" w:type="dxa"/>
            <w:tcBorders>
              <w:top w:val="nil"/>
              <w:left w:val="nil"/>
              <w:bottom w:val="nil"/>
              <w:right w:val="nil"/>
            </w:tcBorders>
          </w:tcPr>
          <w:p>
            <w:pPr>
              <w:pStyle w:val="0"/>
              <w:ind w:firstLine="283"/>
              <w:jc w:val="both"/>
            </w:pPr>
            <w:r>
              <w:rPr>
                <w:sz w:val="20"/>
              </w:rPr>
              <w:t xml:space="preserve">2. Информация о реализации мероприятий в рамках запрашиваемой субсидии, предоставляемой СОНКО на финансирование расходов, связанных с оказанием СОНКО на безвозмездной основе инновационных услуг в социальной сфере (далее - субсидия, Услуга) и об Услуге:</w:t>
            </w:r>
          </w:p>
        </w:tc>
      </w:tr>
      <w:tr>
        <w:tc>
          <w:tcPr>
            <w:tcW w:w="9070" w:type="dxa"/>
            <w:tcBorders>
              <w:top w:val="nil"/>
              <w:left w:val="nil"/>
              <w:bottom w:val="nil"/>
              <w:right w:val="nil"/>
            </w:tcBorders>
          </w:tcPr>
          <w:bookmarkStart w:id="587" w:name="P587"/>
          <w:bookmarkEnd w:id="587"/>
          <w:p>
            <w:pPr>
              <w:pStyle w:val="0"/>
              <w:ind w:firstLine="283"/>
              <w:jc w:val="both"/>
            </w:pPr>
            <w:r>
              <w:rPr>
                <w:sz w:val="20"/>
              </w:rPr>
              <w:t xml:space="preserve">2.1. Наименование номинации отбора: _____________________________________</w:t>
            </w:r>
          </w:p>
        </w:tc>
      </w:tr>
      <w:tr>
        <w:tc>
          <w:tcPr>
            <w:tcW w:w="9070" w:type="dxa"/>
            <w:tcBorders>
              <w:top w:val="nil"/>
              <w:left w:val="nil"/>
              <w:bottom w:val="nil"/>
              <w:right w:val="nil"/>
            </w:tcBorders>
          </w:tcPr>
          <w:p>
            <w:pPr>
              <w:pStyle w:val="0"/>
              <w:ind w:firstLine="283"/>
              <w:jc w:val="both"/>
            </w:pPr>
            <w:r>
              <w:rPr>
                <w:sz w:val="20"/>
              </w:rPr>
              <w:t xml:space="preserve">2.2. Наименование Услуги (наименование должно отражать суть Услуги, процесс):</w:t>
            </w:r>
          </w:p>
          <w:p>
            <w:pPr>
              <w:pStyle w:val="0"/>
              <w:jc w:val="both"/>
            </w:pPr>
            <w:r>
              <w:rPr>
                <w:sz w:val="20"/>
              </w:rPr>
              <w:t xml:space="preserve">"_________________________________________________________________________</w:t>
            </w:r>
          </w:p>
          <w:p>
            <w:pPr>
              <w:pStyle w:val="0"/>
            </w:pPr>
            <w:r>
              <w:rPr>
                <w:sz w:val="20"/>
              </w:rPr>
              <w:t xml:space="preserve">_________________________________________________________________________</w:t>
            </w:r>
          </w:p>
          <w:p>
            <w:pPr>
              <w:pStyle w:val="0"/>
            </w:pPr>
            <w:r>
              <w:rPr>
                <w:sz w:val="20"/>
              </w:rPr>
              <w:t xml:space="preserve">_________________________________________________________________________"</w:t>
            </w:r>
          </w:p>
        </w:tc>
      </w:tr>
      <w:tr>
        <w:tc>
          <w:tcPr>
            <w:tcW w:w="9070" w:type="dxa"/>
            <w:tcBorders>
              <w:top w:val="nil"/>
              <w:left w:val="nil"/>
              <w:bottom w:val="nil"/>
              <w:right w:val="nil"/>
            </w:tcBorders>
          </w:tcPr>
          <w:p>
            <w:pPr>
              <w:pStyle w:val="0"/>
              <w:ind w:firstLine="283"/>
              <w:jc w:val="both"/>
            </w:pPr>
            <w:r>
              <w:rPr>
                <w:sz w:val="20"/>
              </w:rPr>
              <w:t xml:space="preserve">2.3. Актуальность Услуги (проблематика) (описание общей ситуации на начало оказания Услуги в масштабах Красноярского края с упором на проблематику благополучателей Услуги; описание проблемной ситуации применимо к муниципальному (ым) образованию (ям) Красноярского края и (или) к определенной категории (ям) населения Красноярского края, к которым относятся благополучатели Услуги, проживающие в Красноярском крае; логическое обоснование проблемы благополучателей, на решение которой направлена Услуга; описание качественных симптомов проявления проблемы благополучателей; описание количественных симптомов проявления проблемы благополучателей; описание причин проблемы благополучателей; описание факторов, влияющих на возникновение причин проблемы благополучателей Услуги; приведение ссылок на факты, подтверждающие вышеперечисленные блоки описания проблематики, основанные на первичных и вторичных данных, полученных в ходе исследовательских работ, статистической информации, научных работ):</w:t>
            </w:r>
          </w:p>
          <w:p>
            <w:pPr>
              <w:pStyle w:val="0"/>
            </w:pPr>
            <w:r>
              <w:rPr>
                <w:sz w:val="20"/>
              </w:rPr>
              <w:t xml:space="preserve">_________________________________________________________________________</w:t>
            </w:r>
          </w:p>
          <w:p>
            <w:pPr>
              <w:pStyle w:val="0"/>
            </w:pPr>
            <w:r>
              <w:rPr>
                <w:sz w:val="20"/>
              </w:rPr>
              <w:t xml:space="preserve">_________________________________________________________________________</w:t>
            </w:r>
          </w:p>
          <w:p>
            <w:pPr>
              <w:pStyle w:val="0"/>
              <w:jc w:val="both"/>
            </w:pPr>
            <w:r>
              <w:rPr>
                <w:sz w:val="20"/>
              </w:rPr>
              <w:t xml:space="preserve">_________________________________________________________________________</w:t>
            </w:r>
          </w:p>
          <w:p>
            <w:pPr>
              <w:pStyle w:val="0"/>
              <w:jc w:val="both"/>
            </w:pPr>
            <w:r>
              <w:rPr>
                <w:sz w:val="20"/>
              </w:rPr>
              <w:t xml:space="preserve">_________________________________________________________________________</w:t>
            </w:r>
          </w:p>
        </w:tc>
      </w:tr>
      <w:tr>
        <w:tc>
          <w:tcPr>
            <w:tcW w:w="9070" w:type="dxa"/>
            <w:tcBorders>
              <w:top w:val="nil"/>
              <w:left w:val="nil"/>
              <w:bottom w:val="nil"/>
              <w:right w:val="nil"/>
            </w:tcBorders>
          </w:tcPr>
          <w:p>
            <w:pPr>
              <w:pStyle w:val="0"/>
              <w:ind w:firstLine="283"/>
              <w:jc w:val="both"/>
            </w:pPr>
            <w:r>
              <w:rPr>
                <w:sz w:val="20"/>
              </w:rPr>
              <w:t xml:space="preserve">2.4. Цель использования субсидии (параметры цели: ясная, актуальная по отношению к общей проблематике ситуации, измеримая, достижимая, согласована с общей проблематикой ситуации в Красноярском крае; ограничена по времени):</w:t>
            </w:r>
          </w:p>
          <w:p>
            <w:pPr>
              <w:pStyle w:val="0"/>
            </w:pPr>
            <w:r>
              <w:rPr>
                <w:sz w:val="20"/>
              </w:rPr>
              <w:t xml:space="preserve">_________________________________________________________________________</w:t>
            </w:r>
          </w:p>
          <w:p>
            <w:pPr>
              <w:pStyle w:val="0"/>
            </w:pPr>
            <w:r>
              <w:rPr>
                <w:sz w:val="20"/>
              </w:rPr>
              <w:t xml:space="preserve">_________________________________________________________________________</w:t>
            </w:r>
          </w:p>
          <w:p>
            <w:pPr>
              <w:pStyle w:val="0"/>
            </w:pPr>
            <w:r>
              <w:rPr>
                <w:sz w:val="20"/>
              </w:rPr>
              <w:t xml:space="preserve">_________________________________________________________________________</w:t>
            </w:r>
          </w:p>
        </w:tc>
      </w:tr>
      <w:tr>
        <w:tc>
          <w:tcPr>
            <w:tcW w:w="9070" w:type="dxa"/>
            <w:tcBorders>
              <w:top w:val="nil"/>
              <w:left w:val="nil"/>
              <w:bottom w:val="nil"/>
              <w:right w:val="nil"/>
            </w:tcBorders>
          </w:tcPr>
          <w:p>
            <w:pPr>
              <w:pStyle w:val="0"/>
              <w:ind w:firstLine="283"/>
              <w:jc w:val="both"/>
            </w:pPr>
            <w:r>
              <w:rPr>
                <w:sz w:val="20"/>
              </w:rPr>
              <w:t xml:space="preserve">2.5. Цель оказания Услуги (параметры цели: ясная, актуальная по отношению к проблематике благополучателя, измеримая, достижимая, согласована с общей проблематикой ситуации в Красноярском крае; ограничена по времени):</w:t>
            </w:r>
          </w:p>
          <w:p>
            <w:pPr>
              <w:pStyle w:val="0"/>
            </w:pPr>
            <w:r>
              <w:rPr>
                <w:sz w:val="20"/>
              </w:rPr>
              <w:t xml:space="preserve">_________________________________________________________________________</w:t>
            </w:r>
          </w:p>
          <w:p>
            <w:pPr>
              <w:pStyle w:val="0"/>
            </w:pPr>
            <w:r>
              <w:rPr>
                <w:sz w:val="20"/>
              </w:rPr>
              <w:t xml:space="preserve">_________________________________________________________________________</w:t>
            </w:r>
          </w:p>
          <w:p>
            <w:pPr>
              <w:pStyle w:val="0"/>
            </w:pPr>
            <w:r>
              <w:rPr>
                <w:sz w:val="20"/>
              </w:rPr>
              <w:t xml:space="preserve">_________________________________________________________________________</w:t>
            </w:r>
          </w:p>
        </w:tc>
      </w:tr>
      <w:tr>
        <w:tc>
          <w:tcPr>
            <w:tcW w:w="9070" w:type="dxa"/>
            <w:tcBorders>
              <w:top w:val="nil"/>
              <w:left w:val="nil"/>
              <w:bottom w:val="nil"/>
              <w:right w:val="nil"/>
            </w:tcBorders>
          </w:tcPr>
          <w:p>
            <w:pPr>
              <w:pStyle w:val="0"/>
              <w:ind w:firstLine="283"/>
              <w:jc w:val="both"/>
            </w:pPr>
            <w:r>
              <w:rPr>
                <w:sz w:val="20"/>
              </w:rPr>
              <w:t xml:space="preserve">2.6. Задачи, решаемые в рамках оказания Услуги (параметры задач: конкретные; поддающиеся измерению; соотнесены и соответствуют цели Услуги; ясные в части получаемых результатов при решении задач и влияния этих результатов на достижение цели Услуги второго уровня в целом и на изменения в существующей ситуации):</w:t>
            </w:r>
          </w:p>
          <w:p>
            <w:pPr>
              <w:pStyle w:val="0"/>
            </w:pPr>
            <w:r>
              <w:rPr>
                <w:sz w:val="20"/>
              </w:rPr>
              <w:t xml:space="preserve">_________________________________________________________________________</w:t>
            </w:r>
          </w:p>
          <w:p>
            <w:pPr>
              <w:pStyle w:val="0"/>
            </w:pPr>
            <w:r>
              <w:rPr>
                <w:sz w:val="20"/>
              </w:rPr>
              <w:t xml:space="preserve">_________________________________________________________________________</w:t>
            </w:r>
          </w:p>
          <w:p>
            <w:pPr>
              <w:pStyle w:val="0"/>
              <w:jc w:val="both"/>
            </w:pPr>
            <w:r>
              <w:rPr>
                <w:sz w:val="20"/>
              </w:rPr>
              <w:t xml:space="preserve">_________________________________________________________________________</w:t>
            </w:r>
          </w:p>
        </w:tc>
      </w:tr>
      <w:tr>
        <w:tc>
          <w:tcPr>
            <w:tcW w:w="9070" w:type="dxa"/>
            <w:tcBorders>
              <w:top w:val="nil"/>
              <w:left w:val="nil"/>
              <w:bottom w:val="nil"/>
              <w:right w:val="nil"/>
            </w:tcBorders>
          </w:tcPr>
          <w:p>
            <w:pPr>
              <w:pStyle w:val="0"/>
              <w:ind w:firstLine="283"/>
              <w:jc w:val="both"/>
            </w:pPr>
            <w:r>
              <w:rPr>
                <w:sz w:val="20"/>
              </w:rPr>
              <w:t xml:space="preserve">2.7. Место оказания Услуги:</w:t>
            </w:r>
          </w:p>
        </w:tc>
      </w:tr>
      <w:tr>
        <w:tc>
          <w:tcPr>
            <w:tcW w:w="9070" w:type="dxa"/>
            <w:tcBorders>
              <w:top w:val="nil"/>
              <w:left w:val="nil"/>
              <w:bottom w:val="nil"/>
              <w:right w:val="nil"/>
            </w:tcBorders>
          </w:tcPr>
          <w:p>
            <w:pPr>
              <w:pStyle w:val="0"/>
              <w:ind w:firstLine="283"/>
              <w:jc w:val="both"/>
            </w:pPr>
            <w:r>
              <w:rPr>
                <w:sz w:val="20"/>
              </w:rPr>
              <w:t xml:space="preserve">1) муниципальные округа и городские округа Красноярского края, в которых будет оказана Услуга (далее - муниципальные образования Красноярского края) (указывается (ются) муниципальное (ые) образование (ия) Красноярского края, на территории которого (ых) будет оказываться услуга):</w:t>
            </w:r>
          </w:p>
          <w:p>
            <w:pPr>
              <w:pStyle w:val="0"/>
            </w:pPr>
            <w:r>
              <w:rPr>
                <w:sz w:val="20"/>
              </w:rPr>
              <w:t xml:space="preserve">_________________________________________________________________________</w:t>
            </w:r>
          </w:p>
          <w:p>
            <w:pPr>
              <w:pStyle w:val="0"/>
            </w:pPr>
            <w:r>
              <w:rPr>
                <w:sz w:val="20"/>
              </w:rPr>
              <w:t xml:space="preserve">_________________________________________________________________________;</w:t>
            </w:r>
          </w:p>
        </w:tc>
      </w:tr>
      <w:tr>
        <w:tc>
          <w:tcPr>
            <w:tcW w:w="9070" w:type="dxa"/>
            <w:tcBorders>
              <w:top w:val="nil"/>
              <w:left w:val="nil"/>
              <w:bottom w:val="nil"/>
              <w:right w:val="nil"/>
            </w:tcBorders>
          </w:tcPr>
          <w:p>
            <w:pPr>
              <w:pStyle w:val="0"/>
              <w:ind w:firstLine="283"/>
              <w:jc w:val="both"/>
            </w:pPr>
            <w:r>
              <w:rPr>
                <w:sz w:val="20"/>
              </w:rPr>
              <w:t xml:space="preserve">2) муниципальные образования Красноярского края, на территории которых проживают благополучатели, которым будет оказываться Услуга:</w:t>
            </w:r>
          </w:p>
          <w:p>
            <w:pPr>
              <w:pStyle w:val="0"/>
            </w:pPr>
            <w:r>
              <w:rPr>
                <w:sz w:val="20"/>
              </w:rPr>
              <w:t xml:space="preserve">_________________________________________________________________________</w:t>
            </w:r>
          </w:p>
          <w:p>
            <w:pPr>
              <w:pStyle w:val="0"/>
              <w:jc w:val="both"/>
            </w:pPr>
            <w:r>
              <w:rPr>
                <w:sz w:val="20"/>
              </w:rPr>
              <w:t xml:space="preserve">_________________________________________________________________________.</w:t>
            </w:r>
          </w:p>
        </w:tc>
      </w:tr>
      <w:tr>
        <w:tc>
          <w:tcPr>
            <w:tcW w:w="9070" w:type="dxa"/>
            <w:tcBorders>
              <w:top w:val="nil"/>
              <w:left w:val="nil"/>
              <w:bottom w:val="nil"/>
              <w:right w:val="nil"/>
            </w:tcBorders>
          </w:tcPr>
          <w:bookmarkStart w:id="616" w:name="P616"/>
          <w:bookmarkEnd w:id="616"/>
          <w:p>
            <w:pPr>
              <w:pStyle w:val="0"/>
              <w:ind w:firstLine="283"/>
              <w:jc w:val="both"/>
            </w:pPr>
            <w:r>
              <w:rPr>
                <w:sz w:val="20"/>
              </w:rPr>
              <w:t xml:space="preserve">2.8. Описание благополучателей Услуги (наименование категории населения, из которой будут привлекаться благополучатели, в том числе из социально незащищенных категорий населения (несовершеннолетние в возрасте от 0 до 18 лет; граждане пожилого возраста (женщины в возрасте 55 лет и старше, мужчины в возрасте 60 лет и старше); ветераны; инвалиды и лица с ограниченными возможностями здоровья; многодетные семьи; неполные семьи; одиноко проживающие граждане; семьи/одиноко проживающие граждане со среднедушевым доходом ниже величины прожиточного минимума; граждане, находящиеся в трудной жизненной ситуации; люди, подверженные социально значимым заболеваниям, в том числе наркомании; граждане с тяжелыми и (или) редкими заболеваниями, граждане с психическими расстройствами; характеристики благополучателей: социальные, экономические, демографические, психографические, географические, количественные, в том числе общее число людей, входящих в состав благополучателей):</w:t>
            </w:r>
          </w:p>
        </w:tc>
      </w:tr>
    </w:tbl>
    <w:p>
      <w:pPr>
        <w:pStyle w:val="0"/>
        <w:jc w:val="both"/>
      </w:pPr>
      <w:r>
        <w:rPr>
          <w:sz w:val="20"/>
        </w:rPr>
      </w:r>
    </w:p>
    <w:bookmarkStart w:id="618" w:name="P618"/>
    <w:bookmarkEnd w:id="618"/>
    <w:p>
      <w:pPr>
        <w:pStyle w:val="0"/>
        <w:ind w:firstLine="540"/>
        <w:jc w:val="both"/>
      </w:pPr>
      <w:r>
        <w:rPr>
          <w:sz w:val="20"/>
        </w:rPr>
        <w:t xml:space="preserve">Таблица 2.1</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954"/>
        <w:gridCol w:w="1954"/>
        <w:gridCol w:w="1954"/>
        <w:gridCol w:w="1954"/>
        <w:gridCol w:w="2014"/>
        <w:gridCol w:w="1744"/>
        <w:gridCol w:w="1474"/>
        <w:gridCol w:w="2014"/>
      </w:tblGrid>
      <w:tr>
        <w:tc>
          <w:tcPr>
            <w:tcW w:w="454" w:type="dxa"/>
          </w:tcPr>
          <w:p>
            <w:pPr>
              <w:pStyle w:val="0"/>
              <w:jc w:val="center"/>
            </w:pPr>
            <w:r>
              <w:rPr>
                <w:sz w:val="20"/>
              </w:rPr>
              <w:t xml:space="preserve">N п/п</w:t>
            </w:r>
          </w:p>
        </w:tc>
        <w:tc>
          <w:tcPr>
            <w:tcW w:w="1954" w:type="dxa"/>
          </w:tcPr>
          <w:p>
            <w:pPr>
              <w:pStyle w:val="0"/>
              <w:jc w:val="center"/>
            </w:pPr>
            <w:r>
              <w:rPr>
                <w:sz w:val="20"/>
              </w:rPr>
              <w:t xml:space="preserve">Наименование благополучателей (категория населения, в том числе социально незащищенные категории населения)</w:t>
            </w:r>
          </w:p>
        </w:tc>
        <w:tc>
          <w:tcPr>
            <w:tcW w:w="1954" w:type="dxa"/>
          </w:tcPr>
          <w:p>
            <w:pPr>
              <w:pStyle w:val="0"/>
              <w:jc w:val="center"/>
            </w:pPr>
            <w:r>
              <w:rPr>
                <w:sz w:val="20"/>
              </w:rPr>
              <w:t xml:space="preserve">Социальные характеристики благополучателей</w:t>
            </w:r>
          </w:p>
        </w:tc>
        <w:tc>
          <w:tcPr>
            <w:tcW w:w="1954" w:type="dxa"/>
          </w:tcPr>
          <w:p>
            <w:pPr>
              <w:pStyle w:val="0"/>
              <w:jc w:val="center"/>
            </w:pPr>
            <w:r>
              <w:rPr>
                <w:sz w:val="20"/>
              </w:rPr>
              <w:t xml:space="preserve">Экономические характеристики благополучателей</w:t>
            </w:r>
          </w:p>
        </w:tc>
        <w:tc>
          <w:tcPr>
            <w:tcW w:w="1954" w:type="dxa"/>
          </w:tcPr>
          <w:p>
            <w:pPr>
              <w:pStyle w:val="0"/>
              <w:jc w:val="center"/>
            </w:pPr>
            <w:r>
              <w:rPr>
                <w:sz w:val="20"/>
              </w:rPr>
              <w:t xml:space="preserve">Демографические характеристики благополучателей</w:t>
            </w:r>
          </w:p>
        </w:tc>
        <w:tc>
          <w:tcPr>
            <w:tcW w:w="2014" w:type="dxa"/>
          </w:tcPr>
          <w:p>
            <w:pPr>
              <w:pStyle w:val="0"/>
              <w:jc w:val="center"/>
            </w:pPr>
            <w:r>
              <w:rPr>
                <w:sz w:val="20"/>
              </w:rPr>
              <w:t xml:space="preserve">Психографические характеристики благополучателей</w:t>
            </w:r>
          </w:p>
        </w:tc>
        <w:tc>
          <w:tcPr>
            <w:tcW w:w="1744" w:type="dxa"/>
          </w:tcPr>
          <w:p>
            <w:pPr>
              <w:pStyle w:val="0"/>
              <w:jc w:val="center"/>
            </w:pPr>
            <w:r>
              <w:rPr>
                <w:sz w:val="20"/>
              </w:rPr>
              <w:t xml:space="preserve">Географические характеристики</w:t>
            </w:r>
          </w:p>
        </w:tc>
        <w:tc>
          <w:tcPr>
            <w:tcW w:w="1474" w:type="dxa"/>
          </w:tcPr>
          <w:p>
            <w:pPr>
              <w:pStyle w:val="0"/>
              <w:jc w:val="center"/>
            </w:pPr>
            <w:r>
              <w:rPr>
                <w:sz w:val="20"/>
              </w:rPr>
              <w:t xml:space="preserve">Общая численность, людей, относящихся к указанной (ым) категории (ям) населения (чел.)</w:t>
            </w:r>
          </w:p>
        </w:tc>
        <w:tc>
          <w:tcPr>
            <w:tcW w:w="2014" w:type="dxa"/>
          </w:tcPr>
          <w:p>
            <w:pPr>
              <w:pStyle w:val="0"/>
              <w:jc w:val="center"/>
            </w:pPr>
            <w:r>
              <w:rPr>
                <w:sz w:val="20"/>
              </w:rPr>
              <w:t xml:space="preserve">Число благополучателей, которым будет оказываться услуга, чел.</w:t>
            </w:r>
          </w:p>
        </w:tc>
      </w:tr>
      <w:tr>
        <w:tc>
          <w:tcPr>
            <w:tcW w:w="454" w:type="dxa"/>
          </w:tcPr>
          <w:p>
            <w:pPr>
              <w:pStyle w:val="0"/>
              <w:jc w:val="center"/>
            </w:pPr>
            <w:r>
              <w:rPr>
                <w:sz w:val="20"/>
              </w:rPr>
              <w:t xml:space="preserve">1</w:t>
            </w:r>
          </w:p>
        </w:tc>
        <w:tc>
          <w:tcPr>
            <w:tcW w:w="1954" w:type="dxa"/>
          </w:tcPr>
          <w:p>
            <w:pPr>
              <w:pStyle w:val="0"/>
              <w:jc w:val="center"/>
            </w:pPr>
            <w:r>
              <w:rPr>
                <w:sz w:val="20"/>
              </w:rPr>
              <w:t xml:space="preserve">2</w:t>
            </w:r>
          </w:p>
        </w:tc>
        <w:tc>
          <w:tcPr>
            <w:tcW w:w="1954" w:type="dxa"/>
          </w:tcPr>
          <w:p>
            <w:pPr>
              <w:pStyle w:val="0"/>
              <w:jc w:val="center"/>
            </w:pPr>
            <w:r>
              <w:rPr>
                <w:sz w:val="20"/>
              </w:rPr>
              <w:t xml:space="preserve">3</w:t>
            </w:r>
          </w:p>
        </w:tc>
        <w:tc>
          <w:tcPr>
            <w:tcW w:w="1954" w:type="dxa"/>
          </w:tcPr>
          <w:p>
            <w:pPr>
              <w:pStyle w:val="0"/>
              <w:jc w:val="center"/>
            </w:pPr>
            <w:r>
              <w:rPr>
                <w:sz w:val="20"/>
              </w:rPr>
              <w:t xml:space="preserve">4</w:t>
            </w:r>
          </w:p>
        </w:tc>
        <w:tc>
          <w:tcPr>
            <w:tcW w:w="1954" w:type="dxa"/>
          </w:tcPr>
          <w:p>
            <w:pPr>
              <w:pStyle w:val="0"/>
              <w:jc w:val="center"/>
            </w:pPr>
            <w:r>
              <w:rPr>
                <w:sz w:val="20"/>
              </w:rPr>
              <w:t xml:space="preserve">5</w:t>
            </w:r>
          </w:p>
        </w:tc>
        <w:tc>
          <w:tcPr>
            <w:tcW w:w="2014" w:type="dxa"/>
          </w:tcPr>
          <w:p>
            <w:pPr>
              <w:pStyle w:val="0"/>
              <w:jc w:val="center"/>
            </w:pPr>
            <w:r>
              <w:rPr>
                <w:sz w:val="20"/>
              </w:rPr>
              <w:t xml:space="preserve">6</w:t>
            </w:r>
          </w:p>
        </w:tc>
        <w:tc>
          <w:tcPr>
            <w:tcW w:w="1744" w:type="dxa"/>
          </w:tcPr>
          <w:p>
            <w:pPr>
              <w:pStyle w:val="0"/>
              <w:jc w:val="center"/>
            </w:pPr>
            <w:r>
              <w:rPr>
                <w:sz w:val="20"/>
              </w:rPr>
              <w:t xml:space="preserve">7</w:t>
            </w:r>
          </w:p>
        </w:tc>
        <w:tc>
          <w:tcPr>
            <w:tcW w:w="1474" w:type="dxa"/>
          </w:tcPr>
          <w:p>
            <w:pPr>
              <w:pStyle w:val="0"/>
              <w:jc w:val="center"/>
            </w:pPr>
            <w:r>
              <w:rPr>
                <w:sz w:val="20"/>
              </w:rPr>
              <w:t xml:space="preserve">8</w:t>
            </w:r>
          </w:p>
        </w:tc>
        <w:tc>
          <w:tcPr>
            <w:tcW w:w="2014" w:type="dxa"/>
          </w:tcPr>
          <w:bookmarkStart w:id="637" w:name="P637"/>
          <w:bookmarkEnd w:id="637"/>
          <w:p>
            <w:pPr>
              <w:pStyle w:val="0"/>
              <w:jc w:val="center"/>
            </w:pPr>
            <w:r>
              <w:rPr>
                <w:sz w:val="20"/>
              </w:rPr>
              <w:t xml:space="preserve">9</w:t>
            </w:r>
          </w:p>
        </w:tc>
      </w:tr>
      <w:tr>
        <w:tc>
          <w:tcPr>
            <w:gridSpan w:val="9"/>
            <w:tcW w:w="15516" w:type="dxa"/>
          </w:tcPr>
          <w:p>
            <w:pPr>
              <w:pStyle w:val="0"/>
            </w:pPr>
            <w:r>
              <w:rPr>
                <w:sz w:val="20"/>
              </w:rPr>
              <w:t xml:space="preserve">Благополучатели</w:t>
            </w:r>
          </w:p>
        </w:tc>
      </w:tr>
      <w:tr>
        <w:tc>
          <w:tcPr>
            <w:tcW w:w="454" w:type="dxa"/>
          </w:tcPr>
          <w:p>
            <w:pPr>
              <w:pStyle w:val="0"/>
            </w:pPr>
            <w:r>
              <w:rPr>
                <w:sz w:val="20"/>
              </w:rPr>
              <w:t xml:space="preserve">1</w:t>
            </w:r>
          </w:p>
        </w:tc>
        <w:tc>
          <w:tcPr>
            <w:tcW w:w="1954" w:type="dxa"/>
          </w:tcPr>
          <w:p>
            <w:pPr>
              <w:pStyle w:val="0"/>
            </w:pPr>
            <w:r>
              <w:rPr>
                <w:sz w:val="20"/>
              </w:rPr>
            </w:r>
          </w:p>
        </w:tc>
        <w:tc>
          <w:tcPr>
            <w:tcW w:w="1954" w:type="dxa"/>
          </w:tcPr>
          <w:p>
            <w:pPr>
              <w:pStyle w:val="0"/>
            </w:pPr>
            <w:r>
              <w:rPr>
                <w:sz w:val="20"/>
              </w:rPr>
            </w:r>
          </w:p>
        </w:tc>
        <w:tc>
          <w:tcPr>
            <w:tcW w:w="1954" w:type="dxa"/>
          </w:tcPr>
          <w:p>
            <w:pPr>
              <w:pStyle w:val="0"/>
            </w:pPr>
            <w:r>
              <w:rPr>
                <w:sz w:val="20"/>
              </w:rPr>
            </w:r>
          </w:p>
        </w:tc>
        <w:tc>
          <w:tcPr>
            <w:tcW w:w="1954" w:type="dxa"/>
          </w:tcPr>
          <w:p>
            <w:pPr>
              <w:pStyle w:val="0"/>
            </w:pPr>
            <w:r>
              <w:rPr>
                <w:sz w:val="20"/>
              </w:rPr>
            </w:r>
          </w:p>
        </w:tc>
        <w:tc>
          <w:tcPr>
            <w:tcW w:w="2014" w:type="dxa"/>
          </w:tcPr>
          <w:p>
            <w:pPr>
              <w:pStyle w:val="0"/>
            </w:pPr>
            <w:r>
              <w:rPr>
                <w:sz w:val="20"/>
              </w:rPr>
            </w:r>
          </w:p>
        </w:tc>
        <w:tc>
          <w:tcPr>
            <w:tcW w:w="1744" w:type="dxa"/>
          </w:tcPr>
          <w:p>
            <w:pPr>
              <w:pStyle w:val="0"/>
            </w:pPr>
            <w:r>
              <w:rPr>
                <w:sz w:val="20"/>
              </w:rPr>
            </w:r>
          </w:p>
        </w:tc>
        <w:tc>
          <w:tcPr>
            <w:tcW w:w="1474" w:type="dxa"/>
          </w:tcPr>
          <w:p>
            <w:pPr>
              <w:pStyle w:val="0"/>
            </w:pPr>
            <w:r>
              <w:rPr>
                <w:sz w:val="20"/>
              </w:rPr>
            </w:r>
          </w:p>
        </w:tc>
        <w:tc>
          <w:tcPr>
            <w:tcW w:w="2014" w:type="dxa"/>
          </w:tcPr>
          <w:p>
            <w:pPr>
              <w:pStyle w:val="0"/>
            </w:pPr>
            <w:r>
              <w:rPr>
                <w:sz w:val="20"/>
              </w:rPr>
            </w:r>
          </w:p>
        </w:tc>
      </w:tr>
      <w:tr>
        <w:tc>
          <w:tcPr>
            <w:tcW w:w="454" w:type="dxa"/>
          </w:tcPr>
          <w:p>
            <w:pPr>
              <w:pStyle w:val="0"/>
            </w:pPr>
            <w:r>
              <w:rPr>
                <w:sz w:val="20"/>
              </w:rPr>
              <w:t xml:space="preserve">...</w:t>
            </w:r>
          </w:p>
        </w:tc>
        <w:tc>
          <w:tcPr>
            <w:tcW w:w="1954" w:type="dxa"/>
          </w:tcPr>
          <w:p>
            <w:pPr>
              <w:pStyle w:val="0"/>
            </w:pPr>
            <w:r>
              <w:rPr>
                <w:sz w:val="20"/>
              </w:rPr>
            </w:r>
          </w:p>
        </w:tc>
        <w:tc>
          <w:tcPr>
            <w:tcW w:w="1954" w:type="dxa"/>
          </w:tcPr>
          <w:p>
            <w:pPr>
              <w:pStyle w:val="0"/>
            </w:pPr>
            <w:r>
              <w:rPr>
                <w:sz w:val="20"/>
              </w:rPr>
            </w:r>
          </w:p>
        </w:tc>
        <w:tc>
          <w:tcPr>
            <w:tcW w:w="1954" w:type="dxa"/>
          </w:tcPr>
          <w:p>
            <w:pPr>
              <w:pStyle w:val="0"/>
            </w:pPr>
            <w:r>
              <w:rPr>
                <w:sz w:val="20"/>
              </w:rPr>
            </w:r>
          </w:p>
        </w:tc>
        <w:tc>
          <w:tcPr>
            <w:tcW w:w="1954" w:type="dxa"/>
          </w:tcPr>
          <w:p>
            <w:pPr>
              <w:pStyle w:val="0"/>
            </w:pPr>
            <w:r>
              <w:rPr>
                <w:sz w:val="20"/>
              </w:rPr>
            </w:r>
          </w:p>
        </w:tc>
        <w:tc>
          <w:tcPr>
            <w:tcW w:w="2014" w:type="dxa"/>
          </w:tcPr>
          <w:p>
            <w:pPr>
              <w:pStyle w:val="0"/>
            </w:pPr>
            <w:r>
              <w:rPr>
                <w:sz w:val="20"/>
              </w:rPr>
            </w:r>
          </w:p>
        </w:tc>
        <w:tc>
          <w:tcPr>
            <w:tcW w:w="1744" w:type="dxa"/>
          </w:tcPr>
          <w:p>
            <w:pPr>
              <w:pStyle w:val="0"/>
            </w:pPr>
            <w:r>
              <w:rPr>
                <w:sz w:val="20"/>
              </w:rPr>
            </w:r>
          </w:p>
        </w:tc>
        <w:tc>
          <w:tcPr>
            <w:tcW w:w="1474" w:type="dxa"/>
          </w:tcPr>
          <w:p>
            <w:pPr>
              <w:pStyle w:val="0"/>
            </w:pPr>
            <w:r>
              <w:rPr>
                <w:sz w:val="20"/>
              </w:rPr>
            </w:r>
          </w:p>
        </w:tc>
        <w:tc>
          <w:tcPr>
            <w:tcW w:w="2014" w:type="dxa"/>
          </w:tcPr>
          <w:p>
            <w:pPr>
              <w:pStyle w:val="0"/>
            </w:pPr>
            <w:r>
              <w:rPr>
                <w:sz w:val="20"/>
              </w:rPr>
            </w:r>
          </w:p>
        </w:tc>
      </w:tr>
      <w:tr>
        <w:tc>
          <w:tcPr>
            <w:tcW w:w="454" w:type="dxa"/>
          </w:tcPr>
          <w:p>
            <w:pPr>
              <w:pStyle w:val="0"/>
            </w:pPr>
            <w:r>
              <w:rPr>
                <w:sz w:val="20"/>
              </w:rPr>
              <w:t xml:space="preserve">n</w:t>
            </w:r>
          </w:p>
        </w:tc>
        <w:tc>
          <w:tcPr>
            <w:tcW w:w="1954" w:type="dxa"/>
          </w:tcPr>
          <w:p>
            <w:pPr>
              <w:pStyle w:val="0"/>
            </w:pPr>
            <w:r>
              <w:rPr>
                <w:sz w:val="20"/>
              </w:rPr>
            </w:r>
          </w:p>
        </w:tc>
        <w:tc>
          <w:tcPr>
            <w:tcW w:w="1954" w:type="dxa"/>
          </w:tcPr>
          <w:p>
            <w:pPr>
              <w:pStyle w:val="0"/>
            </w:pPr>
            <w:r>
              <w:rPr>
                <w:sz w:val="20"/>
              </w:rPr>
            </w:r>
          </w:p>
        </w:tc>
        <w:tc>
          <w:tcPr>
            <w:tcW w:w="1954" w:type="dxa"/>
          </w:tcPr>
          <w:p>
            <w:pPr>
              <w:pStyle w:val="0"/>
            </w:pPr>
            <w:r>
              <w:rPr>
                <w:sz w:val="20"/>
              </w:rPr>
            </w:r>
          </w:p>
        </w:tc>
        <w:tc>
          <w:tcPr>
            <w:tcW w:w="1954" w:type="dxa"/>
          </w:tcPr>
          <w:p>
            <w:pPr>
              <w:pStyle w:val="0"/>
            </w:pPr>
            <w:r>
              <w:rPr>
                <w:sz w:val="20"/>
              </w:rPr>
            </w:r>
          </w:p>
        </w:tc>
        <w:tc>
          <w:tcPr>
            <w:tcW w:w="2014" w:type="dxa"/>
          </w:tcPr>
          <w:p>
            <w:pPr>
              <w:pStyle w:val="0"/>
            </w:pPr>
            <w:r>
              <w:rPr>
                <w:sz w:val="20"/>
              </w:rPr>
            </w:r>
          </w:p>
        </w:tc>
        <w:tc>
          <w:tcPr>
            <w:tcW w:w="1744" w:type="dxa"/>
          </w:tcPr>
          <w:p>
            <w:pPr>
              <w:pStyle w:val="0"/>
            </w:pPr>
            <w:r>
              <w:rPr>
                <w:sz w:val="20"/>
              </w:rPr>
            </w:r>
          </w:p>
        </w:tc>
        <w:tc>
          <w:tcPr>
            <w:tcW w:w="1474" w:type="dxa"/>
          </w:tcPr>
          <w:p>
            <w:pPr>
              <w:pStyle w:val="0"/>
            </w:pPr>
            <w:r>
              <w:rPr>
                <w:sz w:val="20"/>
              </w:rPr>
            </w:r>
          </w:p>
        </w:tc>
        <w:tc>
          <w:tcPr>
            <w:tcW w:w="2014" w:type="dxa"/>
          </w:tcPr>
          <w:p>
            <w:pPr>
              <w:pStyle w:val="0"/>
            </w:pPr>
            <w:r>
              <w:rPr>
                <w:sz w:val="20"/>
              </w:rPr>
            </w:r>
          </w:p>
        </w:tc>
      </w:tr>
      <w:tr>
        <w:tc>
          <w:tcPr>
            <w:gridSpan w:val="7"/>
            <w:tcW w:w="12028" w:type="dxa"/>
          </w:tcPr>
          <w:p>
            <w:pPr>
              <w:pStyle w:val="0"/>
            </w:pPr>
            <w:r>
              <w:rPr>
                <w:sz w:val="20"/>
              </w:rPr>
              <w:t xml:space="preserve">Итого благополучателей - получателей Услуги</w:t>
            </w:r>
          </w:p>
        </w:tc>
        <w:tc>
          <w:tcPr>
            <w:tcW w:w="1474" w:type="dxa"/>
          </w:tcPr>
          <w:p>
            <w:pPr>
              <w:pStyle w:val="0"/>
            </w:pPr>
            <w:r>
              <w:rPr>
                <w:sz w:val="20"/>
              </w:rPr>
            </w:r>
          </w:p>
        </w:tc>
        <w:tc>
          <w:tcPr>
            <w:tcW w:w="2014" w:type="dxa"/>
          </w:tcPr>
          <w:p>
            <w:pPr>
              <w:pStyle w:val="0"/>
            </w:pPr>
            <w:r>
              <w:rPr>
                <w:sz w:val="20"/>
              </w:rPr>
            </w:r>
          </w:p>
        </w:tc>
      </w:tr>
      <w:tr>
        <w:tc>
          <w:tcPr>
            <w:gridSpan w:val="9"/>
            <w:tcW w:w="15516" w:type="dxa"/>
          </w:tcPr>
          <w:p>
            <w:pPr>
              <w:pStyle w:val="0"/>
            </w:pPr>
            <w:r>
              <w:rPr>
                <w:sz w:val="20"/>
              </w:rPr>
              <w:t xml:space="preserve">Опосредованные благополучатели</w:t>
            </w:r>
          </w:p>
        </w:tc>
      </w:tr>
      <w:tr>
        <w:tc>
          <w:tcPr>
            <w:tcW w:w="454" w:type="dxa"/>
          </w:tcPr>
          <w:p>
            <w:pPr>
              <w:pStyle w:val="0"/>
            </w:pPr>
            <w:r>
              <w:rPr>
                <w:sz w:val="20"/>
              </w:rPr>
              <w:t xml:space="preserve">1</w:t>
            </w:r>
          </w:p>
        </w:tc>
        <w:tc>
          <w:tcPr>
            <w:tcW w:w="1954" w:type="dxa"/>
          </w:tcPr>
          <w:p>
            <w:pPr>
              <w:pStyle w:val="0"/>
            </w:pPr>
            <w:r>
              <w:rPr>
                <w:sz w:val="20"/>
              </w:rPr>
            </w:r>
          </w:p>
        </w:tc>
        <w:tc>
          <w:tcPr>
            <w:tcW w:w="1954" w:type="dxa"/>
          </w:tcPr>
          <w:p>
            <w:pPr>
              <w:pStyle w:val="0"/>
            </w:pPr>
            <w:r>
              <w:rPr>
                <w:sz w:val="20"/>
              </w:rPr>
            </w:r>
          </w:p>
        </w:tc>
        <w:tc>
          <w:tcPr>
            <w:tcW w:w="1954" w:type="dxa"/>
          </w:tcPr>
          <w:p>
            <w:pPr>
              <w:pStyle w:val="0"/>
            </w:pPr>
            <w:r>
              <w:rPr>
                <w:sz w:val="20"/>
              </w:rPr>
            </w:r>
          </w:p>
        </w:tc>
        <w:tc>
          <w:tcPr>
            <w:tcW w:w="1954" w:type="dxa"/>
          </w:tcPr>
          <w:p>
            <w:pPr>
              <w:pStyle w:val="0"/>
            </w:pPr>
            <w:r>
              <w:rPr>
                <w:sz w:val="20"/>
              </w:rPr>
            </w:r>
          </w:p>
        </w:tc>
        <w:tc>
          <w:tcPr>
            <w:tcW w:w="2014" w:type="dxa"/>
          </w:tcPr>
          <w:p>
            <w:pPr>
              <w:pStyle w:val="0"/>
            </w:pPr>
            <w:r>
              <w:rPr>
                <w:sz w:val="20"/>
              </w:rPr>
            </w:r>
          </w:p>
        </w:tc>
        <w:tc>
          <w:tcPr>
            <w:tcW w:w="1744" w:type="dxa"/>
          </w:tcPr>
          <w:p>
            <w:pPr>
              <w:pStyle w:val="0"/>
            </w:pPr>
            <w:r>
              <w:rPr>
                <w:sz w:val="20"/>
              </w:rPr>
            </w:r>
          </w:p>
        </w:tc>
        <w:tc>
          <w:tcPr>
            <w:tcW w:w="1474" w:type="dxa"/>
          </w:tcPr>
          <w:p>
            <w:pPr>
              <w:pStyle w:val="0"/>
            </w:pPr>
            <w:r>
              <w:rPr>
                <w:sz w:val="20"/>
              </w:rPr>
            </w:r>
          </w:p>
        </w:tc>
        <w:tc>
          <w:tcPr>
            <w:tcW w:w="2014" w:type="dxa"/>
          </w:tcPr>
          <w:p>
            <w:pPr>
              <w:pStyle w:val="0"/>
            </w:pPr>
            <w:r>
              <w:rPr>
                <w:sz w:val="20"/>
              </w:rPr>
            </w:r>
          </w:p>
        </w:tc>
      </w:tr>
      <w:tr>
        <w:tc>
          <w:tcPr>
            <w:tcW w:w="454" w:type="dxa"/>
          </w:tcPr>
          <w:p>
            <w:pPr>
              <w:pStyle w:val="0"/>
            </w:pPr>
            <w:r>
              <w:rPr>
                <w:sz w:val="20"/>
              </w:rPr>
              <w:t xml:space="preserve">...</w:t>
            </w:r>
          </w:p>
        </w:tc>
        <w:tc>
          <w:tcPr>
            <w:tcW w:w="1954" w:type="dxa"/>
          </w:tcPr>
          <w:p>
            <w:pPr>
              <w:pStyle w:val="0"/>
            </w:pPr>
            <w:r>
              <w:rPr>
                <w:sz w:val="20"/>
              </w:rPr>
            </w:r>
          </w:p>
        </w:tc>
        <w:tc>
          <w:tcPr>
            <w:tcW w:w="1954" w:type="dxa"/>
          </w:tcPr>
          <w:p>
            <w:pPr>
              <w:pStyle w:val="0"/>
            </w:pPr>
            <w:r>
              <w:rPr>
                <w:sz w:val="20"/>
              </w:rPr>
            </w:r>
          </w:p>
        </w:tc>
        <w:tc>
          <w:tcPr>
            <w:tcW w:w="1954" w:type="dxa"/>
          </w:tcPr>
          <w:p>
            <w:pPr>
              <w:pStyle w:val="0"/>
            </w:pPr>
            <w:r>
              <w:rPr>
                <w:sz w:val="20"/>
              </w:rPr>
            </w:r>
          </w:p>
        </w:tc>
        <w:tc>
          <w:tcPr>
            <w:tcW w:w="1954" w:type="dxa"/>
          </w:tcPr>
          <w:p>
            <w:pPr>
              <w:pStyle w:val="0"/>
            </w:pPr>
            <w:r>
              <w:rPr>
                <w:sz w:val="20"/>
              </w:rPr>
            </w:r>
          </w:p>
        </w:tc>
        <w:tc>
          <w:tcPr>
            <w:tcW w:w="2014" w:type="dxa"/>
          </w:tcPr>
          <w:p>
            <w:pPr>
              <w:pStyle w:val="0"/>
            </w:pPr>
            <w:r>
              <w:rPr>
                <w:sz w:val="20"/>
              </w:rPr>
            </w:r>
          </w:p>
        </w:tc>
        <w:tc>
          <w:tcPr>
            <w:tcW w:w="1744" w:type="dxa"/>
          </w:tcPr>
          <w:p>
            <w:pPr>
              <w:pStyle w:val="0"/>
            </w:pPr>
            <w:r>
              <w:rPr>
                <w:sz w:val="20"/>
              </w:rPr>
            </w:r>
          </w:p>
        </w:tc>
        <w:tc>
          <w:tcPr>
            <w:tcW w:w="1474" w:type="dxa"/>
          </w:tcPr>
          <w:p>
            <w:pPr>
              <w:pStyle w:val="0"/>
            </w:pPr>
            <w:r>
              <w:rPr>
                <w:sz w:val="20"/>
              </w:rPr>
            </w:r>
          </w:p>
        </w:tc>
        <w:tc>
          <w:tcPr>
            <w:tcW w:w="2014" w:type="dxa"/>
          </w:tcPr>
          <w:p>
            <w:pPr>
              <w:pStyle w:val="0"/>
            </w:pPr>
            <w:r>
              <w:rPr>
                <w:sz w:val="20"/>
              </w:rPr>
            </w:r>
          </w:p>
        </w:tc>
      </w:tr>
      <w:tr>
        <w:tc>
          <w:tcPr>
            <w:tcW w:w="454" w:type="dxa"/>
          </w:tcPr>
          <w:p>
            <w:pPr>
              <w:pStyle w:val="0"/>
            </w:pPr>
            <w:r>
              <w:rPr>
                <w:sz w:val="20"/>
              </w:rPr>
              <w:t xml:space="preserve">n</w:t>
            </w:r>
          </w:p>
        </w:tc>
        <w:tc>
          <w:tcPr>
            <w:tcW w:w="1954" w:type="dxa"/>
          </w:tcPr>
          <w:p>
            <w:pPr>
              <w:pStyle w:val="0"/>
            </w:pPr>
            <w:r>
              <w:rPr>
                <w:sz w:val="20"/>
              </w:rPr>
            </w:r>
          </w:p>
        </w:tc>
        <w:tc>
          <w:tcPr>
            <w:tcW w:w="1954" w:type="dxa"/>
          </w:tcPr>
          <w:p>
            <w:pPr>
              <w:pStyle w:val="0"/>
            </w:pPr>
            <w:r>
              <w:rPr>
                <w:sz w:val="20"/>
              </w:rPr>
            </w:r>
          </w:p>
        </w:tc>
        <w:tc>
          <w:tcPr>
            <w:tcW w:w="1954" w:type="dxa"/>
          </w:tcPr>
          <w:p>
            <w:pPr>
              <w:pStyle w:val="0"/>
            </w:pPr>
            <w:r>
              <w:rPr>
                <w:sz w:val="20"/>
              </w:rPr>
            </w:r>
          </w:p>
        </w:tc>
        <w:tc>
          <w:tcPr>
            <w:tcW w:w="1954" w:type="dxa"/>
          </w:tcPr>
          <w:p>
            <w:pPr>
              <w:pStyle w:val="0"/>
            </w:pPr>
            <w:r>
              <w:rPr>
                <w:sz w:val="20"/>
              </w:rPr>
            </w:r>
          </w:p>
        </w:tc>
        <w:tc>
          <w:tcPr>
            <w:tcW w:w="2014" w:type="dxa"/>
          </w:tcPr>
          <w:p>
            <w:pPr>
              <w:pStyle w:val="0"/>
            </w:pPr>
            <w:r>
              <w:rPr>
                <w:sz w:val="20"/>
              </w:rPr>
            </w:r>
          </w:p>
        </w:tc>
        <w:tc>
          <w:tcPr>
            <w:tcW w:w="1744" w:type="dxa"/>
          </w:tcPr>
          <w:p>
            <w:pPr>
              <w:pStyle w:val="0"/>
            </w:pPr>
            <w:r>
              <w:rPr>
                <w:sz w:val="20"/>
              </w:rPr>
            </w:r>
          </w:p>
        </w:tc>
        <w:tc>
          <w:tcPr>
            <w:tcW w:w="1474" w:type="dxa"/>
          </w:tcPr>
          <w:p>
            <w:pPr>
              <w:pStyle w:val="0"/>
            </w:pPr>
            <w:r>
              <w:rPr>
                <w:sz w:val="20"/>
              </w:rPr>
            </w:r>
          </w:p>
        </w:tc>
        <w:tc>
          <w:tcPr>
            <w:tcW w:w="2014" w:type="dxa"/>
          </w:tcPr>
          <w:p>
            <w:pPr>
              <w:pStyle w:val="0"/>
            </w:pPr>
            <w:r>
              <w:rPr>
                <w:sz w:val="20"/>
              </w:rPr>
            </w:r>
          </w:p>
        </w:tc>
      </w:tr>
      <w:tr>
        <w:tc>
          <w:tcPr>
            <w:gridSpan w:val="7"/>
            <w:tcW w:w="12028" w:type="dxa"/>
          </w:tcPr>
          <w:p>
            <w:pPr>
              <w:pStyle w:val="0"/>
            </w:pPr>
            <w:r>
              <w:rPr>
                <w:sz w:val="20"/>
              </w:rPr>
              <w:t xml:space="preserve">Итого опосредованных благополучателей</w:t>
            </w:r>
          </w:p>
        </w:tc>
        <w:tc>
          <w:tcPr>
            <w:tcW w:w="1474" w:type="dxa"/>
          </w:tcPr>
          <w:p>
            <w:pPr>
              <w:pStyle w:val="0"/>
            </w:pPr>
            <w:r>
              <w:rPr>
                <w:sz w:val="20"/>
              </w:rPr>
            </w:r>
          </w:p>
        </w:tc>
        <w:tc>
          <w:tcPr>
            <w:tcW w:w="2014" w:type="dxa"/>
          </w:tcPr>
          <w:p>
            <w:pPr>
              <w:pStyle w:val="0"/>
            </w:pPr>
            <w:r>
              <w:rPr>
                <w:sz w:val="20"/>
              </w:rPr>
            </w:r>
          </w:p>
        </w:tc>
      </w:tr>
      <w:tr>
        <w:tc>
          <w:tcPr>
            <w:gridSpan w:val="8"/>
            <w:tcW w:w="13502" w:type="dxa"/>
          </w:tcPr>
          <w:p>
            <w:pPr>
              <w:pStyle w:val="0"/>
            </w:pPr>
            <w:r>
              <w:rPr>
                <w:sz w:val="20"/>
              </w:rPr>
              <w:t xml:space="preserve">Итого число жителей Красноярского края, благополучателей</w:t>
            </w:r>
          </w:p>
        </w:tc>
        <w:tc>
          <w:tcPr>
            <w:tcW w:w="2014" w:type="dxa"/>
          </w:tcPr>
          <w:p>
            <w:pPr>
              <w:pStyle w:val="0"/>
            </w:pPr>
            <w:r>
              <w:rPr>
                <w:sz w:val="20"/>
              </w:rPr>
            </w:r>
          </w:p>
        </w:tc>
      </w:tr>
    </w:tbl>
    <w:p>
      <w:pPr>
        <w:sectPr>
          <w:headerReference w:type="default" r:id="rId48"/>
          <w:headerReference w:type="first" r:id="rId48"/>
          <w:footerReference w:type="default" r:id="rId49"/>
          <w:footerReference w:type="first" r:id="rId49"/>
          <w:pgSz w:w="16838" w:h="11906" w:orient="landscape"/>
          <w:pgMar w:top="1133" w:right="397" w:bottom="566" w:left="397" w:header="0" w:footer="0" w:gutter="0"/>
          <w:titlePg/>
        </w:sectPr>
      </w:pPr>
    </w:p>
    <w:p>
      <w:pPr>
        <w:pStyle w:val="0"/>
        <w:jc w:val="both"/>
      </w:pPr>
      <w:r>
        <w:rPr>
          <w:sz w:val="20"/>
        </w:rPr>
      </w:r>
    </w:p>
    <w:p>
      <w:pPr>
        <w:pStyle w:val="0"/>
        <w:ind w:firstLine="540"/>
        <w:jc w:val="both"/>
      </w:pPr>
      <w:r>
        <w:rPr>
          <w:sz w:val="20"/>
        </w:rPr>
        <w:t xml:space="preserve">2.9. Порядок (алгоритм) определения благополучателей Услуги из общей совокупности адресной группы (каналы распространения информации об Услуге, способы подачи заявки на оказание Услуги, действия потенциального благополучателя для получения Услуги, необходимые документы при подаче заявки на оказание Услуги, причины отказа в предоставлении Услуги):</w:t>
      </w:r>
    </w:p>
    <w:p>
      <w:pPr>
        <w:pStyle w:val="0"/>
        <w:jc w:val="both"/>
      </w:pPr>
      <w:r>
        <w:rPr>
          <w:sz w:val="20"/>
        </w:rPr>
      </w:r>
    </w:p>
    <w:p>
      <w:pPr>
        <w:pStyle w:val="0"/>
        <w:ind w:firstLine="540"/>
        <w:jc w:val="both"/>
      </w:pPr>
      <w:r>
        <w:rPr>
          <w:sz w:val="20"/>
        </w:rPr>
        <w:t xml:space="preserve">Таблица 2.2.1. Каналы распространения информации об Услуге </w:t>
      </w:r>
      <w:hyperlink w:history="0" w:anchor="P724" w:tooltip="&lt;1&gt; В случае победы в конкурсе СОНКО обязано размещать на всех печатных, видео-, промоматериалах, которые произведены в рамках оказания Услуги, логотип агентства молодежной политики и реализации программ общественного развития Красноярского края.">
        <w:r>
          <w:rPr>
            <w:sz w:val="20"/>
            <w:color w:val="0000ff"/>
          </w:rPr>
          <w:t xml:space="preserve">&lt;1&gt;</w:t>
        </w:r>
      </w:hyperlink>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82"/>
        <w:gridCol w:w="5329"/>
        <w:gridCol w:w="3231"/>
      </w:tblGrid>
      <w:tr>
        <w:tc>
          <w:tcPr>
            <w:tcW w:w="482" w:type="dxa"/>
          </w:tcPr>
          <w:p>
            <w:pPr>
              <w:pStyle w:val="0"/>
              <w:jc w:val="center"/>
            </w:pPr>
            <w:r>
              <w:rPr>
                <w:sz w:val="20"/>
              </w:rPr>
              <w:t xml:space="preserve">N п/п</w:t>
            </w:r>
          </w:p>
        </w:tc>
        <w:tc>
          <w:tcPr>
            <w:tcW w:w="5329" w:type="dxa"/>
          </w:tcPr>
          <w:p>
            <w:pPr>
              <w:pStyle w:val="0"/>
              <w:jc w:val="center"/>
            </w:pPr>
            <w:r>
              <w:rPr>
                <w:sz w:val="20"/>
              </w:rPr>
              <w:t xml:space="preserve">Вид канала распространения информации (печатное СМИ, телевизионное СМИ, социальная сеть, интернет-СМИ, Интернет-ресурс (сайт, портал), интернет-реклама, наружная реклама, промоакции)</w:t>
            </w:r>
          </w:p>
        </w:tc>
        <w:tc>
          <w:tcPr>
            <w:tcW w:w="3231" w:type="dxa"/>
          </w:tcPr>
          <w:p>
            <w:pPr>
              <w:pStyle w:val="0"/>
              <w:jc w:val="center"/>
            </w:pPr>
            <w:r>
              <w:rPr>
                <w:sz w:val="20"/>
              </w:rPr>
              <w:t xml:space="preserve">Периодичность размещения информации на канале распространения информации и (или) количество (объем) такой информации </w:t>
            </w:r>
            <w:hyperlink w:history="0" w:anchor="P725" w:tooltip="&lt;2&gt; В случае победы в конкурсе периодичность размещения новостей об оказании Услуги на сайте СОНКО и (или) в социальной (ых) сети (ях) - не менее 1 новости в месяц в течение срока использования субсидии, оказания Услуги.">
              <w:r>
                <w:rPr>
                  <w:sz w:val="20"/>
                  <w:color w:val="0000ff"/>
                </w:rPr>
                <w:t xml:space="preserve">&lt;2&gt;</w:t>
              </w:r>
            </w:hyperlink>
          </w:p>
        </w:tc>
      </w:tr>
      <w:tr>
        <w:tc>
          <w:tcPr>
            <w:tcW w:w="482" w:type="dxa"/>
          </w:tcPr>
          <w:p>
            <w:pPr>
              <w:pStyle w:val="0"/>
              <w:jc w:val="center"/>
            </w:pPr>
            <w:r>
              <w:rPr>
                <w:sz w:val="20"/>
              </w:rPr>
              <w:t xml:space="preserve">1</w:t>
            </w:r>
          </w:p>
        </w:tc>
        <w:tc>
          <w:tcPr>
            <w:tcW w:w="5329" w:type="dxa"/>
          </w:tcPr>
          <w:p>
            <w:pPr>
              <w:pStyle w:val="0"/>
              <w:jc w:val="center"/>
            </w:pPr>
            <w:r>
              <w:rPr>
                <w:sz w:val="20"/>
              </w:rPr>
              <w:t xml:space="preserve">2</w:t>
            </w:r>
          </w:p>
        </w:tc>
        <w:tc>
          <w:tcPr>
            <w:tcW w:w="3231" w:type="dxa"/>
          </w:tcPr>
          <w:p>
            <w:pPr>
              <w:pStyle w:val="0"/>
              <w:jc w:val="center"/>
            </w:pPr>
            <w:r>
              <w:rPr>
                <w:sz w:val="20"/>
              </w:rPr>
              <w:t xml:space="preserve">3</w:t>
            </w:r>
          </w:p>
        </w:tc>
      </w:tr>
      <w:tr>
        <w:tc>
          <w:tcPr>
            <w:tcW w:w="482" w:type="dxa"/>
          </w:tcPr>
          <w:p>
            <w:pPr>
              <w:pStyle w:val="0"/>
            </w:pPr>
            <w:r>
              <w:rPr>
                <w:sz w:val="20"/>
              </w:rPr>
              <w:t xml:space="preserve">1</w:t>
            </w:r>
          </w:p>
        </w:tc>
        <w:tc>
          <w:tcPr>
            <w:tcW w:w="5329" w:type="dxa"/>
          </w:tcPr>
          <w:p>
            <w:pPr>
              <w:pStyle w:val="0"/>
            </w:pPr>
            <w:r>
              <w:rPr>
                <w:sz w:val="20"/>
              </w:rPr>
            </w:r>
          </w:p>
        </w:tc>
        <w:tc>
          <w:tcPr>
            <w:tcW w:w="3231" w:type="dxa"/>
          </w:tcPr>
          <w:p>
            <w:pPr>
              <w:pStyle w:val="0"/>
            </w:pPr>
            <w:r>
              <w:rPr>
                <w:sz w:val="20"/>
              </w:rPr>
            </w:r>
          </w:p>
        </w:tc>
      </w:tr>
      <w:tr>
        <w:tc>
          <w:tcPr>
            <w:tcW w:w="482" w:type="dxa"/>
          </w:tcPr>
          <w:p>
            <w:pPr>
              <w:pStyle w:val="0"/>
            </w:pPr>
            <w:r>
              <w:rPr>
                <w:sz w:val="20"/>
              </w:rPr>
              <w:t xml:space="preserve">...</w:t>
            </w:r>
          </w:p>
        </w:tc>
        <w:tc>
          <w:tcPr>
            <w:tcW w:w="5329" w:type="dxa"/>
          </w:tcPr>
          <w:p>
            <w:pPr>
              <w:pStyle w:val="0"/>
            </w:pPr>
            <w:r>
              <w:rPr>
                <w:sz w:val="20"/>
              </w:rPr>
            </w:r>
          </w:p>
        </w:tc>
        <w:tc>
          <w:tcPr>
            <w:tcW w:w="3231" w:type="dxa"/>
          </w:tcPr>
          <w:p>
            <w:pPr>
              <w:pStyle w:val="0"/>
            </w:pPr>
            <w:r>
              <w:rPr>
                <w:sz w:val="20"/>
              </w:rPr>
            </w:r>
          </w:p>
        </w:tc>
      </w:tr>
      <w:tr>
        <w:tc>
          <w:tcPr>
            <w:tcW w:w="482" w:type="dxa"/>
          </w:tcPr>
          <w:p>
            <w:pPr>
              <w:pStyle w:val="0"/>
            </w:pPr>
            <w:r>
              <w:rPr>
                <w:sz w:val="20"/>
              </w:rPr>
              <w:t xml:space="preserve">n.</w:t>
            </w:r>
          </w:p>
        </w:tc>
        <w:tc>
          <w:tcPr>
            <w:tcW w:w="5329" w:type="dxa"/>
          </w:tcPr>
          <w:p>
            <w:pPr>
              <w:pStyle w:val="0"/>
            </w:pPr>
            <w:r>
              <w:rPr>
                <w:sz w:val="20"/>
              </w:rPr>
            </w:r>
          </w:p>
        </w:tc>
        <w:tc>
          <w:tcPr>
            <w:tcW w:w="3231" w:type="dxa"/>
          </w:tcPr>
          <w:p>
            <w:pPr>
              <w:pStyle w:val="0"/>
            </w:pPr>
            <w:r>
              <w:rPr>
                <w:sz w:val="20"/>
              </w:rPr>
            </w:r>
          </w:p>
        </w:tc>
      </w:tr>
    </w:tbl>
    <w:p>
      <w:pPr>
        <w:pStyle w:val="0"/>
        <w:jc w:val="both"/>
      </w:pPr>
      <w:r>
        <w:rPr>
          <w:sz w:val="20"/>
        </w:rPr>
      </w:r>
    </w:p>
    <w:p>
      <w:pPr>
        <w:pStyle w:val="0"/>
        <w:ind w:firstLine="540"/>
        <w:jc w:val="both"/>
      </w:pPr>
      <w:r>
        <w:rPr>
          <w:sz w:val="20"/>
        </w:rPr>
        <w:t xml:space="preserve">--------------------------------</w:t>
      </w:r>
    </w:p>
    <w:bookmarkStart w:id="724" w:name="P724"/>
    <w:bookmarkEnd w:id="724"/>
    <w:p>
      <w:pPr>
        <w:pStyle w:val="0"/>
        <w:spacing w:before="200" w:lineRule="auto"/>
        <w:ind w:firstLine="540"/>
        <w:jc w:val="both"/>
      </w:pPr>
      <w:r>
        <w:rPr>
          <w:sz w:val="20"/>
        </w:rPr>
        <w:t xml:space="preserve">&lt;1&gt; В случае победы в конкурсе СОНКО обязано размещать на всех печатных, видео-, промоматериалах, которые произведены в рамках оказания Услуги, логотип агентства молодежной политики и реализации программ общественного развития Красноярского края.</w:t>
      </w:r>
    </w:p>
    <w:bookmarkStart w:id="725" w:name="P725"/>
    <w:bookmarkEnd w:id="725"/>
    <w:p>
      <w:pPr>
        <w:pStyle w:val="0"/>
        <w:spacing w:before="200" w:lineRule="auto"/>
        <w:ind w:firstLine="540"/>
        <w:jc w:val="both"/>
      </w:pPr>
      <w:r>
        <w:rPr>
          <w:sz w:val="20"/>
        </w:rPr>
        <w:t xml:space="preserve">&lt;2&gt; В случае победы в конкурсе периодичность размещения новостей об оказании Услуги на сайте СОНКО и (или) в социальной (ых) сети (ях) - не менее 1 новости в месяц в течение срока использования субсидии, оказания Услуги.</w:t>
      </w:r>
    </w:p>
    <w:p>
      <w:pPr>
        <w:pStyle w:val="0"/>
        <w:jc w:val="both"/>
      </w:pPr>
      <w:r>
        <w:rPr>
          <w:sz w:val="20"/>
        </w:rPr>
      </w:r>
    </w:p>
    <w:p>
      <w:pPr>
        <w:pStyle w:val="0"/>
        <w:ind w:firstLine="540"/>
        <w:jc w:val="both"/>
      </w:pPr>
      <w:r>
        <w:rPr>
          <w:sz w:val="20"/>
        </w:rPr>
        <w:t xml:space="preserve">Таблица 2.2.2</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540"/>
        <w:gridCol w:w="1474"/>
      </w:tblGrid>
      <w:tr>
        <w:tc>
          <w:tcPr>
            <w:tcW w:w="7540" w:type="dxa"/>
          </w:tcPr>
          <w:p>
            <w:pPr>
              <w:pStyle w:val="0"/>
            </w:pPr>
            <w:r>
              <w:rPr>
                <w:sz w:val="20"/>
              </w:rPr>
              <w:t xml:space="preserve">Способы подачи заявки на оказание Услуги</w:t>
            </w:r>
          </w:p>
        </w:tc>
        <w:tc>
          <w:tcPr>
            <w:tcW w:w="1474" w:type="dxa"/>
          </w:tcPr>
          <w:p>
            <w:pPr>
              <w:pStyle w:val="0"/>
            </w:pPr>
            <w:r>
              <w:rPr>
                <w:sz w:val="20"/>
              </w:rPr>
              <w:t xml:space="preserve">1</w:t>
            </w:r>
          </w:p>
          <w:p>
            <w:pPr>
              <w:pStyle w:val="0"/>
            </w:pPr>
            <w:r>
              <w:rPr>
                <w:sz w:val="20"/>
              </w:rPr>
              <w:t xml:space="preserve">...</w:t>
            </w:r>
          </w:p>
          <w:p>
            <w:pPr>
              <w:pStyle w:val="0"/>
            </w:pPr>
            <w:r>
              <w:rPr>
                <w:sz w:val="20"/>
              </w:rPr>
              <w:t xml:space="preserve">n.</w:t>
            </w:r>
          </w:p>
        </w:tc>
      </w:tr>
      <w:tr>
        <w:tc>
          <w:tcPr>
            <w:tcW w:w="7540" w:type="dxa"/>
          </w:tcPr>
          <w:p>
            <w:pPr>
              <w:pStyle w:val="0"/>
            </w:pPr>
            <w:r>
              <w:rPr>
                <w:sz w:val="20"/>
              </w:rPr>
              <w:t xml:space="preserve">Действия потенциального благополучателя для получения Услуги</w:t>
            </w:r>
          </w:p>
        </w:tc>
        <w:tc>
          <w:tcPr>
            <w:tcW w:w="1474" w:type="dxa"/>
          </w:tcPr>
          <w:p>
            <w:pPr>
              <w:pStyle w:val="0"/>
            </w:pPr>
            <w:r>
              <w:rPr>
                <w:sz w:val="20"/>
              </w:rPr>
              <w:t xml:space="preserve">1</w:t>
            </w:r>
          </w:p>
          <w:p>
            <w:pPr>
              <w:pStyle w:val="0"/>
            </w:pPr>
            <w:r>
              <w:rPr>
                <w:sz w:val="20"/>
              </w:rPr>
              <w:t xml:space="preserve">...</w:t>
            </w:r>
          </w:p>
          <w:p>
            <w:pPr>
              <w:pStyle w:val="0"/>
            </w:pPr>
            <w:r>
              <w:rPr>
                <w:sz w:val="20"/>
              </w:rPr>
              <w:t xml:space="preserve">n</w:t>
            </w:r>
          </w:p>
        </w:tc>
      </w:tr>
      <w:tr>
        <w:tc>
          <w:tcPr>
            <w:tcW w:w="7540" w:type="dxa"/>
          </w:tcPr>
          <w:p>
            <w:pPr>
              <w:pStyle w:val="0"/>
            </w:pPr>
            <w:r>
              <w:rPr>
                <w:sz w:val="20"/>
              </w:rPr>
              <w:t xml:space="preserve">Необходимые документы при подаче заявки на оказание Услуги</w:t>
            </w:r>
          </w:p>
        </w:tc>
        <w:tc>
          <w:tcPr>
            <w:tcW w:w="1474" w:type="dxa"/>
          </w:tcPr>
          <w:p>
            <w:pPr>
              <w:pStyle w:val="0"/>
            </w:pPr>
            <w:r>
              <w:rPr>
                <w:sz w:val="20"/>
              </w:rPr>
              <w:t xml:space="preserve">1</w:t>
            </w:r>
          </w:p>
          <w:p>
            <w:pPr>
              <w:pStyle w:val="0"/>
            </w:pPr>
            <w:r>
              <w:rPr>
                <w:sz w:val="20"/>
              </w:rPr>
              <w:t xml:space="preserve">...</w:t>
            </w:r>
          </w:p>
          <w:p>
            <w:pPr>
              <w:pStyle w:val="0"/>
            </w:pPr>
            <w:r>
              <w:rPr>
                <w:sz w:val="20"/>
              </w:rPr>
              <w:t xml:space="preserve">n</w:t>
            </w:r>
          </w:p>
        </w:tc>
      </w:tr>
      <w:tr>
        <w:tc>
          <w:tcPr>
            <w:tcW w:w="7540" w:type="dxa"/>
          </w:tcPr>
          <w:p>
            <w:pPr>
              <w:pStyle w:val="0"/>
            </w:pPr>
            <w:r>
              <w:rPr>
                <w:sz w:val="20"/>
              </w:rPr>
              <w:t xml:space="preserve">Причины отказа в предоставлении Услуги</w:t>
            </w:r>
          </w:p>
        </w:tc>
        <w:tc>
          <w:tcPr>
            <w:tcW w:w="1474" w:type="dxa"/>
          </w:tcPr>
          <w:p>
            <w:pPr>
              <w:pStyle w:val="0"/>
            </w:pPr>
            <w:r>
              <w:rPr>
                <w:sz w:val="20"/>
              </w:rPr>
              <w:t xml:space="preserve">1</w:t>
            </w:r>
          </w:p>
          <w:p>
            <w:pPr>
              <w:pStyle w:val="0"/>
            </w:pPr>
            <w:r>
              <w:rPr>
                <w:sz w:val="20"/>
              </w:rPr>
              <w:t xml:space="preserve">...</w:t>
            </w:r>
          </w:p>
          <w:p>
            <w:pPr>
              <w:pStyle w:val="0"/>
            </w:pPr>
            <w:r>
              <w:rPr>
                <w:sz w:val="20"/>
              </w:rPr>
              <w:t xml:space="preserve">n</w:t>
            </w:r>
          </w:p>
        </w:tc>
      </w:tr>
    </w:tbl>
    <w:p>
      <w:pPr>
        <w:pStyle w:val="0"/>
        <w:jc w:val="both"/>
      </w:pPr>
      <w:r>
        <w:rPr>
          <w:sz w:val="20"/>
        </w:rPr>
      </w:r>
    </w:p>
    <w:p>
      <w:pPr>
        <w:pStyle w:val="0"/>
        <w:ind w:firstLine="540"/>
        <w:jc w:val="both"/>
      </w:pPr>
      <w:r>
        <w:rPr>
          <w:sz w:val="20"/>
        </w:rPr>
        <w:t xml:space="preserve">2.10. Срок реализации мероприятий в рамках оказания Услуги, на которую подается Заявление (указывается количество месяцев, максимум 24 месяца) _________ мес.</w:t>
      </w:r>
    </w:p>
    <w:p>
      <w:pPr>
        <w:pStyle w:val="0"/>
        <w:spacing w:before="200" w:lineRule="auto"/>
        <w:ind w:firstLine="540"/>
        <w:jc w:val="both"/>
      </w:pPr>
      <w:r>
        <w:rPr>
          <w:sz w:val="20"/>
        </w:rPr>
        <w:t xml:space="preserve">2.11. Календарный план этапов и мероприятий в рамках оказания Услуги, на которую подается Заявление (далее - мероприятие), в том числе: подготовительный этап; основной этап, включая мероприятия по оказанию Услуги; итоговый этап, включая мероприятия по разработке стандарта оказания Услуги и подготовке итогового отчета по субсидии (с указанием результатов по каждому мероприятию, соотносящихся с ожидаемыми качественными и количественными индикаторами результативности оказания Услуги (не более 24 месяцев):</w:t>
      </w:r>
    </w:p>
    <w:p>
      <w:pPr>
        <w:pStyle w:val="0"/>
        <w:jc w:val="both"/>
      </w:pPr>
      <w:r>
        <w:rPr>
          <w:sz w:val="20"/>
        </w:rPr>
      </w:r>
    </w:p>
    <w:bookmarkStart w:id="749" w:name="P749"/>
    <w:bookmarkEnd w:id="749"/>
    <w:p>
      <w:pPr>
        <w:pStyle w:val="0"/>
        <w:ind w:firstLine="540"/>
        <w:jc w:val="both"/>
      </w:pPr>
      <w:r>
        <w:rPr>
          <w:sz w:val="20"/>
        </w:rPr>
        <w:t xml:space="preserve">Таблица 2.3</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639"/>
        <w:gridCol w:w="1459"/>
        <w:gridCol w:w="1804"/>
        <w:gridCol w:w="1939"/>
        <w:gridCol w:w="1684"/>
        <w:gridCol w:w="2014"/>
      </w:tblGrid>
      <w:tr>
        <w:tc>
          <w:tcPr>
            <w:tcW w:w="454" w:type="dxa"/>
          </w:tcPr>
          <w:p>
            <w:pPr>
              <w:pStyle w:val="0"/>
              <w:jc w:val="center"/>
            </w:pPr>
            <w:r>
              <w:rPr>
                <w:sz w:val="20"/>
              </w:rPr>
              <w:t xml:space="preserve">N</w:t>
            </w:r>
          </w:p>
          <w:p>
            <w:pPr>
              <w:pStyle w:val="0"/>
              <w:jc w:val="center"/>
            </w:pPr>
            <w:r>
              <w:rPr>
                <w:sz w:val="20"/>
              </w:rPr>
              <w:t xml:space="preserve">п/п</w:t>
            </w:r>
          </w:p>
        </w:tc>
        <w:tc>
          <w:tcPr>
            <w:tcW w:w="1639" w:type="dxa"/>
          </w:tcPr>
          <w:p>
            <w:pPr>
              <w:pStyle w:val="0"/>
              <w:jc w:val="center"/>
            </w:pPr>
            <w:r>
              <w:rPr>
                <w:sz w:val="20"/>
              </w:rPr>
              <w:t xml:space="preserve">Наименование мероприятия</w:t>
            </w:r>
          </w:p>
        </w:tc>
        <w:tc>
          <w:tcPr>
            <w:tcW w:w="1459" w:type="dxa"/>
          </w:tcPr>
          <w:p>
            <w:pPr>
              <w:pStyle w:val="0"/>
              <w:jc w:val="center"/>
            </w:pPr>
            <w:r>
              <w:rPr>
                <w:sz w:val="20"/>
              </w:rPr>
              <w:t xml:space="preserve">Сроки реализации мероприятия (пишется порядковый номер месяца или диапазон (пример: 1 месяц; с 1 месяца по 3 месяц)</w:t>
            </w:r>
          </w:p>
        </w:tc>
        <w:tc>
          <w:tcPr>
            <w:tcW w:w="1804" w:type="dxa"/>
          </w:tcPr>
          <w:p>
            <w:pPr>
              <w:pStyle w:val="0"/>
              <w:jc w:val="center"/>
            </w:pPr>
            <w:r>
              <w:rPr>
                <w:sz w:val="20"/>
              </w:rPr>
              <w:t xml:space="preserve">Муниципальное образование Красноярского края, в котором будет проходить мероприятие</w:t>
            </w:r>
          </w:p>
        </w:tc>
        <w:tc>
          <w:tcPr>
            <w:tcW w:w="1939" w:type="dxa"/>
          </w:tcPr>
          <w:p>
            <w:pPr>
              <w:pStyle w:val="0"/>
              <w:jc w:val="center"/>
            </w:pPr>
            <w:r>
              <w:rPr>
                <w:sz w:val="20"/>
              </w:rPr>
              <w:t xml:space="preserve">Результат исполнения мероприятия (количественные и качественные индикаторы результативности оказания Услуги (</w:t>
            </w:r>
            <w:hyperlink w:history="0" w:anchor="P1161" w:tooltip="Таблица 2.9. Количественные индикаторы результативности оказания Услуги (в том числе необходимо указать количество планируемых к оказанию Услуг):">
              <w:r>
                <w:rPr>
                  <w:sz w:val="20"/>
                  <w:color w:val="0000ff"/>
                </w:rPr>
                <w:t xml:space="preserve">таблицы 2.9</w:t>
              </w:r>
            </w:hyperlink>
            <w:r>
              <w:rPr>
                <w:sz w:val="20"/>
              </w:rPr>
              <w:t xml:space="preserve"> и </w:t>
            </w:r>
            <w:hyperlink w:history="0" w:anchor="P1189" w:tooltip="Таблица 2.10. Качественные индикаторы результативности оказания Услуги (в том числе необходимо указать индикатор, показывающий качественное изменение, произошедшее с благополучателями, вследствие оказанной им Услуги):">
              <w:r>
                <w:rPr>
                  <w:sz w:val="20"/>
                  <w:color w:val="0000ff"/>
                </w:rPr>
                <w:t xml:space="preserve">2.10</w:t>
              </w:r>
            </w:hyperlink>
            <w:r>
              <w:rPr>
                <w:sz w:val="20"/>
              </w:rPr>
              <w:t xml:space="preserve"> Заявления)</w:t>
            </w:r>
          </w:p>
        </w:tc>
        <w:tc>
          <w:tcPr>
            <w:tcW w:w="1684" w:type="dxa"/>
          </w:tcPr>
          <w:p>
            <w:pPr>
              <w:pStyle w:val="0"/>
              <w:jc w:val="center"/>
            </w:pPr>
            <w:r>
              <w:rPr>
                <w:sz w:val="20"/>
              </w:rPr>
              <w:t xml:space="preserve">Исполнитель (наименование должности штатного работника СОНКО, волонтера (добровольца), наемного сотрудника)</w:t>
            </w:r>
          </w:p>
        </w:tc>
        <w:tc>
          <w:tcPr>
            <w:tcW w:w="2014" w:type="dxa"/>
          </w:tcPr>
          <w:p>
            <w:pPr>
              <w:pStyle w:val="0"/>
              <w:jc w:val="center"/>
            </w:pPr>
            <w:r>
              <w:rPr>
                <w:sz w:val="20"/>
              </w:rPr>
              <w:t xml:space="preserve">Категория населения из числа благополучателей, опосредованных благополучателей, на которых направлено мероприятие (указываются только в тех мероприятиях, которые непосредственно влияют на благополучателей и опосредованных благополучателей, наименование категорий населения берется из </w:t>
            </w:r>
            <w:hyperlink w:history="0" w:anchor="P618" w:tooltip="Таблица 2.1">
              <w:r>
                <w:rPr>
                  <w:sz w:val="20"/>
                  <w:color w:val="0000ff"/>
                </w:rPr>
                <w:t xml:space="preserve">таблицы 2.1</w:t>
              </w:r>
            </w:hyperlink>
            <w:r>
              <w:rPr>
                <w:sz w:val="20"/>
              </w:rPr>
              <w:t xml:space="preserve"> Заявления)</w:t>
            </w:r>
          </w:p>
        </w:tc>
      </w:tr>
      <w:tr>
        <w:tc>
          <w:tcPr>
            <w:tcW w:w="454" w:type="dxa"/>
          </w:tcPr>
          <w:p>
            <w:pPr>
              <w:pStyle w:val="0"/>
              <w:jc w:val="center"/>
            </w:pPr>
            <w:r>
              <w:rPr>
                <w:sz w:val="20"/>
              </w:rPr>
              <w:t xml:space="preserve">1</w:t>
            </w:r>
          </w:p>
        </w:tc>
        <w:tc>
          <w:tcPr>
            <w:tcW w:w="1639" w:type="dxa"/>
          </w:tcPr>
          <w:p>
            <w:pPr>
              <w:pStyle w:val="0"/>
              <w:jc w:val="center"/>
            </w:pPr>
            <w:r>
              <w:rPr>
                <w:sz w:val="20"/>
              </w:rPr>
              <w:t xml:space="preserve">2</w:t>
            </w:r>
          </w:p>
        </w:tc>
        <w:tc>
          <w:tcPr>
            <w:tcW w:w="1459" w:type="dxa"/>
          </w:tcPr>
          <w:p>
            <w:pPr>
              <w:pStyle w:val="0"/>
              <w:jc w:val="center"/>
            </w:pPr>
            <w:r>
              <w:rPr>
                <w:sz w:val="20"/>
              </w:rPr>
              <w:t xml:space="preserve">3</w:t>
            </w:r>
          </w:p>
        </w:tc>
        <w:tc>
          <w:tcPr>
            <w:tcW w:w="1804" w:type="dxa"/>
          </w:tcPr>
          <w:p>
            <w:pPr>
              <w:pStyle w:val="0"/>
              <w:jc w:val="center"/>
            </w:pPr>
            <w:r>
              <w:rPr>
                <w:sz w:val="20"/>
              </w:rPr>
              <w:t xml:space="preserve">4</w:t>
            </w:r>
          </w:p>
        </w:tc>
        <w:tc>
          <w:tcPr>
            <w:tcW w:w="1939" w:type="dxa"/>
          </w:tcPr>
          <w:p>
            <w:pPr>
              <w:pStyle w:val="0"/>
              <w:jc w:val="center"/>
            </w:pPr>
            <w:r>
              <w:rPr>
                <w:sz w:val="20"/>
              </w:rPr>
              <w:t xml:space="preserve">5</w:t>
            </w:r>
          </w:p>
        </w:tc>
        <w:tc>
          <w:tcPr>
            <w:tcW w:w="1684" w:type="dxa"/>
          </w:tcPr>
          <w:p>
            <w:pPr>
              <w:pStyle w:val="0"/>
              <w:jc w:val="center"/>
            </w:pPr>
            <w:r>
              <w:rPr>
                <w:sz w:val="20"/>
              </w:rPr>
              <w:t xml:space="preserve">6</w:t>
            </w:r>
          </w:p>
        </w:tc>
        <w:tc>
          <w:tcPr>
            <w:tcW w:w="2014" w:type="dxa"/>
          </w:tcPr>
          <w:p>
            <w:pPr>
              <w:pStyle w:val="0"/>
              <w:jc w:val="center"/>
            </w:pPr>
            <w:r>
              <w:rPr>
                <w:sz w:val="20"/>
              </w:rPr>
              <w:t xml:space="preserve">7</w:t>
            </w:r>
          </w:p>
        </w:tc>
      </w:tr>
      <w:tr>
        <w:tc>
          <w:tcPr>
            <w:gridSpan w:val="7"/>
            <w:tcW w:w="10993" w:type="dxa"/>
          </w:tcPr>
          <w:p>
            <w:pPr>
              <w:pStyle w:val="0"/>
            </w:pPr>
            <w:r>
              <w:rPr>
                <w:sz w:val="20"/>
              </w:rPr>
              <w:t xml:space="preserve">1. Подготовительный этап (этап, связанный с подготовкой к оказанию Услуги) (с _______ месяца по __________ месяц)</w:t>
            </w:r>
          </w:p>
        </w:tc>
      </w:tr>
      <w:tr>
        <w:tc>
          <w:tcPr>
            <w:tcW w:w="454" w:type="dxa"/>
          </w:tcPr>
          <w:p>
            <w:pPr>
              <w:pStyle w:val="0"/>
            </w:pPr>
            <w:r>
              <w:rPr>
                <w:sz w:val="20"/>
              </w:rPr>
              <w:t xml:space="preserve">1</w:t>
            </w:r>
          </w:p>
        </w:tc>
        <w:tc>
          <w:tcPr>
            <w:tcW w:w="1639" w:type="dxa"/>
          </w:tcPr>
          <w:p>
            <w:pPr>
              <w:pStyle w:val="0"/>
            </w:pPr>
            <w:r>
              <w:rPr>
                <w:sz w:val="20"/>
              </w:rPr>
            </w:r>
          </w:p>
        </w:tc>
        <w:tc>
          <w:tcPr>
            <w:tcW w:w="1459" w:type="dxa"/>
          </w:tcPr>
          <w:p>
            <w:pPr>
              <w:pStyle w:val="0"/>
            </w:pPr>
            <w:r>
              <w:rPr>
                <w:sz w:val="20"/>
              </w:rPr>
            </w:r>
          </w:p>
        </w:tc>
        <w:tc>
          <w:tcPr>
            <w:tcW w:w="1804" w:type="dxa"/>
          </w:tcPr>
          <w:p>
            <w:pPr>
              <w:pStyle w:val="0"/>
            </w:pPr>
            <w:r>
              <w:rPr>
                <w:sz w:val="20"/>
              </w:rPr>
            </w:r>
          </w:p>
        </w:tc>
        <w:tc>
          <w:tcPr>
            <w:tcW w:w="1939" w:type="dxa"/>
          </w:tcPr>
          <w:p>
            <w:pPr>
              <w:pStyle w:val="0"/>
            </w:pPr>
            <w:r>
              <w:rPr>
                <w:sz w:val="20"/>
              </w:rPr>
            </w:r>
          </w:p>
        </w:tc>
        <w:tc>
          <w:tcPr>
            <w:tcW w:w="1684" w:type="dxa"/>
          </w:tcPr>
          <w:p>
            <w:pPr>
              <w:pStyle w:val="0"/>
            </w:pPr>
            <w:r>
              <w:rPr>
                <w:sz w:val="20"/>
              </w:rPr>
            </w:r>
          </w:p>
        </w:tc>
        <w:tc>
          <w:tcPr>
            <w:tcW w:w="2014" w:type="dxa"/>
          </w:tcPr>
          <w:p>
            <w:pPr>
              <w:pStyle w:val="0"/>
            </w:pPr>
            <w:r>
              <w:rPr>
                <w:sz w:val="20"/>
              </w:rPr>
            </w:r>
          </w:p>
        </w:tc>
      </w:tr>
      <w:tr>
        <w:tc>
          <w:tcPr>
            <w:tcW w:w="454" w:type="dxa"/>
          </w:tcPr>
          <w:p>
            <w:pPr>
              <w:pStyle w:val="0"/>
            </w:pPr>
            <w:r>
              <w:rPr>
                <w:sz w:val="20"/>
              </w:rPr>
              <w:t xml:space="preserve">...</w:t>
            </w:r>
          </w:p>
        </w:tc>
        <w:tc>
          <w:tcPr>
            <w:tcW w:w="1639" w:type="dxa"/>
          </w:tcPr>
          <w:p>
            <w:pPr>
              <w:pStyle w:val="0"/>
            </w:pPr>
            <w:r>
              <w:rPr>
                <w:sz w:val="20"/>
              </w:rPr>
            </w:r>
          </w:p>
        </w:tc>
        <w:tc>
          <w:tcPr>
            <w:tcW w:w="1459" w:type="dxa"/>
          </w:tcPr>
          <w:p>
            <w:pPr>
              <w:pStyle w:val="0"/>
            </w:pPr>
            <w:r>
              <w:rPr>
                <w:sz w:val="20"/>
              </w:rPr>
            </w:r>
          </w:p>
        </w:tc>
        <w:tc>
          <w:tcPr>
            <w:tcW w:w="1804" w:type="dxa"/>
          </w:tcPr>
          <w:p>
            <w:pPr>
              <w:pStyle w:val="0"/>
            </w:pPr>
            <w:r>
              <w:rPr>
                <w:sz w:val="20"/>
              </w:rPr>
            </w:r>
          </w:p>
        </w:tc>
        <w:tc>
          <w:tcPr>
            <w:tcW w:w="1939" w:type="dxa"/>
          </w:tcPr>
          <w:p>
            <w:pPr>
              <w:pStyle w:val="0"/>
            </w:pPr>
            <w:r>
              <w:rPr>
                <w:sz w:val="20"/>
              </w:rPr>
            </w:r>
          </w:p>
        </w:tc>
        <w:tc>
          <w:tcPr>
            <w:tcW w:w="1684" w:type="dxa"/>
          </w:tcPr>
          <w:p>
            <w:pPr>
              <w:pStyle w:val="0"/>
            </w:pPr>
            <w:r>
              <w:rPr>
                <w:sz w:val="20"/>
              </w:rPr>
            </w:r>
          </w:p>
        </w:tc>
        <w:tc>
          <w:tcPr>
            <w:tcW w:w="2014" w:type="dxa"/>
          </w:tcPr>
          <w:p>
            <w:pPr>
              <w:pStyle w:val="0"/>
            </w:pPr>
            <w:r>
              <w:rPr>
                <w:sz w:val="20"/>
              </w:rPr>
            </w:r>
          </w:p>
        </w:tc>
      </w:tr>
      <w:tr>
        <w:tc>
          <w:tcPr>
            <w:tcW w:w="454" w:type="dxa"/>
          </w:tcPr>
          <w:p>
            <w:pPr>
              <w:pStyle w:val="0"/>
            </w:pPr>
            <w:r>
              <w:rPr>
                <w:sz w:val="20"/>
              </w:rPr>
              <w:t xml:space="preserve">n</w:t>
            </w:r>
          </w:p>
        </w:tc>
        <w:tc>
          <w:tcPr>
            <w:tcW w:w="1639" w:type="dxa"/>
          </w:tcPr>
          <w:p>
            <w:pPr>
              <w:pStyle w:val="0"/>
            </w:pPr>
            <w:r>
              <w:rPr>
                <w:sz w:val="20"/>
              </w:rPr>
            </w:r>
          </w:p>
        </w:tc>
        <w:tc>
          <w:tcPr>
            <w:tcW w:w="1459" w:type="dxa"/>
          </w:tcPr>
          <w:p>
            <w:pPr>
              <w:pStyle w:val="0"/>
            </w:pPr>
            <w:r>
              <w:rPr>
                <w:sz w:val="20"/>
              </w:rPr>
            </w:r>
          </w:p>
        </w:tc>
        <w:tc>
          <w:tcPr>
            <w:tcW w:w="1804" w:type="dxa"/>
          </w:tcPr>
          <w:p>
            <w:pPr>
              <w:pStyle w:val="0"/>
            </w:pPr>
            <w:r>
              <w:rPr>
                <w:sz w:val="20"/>
              </w:rPr>
            </w:r>
          </w:p>
        </w:tc>
        <w:tc>
          <w:tcPr>
            <w:tcW w:w="1939" w:type="dxa"/>
          </w:tcPr>
          <w:p>
            <w:pPr>
              <w:pStyle w:val="0"/>
            </w:pPr>
            <w:r>
              <w:rPr>
                <w:sz w:val="20"/>
              </w:rPr>
            </w:r>
          </w:p>
        </w:tc>
        <w:tc>
          <w:tcPr>
            <w:tcW w:w="1684" w:type="dxa"/>
          </w:tcPr>
          <w:p>
            <w:pPr>
              <w:pStyle w:val="0"/>
            </w:pPr>
            <w:r>
              <w:rPr>
                <w:sz w:val="20"/>
              </w:rPr>
            </w:r>
          </w:p>
        </w:tc>
        <w:tc>
          <w:tcPr>
            <w:tcW w:w="2014" w:type="dxa"/>
          </w:tcPr>
          <w:p>
            <w:pPr>
              <w:pStyle w:val="0"/>
            </w:pPr>
            <w:r>
              <w:rPr>
                <w:sz w:val="20"/>
              </w:rPr>
            </w:r>
          </w:p>
        </w:tc>
      </w:tr>
      <w:tr>
        <w:tc>
          <w:tcPr>
            <w:gridSpan w:val="7"/>
            <w:tcW w:w="10993" w:type="dxa"/>
          </w:tcPr>
          <w:p>
            <w:pPr>
              <w:pStyle w:val="0"/>
            </w:pPr>
            <w:r>
              <w:rPr>
                <w:sz w:val="20"/>
              </w:rPr>
              <w:t xml:space="preserve">2. Основной этап (этап, связанный с оказанием самой Услуги: от набора благополучателей до завершения оказания Услуги; реализация дополнительных мероприятий, направленных на работу с благополучателями и с опосредованными благополучателями) (с _______ месяца по __________ месяц)</w:t>
            </w:r>
          </w:p>
        </w:tc>
      </w:tr>
      <w:tr>
        <w:tc>
          <w:tcPr>
            <w:tcW w:w="454" w:type="dxa"/>
          </w:tcPr>
          <w:p>
            <w:pPr>
              <w:pStyle w:val="0"/>
            </w:pPr>
            <w:r>
              <w:rPr>
                <w:sz w:val="20"/>
              </w:rPr>
              <w:t xml:space="preserve">1</w:t>
            </w:r>
          </w:p>
        </w:tc>
        <w:tc>
          <w:tcPr>
            <w:tcW w:w="1639" w:type="dxa"/>
          </w:tcPr>
          <w:p>
            <w:pPr>
              <w:pStyle w:val="0"/>
            </w:pPr>
            <w:r>
              <w:rPr>
                <w:sz w:val="20"/>
              </w:rPr>
            </w:r>
          </w:p>
        </w:tc>
        <w:tc>
          <w:tcPr>
            <w:tcW w:w="1459" w:type="dxa"/>
          </w:tcPr>
          <w:p>
            <w:pPr>
              <w:pStyle w:val="0"/>
            </w:pPr>
            <w:r>
              <w:rPr>
                <w:sz w:val="20"/>
              </w:rPr>
            </w:r>
          </w:p>
        </w:tc>
        <w:tc>
          <w:tcPr>
            <w:tcW w:w="1804" w:type="dxa"/>
          </w:tcPr>
          <w:p>
            <w:pPr>
              <w:pStyle w:val="0"/>
            </w:pPr>
            <w:r>
              <w:rPr>
                <w:sz w:val="20"/>
              </w:rPr>
            </w:r>
          </w:p>
        </w:tc>
        <w:tc>
          <w:tcPr>
            <w:tcW w:w="1939" w:type="dxa"/>
          </w:tcPr>
          <w:p>
            <w:pPr>
              <w:pStyle w:val="0"/>
            </w:pPr>
            <w:r>
              <w:rPr>
                <w:sz w:val="20"/>
              </w:rPr>
            </w:r>
          </w:p>
        </w:tc>
        <w:tc>
          <w:tcPr>
            <w:tcW w:w="1684" w:type="dxa"/>
          </w:tcPr>
          <w:p>
            <w:pPr>
              <w:pStyle w:val="0"/>
            </w:pPr>
            <w:r>
              <w:rPr>
                <w:sz w:val="20"/>
              </w:rPr>
            </w:r>
          </w:p>
        </w:tc>
        <w:tc>
          <w:tcPr>
            <w:tcW w:w="2014" w:type="dxa"/>
          </w:tcPr>
          <w:p>
            <w:pPr>
              <w:pStyle w:val="0"/>
            </w:pPr>
            <w:r>
              <w:rPr>
                <w:sz w:val="20"/>
              </w:rPr>
            </w:r>
          </w:p>
        </w:tc>
      </w:tr>
      <w:tr>
        <w:tc>
          <w:tcPr>
            <w:tcW w:w="454" w:type="dxa"/>
          </w:tcPr>
          <w:p>
            <w:pPr>
              <w:pStyle w:val="0"/>
            </w:pPr>
            <w:r>
              <w:rPr>
                <w:sz w:val="20"/>
              </w:rPr>
              <w:t xml:space="preserve">...</w:t>
            </w:r>
          </w:p>
        </w:tc>
        <w:tc>
          <w:tcPr>
            <w:tcW w:w="1639" w:type="dxa"/>
          </w:tcPr>
          <w:p>
            <w:pPr>
              <w:pStyle w:val="0"/>
            </w:pPr>
            <w:r>
              <w:rPr>
                <w:sz w:val="20"/>
              </w:rPr>
            </w:r>
          </w:p>
        </w:tc>
        <w:tc>
          <w:tcPr>
            <w:tcW w:w="1459" w:type="dxa"/>
          </w:tcPr>
          <w:p>
            <w:pPr>
              <w:pStyle w:val="0"/>
            </w:pPr>
            <w:r>
              <w:rPr>
                <w:sz w:val="20"/>
              </w:rPr>
            </w:r>
          </w:p>
        </w:tc>
        <w:tc>
          <w:tcPr>
            <w:tcW w:w="1804" w:type="dxa"/>
          </w:tcPr>
          <w:p>
            <w:pPr>
              <w:pStyle w:val="0"/>
            </w:pPr>
            <w:r>
              <w:rPr>
                <w:sz w:val="20"/>
              </w:rPr>
            </w:r>
          </w:p>
        </w:tc>
        <w:tc>
          <w:tcPr>
            <w:tcW w:w="1939" w:type="dxa"/>
          </w:tcPr>
          <w:p>
            <w:pPr>
              <w:pStyle w:val="0"/>
            </w:pPr>
            <w:r>
              <w:rPr>
                <w:sz w:val="20"/>
              </w:rPr>
            </w:r>
          </w:p>
        </w:tc>
        <w:tc>
          <w:tcPr>
            <w:tcW w:w="1684" w:type="dxa"/>
          </w:tcPr>
          <w:p>
            <w:pPr>
              <w:pStyle w:val="0"/>
            </w:pPr>
            <w:r>
              <w:rPr>
                <w:sz w:val="20"/>
              </w:rPr>
            </w:r>
          </w:p>
        </w:tc>
        <w:tc>
          <w:tcPr>
            <w:tcW w:w="2014" w:type="dxa"/>
          </w:tcPr>
          <w:p>
            <w:pPr>
              <w:pStyle w:val="0"/>
            </w:pPr>
            <w:r>
              <w:rPr>
                <w:sz w:val="20"/>
              </w:rPr>
            </w:r>
          </w:p>
        </w:tc>
      </w:tr>
      <w:tr>
        <w:tc>
          <w:tcPr>
            <w:tcW w:w="454" w:type="dxa"/>
          </w:tcPr>
          <w:p>
            <w:pPr>
              <w:pStyle w:val="0"/>
            </w:pPr>
            <w:r>
              <w:rPr>
                <w:sz w:val="20"/>
              </w:rPr>
              <w:t xml:space="preserve">n</w:t>
            </w:r>
          </w:p>
        </w:tc>
        <w:tc>
          <w:tcPr>
            <w:tcW w:w="1639" w:type="dxa"/>
          </w:tcPr>
          <w:p>
            <w:pPr>
              <w:pStyle w:val="0"/>
            </w:pPr>
            <w:r>
              <w:rPr>
                <w:sz w:val="20"/>
              </w:rPr>
            </w:r>
          </w:p>
        </w:tc>
        <w:tc>
          <w:tcPr>
            <w:tcW w:w="1459" w:type="dxa"/>
          </w:tcPr>
          <w:p>
            <w:pPr>
              <w:pStyle w:val="0"/>
            </w:pPr>
            <w:r>
              <w:rPr>
                <w:sz w:val="20"/>
              </w:rPr>
            </w:r>
          </w:p>
        </w:tc>
        <w:tc>
          <w:tcPr>
            <w:tcW w:w="1804" w:type="dxa"/>
          </w:tcPr>
          <w:p>
            <w:pPr>
              <w:pStyle w:val="0"/>
            </w:pPr>
            <w:r>
              <w:rPr>
                <w:sz w:val="20"/>
              </w:rPr>
            </w:r>
          </w:p>
        </w:tc>
        <w:tc>
          <w:tcPr>
            <w:tcW w:w="1939" w:type="dxa"/>
          </w:tcPr>
          <w:p>
            <w:pPr>
              <w:pStyle w:val="0"/>
            </w:pPr>
            <w:r>
              <w:rPr>
                <w:sz w:val="20"/>
              </w:rPr>
            </w:r>
          </w:p>
        </w:tc>
        <w:tc>
          <w:tcPr>
            <w:tcW w:w="1684" w:type="dxa"/>
          </w:tcPr>
          <w:p>
            <w:pPr>
              <w:pStyle w:val="0"/>
            </w:pPr>
            <w:r>
              <w:rPr>
                <w:sz w:val="20"/>
              </w:rPr>
            </w:r>
          </w:p>
        </w:tc>
        <w:tc>
          <w:tcPr>
            <w:tcW w:w="2014" w:type="dxa"/>
          </w:tcPr>
          <w:p>
            <w:pPr>
              <w:pStyle w:val="0"/>
            </w:pPr>
            <w:r>
              <w:rPr>
                <w:sz w:val="20"/>
              </w:rPr>
            </w:r>
          </w:p>
        </w:tc>
      </w:tr>
      <w:tr>
        <w:tc>
          <w:tcPr>
            <w:gridSpan w:val="7"/>
            <w:tcW w:w="10993" w:type="dxa"/>
          </w:tcPr>
          <w:p>
            <w:pPr>
              <w:pStyle w:val="0"/>
            </w:pPr>
            <w:r>
              <w:rPr>
                <w:sz w:val="20"/>
              </w:rPr>
              <w:t xml:space="preserve">3. Итоговый этап (этап, связанный с подготовкой стандарта оказания Услуги и другими отчетными мероприятиями по завершению реализации субсидии) (с _______ месяца по __________ месяц)</w:t>
            </w:r>
          </w:p>
        </w:tc>
      </w:tr>
      <w:tr>
        <w:tc>
          <w:tcPr>
            <w:tcW w:w="454" w:type="dxa"/>
          </w:tcPr>
          <w:p>
            <w:pPr>
              <w:pStyle w:val="0"/>
            </w:pPr>
            <w:r>
              <w:rPr>
                <w:sz w:val="20"/>
              </w:rPr>
              <w:t xml:space="preserve">1</w:t>
            </w:r>
          </w:p>
        </w:tc>
        <w:tc>
          <w:tcPr>
            <w:tcW w:w="1639" w:type="dxa"/>
          </w:tcPr>
          <w:p>
            <w:pPr>
              <w:pStyle w:val="0"/>
            </w:pPr>
            <w:r>
              <w:rPr>
                <w:sz w:val="20"/>
              </w:rPr>
            </w:r>
          </w:p>
        </w:tc>
        <w:tc>
          <w:tcPr>
            <w:tcW w:w="1459" w:type="dxa"/>
          </w:tcPr>
          <w:p>
            <w:pPr>
              <w:pStyle w:val="0"/>
            </w:pPr>
            <w:r>
              <w:rPr>
                <w:sz w:val="20"/>
              </w:rPr>
            </w:r>
          </w:p>
        </w:tc>
        <w:tc>
          <w:tcPr>
            <w:tcW w:w="1804" w:type="dxa"/>
          </w:tcPr>
          <w:p>
            <w:pPr>
              <w:pStyle w:val="0"/>
            </w:pPr>
            <w:r>
              <w:rPr>
                <w:sz w:val="20"/>
              </w:rPr>
            </w:r>
          </w:p>
        </w:tc>
        <w:tc>
          <w:tcPr>
            <w:tcW w:w="1939" w:type="dxa"/>
          </w:tcPr>
          <w:p>
            <w:pPr>
              <w:pStyle w:val="0"/>
            </w:pPr>
            <w:r>
              <w:rPr>
                <w:sz w:val="20"/>
              </w:rPr>
            </w:r>
          </w:p>
        </w:tc>
        <w:tc>
          <w:tcPr>
            <w:tcW w:w="1684" w:type="dxa"/>
          </w:tcPr>
          <w:p>
            <w:pPr>
              <w:pStyle w:val="0"/>
            </w:pPr>
            <w:r>
              <w:rPr>
                <w:sz w:val="20"/>
              </w:rPr>
            </w:r>
          </w:p>
        </w:tc>
        <w:tc>
          <w:tcPr>
            <w:tcW w:w="2014" w:type="dxa"/>
          </w:tcPr>
          <w:p>
            <w:pPr>
              <w:pStyle w:val="0"/>
            </w:pPr>
            <w:r>
              <w:rPr>
                <w:sz w:val="20"/>
              </w:rPr>
            </w:r>
          </w:p>
        </w:tc>
      </w:tr>
      <w:tr>
        <w:tc>
          <w:tcPr>
            <w:tcW w:w="454" w:type="dxa"/>
          </w:tcPr>
          <w:p>
            <w:pPr>
              <w:pStyle w:val="0"/>
            </w:pPr>
            <w:r>
              <w:rPr>
                <w:sz w:val="20"/>
              </w:rPr>
              <w:t xml:space="preserve">...</w:t>
            </w:r>
          </w:p>
        </w:tc>
        <w:tc>
          <w:tcPr>
            <w:tcW w:w="1639" w:type="dxa"/>
          </w:tcPr>
          <w:p>
            <w:pPr>
              <w:pStyle w:val="0"/>
            </w:pPr>
            <w:r>
              <w:rPr>
                <w:sz w:val="20"/>
              </w:rPr>
            </w:r>
          </w:p>
        </w:tc>
        <w:tc>
          <w:tcPr>
            <w:tcW w:w="1459" w:type="dxa"/>
          </w:tcPr>
          <w:p>
            <w:pPr>
              <w:pStyle w:val="0"/>
            </w:pPr>
            <w:r>
              <w:rPr>
                <w:sz w:val="20"/>
              </w:rPr>
            </w:r>
          </w:p>
        </w:tc>
        <w:tc>
          <w:tcPr>
            <w:tcW w:w="1804" w:type="dxa"/>
          </w:tcPr>
          <w:p>
            <w:pPr>
              <w:pStyle w:val="0"/>
            </w:pPr>
            <w:r>
              <w:rPr>
                <w:sz w:val="20"/>
              </w:rPr>
            </w:r>
          </w:p>
        </w:tc>
        <w:tc>
          <w:tcPr>
            <w:tcW w:w="1939" w:type="dxa"/>
          </w:tcPr>
          <w:p>
            <w:pPr>
              <w:pStyle w:val="0"/>
            </w:pPr>
            <w:r>
              <w:rPr>
                <w:sz w:val="20"/>
              </w:rPr>
            </w:r>
          </w:p>
        </w:tc>
        <w:tc>
          <w:tcPr>
            <w:tcW w:w="1684" w:type="dxa"/>
          </w:tcPr>
          <w:p>
            <w:pPr>
              <w:pStyle w:val="0"/>
            </w:pPr>
            <w:r>
              <w:rPr>
                <w:sz w:val="20"/>
              </w:rPr>
            </w:r>
          </w:p>
        </w:tc>
        <w:tc>
          <w:tcPr>
            <w:tcW w:w="2014" w:type="dxa"/>
          </w:tcPr>
          <w:p>
            <w:pPr>
              <w:pStyle w:val="0"/>
            </w:pPr>
            <w:r>
              <w:rPr>
                <w:sz w:val="20"/>
              </w:rPr>
            </w:r>
          </w:p>
        </w:tc>
      </w:tr>
      <w:tr>
        <w:tc>
          <w:tcPr>
            <w:tcW w:w="454" w:type="dxa"/>
          </w:tcPr>
          <w:p>
            <w:pPr>
              <w:pStyle w:val="0"/>
            </w:pPr>
            <w:r>
              <w:rPr>
                <w:sz w:val="20"/>
              </w:rPr>
              <w:t xml:space="preserve">n</w:t>
            </w:r>
          </w:p>
        </w:tc>
        <w:tc>
          <w:tcPr>
            <w:tcW w:w="1639" w:type="dxa"/>
          </w:tcPr>
          <w:p>
            <w:pPr>
              <w:pStyle w:val="0"/>
            </w:pPr>
            <w:r>
              <w:rPr>
                <w:sz w:val="20"/>
              </w:rPr>
            </w:r>
          </w:p>
        </w:tc>
        <w:tc>
          <w:tcPr>
            <w:tcW w:w="1459" w:type="dxa"/>
          </w:tcPr>
          <w:p>
            <w:pPr>
              <w:pStyle w:val="0"/>
            </w:pPr>
            <w:r>
              <w:rPr>
                <w:sz w:val="20"/>
              </w:rPr>
            </w:r>
          </w:p>
        </w:tc>
        <w:tc>
          <w:tcPr>
            <w:tcW w:w="1804" w:type="dxa"/>
          </w:tcPr>
          <w:p>
            <w:pPr>
              <w:pStyle w:val="0"/>
            </w:pPr>
            <w:r>
              <w:rPr>
                <w:sz w:val="20"/>
              </w:rPr>
            </w:r>
          </w:p>
        </w:tc>
        <w:tc>
          <w:tcPr>
            <w:tcW w:w="1939" w:type="dxa"/>
          </w:tcPr>
          <w:p>
            <w:pPr>
              <w:pStyle w:val="0"/>
            </w:pPr>
            <w:r>
              <w:rPr>
                <w:sz w:val="20"/>
              </w:rPr>
            </w:r>
          </w:p>
        </w:tc>
        <w:tc>
          <w:tcPr>
            <w:tcW w:w="1684" w:type="dxa"/>
          </w:tcPr>
          <w:p>
            <w:pPr>
              <w:pStyle w:val="0"/>
            </w:pPr>
            <w:r>
              <w:rPr>
                <w:sz w:val="20"/>
              </w:rPr>
            </w:r>
          </w:p>
        </w:tc>
        <w:tc>
          <w:tcPr>
            <w:tcW w:w="2014" w:type="dxa"/>
          </w:tcPr>
          <w:p>
            <w:pPr>
              <w:pStyle w:val="0"/>
            </w:pPr>
            <w:r>
              <w:rPr>
                <w:sz w:val="20"/>
              </w:rPr>
            </w:r>
          </w:p>
        </w:tc>
      </w:tr>
    </w:tbl>
    <w:p>
      <w:pPr>
        <w:sectPr>
          <w:headerReference w:type="default" r:id="rId48"/>
          <w:headerReference w:type="first" r:id="rId48"/>
          <w:footerReference w:type="default" r:id="rId49"/>
          <w:footerReference w:type="first" r:id="rId49"/>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2.12. Описание действий, входящих в Услугу и имеющих промежуточный результат, получаемый благополучателем, опосредованным благополучателем:</w:t>
      </w:r>
    </w:p>
    <w:p>
      <w:pPr>
        <w:pStyle w:val="0"/>
        <w:jc w:val="both"/>
      </w:pPr>
      <w:r>
        <w:rPr>
          <w:sz w:val="20"/>
        </w:rPr>
      </w:r>
    </w:p>
    <w:p>
      <w:pPr>
        <w:pStyle w:val="0"/>
        <w:ind w:firstLine="540"/>
        <w:jc w:val="both"/>
      </w:pPr>
      <w:r>
        <w:rPr>
          <w:sz w:val="20"/>
        </w:rPr>
        <w:t xml:space="preserve">Таблица 2.4.1</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639"/>
        <w:gridCol w:w="1399"/>
        <w:gridCol w:w="1399"/>
        <w:gridCol w:w="1684"/>
        <w:gridCol w:w="1399"/>
        <w:gridCol w:w="1789"/>
      </w:tblGrid>
      <w:tr>
        <w:tc>
          <w:tcPr>
            <w:tcW w:w="454" w:type="dxa"/>
          </w:tcPr>
          <w:p>
            <w:pPr>
              <w:pStyle w:val="0"/>
              <w:jc w:val="center"/>
            </w:pPr>
            <w:r>
              <w:rPr>
                <w:sz w:val="20"/>
              </w:rPr>
              <w:t xml:space="preserve">N п/п</w:t>
            </w:r>
          </w:p>
        </w:tc>
        <w:tc>
          <w:tcPr>
            <w:tcW w:w="1639" w:type="dxa"/>
          </w:tcPr>
          <w:p>
            <w:pPr>
              <w:pStyle w:val="0"/>
              <w:jc w:val="center"/>
            </w:pPr>
            <w:r>
              <w:rPr>
                <w:sz w:val="20"/>
              </w:rPr>
              <w:t xml:space="preserve">Наименование и (или) описание действия, входящего в Услугу</w:t>
            </w:r>
          </w:p>
        </w:tc>
        <w:tc>
          <w:tcPr>
            <w:tcW w:w="1399" w:type="dxa"/>
          </w:tcPr>
          <w:p>
            <w:pPr>
              <w:pStyle w:val="0"/>
              <w:jc w:val="center"/>
            </w:pPr>
            <w:r>
              <w:rPr>
                <w:sz w:val="20"/>
              </w:rPr>
              <w:t xml:space="preserve">Условия выполнения действия, входящего в Услугу</w:t>
            </w:r>
          </w:p>
        </w:tc>
        <w:tc>
          <w:tcPr>
            <w:tcW w:w="1399" w:type="dxa"/>
          </w:tcPr>
          <w:p>
            <w:pPr>
              <w:pStyle w:val="0"/>
              <w:jc w:val="center"/>
            </w:pPr>
            <w:r>
              <w:rPr>
                <w:sz w:val="20"/>
              </w:rPr>
              <w:t xml:space="preserve">Время (мин, час, сутки) выполнения действия, входящего в Услугу</w:t>
            </w:r>
          </w:p>
        </w:tc>
        <w:tc>
          <w:tcPr>
            <w:tcW w:w="1684" w:type="dxa"/>
          </w:tcPr>
          <w:p>
            <w:pPr>
              <w:pStyle w:val="0"/>
              <w:jc w:val="center"/>
            </w:pPr>
            <w:r>
              <w:rPr>
                <w:sz w:val="20"/>
              </w:rPr>
              <w:t xml:space="preserve">Исполнитель (наименование должности штатного работника СОНКО, волонтера (доброволец), наемного специалиста) действия, входящего в Услугу</w:t>
            </w:r>
          </w:p>
        </w:tc>
        <w:tc>
          <w:tcPr>
            <w:tcW w:w="1399" w:type="dxa"/>
          </w:tcPr>
          <w:p>
            <w:pPr>
              <w:pStyle w:val="0"/>
              <w:jc w:val="center"/>
            </w:pPr>
            <w:r>
              <w:rPr>
                <w:sz w:val="20"/>
              </w:rPr>
              <w:t xml:space="preserve">Требуемый результат по факту выполнения действия, входящего в Услугу, в том числе изменение параметров, указанных в </w:t>
            </w:r>
            <w:hyperlink w:history="0" w:anchor="P875" w:tooltip="Таблица 2.4.2. Параметры состояния благополучателей Услуги, на которые направлена Услуга (далее - параметр) (могут включаться параметры физического, эмоционального, психического состояния благополучателя; социальные, правовые, бытовые и другие параметры качества жизни благополучателя; параметры здоровья; параметры навыков, знаний и умений, творчества и другие параметры)">
              <w:r>
                <w:rPr>
                  <w:sz w:val="20"/>
                  <w:color w:val="0000ff"/>
                </w:rPr>
                <w:t xml:space="preserve">таблице 2.4.2</w:t>
              </w:r>
            </w:hyperlink>
            <w:r>
              <w:rPr>
                <w:sz w:val="20"/>
              </w:rPr>
              <w:t xml:space="preserve"> Заявления</w:t>
            </w:r>
          </w:p>
        </w:tc>
        <w:tc>
          <w:tcPr>
            <w:tcW w:w="1789" w:type="dxa"/>
          </w:tcPr>
          <w:p>
            <w:pPr>
              <w:pStyle w:val="0"/>
              <w:jc w:val="center"/>
            </w:pPr>
            <w:r>
              <w:rPr>
                <w:sz w:val="20"/>
              </w:rPr>
              <w:t xml:space="preserve">Предполагаемое количество выполненных действий, входящих в Услугу за время оказания Услуги</w:t>
            </w:r>
          </w:p>
        </w:tc>
      </w:tr>
      <w:tr>
        <w:tc>
          <w:tcPr>
            <w:tcW w:w="454" w:type="dxa"/>
          </w:tcPr>
          <w:p>
            <w:pPr>
              <w:pStyle w:val="0"/>
              <w:jc w:val="center"/>
            </w:pPr>
            <w:r>
              <w:rPr>
                <w:sz w:val="20"/>
              </w:rPr>
              <w:t xml:space="preserve">1</w:t>
            </w:r>
          </w:p>
        </w:tc>
        <w:tc>
          <w:tcPr>
            <w:tcW w:w="1639" w:type="dxa"/>
          </w:tcPr>
          <w:p>
            <w:pPr>
              <w:pStyle w:val="0"/>
              <w:jc w:val="center"/>
            </w:pPr>
            <w:r>
              <w:rPr>
                <w:sz w:val="20"/>
              </w:rPr>
              <w:t xml:space="preserve">2</w:t>
            </w:r>
          </w:p>
        </w:tc>
        <w:tc>
          <w:tcPr>
            <w:tcW w:w="1399" w:type="dxa"/>
          </w:tcPr>
          <w:p>
            <w:pPr>
              <w:pStyle w:val="0"/>
              <w:jc w:val="center"/>
            </w:pPr>
            <w:r>
              <w:rPr>
                <w:sz w:val="20"/>
              </w:rPr>
              <w:t xml:space="preserve">3</w:t>
            </w:r>
          </w:p>
        </w:tc>
        <w:tc>
          <w:tcPr>
            <w:tcW w:w="1399" w:type="dxa"/>
          </w:tcPr>
          <w:p>
            <w:pPr>
              <w:pStyle w:val="0"/>
              <w:jc w:val="center"/>
            </w:pPr>
            <w:r>
              <w:rPr>
                <w:sz w:val="20"/>
              </w:rPr>
              <w:t xml:space="preserve">4</w:t>
            </w:r>
          </w:p>
        </w:tc>
        <w:tc>
          <w:tcPr>
            <w:tcW w:w="1684" w:type="dxa"/>
          </w:tcPr>
          <w:p>
            <w:pPr>
              <w:pStyle w:val="0"/>
              <w:jc w:val="center"/>
            </w:pPr>
            <w:r>
              <w:rPr>
                <w:sz w:val="20"/>
              </w:rPr>
              <w:t xml:space="preserve">5</w:t>
            </w:r>
          </w:p>
        </w:tc>
        <w:tc>
          <w:tcPr>
            <w:tcW w:w="1399" w:type="dxa"/>
          </w:tcPr>
          <w:p>
            <w:pPr>
              <w:pStyle w:val="0"/>
              <w:jc w:val="center"/>
            </w:pPr>
            <w:r>
              <w:rPr>
                <w:sz w:val="20"/>
              </w:rPr>
              <w:t xml:space="preserve">6</w:t>
            </w:r>
          </w:p>
        </w:tc>
        <w:tc>
          <w:tcPr>
            <w:tcW w:w="1789" w:type="dxa"/>
          </w:tcPr>
          <w:p>
            <w:pPr>
              <w:pStyle w:val="0"/>
              <w:jc w:val="center"/>
            </w:pPr>
            <w:r>
              <w:rPr>
                <w:sz w:val="20"/>
              </w:rPr>
              <w:t xml:space="preserve">7</w:t>
            </w:r>
          </w:p>
        </w:tc>
      </w:tr>
      <w:tr>
        <w:tc>
          <w:tcPr>
            <w:tcW w:w="454" w:type="dxa"/>
          </w:tcPr>
          <w:p>
            <w:pPr>
              <w:pStyle w:val="0"/>
            </w:pPr>
            <w:r>
              <w:rPr>
                <w:sz w:val="20"/>
              </w:rPr>
              <w:t xml:space="preserve">1</w:t>
            </w:r>
          </w:p>
        </w:tc>
        <w:tc>
          <w:tcPr>
            <w:tcW w:w="1639" w:type="dxa"/>
          </w:tcPr>
          <w:p>
            <w:pPr>
              <w:pStyle w:val="0"/>
            </w:pPr>
            <w:r>
              <w:rPr>
                <w:sz w:val="20"/>
              </w:rPr>
            </w:r>
          </w:p>
        </w:tc>
        <w:tc>
          <w:tcPr>
            <w:tcW w:w="1399" w:type="dxa"/>
          </w:tcPr>
          <w:p>
            <w:pPr>
              <w:pStyle w:val="0"/>
            </w:pPr>
            <w:r>
              <w:rPr>
                <w:sz w:val="20"/>
              </w:rPr>
            </w:r>
          </w:p>
        </w:tc>
        <w:tc>
          <w:tcPr>
            <w:tcW w:w="1399" w:type="dxa"/>
          </w:tcPr>
          <w:p>
            <w:pPr>
              <w:pStyle w:val="0"/>
            </w:pPr>
            <w:r>
              <w:rPr>
                <w:sz w:val="20"/>
              </w:rPr>
            </w:r>
          </w:p>
        </w:tc>
        <w:tc>
          <w:tcPr>
            <w:tcW w:w="1684" w:type="dxa"/>
          </w:tcPr>
          <w:p>
            <w:pPr>
              <w:pStyle w:val="0"/>
            </w:pPr>
            <w:r>
              <w:rPr>
                <w:sz w:val="20"/>
              </w:rPr>
            </w:r>
          </w:p>
        </w:tc>
        <w:tc>
          <w:tcPr>
            <w:tcW w:w="1399" w:type="dxa"/>
          </w:tcPr>
          <w:p>
            <w:pPr>
              <w:pStyle w:val="0"/>
            </w:pPr>
            <w:r>
              <w:rPr>
                <w:sz w:val="20"/>
              </w:rPr>
            </w:r>
          </w:p>
        </w:tc>
        <w:tc>
          <w:tcPr>
            <w:tcW w:w="1789" w:type="dxa"/>
          </w:tcPr>
          <w:p>
            <w:pPr>
              <w:pStyle w:val="0"/>
            </w:pPr>
            <w:r>
              <w:rPr>
                <w:sz w:val="20"/>
              </w:rPr>
            </w:r>
          </w:p>
        </w:tc>
      </w:tr>
      <w:tr>
        <w:tc>
          <w:tcPr>
            <w:tcW w:w="454" w:type="dxa"/>
          </w:tcPr>
          <w:p>
            <w:pPr>
              <w:pStyle w:val="0"/>
            </w:pPr>
            <w:r>
              <w:rPr>
                <w:sz w:val="20"/>
              </w:rPr>
              <w:t xml:space="preserve">...</w:t>
            </w:r>
          </w:p>
        </w:tc>
        <w:tc>
          <w:tcPr>
            <w:tcW w:w="1639" w:type="dxa"/>
          </w:tcPr>
          <w:p>
            <w:pPr>
              <w:pStyle w:val="0"/>
            </w:pPr>
            <w:r>
              <w:rPr>
                <w:sz w:val="20"/>
              </w:rPr>
            </w:r>
          </w:p>
        </w:tc>
        <w:tc>
          <w:tcPr>
            <w:tcW w:w="1399" w:type="dxa"/>
          </w:tcPr>
          <w:p>
            <w:pPr>
              <w:pStyle w:val="0"/>
            </w:pPr>
            <w:r>
              <w:rPr>
                <w:sz w:val="20"/>
              </w:rPr>
            </w:r>
          </w:p>
        </w:tc>
        <w:tc>
          <w:tcPr>
            <w:tcW w:w="1399" w:type="dxa"/>
          </w:tcPr>
          <w:p>
            <w:pPr>
              <w:pStyle w:val="0"/>
            </w:pPr>
            <w:r>
              <w:rPr>
                <w:sz w:val="20"/>
              </w:rPr>
            </w:r>
          </w:p>
        </w:tc>
        <w:tc>
          <w:tcPr>
            <w:tcW w:w="1684" w:type="dxa"/>
          </w:tcPr>
          <w:p>
            <w:pPr>
              <w:pStyle w:val="0"/>
            </w:pPr>
            <w:r>
              <w:rPr>
                <w:sz w:val="20"/>
              </w:rPr>
            </w:r>
          </w:p>
        </w:tc>
        <w:tc>
          <w:tcPr>
            <w:tcW w:w="1399" w:type="dxa"/>
          </w:tcPr>
          <w:p>
            <w:pPr>
              <w:pStyle w:val="0"/>
            </w:pPr>
            <w:r>
              <w:rPr>
                <w:sz w:val="20"/>
              </w:rPr>
            </w:r>
          </w:p>
        </w:tc>
        <w:tc>
          <w:tcPr>
            <w:tcW w:w="1789" w:type="dxa"/>
          </w:tcPr>
          <w:p>
            <w:pPr>
              <w:pStyle w:val="0"/>
            </w:pPr>
            <w:r>
              <w:rPr>
                <w:sz w:val="20"/>
              </w:rPr>
            </w:r>
          </w:p>
        </w:tc>
      </w:tr>
      <w:tr>
        <w:tc>
          <w:tcPr>
            <w:tcW w:w="454" w:type="dxa"/>
          </w:tcPr>
          <w:p>
            <w:pPr>
              <w:pStyle w:val="0"/>
            </w:pPr>
            <w:r>
              <w:rPr>
                <w:sz w:val="20"/>
              </w:rPr>
              <w:t xml:space="preserve">n</w:t>
            </w:r>
          </w:p>
        </w:tc>
        <w:tc>
          <w:tcPr>
            <w:tcW w:w="1639" w:type="dxa"/>
          </w:tcPr>
          <w:p>
            <w:pPr>
              <w:pStyle w:val="0"/>
            </w:pPr>
            <w:r>
              <w:rPr>
                <w:sz w:val="20"/>
              </w:rPr>
            </w:r>
          </w:p>
        </w:tc>
        <w:tc>
          <w:tcPr>
            <w:tcW w:w="1399" w:type="dxa"/>
          </w:tcPr>
          <w:p>
            <w:pPr>
              <w:pStyle w:val="0"/>
            </w:pPr>
            <w:r>
              <w:rPr>
                <w:sz w:val="20"/>
              </w:rPr>
            </w:r>
          </w:p>
        </w:tc>
        <w:tc>
          <w:tcPr>
            <w:tcW w:w="1399" w:type="dxa"/>
          </w:tcPr>
          <w:p>
            <w:pPr>
              <w:pStyle w:val="0"/>
            </w:pPr>
            <w:r>
              <w:rPr>
                <w:sz w:val="20"/>
              </w:rPr>
            </w:r>
          </w:p>
        </w:tc>
        <w:tc>
          <w:tcPr>
            <w:tcW w:w="1684" w:type="dxa"/>
          </w:tcPr>
          <w:p>
            <w:pPr>
              <w:pStyle w:val="0"/>
            </w:pPr>
            <w:r>
              <w:rPr>
                <w:sz w:val="20"/>
              </w:rPr>
            </w:r>
          </w:p>
        </w:tc>
        <w:tc>
          <w:tcPr>
            <w:tcW w:w="1399" w:type="dxa"/>
          </w:tcPr>
          <w:p>
            <w:pPr>
              <w:pStyle w:val="0"/>
            </w:pPr>
            <w:r>
              <w:rPr>
                <w:sz w:val="20"/>
              </w:rPr>
            </w:r>
          </w:p>
        </w:tc>
        <w:tc>
          <w:tcPr>
            <w:tcW w:w="1789" w:type="dxa"/>
          </w:tcPr>
          <w:p>
            <w:pPr>
              <w:pStyle w:val="0"/>
            </w:pPr>
            <w:r>
              <w:rPr>
                <w:sz w:val="20"/>
              </w:rPr>
            </w:r>
          </w:p>
        </w:tc>
      </w:tr>
      <w:tr>
        <w:tc>
          <w:tcPr>
            <w:gridSpan w:val="6"/>
            <w:tcW w:w="7974" w:type="dxa"/>
          </w:tcPr>
          <w:p>
            <w:pPr>
              <w:pStyle w:val="0"/>
            </w:pPr>
            <w:r>
              <w:rPr>
                <w:sz w:val="20"/>
              </w:rPr>
              <w:t xml:space="preserve">Итого действий, выполненных за время оказания Услуги</w:t>
            </w:r>
          </w:p>
        </w:tc>
        <w:tc>
          <w:tcPr>
            <w:tcW w:w="1789" w:type="dxa"/>
          </w:tcPr>
          <w:p>
            <w:pPr>
              <w:pStyle w:val="0"/>
            </w:pPr>
            <w:r>
              <w:rPr>
                <w:sz w:val="20"/>
              </w:rPr>
            </w:r>
          </w:p>
        </w:tc>
      </w:tr>
    </w:tbl>
    <w:p>
      <w:pPr>
        <w:pStyle w:val="0"/>
        <w:jc w:val="both"/>
      </w:pPr>
      <w:r>
        <w:rPr>
          <w:sz w:val="20"/>
        </w:rPr>
      </w:r>
    </w:p>
    <w:bookmarkStart w:id="875" w:name="P875"/>
    <w:bookmarkEnd w:id="875"/>
    <w:p>
      <w:pPr>
        <w:pStyle w:val="0"/>
        <w:ind w:firstLine="540"/>
        <w:jc w:val="both"/>
      </w:pPr>
      <w:r>
        <w:rPr>
          <w:sz w:val="20"/>
        </w:rPr>
        <w:t xml:space="preserve">Таблица 2.4.2. Параметры состояния благополучателей Услуги, на которые направлена Услуга (далее - параметр) (могут включаться параметры физического, эмоционального, психического состояния благополучателя; социальные, правовые, бытовые и другие параметры качества жизни благополучателя; параметры здоровья; параметры навыков, знаний и умений, творчества и другие параметры)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82"/>
        <w:gridCol w:w="2407"/>
        <w:gridCol w:w="2948"/>
        <w:gridCol w:w="3231"/>
      </w:tblGrid>
      <w:tr>
        <w:tc>
          <w:tcPr>
            <w:tcW w:w="482" w:type="dxa"/>
          </w:tcPr>
          <w:p>
            <w:pPr>
              <w:pStyle w:val="0"/>
              <w:jc w:val="center"/>
            </w:pPr>
            <w:r>
              <w:rPr>
                <w:sz w:val="20"/>
              </w:rPr>
              <w:t xml:space="preserve">N п/п</w:t>
            </w:r>
          </w:p>
        </w:tc>
        <w:tc>
          <w:tcPr>
            <w:tcW w:w="2407" w:type="dxa"/>
          </w:tcPr>
          <w:p>
            <w:pPr>
              <w:pStyle w:val="0"/>
              <w:jc w:val="center"/>
            </w:pPr>
            <w:r>
              <w:rPr>
                <w:sz w:val="20"/>
              </w:rPr>
              <w:t xml:space="preserve">Наименование, описание параметра</w:t>
            </w:r>
          </w:p>
        </w:tc>
        <w:tc>
          <w:tcPr>
            <w:tcW w:w="2948" w:type="dxa"/>
          </w:tcPr>
          <w:p>
            <w:pPr>
              <w:pStyle w:val="0"/>
              <w:jc w:val="center"/>
            </w:pPr>
            <w:r>
              <w:rPr>
                <w:sz w:val="20"/>
              </w:rPr>
              <w:t xml:space="preserve">Предполагаемый характер изменений состояния параметра</w:t>
            </w:r>
          </w:p>
        </w:tc>
        <w:tc>
          <w:tcPr>
            <w:tcW w:w="3231" w:type="dxa"/>
          </w:tcPr>
          <w:p>
            <w:pPr>
              <w:pStyle w:val="0"/>
              <w:jc w:val="center"/>
            </w:pPr>
            <w:r>
              <w:rPr>
                <w:sz w:val="20"/>
              </w:rPr>
              <w:t xml:space="preserve">Инструмент, способ, метод измерения изменения состояния параметра</w:t>
            </w:r>
          </w:p>
        </w:tc>
      </w:tr>
      <w:tr>
        <w:tc>
          <w:tcPr>
            <w:tcW w:w="482" w:type="dxa"/>
          </w:tcPr>
          <w:p>
            <w:pPr>
              <w:pStyle w:val="0"/>
              <w:jc w:val="center"/>
            </w:pPr>
            <w:r>
              <w:rPr>
                <w:sz w:val="20"/>
              </w:rPr>
              <w:t xml:space="preserve">1</w:t>
            </w:r>
          </w:p>
        </w:tc>
        <w:tc>
          <w:tcPr>
            <w:tcW w:w="2407" w:type="dxa"/>
          </w:tcPr>
          <w:p>
            <w:pPr>
              <w:pStyle w:val="0"/>
              <w:jc w:val="center"/>
            </w:pPr>
            <w:r>
              <w:rPr>
                <w:sz w:val="20"/>
              </w:rPr>
              <w:t xml:space="preserve">2</w:t>
            </w:r>
          </w:p>
        </w:tc>
        <w:tc>
          <w:tcPr>
            <w:tcW w:w="2948" w:type="dxa"/>
          </w:tcPr>
          <w:p>
            <w:pPr>
              <w:pStyle w:val="0"/>
              <w:jc w:val="center"/>
            </w:pPr>
            <w:r>
              <w:rPr>
                <w:sz w:val="20"/>
              </w:rPr>
              <w:t xml:space="preserve">3</w:t>
            </w:r>
          </w:p>
        </w:tc>
        <w:tc>
          <w:tcPr>
            <w:tcW w:w="3231" w:type="dxa"/>
          </w:tcPr>
          <w:p>
            <w:pPr>
              <w:pStyle w:val="0"/>
              <w:jc w:val="center"/>
            </w:pPr>
            <w:r>
              <w:rPr>
                <w:sz w:val="20"/>
              </w:rPr>
              <w:t xml:space="preserve">4</w:t>
            </w:r>
          </w:p>
        </w:tc>
      </w:tr>
      <w:tr>
        <w:tc>
          <w:tcPr>
            <w:tcW w:w="482" w:type="dxa"/>
          </w:tcPr>
          <w:p>
            <w:pPr>
              <w:pStyle w:val="0"/>
            </w:pPr>
            <w:r>
              <w:rPr>
                <w:sz w:val="20"/>
              </w:rPr>
              <w:t xml:space="preserve">1</w:t>
            </w:r>
          </w:p>
        </w:tc>
        <w:tc>
          <w:tcPr>
            <w:tcW w:w="2407" w:type="dxa"/>
          </w:tcPr>
          <w:p>
            <w:pPr>
              <w:pStyle w:val="0"/>
            </w:pPr>
            <w:r>
              <w:rPr>
                <w:sz w:val="20"/>
              </w:rPr>
            </w:r>
          </w:p>
        </w:tc>
        <w:tc>
          <w:tcPr>
            <w:tcW w:w="2948" w:type="dxa"/>
          </w:tcPr>
          <w:p>
            <w:pPr>
              <w:pStyle w:val="0"/>
            </w:pPr>
            <w:r>
              <w:rPr>
                <w:sz w:val="20"/>
              </w:rPr>
            </w:r>
          </w:p>
        </w:tc>
        <w:tc>
          <w:tcPr>
            <w:tcW w:w="3231" w:type="dxa"/>
          </w:tcPr>
          <w:p>
            <w:pPr>
              <w:pStyle w:val="0"/>
            </w:pPr>
            <w:r>
              <w:rPr>
                <w:sz w:val="20"/>
              </w:rPr>
            </w:r>
          </w:p>
        </w:tc>
      </w:tr>
      <w:tr>
        <w:tc>
          <w:tcPr>
            <w:tcW w:w="482" w:type="dxa"/>
          </w:tcPr>
          <w:p>
            <w:pPr>
              <w:pStyle w:val="0"/>
            </w:pPr>
            <w:r>
              <w:rPr>
                <w:sz w:val="20"/>
              </w:rPr>
              <w:t xml:space="preserve">...</w:t>
            </w:r>
          </w:p>
        </w:tc>
        <w:tc>
          <w:tcPr>
            <w:tcW w:w="2407" w:type="dxa"/>
          </w:tcPr>
          <w:p>
            <w:pPr>
              <w:pStyle w:val="0"/>
            </w:pPr>
            <w:r>
              <w:rPr>
                <w:sz w:val="20"/>
              </w:rPr>
            </w:r>
          </w:p>
        </w:tc>
        <w:tc>
          <w:tcPr>
            <w:tcW w:w="2948" w:type="dxa"/>
          </w:tcPr>
          <w:p>
            <w:pPr>
              <w:pStyle w:val="0"/>
            </w:pPr>
            <w:r>
              <w:rPr>
                <w:sz w:val="20"/>
              </w:rPr>
            </w:r>
          </w:p>
        </w:tc>
        <w:tc>
          <w:tcPr>
            <w:tcW w:w="3231" w:type="dxa"/>
          </w:tcPr>
          <w:p>
            <w:pPr>
              <w:pStyle w:val="0"/>
            </w:pPr>
            <w:r>
              <w:rPr>
                <w:sz w:val="20"/>
              </w:rPr>
            </w:r>
          </w:p>
        </w:tc>
      </w:tr>
      <w:tr>
        <w:tc>
          <w:tcPr>
            <w:tcW w:w="482" w:type="dxa"/>
          </w:tcPr>
          <w:p>
            <w:pPr>
              <w:pStyle w:val="0"/>
            </w:pPr>
            <w:r>
              <w:rPr>
                <w:sz w:val="20"/>
              </w:rPr>
              <w:t xml:space="preserve">n</w:t>
            </w:r>
          </w:p>
        </w:tc>
        <w:tc>
          <w:tcPr>
            <w:tcW w:w="2407" w:type="dxa"/>
          </w:tcPr>
          <w:p>
            <w:pPr>
              <w:pStyle w:val="0"/>
            </w:pPr>
            <w:r>
              <w:rPr>
                <w:sz w:val="20"/>
              </w:rPr>
            </w:r>
          </w:p>
        </w:tc>
        <w:tc>
          <w:tcPr>
            <w:tcW w:w="2948" w:type="dxa"/>
          </w:tcPr>
          <w:p>
            <w:pPr>
              <w:pStyle w:val="0"/>
            </w:pPr>
            <w:r>
              <w:rPr>
                <w:sz w:val="20"/>
              </w:rPr>
            </w:r>
          </w:p>
        </w:tc>
        <w:tc>
          <w:tcPr>
            <w:tcW w:w="3231" w:type="dxa"/>
          </w:tcPr>
          <w:p>
            <w:pPr>
              <w:pStyle w:val="0"/>
            </w:pPr>
            <w:r>
              <w:rPr>
                <w:sz w:val="20"/>
              </w:rPr>
            </w:r>
          </w:p>
        </w:tc>
      </w:tr>
    </w:tbl>
    <w:p>
      <w:pPr>
        <w:pStyle w:val="0"/>
        <w:jc w:val="both"/>
      </w:pPr>
      <w:r>
        <w:rPr>
          <w:sz w:val="20"/>
        </w:rPr>
      </w:r>
    </w:p>
    <w:p>
      <w:pPr>
        <w:pStyle w:val="0"/>
        <w:ind w:firstLine="540"/>
        <w:jc w:val="both"/>
      </w:pPr>
      <w:r>
        <w:rPr>
          <w:sz w:val="20"/>
        </w:rPr>
        <w:t xml:space="preserve">2.13. Перечень, характеристики и свойства:</w:t>
      </w:r>
    </w:p>
    <w:p>
      <w:pPr>
        <w:pStyle w:val="0"/>
        <w:spacing w:before="200" w:lineRule="auto"/>
        <w:ind w:firstLine="540"/>
        <w:jc w:val="both"/>
      </w:pPr>
      <w:r>
        <w:rPr>
          <w:sz w:val="20"/>
        </w:rPr>
        <w:t xml:space="preserve">1) основных средств (оборудование, инвентарь, программное обеспечение и др.), расходных материалов, материальных запасов, нематериальных активов (результаты интеллектуальной деятельности, методические разработки и т.п.), непроизведенных активов, необходимых для оказания Услуги (далее - ресурсообеспеченность), с обоснованием необходимости:</w:t>
      </w:r>
    </w:p>
    <w:p>
      <w:pPr>
        <w:pStyle w:val="0"/>
        <w:jc w:val="both"/>
      </w:pPr>
      <w:r>
        <w:rPr>
          <w:sz w:val="20"/>
        </w:rPr>
      </w:r>
    </w:p>
    <w:p>
      <w:pPr>
        <w:pStyle w:val="0"/>
        <w:ind w:firstLine="540"/>
        <w:jc w:val="both"/>
      </w:pPr>
      <w:r>
        <w:rPr>
          <w:sz w:val="20"/>
        </w:rPr>
        <w:t xml:space="preserve">Таблица 2.5.1</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014"/>
        <w:gridCol w:w="1984"/>
        <w:gridCol w:w="1204"/>
        <w:gridCol w:w="1564"/>
        <w:gridCol w:w="1699"/>
        <w:gridCol w:w="2554"/>
        <w:gridCol w:w="1984"/>
        <w:gridCol w:w="2539"/>
      </w:tblGrid>
      <w:tr>
        <w:tc>
          <w:tcPr>
            <w:tcW w:w="454" w:type="dxa"/>
          </w:tcPr>
          <w:p>
            <w:pPr>
              <w:pStyle w:val="0"/>
              <w:jc w:val="center"/>
            </w:pPr>
            <w:r>
              <w:rPr>
                <w:sz w:val="20"/>
              </w:rPr>
              <w:t xml:space="preserve">N</w:t>
            </w:r>
          </w:p>
          <w:p>
            <w:pPr>
              <w:pStyle w:val="0"/>
              <w:jc w:val="center"/>
            </w:pPr>
            <w:r>
              <w:rPr>
                <w:sz w:val="20"/>
              </w:rPr>
              <w:t xml:space="preserve">п/п</w:t>
            </w:r>
          </w:p>
        </w:tc>
        <w:tc>
          <w:tcPr>
            <w:tcW w:w="2014" w:type="dxa"/>
          </w:tcPr>
          <w:p>
            <w:pPr>
              <w:pStyle w:val="0"/>
              <w:jc w:val="center"/>
            </w:pPr>
            <w:r>
              <w:rPr>
                <w:sz w:val="20"/>
              </w:rPr>
              <w:t xml:space="preserve">Наименование оборудования, инвентаря, программного обеспечения, расходных материалов, нематериальные активы, непроизведенного актива</w:t>
            </w:r>
          </w:p>
        </w:tc>
        <w:tc>
          <w:tcPr>
            <w:tcW w:w="1984" w:type="dxa"/>
          </w:tcPr>
          <w:p>
            <w:pPr>
              <w:pStyle w:val="0"/>
              <w:jc w:val="center"/>
            </w:pPr>
            <w:r>
              <w:rPr>
                <w:sz w:val="20"/>
              </w:rPr>
              <w:t xml:space="preserve">Свойства и (или) характеристики оборудования, инвентаря, программного обеспечения, расходных материалов, результатов интеллектуальной деятельности</w:t>
            </w:r>
          </w:p>
        </w:tc>
        <w:tc>
          <w:tcPr>
            <w:tcW w:w="1204" w:type="dxa"/>
          </w:tcPr>
          <w:p>
            <w:pPr>
              <w:pStyle w:val="0"/>
              <w:jc w:val="center"/>
            </w:pPr>
            <w:r>
              <w:rPr>
                <w:sz w:val="20"/>
              </w:rPr>
              <w:t xml:space="preserve">Единица измерения</w:t>
            </w:r>
          </w:p>
        </w:tc>
        <w:tc>
          <w:tcPr>
            <w:tcW w:w="1564" w:type="dxa"/>
          </w:tcPr>
          <w:p>
            <w:pPr>
              <w:pStyle w:val="0"/>
              <w:jc w:val="center"/>
            </w:pPr>
            <w:r>
              <w:rPr>
                <w:sz w:val="20"/>
              </w:rPr>
              <w:t xml:space="preserve">Необходимый объем</w:t>
            </w:r>
          </w:p>
        </w:tc>
        <w:tc>
          <w:tcPr>
            <w:tcW w:w="1699" w:type="dxa"/>
          </w:tcPr>
          <w:p>
            <w:pPr>
              <w:pStyle w:val="0"/>
              <w:jc w:val="center"/>
            </w:pPr>
            <w:r>
              <w:rPr>
                <w:sz w:val="20"/>
              </w:rPr>
              <w:t xml:space="preserve">Обоснование необходимости</w:t>
            </w:r>
          </w:p>
        </w:tc>
        <w:tc>
          <w:tcPr>
            <w:tcW w:w="2554" w:type="dxa"/>
          </w:tcPr>
          <w:p>
            <w:pPr>
              <w:pStyle w:val="0"/>
              <w:jc w:val="center"/>
            </w:pPr>
            <w:r>
              <w:rPr>
                <w:sz w:val="20"/>
              </w:rPr>
              <w:t xml:space="preserve">Ресурсообеспеченность СОНКО оборудованием, инвентарем, программным обеспечением, расходными материалами, результатами интеллектуальной деятельности (указывается количество в единицах измерения, указанных в графе столбца 4, наименование документа и его реквизиты, подтверждающего их наличие у СОНКО), номер приложения к Заявлению, номер страницы приложения (должно быть не менее 40% ресурсообеспеченности СОНКО от общей потребности ресурсов для оказания Услуги, проведения мероприятий в рамках использования Субсидии)</w:t>
            </w:r>
          </w:p>
        </w:tc>
        <w:tc>
          <w:tcPr>
            <w:tcW w:w="1984" w:type="dxa"/>
          </w:tcPr>
          <w:p>
            <w:pPr>
              <w:pStyle w:val="0"/>
              <w:jc w:val="center"/>
            </w:pPr>
            <w:r>
              <w:rPr>
                <w:sz w:val="20"/>
              </w:rPr>
              <w:t xml:space="preserve">Требуется приобрести оборудование, инвентарь, программное обеспечение, расходные материалы, результаты интеллектуальной деятельности (указывается количество в единицах измерения, указанных в графе 4) может быть приобретено, арендовано не более 60% ресурсов, от общей потребности ресурсов для оказания Услуги, проведения мероприятий в рамках использования Субсидии)</w:t>
            </w:r>
          </w:p>
        </w:tc>
        <w:tc>
          <w:tcPr>
            <w:tcW w:w="2539" w:type="dxa"/>
          </w:tcPr>
          <w:p>
            <w:pPr>
              <w:pStyle w:val="0"/>
              <w:jc w:val="center"/>
            </w:pPr>
            <w:r>
              <w:rPr>
                <w:sz w:val="20"/>
              </w:rPr>
              <w:t xml:space="preserve">Ресурсообеспеченность СОНКО, % (рассчитывается следующим образом:</w:t>
            </w:r>
          </w:p>
          <w:p>
            <w:pPr>
              <w:pStyle w:val="0"/>
              <w:jc w:val="center"/>
            </w:pPr>
            <w:r>
              <w:rPr>
                <w:sz w:val="20"/>
              </w:rPr>
              <w:t xml:space="preserve">1) необходимо рассчитать процент наличия каждого ресурса, указанного в каждой строке данной таблицы, по формуле: (графа 5 строки n / 100) x (графа 5 строки n - графа 7n) x 100% = Nn, где Nn - это процент наличия ресурса, указанного в n-й строке;</w:t>
            </w:r>
          </w:p>
          <w:p>
            <w:pPr>
              <w:pStyle w:val="0"/>
              <w:jc w:val="center"/>
            </w:pPr>
            <w:r>
              <w:rPr>
                <w:sz w:val="20"/>
              </w:rPr>
              <w:t xml:space="preserve">2) рассчитать процент наличия ресурсов по формуле: (сумма Nn) / (общее количество строк графы 2 данной таблицы x 100) x 100%, где каждая строка графы 2 приравнивается к 1</w:t>
            </w:r>
          </w:p>
        </w:tc>
      </w:tr>
      <w:tr>
        <w:tc>
          <w:tcPr>
            <w:tcW w:w="454" w:type="dxa"/>
          </w:tcPr>
          <w:p>
            <w:pPr>
              <w:pStyle w:val="0"/>
              <w:jc w:val="center"/>
            </w:pPr>
            <w:r>
              <w:rPr>
                <w:sz w:val="20"/>
              </w:rPr>
              <w:t xml:space="preserve">1</w:t>
            </w:r>
          </w:p>
        </w:tc>
        <w:tc>
          <w:tcPr>
            <w:tcW w:w="2014" w:type="dxa"/>
          </w:tcPr>
          <w:p>
            <w:pPr>
              <w:pStyle w:val="0"/>
              <w:jc w:val="center"/>
            </w:pPr>
            <w:r>
              <w:rPr>
                <w:sz w:val="20"/>
              </w:rPr>
              <w:t xml:space="preserve">2</w:t>
            </w:r>
          </w:p>
        </w:tc>
        <w:tc>
          <w:tcPr>
            <w:tcW w:w="1984" w:type="dxa"/>
          </w:tcPr>
          <w:p>
            <w:pPr>
              <w:pStyle w:val="0"/>
              <w:jc w:val="center"/>
            </w:pPr>
            <w:r>
              <w:rPr>
                <w:sz w:val="20"/>
              </w:rPr>
              <w:t xml:space="preserve">3</w:t>
            </w:r>
          </w:p>
        </w:tc>
        <w:tc>
          <w:tcPr>
            <w:tcW w:w="1204" w:type="dxa"/>
          </w:tcPr>
          <w:p>
            <w:pPr>
              <w:pStyle w:val="0"/>
              <w:jc w:val="center"/>
            </w:pPr>
            <w:r>
              <w:rPr>
                <w:sz w:val="20"/>
              </w:rPr>
              <w:t xml:space="preserve">4</w:t>
            </w:r>
          </w:p>
        </w:tc>
        <w:tc>
          <w:tcPr>
            <w:tcW w:w="1564" w:type="dxa"/>
          </w:tcPr>
          <w:p>
            <w:pPr>
              <w:pStyle w:val="0"/>
              <w:jc w:val="center"/>
            </w:pPr>
            <w:r>
              <w:rPr>
                <w:sz w:val="20"/>
              </w:rPr>
              <w:t xml:space="preserve">5</w:t>
            </w:r>
          </w:p>
        </w:tc>
        <w:tc>
          <w:tcPr>
            <w:tcW w:w="1699" w:type="dxa"/>
          </w:tcPr>
          <w:p>
            <w:pPr>
              <w:pStyle w:val="0"/>
              <w:jc w:val="center"/>
            </w:pPr>
            <w:r>
              <w:rPr>
                <w:sz w:val="20"/>
              </w:rPr>
              <w:t xml:space="preserve">6</w:t>
            </w:r>
          </w:p>
        </w:tc>
        <w:tc>
          <w:tcPr>
            <w:tcW w:w="2554" w:type="dxa"/>
          </w:tcPr>
          <w:p>
            <w:pPr>
              <w:pStyle w:val="0"/>
              <w:jc w:val="center"/>
            </w:pPr>
            <w:r>
              <w:rPr>
                <w:sz w:val="20"/>
              </w:rPr>
              <w:t xml:space="preserve">7</w:t>
            </w:r>
          </w:p>
        </w:tc>
        <w:tc>
          <w:tcPr>
            <w:tcW w:w="1984" w:type="dxa"/>
          </w:tcPr>
          <w:p>
            <w:pPr>
              <w:pStyle w:val="0"/>
              <w:jc w:val="center"/>
            </w:pPr>
            <w:r>
              <w:rPr>
                <w:sz w:val="20"/>
              </w:rPr>
              <w:t xml:space="preserve">8</w:t>
            </w:r>
          </w:p>
        </w:tc>
        <w:tc>
          <w:tcPr>
            <w:tcW w:w="2539" w:type="dxa"/>
          </w:tcPr>
          <w:bookmarkStart w:id="923" w:name="P923"/>
          <w:bookmarkEnd w:id="923"/>
          <w:p>
            <w:pPr>
              <w:pStyle w:val="0"/>
              <w:jc w:val="center"/>
            </w:pPr>
            <w:r>
              <w:rPr>
                <w:sz w:val="20"/>
              </w:rPr>
              <w:t xml:space="preserve">9</w:t>
            </w:r>
          </w:p>
        </w:tc>
      </w:tr>
      <w:tr>
        <w:tc>
          <w:tcPr>
            <w:tcW w:w="454" w:type="dxa"/>
          </w:tcPr>
          <w:p>
            <w:pPr>
              <w:pStyle w:val="0"/>
            </w:pPr>
            <w:r>
              <w:rPr>
                <w:sz w:val="20"/>
              </w:rPr>
              <w:t xml:space="preserve">1</w:t>
            </w:r>
          </w:p>
        </w:tc>
        <w:tc>
          <w:tcPr>
            <w:tcW w:w="2014" w:type="dxa"/>
          </w:tcPr>
          <w:p>
            <w:pPr>
              <w:pStyle w:val="0"/>
            </w:pPr>
            <w:r>
              <w:rPr>
                <w:sz w:val="20"/>
              </w:rPr>
            </w:r>
          </w:p>
        </w:tc>
        <w:tc>
          <w:tcPr>
            <w:tcW w:w="1984"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699" w:type="dxa"/>
          </w:tcPr>
          <w:p>
            <w:pPr>
              <w:pStyle w:val="0"/>
            </w:pPr>
            <w:r>
              <w:rPr>
                <w:sz w:val="20"/>
              </w:rPr>
            </w:r>
          </w:p>
        </w:tc>
        <w:tc>
          <w:tcPr>
            <w:tcW w:w="2554" w:type="dxa"/>
          </w:tcPr>
          <w:p>
            <w:pPr>
              <w:pStyle w:val="0"/>
            </w:pPr>
            <w:r>
              <w:rPr>
                <w:sz w:val="20"/>
              </w:rPr>
            </w:r>
          </w:p>
        </w:tc>
        <w:tc>
          <w:tcPr>
            <w:tcW w:w="1984" w:type="dxa"/>
          </w:tcPr>
          <w:p>
            <w:pPr>
              <w:pStyle w:val="0"/>
            </w:pPr>
            <w:r>
              <w:rPr>
                <w:sz w:val="20"/>
              </w:rPr>
            </w:r>
          </w:p>
        </w:tc>
        <w:tc>
          <w:tcPr>
            <w:tcW w:w="2539" w:type="dxa"/>
          </w:tcPr>
          <w:p>
            <w:pPr>
              <w:pStyle w:val="0"/>
            </w:pPr>
            <w:r>
              <w:rPr>
                <w:sz w:val="20"/>
              </w:rPr>
            </w:r>
          </w:p>
        </w:tc>
      </w:tr>
      <w:tr>
        <w:tc>
          <w:tcPr>
            <w:tcW w:w="454" w:type="dxa"/>
          </w:tcPr>
          <w:p>
            <w:pPr>
              <w:pStyle w:val="0"/>
            </w:pPr>
            <w:r>
              <w:rPr>
                <w:sz w:val="20"/>
              </w:rPr>
              <w:t xml:space="preserve">...</w:t>
            </w:r>
          </w:p>
        </w:tc>
        <w:tc>
          <w:tcPr>
            <w:tcW w:w="2014" w:type="dxa"/>
          </w:tcPr>
          <w:p>
            <w:pPr>
              <w:pStyle w:val="0"/>
            </w:pPr>
            <w:r>
              <w:rPr>
                <w:sz w:val="20"/>
              </w:rPr>
            </w:r>
          </w:p>
        </w:tc>
        <w:tc>
          <w:tcPr>
            <w:tcW w:w="1984"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699" w:type="dxa"/>
          </w:tcPr>
          <w:p>
            <w:pPr>
              <w:pStyle w:val="0"/>
            </w:pPr>
            <w:r>
              <w:rPr>
                <w:sz w:val="20"/>
              </w:rPr>
            </w:r>
          </w:p>
        </w:tc>
        <w:tc>
          <w:tcPr>
            <w:tcW w:w="2554" w:type="dxa"/>
          </w:tcPr>
          <w:p>
            <w:pPr>
              <w:pStyle w:val="0"/>
            </w:pPr>
            <w:r>
              <w:rPr>
                <w:sz w:val="20"/>
              </w:rPr>
            </w:r>
          </w:p>
        </w:tc>
        <w:tc>
          <w:tcPr>
            <w:tcW w:w="1984" w:type="dxa"/>
          </w:tcPr>
          <w:p>
            <w:pPr>
              <w:pStyle w:val="0"/>
            </w:pPr>
            <w:r>
              <w:rPr>
                <w:sz w:val="20"/>
              </w:rPr>
            </w:r>
          </w:p>
        </w:tc>
        <w:tc>
          <w:tcPr>
            <w:tcW w:w="2539" w:type="dxa"/>
          </w:tcPr>
          <w:p>
            <w:pPr>
              <w:pStyle w:val="0"/>
            </w:pPr>
            <w:r>
              <w:rPr>
                <w:sz w:val="20"/>
              </w:rPr>
            </w:r>
          </w:p>
        </w:tc>
      </w:tr>
      <w:tr>
        <w:tc>
          <w:tcPr>
            <w:tcW w:w="454" w:type="dxa"/>
          </w:tcPr>
          <w:p>
            <w:pPr>
              <w:pStyle w:val="0"/>
            </w:pPr>
            <w:r>
              <w:rPr>
                <w:sz w:val="20"/>
              </w:rPr>
              <w:t xml:space="preserve">n</w:t>
            </w:r>
          </w:p>
        </w:tc>
        <w:tc>
          <w:tcPr>
            <w:tcW w:w="2014" w:type="dxa"/>
          </w:tcPr>
          <w:p>
            <w:pPr>
              <w:pStyle w:val="0"/>
            </w:pPr>
            <w:r>
              <w:rPr>
                <w:sz w:val="20"/>
              </w:rPr>
            </w:r>
          </w:p>
        </w:tc>
        <w:tc>
          <w:tcPr>
            <w:tcW w:w="1984"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699" w:type="dxa"/>
          </w:tcPr>
          <w:p>
            <w:pPr>
              <w:pStyle w:val="0"/>
            </w:pPr>
            <w:r>
              <w:rPr>
                <w:sz w:val="20"/>
              </w:rPr>
            </w:r>
          </w:p>
        </w:tc>
        <w:tc>
          <w:tcPr>
            <w:tcW w:w="2554" w:type="dxa"/>
          </w:tcPr>
          <w:p>
            <w:pPr>
              <w:pStyle w:val="0"/>
            </w:pPr>
            <w:r>
              <w:rPr>
                <w:sz w:val="20"/>
              </w:rPr>
            </w:r>
          </w:p>
        </w:tc>
        <w:tc>
          <w:tcPr>
            <w:tcW w:w="1984" w:type="dxa"/>
          </w:tcPr>
          <w:p>
            <w:pPr>
              <w:pStyle w:val="0"/>
            </w:pPr>
            <w:r>
              <w:rPr>
                <w:sz w:val="20"/>
              </w:rPr>
            </w:r>
          </w:p>
        </w:tc>
        <w:tc>
          <w:tcPr>
            <w:tcW w:w="2539" w:type="dxa"/>
          </w:tcPr>
          <w:p>
            <w:pPr>
              <w:pStyle w:val="0"/>
            </w:pPr>
            <w:r>
              <w:rPr>
                <w:sz w:val="20"/>
              </w:rPr>
            </w:r>
          </w:p>
        </w:tc>
      </w:tr>
      <w:tr>
        <w:tc>
          <w:tcPr>
            <w:gridSpan w:val="8"/>
            <w:tcW w:w="13457" w:type="dxa"/>
          </w:tcPr>
          <w:p>
            <w:pPr>
              <w:pStyle w:val="0"/>
            </w:pPr>
            <w:r>
              <w:rPr>
                <w:sz w:val="20"/>
              </w:rPr>
              <w:t xml:space="preserve">Итого</w:t>
            </w:r>
          </w:p>
        </w:tc>
        <w:tc>
          <w:tcPr>
            <w:tcW w:w="2539" w:type="dxa"/>
          </w:tcPr>
          <w:p>
            <w:pPr>
              <w:pStyle w:val="0"/>
            </w:pPr>
            <w:r>
              <w:rPr>
                <w:sz w:val="20"/>
              </w:rPr>
            </w:r>
          </w:p>
        </w:tc>
      </w:tr>
    </w:tbl>
    <w:p>
      <w:pPr>
        <w:pStyle w:val="0"/>
        <w:jc w:val="both"/>
      </w:pPr>
      <w:r>
        <w:rPr>
          <w:sz w:val="20"/>
        </w:rPr>
      </w:r>
    </w:p>
    <w:p>
      <w:pPr>
        <w:pStyle w:val="0"/>
        <w:ind w:firstLine="540"/>
        <w:jc w:val="both"/>
      </w:pPr>
      <w:r>
        <w:rPr>
          <w:sz w:val="20"/>
        </w:rPr>
        <w:t xml:space="preserve">2) услуг и (или) работ третьих лиц, необходимых для оказания Услуги, с обоснованием необходимости:</w:t>
      </w:r>
    </w:p>
    <w:p>
      <w:pPr>
        <w:pStyle w:val="0"/>
        <w:jc w:val="both"/>
      </w:pPr>
      <w:r>
        <w:rPr>
          <w:sz w:val="20"/>
        </w:rPr>
      </w:r>
    </w:p>
    <w:bookmarkStart w:id="956" w:name="P956"/>
    <w:bookmarkEnd w:id="956"/>
    <w:p>
      <w:pPr>
        <w:pStyle w:val="0"/>
        <w:ind w:firstLine="540"/>
        <w:jc w:val="both"/>
      </w:pPr>
      <w:r>
        <w:rPr>
          <w:sz w:val="20"/>
        </w:rPr>
        <w:t xml:space="preserve">Таблица 2.5.2</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639"/>
        <w:gridCol w:w="1714"/>
        <w:gridCol w:w="1204"/>
        <w:gridCol w:w="1564"/>
        <w:gridCol w:w="1699"/>
        <w:gridCol w:w="2539"/>
        <w:gridCol w:w="1429"/>
      </w:tblGrid>
      <w:tr>
        <w:tc>
          <w:tcPr>
            <w:tcW w:w="454" w:type="dxa"/>
          </w:tcPr>
          <w:p>
            <w:pPr>
              <w:pStyle w:val="0"/>
              <w:jc w:val="center"/>
            </w:pPr>
            <w:r>
              <w:rPr>
                <w:sz w:val="20"/>
              </w:rPr>
              <w:t xml:space="preserve">N п/п</w:t>
            </w:r>
          </w:p>
        </w:tc>
        <w:tc>
          <w:tcPr>
            <w:tcW w:w="1639" w:type="dxa"/>
          </w:tcPr>
          <w:p>
            <w:pPr>
              <w:pStyle w:val="0"/>
              <w:jc w:val="center"/>
            </w:pPr>
            <w:r>
              <w:rPr>
                <w:sz w:val="20"/>
              </w:rPr>
              <w:t xml:space="preserve">Наименование услуг и (или) работ третьих лиц</w:t>
            </w:r>
          </w:p>
        </w:tc>
        <w:tc>
          <w:tcPr>
            <w:tcW w:w="1714" w:type="dxa"/>
          </w:tcPr>
          <w:p>
            <w:pPr>
              <w:pStyle w:val="0"/>
              <w:jc w:val="center"/>
            </w:pPr>
            <w:r>
              <w:rPr>
                <w:sz w:val="20"/>
              </w:rPr>
              <w:t xml:space="preserve">Свойства и (или) характеристики услуг и (или) работ третьих лиц</w:t>
            </w:r>
          </w:p>
        </w:tc>
        <w:tc>
          <w:tcPr>
            <w:tcW w:w="1204" w:type="dxa"/>
          </w:tcPr>
          <w:p>
            <w:pPr>
              <w:pStyle w:val="0"/>
              <w:jc w:val="center"/>
            </w:pPr>
            <w:r>
              <w:rPr>
                <w:sz w:val="20"/>
              </w:rPr>
              <w:t xml:space="preserve">Единица измерения</w:t>
            </w:r>
          </w:p>
        </w:tc>
        <w:tc>
          <w:tcPr>
            <w:tcW w:w="1564" w:type="dxa"/>
          </w:tcPr>
          <w:p>
            <w:pPr>
              <w:pStyle w:val="0"/>
              <w:jc w:val="center"/>
            </w:pPr>
            <w:r>
              <w:rPr>
                <w:sz w:val="20"/>
              </w:rPr>
              <w:t xml:space="preserve">Необходимый объем</w:t>
            </w:r>
          </w:p>
        </w:tc>
        <w:tc>
          <w:tcPr>
            <w:tcW w:w="1699" w:type="dxa"/>
          </w:tcPr>
          <w:p>
            <w:pPr>
              <w:pStyle w:val="0"/>
              <w:jc w:val="center"/>
            </w:pPr>
            <w:r>
              <w:rPr>
                <w:sz w:val="20"/>
              </w:rPr>
              <w:t xml:space="preserve">Обоснование необходимости</w:t>
            </w:r>
          </w:p>
        </w:tc>
        <w:tc>
          <w:tcPr>
            <w:tcW w:w="2539" w:type="dxa"/>
          </w:tcPr>
          <w:p>
            <w:pPr>
              <w:pStyle w:val="0"/>
              <w:jc w:val="center"/>
            </w:pPr>
            <w:r>
              <w:rPr>
                <w:sz w:val="20"/>
              </w:rPr>
              <w:t xml:space="preserve">Ресурсообеспеченность СОНКО услугами и (или) работами третьих лиц (указывается количество в единицах измерения, указанных в графе 4, наименование документа и его реквизиты, подтверждающие их наличие у СОНКО) номер приложения к Заявлению, номер страницы приложения</w:t>
            </w:r>
          </w:p>
        </w:tc>
        <w:tc>
          <w:tcPr>
            <w:tcW w:w="1429" w:type="dxa"/>
          </w:tcPr>
          <w:p>
            <w:pPr>
              <w:pStyle w:val="0"/>
              <w:jc w:val="center"/>
            </w:pPr>
            <w:r>
              <w:rPr>
                <w:sz w:val="20"/>
              </w:rPr>
              <w:t xml:space="preserve">Требуется заказать услуги и (или) работы сторонних организаций (указывается количество в единицах измерения, указанных в графе 4)</w:t>
            </w:r>
          </w:p>
        </w:tc>
      </w:tr>
      <w:tr>
        <w:tc>
          <w:tcPr>
            <w:tcW w:w="454" w:type="dxa"/>
          </w:tcPr>
          <w:p>
            <w:pPr>
              <w:pStyle w:val="0"/>
              <w:jc w:val="center"/>
            </w:pPr>
            <w:r>
              <w:rPr>
                <w:sz w:val="20"/>
              </w:rPr>
              <w:t xml:space="preserve">1</w:t>
            </w:r>
          </w:p>
        </w:tc>
        <w:tc>
          <w:tcPr>
            <w:tcW w:w="1639" w:type="dxa"/>
          </w:tcPr>
          <w:p>
            <w:pPr>
              <w:pStyle w:val="0"/>
              <w:jc w:val="center"/>
            </w:pPr>
            <w:r>
              <w:rPr>
                <w:sz w:val="20"/>
              </w:rPr>
              <w:t xml:space="preserve">2</w:t>
            </w:r>
          </w:p>
        </w:tc>
        <w:tc>
          <w:tcPr>
            <w:tcW w:w="1714" w:type="dxa"/>
          </w:tcPr>
          <w:p>
            <w:pPr>
              <w:pStyle w:val="0"/>
              <w:jc w:val="center"/>
            </w:pPr>
            <w:r>
              <w:rPr>
                <w:sz w:val="20"/>
              </w:rPr>
              <w:t xml:space="preserve">3</w:t>
            </w:r>
          </w:p>
        </w:tc>
        <w:tc>
          <w:tcPr>
            <w:tcW w:w="1204" w:type="dxa"/>
          </w:tcPr>
          <w:p>
            <w:pPr>
              <w:pStyle w:val="0"/>
              <w:jc w:val="center"/>
            </w:pPr>
            <w:r>
              <w:rPr>
                <w:sz w:val="20"/>
              </w:rPr>
              <w:t xml:space="preserve">4</w:t>
            </w:r>
          </w:p>
        </w:tc>
        <w:tc>
          <w:tcPr>
            <w:tcW w:w="1564" w:type="dxa"/>
          </w:tcPr>
          <w:p>
            <w:pPr>
              <w:pStyle w:val="0"/>
              <w:jc w:val="center"/>
            </w:pPr>
            <w:r>
              <w:rPr>
                <w:sz w:val="20"/>
              </w:rPr>
              <w:t xml:space="preserve">5</w:t>
            </w:r>
          </w:p>
        </w:tc>
        <w:tc>
          <w:tcPr>
            <w:tcW w:w="1699" w:type="dxa"/>
          </w:tcPr>
          <w:p>
            <w:pPr>
              <w:pStyle w:val="0"/>
              <w:jc w:val="center"/>
            </w:pPr>
            <w:r>
              <w:rPr>
                <w:sz w:val="20"/>
              </w:rPr>
              <w:t xml:space="preserve">6</w:t>
            </w:r>
          </w:p>
        </w:tc>
        <w:tc>
          <w:tcPr>
            <w:tcW w:w="2539" w:type="dxa"/>
          </w:tcPr>
          <w:p>
            <w:pPr>
              <w:pStyle w:val="0"/>
              <w:jc w:val="center"/>
            </w:pPr>
            <w:r>
              <w:rPr>
                <w:sz w:val="20"/>
              </w:rPr>
              <w:t xml:space="preserve">7</w:t>
            </w:r>
          </w:p>
        </w:tc>
        <w:tc>
          <w:tcPr>
            <w:tcW w:w="1429" w:type="dxa"/>
          </w:tcPr>
          <w:p>
            <w:pPr>
              <w:pStyle w:val="0"/>
              <w:jc w:val="center"/>
            </w:pPr>
            <w:r>
              <w:rPr>
                <w:sz w:val="20"/>
              </w:rPr>
              <w:t xml:space="preserve">8</w:t>
            </w:r>
          </w:p>
        </w:tc>
      </w:tr>
      <w:tr>
        <w:tc>
          <w:tcPr>
            <w:tcW w:w="454" w:type="dxa"/>
          </w:tcPr>
          <w:p>
            <w:pPr>
              <w:pStyle w:val="0"/>
            </w:pPr>
            <w:r>
              <w:rPr>
                <w:sz w:val="20"/>
              </w:rPr>
              <w:t xml:space="preserve">1</w:t>
            </w:r>
          </w:p>
        </w:tc>
        <w:tc>
          <w:tcPr>
            <w:tcW w:w="1639" w:type="dxa"/>
          </w:tcPr>
          <w:p>
            <w:pPr>
              <w:pStyle w:val="0"/>
            </w:pPr>
            <w:r>
              <w:rPr>
                <w:sz w:val="20"/>
              </w:rPr>
            </w:r>
          </w:p>
        </w:tc>
        <w:tc>
          <w:tcPr>
            <w:tcW w:w="1714"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699" w:type="dxa"/>
          </w:tcPr>
          <w:p>
            <w:pPr>
              <w:pStyle w:val="0"/>
            </w:pPr>
            <w:r>
              <w:rPr>
                <w:sz w:val="20"/>
              </w:rPr>
            </w:r>
          </w:p>
        </w:tc>
        <w:tc>
          <w:tcPr>
            <w:tcW w:w="2539" w:type="dxa"/>
          </w:tcPr>
          <w:p>
            <w:pPr>
              <w:pStyle w:val="0"/>
            </w:pPr>
            <w:r>
              <w:rPr>
                <w:sz w:val="20"/>
              </w:rPr>
            </w:r>
          </w:p>
        </w:tc>
        <w:tc>
          <w:tcPr>
            <w:tcW w:w="1429" w:type="dxa"/>
          </w:tcPr>
          <w:p>
            <w:pPr>
              <w:pStyle w:val="0"/>
            </w:pPr>
            <w:r>
              <w:rPr>
                <w:sz w:val="20"/>
              </w:rPr>
            </w:r>
          </w:p>
        </w:tc>
      </w:tr>
      <w:tr>
        <w:tc>
          <w:tcPr>
            <w:tcW w:w="454" w:type="dxa"/>
          </w:tcPr>
          <w:p>
            <w:pPr>
              <w:pStyle w:val="0"/>
            </w:pPr>
            <w:r>
              <w:rPr>
                <w:sz w:val="20"/>
              </w:rPr>
              <w:t xml:space="preserve">...</w:t>
            </w:r>
          </w:p>
        </w:tc>
        <w:tc>
          <w:tcPr>
            <w:tcW w:w="1639" w:type="dxa"/>
          </w:tcPr>
          <w:p>
            <w:pPr>
              <w:pStyle w:val="0"/>
            </w:pPr>
            <w:r>
              <w:rPr>
                <w:sz w:val="20"/>
              </w:rPr>
            </w:r>
          </w:p>
        </w:tc>
        <w:tc>
          <w:tcPr>
            <w:tcW w:w="1714"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699" w:type="dxa"/>
          </w:tcPr>
          <w:p>
            <w:pPr>
              <w:pStyle w:val="0"/>
            </w:pPr>
            <w:r>
              <w:rPr>
                <w:sz w:val="20"/>
              </w:rPr>
            </w:r>
          </w:p>
        </w:tc>
        <w:tc>
          <w:tcPr>
            <w:tcW w:w="2539" w:type="dxa"/>
          </w:tcPr>
          <w:p>
            <w:pPr>
              <w:pStyle w:val="0"/>
            </w:pPr>
            <w:r>
              <w:rPr>
                <w:sz w:val="20"/>
              </w:rPr>
            </w:r>
          </w:p>
        </w:tc>
        <w:tc>
          <w:tcPr>
            <w:tcW w:w="1429" w:type="dxa"/>
          </w:tcPr>
          <w:p>
            <w:pPr>
              <w:pStyle w:val="0"/>
            </w:pPr>
            <w:r>
              <w:rPr>
                <w:sz w:val="20"/>
              </w:rPr>
            </w:r>
          </w:p>
        </w:tc>
      </w:tr>
      <w:tr>
        <w:tc>
          <w:tcPr>
            <w:tcW w:w="454" w:type="dxa"/>
          </w:tcPr>
          <w:p>
            <w:pPr>
              <w:pStyle w:val="0"/>
            </w:pPr>
            <w:r>
              <w:rPr>
                <w:sz w:val="20"/>
              </w:rPr>
              <w:t xml:space="preserve">n</w:t>
            </w:r>
          </w:p>
        </w:tc>
        <w:tc>
          <w:tcPr>
            <w:tcW w:w="1639" w:type="dxa"/>
          </w:tcPr>
          <w:p>
            <w:pPr>
              <w:pStyle w:val="0"/>
            </w:pPr>
            <w:r>
              <w:rPr>
                <w:sz w:val="20"/>
              </w:rPr>
            </w:r>
          </w:p>
        </w:tc>
        <w:tc>
          <w:tcPr>
            <w:tcW w:w="1714"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699" w:type="dxa"/>
          </w:tcPr>
          <w:p>
            <w:pPr>
              <w:pStyle w:val="0"/>
            </w:pPr>
            <w:r>
              <w:rPr>
                <w:sz w:val="20"/>
              </w:rPr>
            </w:r>
          </w:p>
        </w:tc>
        <w:tc>
          <w:tcPr>
            <w:tcW w:w="2539" w:type="dxa"/>
          </w:tcPr>
          <w:p>
            <w:pPr>
              <w:pStyle w:val="0"/>
            </w:pPr>
            <w:r>
              <w:rPr>
                <w:sz w:val="20"/>
              </w:rPr>
            </w:r>
          </w:p>
        </w:tc>
        <w:tc>
          <w:tcPr>
            <w:tcW w:w="1429" w:type="dxa"/>
          </w:tcPr>
          <w:p>
            <w:pPr>
              <w:pStyle w:val="0"/>
            </w:pPr>
            <w:r>
              <w:rPr>
                <w:sz w:val="20"/>
              </w:rPr>
            </w:r>
          </w:p>
        </w:tc>
      </w:tr>
    </w:tbl>
    <w:p>
      <w:pPr>
        <w:sectPr>
          <w:headerReference w:type="default" r:id="rId48"/>
          <w:headerReference w:type="first" r:id="rId48"/>
          <w:footerReference w:type="default" r:id="rId49"/>
          <w:footerReference w:type="first" r:id="rId49"/>
          <w:pgSz w:w="16838" w:h="11906" w:orient="landscape"/>
          <w:pgMar w:top="1133" w:right="397" w:bottom="566" w:left="397" w:header="0" w:footer="0" w:gutter="0"/>
          <w:titlePg/>
        </w:sectPr>
      </w:pPr>
    </w:p>
    <w:p>
      <w:pPr>
        <w:pStyle w:val="0"/>
        <w:jc w:val="both"/>
      </w:pPr>
      <w:r>
        <w:rPr>
          <w:sz w:val="20"/>
        </w:rPr>
      </w:r>
    </w:p>
    <w:p>
      <w:pPr>
        <w:pStyle w:val="0"/>
        <w:ind w:firstLine="540"/>
        <w:jc w:val="both"/>
      </w:pPr>
      <w:r>
        <w:rPr>
          <w:sz w:val="20"/>
        </w:rPr>
        <w:t xml:space="preserve">2.14. Квалификационные требования к исполнителям Услуги (штатным работникам СОНКО, волонтерам (добровольцам), наемным специалистам, самозанятым гражданам </w:t>
      </w:r>
      <w:hyperlink w:history="0" w:anchor="P1107" w:tooltip="&lt;3&gt; Физическое лицо, применяющий специальный налоговый режим в соответствии с Федеральным законом от 27.11.2018 N 422-ФЗ &quot;О проведении эксперимента по установлению специального налогового режима &quot;Налог на профессиональный доход&quot;.">
        <w:r>
          <w:rPr>
            <w:sz w:val="20"/>
            <w:color w:val="0000ff"/>
          </w:rPr>
          <w:t xml:space="preserve">&lt;3&gt;</w:t>
        </w:r>
      </w:hyperlink>
      <w:r>
        <w:rPr>
          <w:sz w:val="20"/>
        </w:rPr>
        <w:t xml:space="preserve">) и их обязанности в рамках оказания Услуги (в ходе оказания Услуги могут быть произведены замены людей, но уровень квалификации и остальные требования к исполнителям должны быть не ниже уровня, указанного в таблице 2.6):</w:t>
      </w:r>
    </w:p>
    <w:p>
      <w:pPr>
        <w:pStyle w:val="0"/>
        <w:jc w:val="both"/>
      </w:pPr>
      <w:r>
        <w:rPr>
          <w:sz w:val="20"/>
        </w:rPr>
      </w:r>
    </w:p>
    <w:p>
      <w:pPr>
        <w:pStyle w:val="0"/>
        <w:ind w:firstLine="540"/>
        <w:jc w:val="both"/>
      </w:pPr>
      <w:r>
        <w:rPr>
          <w:sz w:val="20"/>
        </w:rPr>
        <w:t xml:space="preserve">Таблица 2.6</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699"/>
        <w:gridCol w:w="1459"/>
        <w:gridCol w:w="1444"/>
        <w:gridCol w:w="1459"/>
        <w:gridCol w:w="1609"/>
        <w:gridCol w:w="1954"/>
        <w:gridCol w:w="1519"/>
        <w:gridCol w:w="1954"/>
      </w:tblGrid>
      <w:tr>
        <w:tc>
          <w:tcPr>
            <w:tcW w:w="454" w:type="dxa"/>
          </w:tcPr>
          <w:p>
            <w:pPr>
              <w:pStyle w:val="0"/>
              <w:jc w:val="center"/>
            </w:pPr>
            <w:r>
              <w:rPr>
                <w:sz w:val="20"/>
              </w:rPr>
              <w:t xml:space="preserve">N п/п</w:t>
            </w:r>
          </w:p>
        </w:tc>
        <w:tc>
          <w:tcPr>
            <w:tcW w:w="1699" w:type="dxa"/>
          </w:tcPr>
          <w:p>
            <w:pPr>
              <w:pStyle w:val="0"/>
              <w:jc w:val="center"/>
            </w:pPr>
            <w:r>
              <w:rPr>
                <w:sz w:val="20"/>
              </w:rPr>
              <w:t xml:space="preserve">Наименование специализации исполнителя Услуги</w:t>
            </w:r>
          </w:p>
        </w:tc>
        <w:tc>
          <w:tcPr>
            <w:tcW w:w="1459" w:type="dxa"/>
          </w:tcPr>
          <w:p>
            <w:pPr>
              <w:pStyle w:val="0"/>
              <w:jc w:val="center"/>
            </w:pPr>
            <w:r>
              <w:rPr>
                <w:sz w:val="20"/>
              </w:rPr>
              <w:t xml:space="preserve">Образование исполнителя Услуги</w:t>
            </w:r>
          </w:p>
        </w:tc>
        <w:tc>
          <w:tcPr>
            <w:tcW w:w="1444" w:type="dxa"/>
          </w:tcPr>
          <w:p>
            <w:pPr>
              <w:pStyle w:val="0"/>
              <w:jc w:val="center"/>
            </w:pPr>
            <w:r>
              <w:rPr>
                <w:sz w:val="20"/>
              </w:rPr>
              <w:t xml:space="preserve">Стаж работы исполнителя Услуги (год/месяц)</w:t>
            </w:r>
          </w:p>
        </w:tc>
        <w:tc>
          <w:tcPr>
            <w:tcW w:w="1459" w:type="dxa"/>
          </w:tcPr>
          <w:p>
            <w:pPr>
              <w:pStyle w:val="0"/>
              <w:jc w:val="center"/>
            </w:pPr>
            <w:r>
              <w:rPr>
                <w:sz w:val="20"/>
              </w:rPr>
              <w:t xml:space="preserve">Обязанности исполнителя Услуги</w:t>
            </w:r>
          </w:p>
        </w:tc>
        <w:tc>
          <w:tcPr>
            <w:tcW w:w="1609" w:type="dxa"/>
          </w:tcPr>
          <w:p>
            <w:pPr>
              <w:pStyle w:val="0"/>
              <w:jc w:val="center"/>
            </w:pPr>
            <w:r>
              <w:rPr>
                <w:sz w:val="20"/>
              </w:rPr>
              <w:t xml:space="preserve">Процент выполняемого объема работы и неполной Услуги в рамках оказания Услуги, %</w:t>
            </w:r>
          </w:p>
        </w:tc>
        <w:tc>
          <w:tcPr>
            <w:tcW w:w="1954" w:type="dxa"/>
          </w:tcPr>
          <w:p>
            <w:pPr>
              <w:pStyle w:val="0"/>
              <w:jc w:val="center"/>
            </w:pPr>
            <w:r>
              <w:rPr>
                <w:sz w:val="20"/>
              </w:rPr>
              <w:t xml:space="preserve">Максимальная нагрузка на исполнителя Услуги (число благополучателей и (или) опосредованных благополучателей к единицам времени (мин, час, сутки) (заполняется только для тех исполнителей Услуги, которые участвуют в оказании Услуги)</w:t>
            </w:r>
          </w:p>
        </w:tc>
        <w:tc>
          <w:tcPr>
            <w:tcW w:w="1519" w:type="dxa"/>
          </w:tcPr>
          <w:p>
            <w:pPr>
              <w:pStyle w:val="0"/>
              <w:jc w:val="center"/>
            </w:pPr>
            <w:r>
              <w:rPr>
                <w:sz w:val="20"/>
              </w:rPr>
              <w:t xml:space="preserve">Опыт работы исполнителя Услуги по аналогичным обязанностям (год/месяц)</w:t>
            </w:r>
          </w:p>
        </w:tc>
        <w:tc>
          <w:tcPr>
            <w:tcW w:w="1954" w:type="dxa"/>
          </w:tcPr>
          <w:p>
            <w:pPr>
              <w:pStyle w:val="0"/>
              <w:jc w:val="center"/>
            </w:pPr>
            <w:r>
              <w:rPr>
                <w:sz w:val="20"/>
              </w:rPr>
              <w:t xml:space="preserve">Документ, подтверждающий квалификацию исполнителя Услуги, номер приложения к Заявлению, номер страницы приложения</w:t>
            </w:r>
          </w:p>
        </w:tc>
      </w:tr>
      <w:tr>
        <w:tc>
          <w:tcPr>
            <w:tcW w:w="454" w:type="dxa"/>
          </w:tcPr>
          <w:p>
            <w:pPr>
              <w:pStyle w:val="0"/>
              <w:jc w:val="center"/>
            </w:pPr>
            <w:r>
              <w:rPr>
                <w:sz w:val="20"/>
              </w:rPr>
              <w:t xml:space="preserve">1</w:t>
            </w:r>
          </w:p>
        </w:tc>
        <w:tc>
          <w:tcPr>
            <w:tcW w:w="1699" w:type="dxa"/>
          </w:tcPr>
          <w:p>
            <w:pPr>
              <w:pStyle w:val="0"/>
              <w:jc w:val="center"/>
            </w:pPr>
            <w:r>
              <w:rPr>
                <w:sz w:val="20"/>
              </w:rPr>
              <w:t xml:space="preserve">2</w:t>
            </w:r>
          </w:p>
        </w:tc>
        <w:tc>
          <w:tcPr>
            <w:tcW w:w="1459" w:type="dxa"/>
          </w:tcPr>
          <w:p>
            <w:pPr>
              <w:pStyle w:val="0"/>
              <w:jc w:val="center"/>
            </w:pPr>
            <w:r>
              <w:rPr>
                <w:sz w:val="20"/>
              </w:rPr>
              <w:t xml:space="preserve">3</w:t>
            </w:r>
          </w:p>
        </w:tc>
        <w:tc>
          <w:tcPr>
            <w:tcW w:w="1444" w:type="dxa"/>
          </w:tcPr>
          <w:p>
            <w:pPr>
              <w:pStyle w:val="0"/>
              <w:jc w:val="center"/>
            </w:pPr>
            <w:r>
              <w:rPr>
                <w:sz w:val="20"/>
              </w:rPr>
              <w:t xml:space="preserve">4</w:t>
            </w:r>
          </w:p>
        </w:tc>
        <w:tc>
          <w:tcPr>
            <w:tcW w:w="1459" w:type="dxa"/>
          </w:tcPr>
          <w:p>
            <w:pPr>
              <w:pStyle w:val="0"/>
              <w:jc w:val="center"/>
            </w:pPr>
            <w:r>
              <w:rPr>
                <w:sz w:val="20"/>
              </w:rPr>
              <w:t xml:space="preserve">5</w:t>
            </w:r>
          </w:p>
        </w:tc>
        <w:tc>
          <w:tcPr>
            <w:tcW w:w="1609" w:type="dxa"/>
          </w:tcPr>
          <w:p>
            <w:pPr>
              <w:pStyle w:val="0"/>
              <w:jc w:val="center"/>
            </w:pPr>
            <w:r>
              <w:rPr>
                <w:sz w:val="20"/>
              </w:rPr>
              <w:t xml:space="preserve">6</w:t>
            </w:r>
          </w:p>
        </w:tc>
        <w:tc>
          <w:tcPr>
            <w:tcW w:w="1954" w:type="dxa"/>
          </w:tcPr>
          <w:p>
            <w:pPr>
              <w:pStyle w:val="0"/>
              <w:jc w:val="center"/>
            </w:pPr>
            <w:r>
              <w:rPr>
                <w:sz w:val="20"/>
              </w:rPr>
              <w:t xml:space="preserve">7</w:t>
            </w:r>
          </w:p>
        </w:tc>
        <w:tc>
          <w:tcPr>
            <w:tcW w:w="1519" w:type="dxa"/>
          </w:tcPr>
          <w:p>
            <w:pPr>
              <w:pStyle w:val="0"/>
              <w:jc w:val="center"/>
            </w:pPr>
            <w:r>
              <w:rPr>
                <w:sz w:val="20"/>
              </w:rPr>
              <w:t xml:space="preserve">8</w:t>
            </w:r>
          </w:p>
        </w:tc>
        <w:tc>
          <w:tcPr>
            <w:tcW w:w="1954" w:type="dxa"/>
          </w:tcPr>
          <w:p>
            <w:pPr>
              <w:pStyle w:val="0"/>
              <w:jc w:val="center"/>
            </w:pPr>
            <w:r>
              <w:rPr>
                <w:sz w:val="20"/>
              </w:rPr>
              <w:t xml:space="preserve">9</w:t>
            </w:r>
          </w:p>
        </w:tc>
      </w:tr>
      <w:tr>
        <w:tc>
          <w:tcPr>
            <w:gridSpan w:val="9"/>
            <w:tcW w:w="13551" w:type="dxa"/>
          </w:tcPr>
          <w:p>
            <w:pPr>
              <w:pStyle w:val="0"/>
            </w:pPr>
            <w:r>
              <w:rPr>
                <w:sz w:val="20"/>
              </w:rPr>
              <w:t xml:space="preserve">Штатные работники СОНКО</w:t>
            </w:r>
          </w:p>
        </w:tc>
      </w:tr>
      <w:tr>
        <w:tc>
          <w:tcPr>
            <w:tcW w:w="454" w:type="dxa"/>
          </w:tcPr>
          <w:p>
            <w:pPr>
              <w:pStyle w:val="0"/>
            </w:pPr>
            <w:r>
              <w:rPr>
                <w:sz w:val="20"/>
              </w:rPr>
              <w:t xml:space="preserve">1</w:t>
            </w:r>
          </w:p>
        </w:tc>
        <w:tc>
          <w:tcPr>
            <w:tcW w:w="1699" w:type="dxa"/>
          </w:tcPr>
          <w:p>
            <w:pPr>
              <w:pStyle w:val="0"/>
            </w:pPr>
            <w:r>
              <w:rPr>
                <w:sz w:val="20"/>
              </w:rPr>
            </w:r>
          </w:p>
        </w:tc>
        <w:tc>
          <w:tcPr>
            <w:tcW w:w="1459" w:type="dxa"/>
          </w:tcPr>
          <w:p>
            <w:pPr>
              <w:pStyle w:val="0"/>
            </w:pPr>
            <w:r>
              <w:rPr>
                <w:sz w:val="20"/>
              </w:rPr>
            </w:r>
          </w:p>
        </w:tc>
        <w:tc>
          <w:tcPr>
            <w:tcW w:w="1444" w:type="dxa"/>
          </w:tcPr>
          <w:p>
            <w:pPr>
              <w:pStyle w:val="0"/>
            </w:pPr>
            <w:r>
              <w:rPr>
                <w:sz w:val="20"/>
              </w:rPr>
            </w:r>
          </w:p>
        </w:tc>
        <w:tc>
          <w:tcPr>
            <w:tcW w:w="1459" w:type="dxa"/>
          </w:tcPr>
          <w:p>
            <w:pPr>
              <w:pStyle w:val="0"/>
            </w:pPr>
            <w:r>
              <w:rPr>
                <w:sz w:val="20"/>
              </w:rPr>
            </w:r>
          </w:p>
        </w:tc>
        <w:tc>
          <w:tcPr>
            <w:tcW w:w="1609" w:type="dxa"/>
          </w:tcPr>
          <w:p>
            <w:pPr>
              <w:pStyle w:val="0"/>
            </w:pPr>
            <w:r>
              <w:rPr>
                <w:sz w:val="20"/>
              </w:rPr>
            </w:r>
          </w:p>
        </w:tc>
        <w:tc>
          <w:tcPr>
            <w:tcW w:w="1954" w:type="dxa"/>
          </w:tcPr>
          <w:p>
            <w:pPr>
              <w:pStyle w:val="0"/>
            </w:pPr>
            <w:r>
              <w:rPr>
                <w:sz w:val="20"/>
              </w:rPr>
            </w:r>
          </w:p>
        </w:tc>
        <w:tc>
          <w:tcPr>
            <w:tcW w:w="1519" w:type="dxa"/>
          </w:tcPr>
          <w:p>
            <w:pPr>
              <w:pStyle w:val="0"/>
            </w:pPr>
            <w:r>
              <w:rPr>
                <w:sz w:val="20"/>
              </w:rPr>
            </w:r>
          </w:p>
        </w:tc>
        <w:tc>
          <w:tcPr>
            <w:tcW w:w="1954" w:type="dxa"/>
          </w:tcPr>
          <w:p>
            <w:pPr>
              <w:pStyle w:val="0"/>
            </w:pPr>
            <w:r>
              <w:rPr>
                <w:sz w:val="20"/>
              </w:rPr>
            </w:r>
          </w:p>
        </w:tc>
      </w:tr>
      <w:tr>
        <w:tc>
          <w:tcPr>
            <w:tcW w:w="454" w:type="dxa"/>
          </w:tcPr>
          <w:p>
            <w:pPr>
              <w:pStyle w:val="0"/>
            </w:pPr>
            <w:r>
              <w:rPr>
                <w:sz w:val="20"/>
              </w:rPr>
              <w:t xml:space="preserve">...</w:t>
            </w:r>
          </w:p>
        </w:tc>
        <w:tc>
          <w:tcPr>
            <w:tcW w:w="1699" w:type="dxa"/>
          </w:tcPr>
          <w:p>
            <w:pPr>
              <w:pStyle w:val="0"/>
            </w:pPr>
            <w:r>
              <w:rPr>
                <w:sz w:val="20"/>
              </w:rPr>
            </w:r>
          </w:p>
        </w:tc>
        <w:tc>
          <w:tcPr>
            <w:tcW w:w="1459" w:type="dxa"/>
          </w:tcPr>
          <w:p>
            <w:pPr>
              <w:pStyle w:val="0"/>
            </w:pPr>
            <w:r>
              <w:rPr>
                <w:sz w:val="20"/>
              </w:rPr>
            </w:r>
          </w:p>
        </w:tc>
        <w:tc>
          <w:tcPr>
            <w:tcW w:w="1444" w:type="dxa"/>
          </w:tcPr>
          <w:p>
            <w:pPr>
              <w:pStyle w:val="0"/>
            </w:pPr>
            <w:r>
              <w:rPr>
                <w:sz w:val="20"/>
              </w:rPr>
            </w:r>
          </w:p>
        </w:tc>
        <w:tc>
          <w:tcPr>
            <w:tcW w:w="1459" w:type="dxa"/>
          </w:tcPr>
          <w:p>
            <w:pPr>
              <w:pStyle w:val="0"/>
            </w:pPr>
            <w:r>
              <w:rPr>
                <w:sz w:val="20"/>
              </w:rPr>
            </w:r>
          </w:p>
        </w:tc>
        <w:tc>
          <w:tcPr>
            <w:tcW w:w="1609" w:type="dxa"/>
          </w:tcPr>
          <w:p>
            <w:pPr>
              <w:pStyle w:val="0"/>
            </w:pPr>
            <w:r>
              <w:rPr>
                <w:sz w:val="20"/>
              </w:rPr>
            </w:r>
          </w:p>
        </w:tc>
        <w:tc>
          <w:tcPr>
            <w:tcW w:w="1954" w:type="dxa"/>
          </w:tcPr>
          <w:p>
            <w:pPr>
              <w:pStyle w:val="0"/>
            </w:pPr>
            <w:r>
              <w:rPr>
                <w:sz w:val="20"/>
              </w:rPr>
            </w:r>
          </w:p>
        </w:tc>
        <w:tc>
          <w:tcPr>
            <w:tcW w:w="1519" w:type="dxa"/>
          </w:tcPr>
          <w:p>
            <w:pPr>
              <w:pStyle w:val="0"/>
            </w:pPr>
            <w:r>
              <w:rPr>
                <w:sz w:val="20"/>
              </w:rPr>
            </w:r>
          </w:p>
        </w:tc>
        <w:tc>
          <w:tcPr>
            <w:tcW w:w="1954" w:type="dxa"/>
          </w:tcPr>
          <w:p>
            <w:pPr>
              <w:pStyle w:val="0"/>
            </w:pPr>
            <w:r>
              <w:rPr>
                <w:sz w:val="20"/>
              </w:rPr>
            </w:r>
          </w:p>
        </w:tc>
      </w:tr>
      <w:tr>
        <w:tc>
          <w:tcPr>
            <w:tcW w:w="454" w:type="dxa"/>
          </w:tcPr>
          <w:p>
            <w:pPr>
              <w:pStyle w:val="0"/>
            </w:pPr>
            <w:r>
              <w:rPr>
                <w:sz w:val="20"/>
              </w:rPr>
              <w:t xml:space="preserve">n</w:t>
            </w:r>
          </w:p>
        </w:tc>
        <w:tc>
          <w:tcPr>
            <w:tcW w:w="1699" w:type="dxa"/>
          </w:tcPr>
          <w:p>
            <w:pPr>
              <w:pStyle w:val="0"/>
            </w:pPr>
            <w:r>
              <w:rPr>
                <w:sz w:val="20"/>
              </w:rPr>
            </w:r>
          </w:p>
        </w:tc>
        <w:tc>
          <w:tcPr>
            <w:tcW w:w="1459" w:type="dxa"/>
          </w:tcPr>
          <w:p>
            <w:pPr>
              <w:pStyle w:val="0"/>
            </w:pPr>
            <w:r>
              <w:rPr>
                <w:sz w:val="20"/>
              </w:rPr>
            </w:r>
          </w:p>
        </w:tc>
        <w:tc>
          <w:tcPr>
            <w:tcW w:w="1444" w:type="dxa"/>
          </w:tcPr>
          <w:p>
            <w:pPr>
              <w:pStyle w:val="0"/>
            </w:pPr>
            <w:r>
              <w:rPr>
                <w:sz w:val="20"/>
              </w:rPr>
            </w:r>
          </w:p>
        </w:tc>
        <w:tc>
          <w:tcPr>
            <w:tcW w:w="1459" w:type="dxa"/>
          </w:tcPr>
          <w:p>
            <w:pPr>
              <w:pStyle w:val="0"/>
            </w:pPr>
            <w:r>
              <w:rPr>
                <w:sz w:val="20"/>
              </w:rPr>
            </w:r>
          </w:p>
        </w:tc>
        <w:tc>
          <w:tcPr>
            <w:tcW w:w="1609" w:type="dxa"/>
          </w:tcPr>
          <w:p>
            <w:pPr>
              <w:pStyle w:val="0"/>
            </w:pPr>
            <w:r>
              <w:rPr>
                <w:sz w:val="20"/>
              </w:rPr>
            </w:r>
          </w:p>
        </w:tc>
        <w:tc>
          <w:tcPr>
            <w:tcW w:w="1954" w:type="dxa"/>
          </w:tcPr>
          <w:p>
            <w:pPr>
              <w:pStyle w:val="0"/>
            </w:pPr>
            <w:r>
              <w:rPr>
                <w:sz w:val="20"/>
              </w:rPr>
            </w:r>
          </w:p>
        </w:tc>
        <w:tc>
          <w:tcPr>
            <w:tcW w:w="1519" w:type="dxa"/>
          </w:tcPr>
          <w:p>
            <w:pPr>
              <w:pStyle w:val="0"/>
            </w:pPr>
            <w:r>
              <w:rPr>
                <w:sz w:val="20"/>
              </w:rPr>
            </w:r>
          </w:p>
        </w:tc>
        <w:tc>
          <w:tcPr>
            <w:tcW w:w="1954" w:type="dxa"/>
          </w:tcPr>
          <w:p>
            <w:pPr>
              <w:pStyle w:val="0"/>
            </w:pPr>
            <w:r>
              <w:rPr>
                <w:sz w:val="20"/>
              </w:rPr>
            </w:r>
          </w:p>
        </w:tc>
      </w:tr>
      <w:tr>
        <w:tc>
          <w:tcPr>
            <w:gridSpan w:val="9"/>
            <w:tcW w:w="13551" w:type="dxa"/>
          </w:tcPr>
          <w:p>
            <w:pPr>
              <w:pStyle w:val="0"/>
            </w:pPr>
            <w:r>
              <w:rPr>
                <w:sz w:val="20"/>
              </w:rPr>
              <w:t xml:space="preserve">Наемные специалисты, самозанятые граждане, участвующие в процессе оказания Услуги</w:t>
            </w:r>
          </w:p>
        </w:tc>
      </w:tr>
      <w:tr>
        <w:tc>
          <w:tcPr>
            <w:tcW w:w="454" w:type="dxa"/>
          </w:tcPr>
          <w:p>
            <w:pPr>
              <w:pStyle w:val="0"/>
            </w:pPr>
            <w:r>
              <w:rPr>
                <w:sz w:val="20"/>
              </w:rPr>
              <w:t xml:space="preserve">1</w:t>
            </w:r>
          </w:p>
        </w:tc>
        <w:tc>
          <w:tcPr>
            <w:tcW w:w="1699" w:type="dxa"/>
          </w:tcPr>
          <w:p>
            <w:pPr>
              <w:pStyle w:val="0"/>
            </w:pPr>
            <w:r>
              <w:rPr>
                <w:sz w:val="20"/>
              </w:rPr>
            </w:r>
          </w:p>
        </w:tc>
        <w:tc>
          <w:tcPr>
            <w:tcW w:w="1459" w:type="dxa"/>
          </w:tcPr>
          <w:p>
            <w:pPr>
              <w:pStyle w:val="0"/>
            </w:pPr>
            <w:r>
              <w:rPr>
                <w:sz w:val="20"/>
              </w:rPr>
            </w:r>
          </w:p>
        </w:tc>
        <w:tc>
          <w:tcPr>
            <w:tcW w:w="1444" w:type="dxa"/>
          </w:tcPr>
          <w:p>
            <w:pPr>
              <w:pStyle w:val="0"/>
            </w:pPr>
            <w:r>
              <w:rPr>
                <w:sz w:val="20"/>
              </w:rPr>
            </w:r>
          </w:p>
        </w:tc>
        <w:tc>
          <w:tcPr>
            <w:tcW w:w="1459" w:type="dxa"/>
          </w:tcPr>
          <w:p>
            <w:pPr>
              <w:pStyle w:val="0"/>
            </w:pPr>
            <w:r>
              <w:rPr>
                <w:sz w:val="20"/>
              </w:rPr>
            </w:r>
          </w:p>
        </w:tc>
        <w:tc>
          <w:tcPr>
            <w:tcW w:w="1609" w:type="dxa"/>
          </w:tcPr>
          <w:p>
            <w:pPr>
              <w:pStyle w:val="0"/>
            </w:pPr>
            <w:r>
              <w:rPr>
                <w:sz w:val="20"/>
              </w:rPr>
            </w:r>
          </w:p>
        </w:tc>
        <w:tc>
          <w:tcPr>
            <w:tcW w:w="1954" w:type="dxa"/>
          </w:tcPr>
          <w:p>
            <w:pPr>
              <w:pStyle w:val="0"/>
            </w:pPr>
            <w:r>
              <w:rPr>
                <w:sz w:val="20"/>
              </w:rPr>
            </w:r>
          </w:p>
        </w:tc>
        <w:tc>
          <w:tcPr>
            <w:tcW w:w="1519" w:type="dxa"/>
          </w:tcPr>
          <w:p>
            <w:pPr>
              <w:pStyle w:val="0"/>
            </w:pPr>
            <w:r>
              <w:rPr>
                <w:sz w:val="20"/>
              </w:rPr>
            </w:r>
          </w:p>
        </w:tc>
        <w:tc>
          <w:tcPr>
            <w:tcW w:w="1954" w:type="dxa"/>
          </w:tcPr>
          <w:p>
            <w:pPr>
              <w:pStyle w:val="0"/>
            </w:pPr>
            <w:r>
              <w:rPr>
                <w:sz w:val="20"/>
              </w:rPr>
            </w:r>
          </w:p>
        </w:tc>
      </w:tr>
      <w:tr>
        <w:tc>
          <w:tcPr>
            <w:tcW w:w="454" w:type="dxa"/>
          </w:tcPr>
          <w:p>
            <w:pPr>
              <w:pStyle w:val="0"/>
            </w:pPr>
            <w:r>
              <w:rPr>
                <w:sz w:val="20"/>
              </w:rPr>
              <w:t xml:space="preserve">...</w:t>
            </w:r>
          </w:p>
        </w:tc>
        <w:tc>
          <w:tcPr>
            <w:tcW w:w="1699" w:type="dxa"/>
          </w:tcPr>
          <w:p>
            <w:pPr>
              <w:pStyle w:val="0"/>
            </w:pPr>
            <w:r>
              <w:rPr>
                <w:sz w:val="20"/>
              </w:rPr>
            </w:r>
          </w:p>
        </w:tc>
        <w:tc>
          <w:tcPr>
            <w:tcW w:w="1459" w:type="dxa"/>
          </w:tcPr>
          <w:p>
            <w:pPr>
              <w:pStyle w:val="0"/>
            </w:pPr>
            <w:r>
              <w:rPr>
                <w:sz w:val="20"/>
              </w:rPr>
            </w:r>
          </w:p>
        </w:tc>
        <w:tc>
          <w:tcPr>
            <w:tcW w:w="1444" w:type="dxa"/>
          </w:tcPr>
          <w:p>
            <w:pPr>
              <w:pStyle w:val="0"/>
            </w:pPr>
            <w:r>
              <w:rPr>
                <w:sz w:val="20"/>
              </w:rPr>
            </w:r>
          </w:p>
        </w:tc>
        <w:tc>
          <w:tcPr>
            <w:tcW w:w="1459" w:type="dxa"/>
          </w:tcPr>
          <w:p>
            <w:pPr>
              <w:pStyle w:val="0"/>
            </w:pPr>
            <w:r>
              <w:rPr>
                <w:sz w:val="20"/>
              </w:rPr>
            </w:r>
          </w:p>
        </w:tc>
        <w:tc>
          <w:tcPr>
            <w:tcW w:w="1609" w:type="dxa"/>
          </w:tcPr>
          <w:p>
            <w:pPr>
              <w:pStyle w:val="0"/>
            </w:pPr>
            <w:r>
              <w:rPr>
                <w:sz w:val="20"/>
              </w:rPr>
            </w:r>
          </w:p>
        </w:tc>
        <w:tc>
          <w:tcPr>
            <w:tcW w:w="1954" w:type="dxa"/>
          </w:tcPr>
          <w:p>
            <w:pPr>
              <w:pStyle w:val="0"/>
            </w:pPr>
            <w:r>
              <w:rPr>
                <w:sz w:val="20"/>
              </w:rPr>
            </w:r>
          </w:p>
        </w:tc>
        <w:tc>
          <w:tcPr>
            <w:tcW w:w="1519" w:type="dxa"/>
          </w:tcPr>
          <w:p>
            <w:pPr>
              <w:pStyle w:val="0"/>
            </w:pPr>
            <w:r>
              <w:rPr>
                <w:sz w:val="20"/>
              </w:rPr>
            </w:r>
          </w:p>
        </w:tc>
        <w:tc>
          <w:tcPr>
            <w:tcW w:w="1954" w:type="dxa"/>
          </w:tcPr>
          <w:p>
            <w:pPr>
              <w:pStyle w:val="0"/>
            </w:pPr>
            <w:r>
              <w:rPr>
                <w:sz w:val="20"/>
              </w:rPr>
            </w:r>
          </w:p>
        </w:tc>
      </w:tr>
      <w:tr>
        <w:tc>
          <w:tcPr>
            <w:tcW w:w="454" w:type="dxa"/>
          </w:tcPr>
          <w:p>
            <w:pPr>
              <w:pStyle w:val="0"/>
            </w:pPr>
            <w:r>
              <w:rPr>
                <w:sz w:val="20"/>
              </w:rPr>
              <w:t xml:space="preserve">n</w:t>
            </w:r>
          </w:p>
        </w:tc>
        <w:tc>
          <w:tcPr>
            <w:tcW w:w="1699" w:type="dxa"/>
          </w:tcPr>
          <w:p>
            <w:pPr>
              <w:pStyle w:val="0"/>
            </w:pPr>
            <w:r>
              <w:rPr>
                <w:sz w:val="20"/>
              </w:rPr>
            </w:r>
          </w:p>
        </w:tc>
        <w:tc>
          <w:tcPr>
            <w:tcW w:w="1459" w:type="dxa"/>
          </w:tcPr>
          <w:p>
            <w:pPr>
              <w:pStyle w:val="0"/>
            </w:pPr>
            <w:r>
              <w:rPr>
                <w:sz w:val="20"/>
              </w:rPr>
            </w:r>
          </w:p>
        </w:tc>
        <w:tc>
          <w:tcPr>
            <w:tcW w:w="1444" w:type="dxa"/>
          </w:tcPr>
          <w:p>
            <w:pPr>
              <w:pStyle w:val="0"/>
            </w:pPr>
            <w:r>
              <w:rPr>
                <w:sz w:val="20"/>
              </w:rPr>
            </w:r>
          </w:p>
        </w:tc>
        <w:tc>
          <w:tcPr>
            <w:tcW w:w="1459" w:type="dxa"/>
          </w:tcPr>
          <w:p>
            <w:pPr>
              <w:pStyle w:val="0"/>
            </w:pPr>
            <w:r>
              <w:rPr>
                <w:sz w:val="20"/>
              </w:rPr>
            </w:r>
          </w:p>
        </w:tc>
        <w:tc>
          <w:tcPr>
            <w:tcW w:w="1609" w:type="dxa"/>
          </w:tcPr>
          <w:p>
            <w:pPr>
              <w:pStyle w:val="0"/>
            </w:pPr>
            <w:r>
              <w:rPr>
                <w:sz w:val="20"/>
              </w:rPr>
            </w:r>
          </w:p>
        </w:tc>
        <w:tc>
          <w:tcPr>
            <w:tcW w:w="1954" w:type="dxa"/>
          </w:tcPr>
          <w:p>
            <w:pPr>
              <w:pStyle w:val="0"/>
            </w:pPr>
            <w:r>
              <w:rPr>
                <w:sz w:val="20"/>
              </w:rPr>
            </w:r>
          </w:p>
        </w:tc>
        <w:tc>
          <w:tcPr>
            <w:tcW w:w="1519" w:type="dxa"/>
          </w:tcPr>
          <w:p>
            <w:pPr>
              <w:pStyle w:val="0"/>
            </w:pPr>
            <w:r>
              <w:rPr>
                <w:sz w:val="20"/>
              </w:rPr>
            </w:r>
          </w:p>
        </w:tc>
        <w:tc>
          <w:tcPr>
            <w:tcW w:w="1954" w:type="dxa"/>
          </w:tcPr>
          <w:p>
            <w:pPr>
              <w:pStyle w:val="0"/>
            </w:pPr>
            <w:r>
              <w:rPr>
                <w:sz w:val="20"/>
              </w:rPr>
            </w:r>
          </w:p>
        </w:tc>
      </w:tr>
      <w:tr>
        <w:tc>
          <w:tcPr>
            <w:gridSpan w:val="9"/>
            <w:tcW w:w="13551" w:type="dxa"/>
          </w:tcPr>
          <w:p>
            <w:pPr>
              <w:pStyle w:val="0"/>
            </w:pPr>
            <w:r>
              <w:rPr>
                <w:sz w:val="20"/>
              </w:rPr>
              <w:t xml:space="preserve">Волонтеры (добровольцы)</w:t>
            </w:r>
          </w:p>
        </w:tc>
      </w:tr>
      <w:tr>
        <w:tc>
          <w:tcPr>
            <w:tcW w:w="454" w:type="dxa"/>
          </w:tcPr>
          <w:p>
            <w:pPr>
              <w:pStyle w:val="0"/>
            </w:pPr>
            <w:r>
              <w:rPr>
                <w:sz w:val="20"/>
              </w:rPr>
              <w:t xml:space="preserve">1</w:t>
            </w:r>
          </w:p>
        </w:tc>
        <w:tc>
          <w:tcPr>
            <w:tcW w:w="1699" w:type="dxa"/>
          </w:tcPr>
          <w:p>
            <w:pPr>
              <w:pStyle w:val="0"/>
            </w:pPr>
            <w:r>
              <w:rPr>
                <w:sz w:val="20"/>
              </w:rPr>
            </w:r>
          </w:p>
        </w:tc>
        <w:tc>
          <w:tcPr>
            <w:tcW w:w="1459" w:type="dxa"/>
          </w:tcPr>
          <w:p>
            <w:pPr>
              <w:pStyle w:val="0"/>
            </w:pPr>
            <w:r>
              <w:rPr>
                <w:sz w:val="20"/>
              </w:rPr>
            </w:r>
          </w:p>
        </w:tc>
        <w:tc>
          <w:tcPr>
            <w:tcW w:w="1444" w:type="dxa"/>
          </w:tcPr>
          <w:p>
            <w:pPr>
              <w:pStyle w:val="0"/>
            </w:pPr>
            <w:r>
              <w:rPr>
                <w:sz w:val="20"/>
              </w:rPr>
            </w:r>
          </w:p>
        </w:tc>
        <w:tc>
          <w:tcPr>
            <w:tcW w:w="1459" w:type="dxa"/>
          </w:tcPr>
          <w:p>
            <w:pPr>
              <w:pStyle w:val="0"/>
            </w:pPr>
            <w:r>
              <w:rPr>
                <w:sz w:val="20"/>
              </w:rPr>
            </w:r>
          </w:p>
        </w:tc>
        <w:tc>
          <w:tcPr>
            <w:tcW w:w="1609" w:type="dxa"/>
          </w:tcPr>
          <w:p>
            <w:pPr>
              <w:pStyle w:val="0"/>
            </w:pPr>
            <w:r>
              <w:rPr>
                <w:sz w:val="20"/>
              </w:rPr>
            </w:r>
          </w:p>
        </w:tc>
        <w:tc>
          <w:tcPr>
            <w:tcW w:w="1954" w:type="dxa"/>
          </w:tcPr>
          <w:p>
            <w:pPr>
              <w:pStyle w:val="0"/>
            </w:pPr>
            <w:r>
              <w:rPr>
                <w:sz w:val="20"/>
              </w:rPr>
            </w:r>
          </w:p>
        </w:tc>
        <w:tc>
          <w:tcPr>
            <w:tcW w:w="1519" w:type="dxa"/>
          </w:tcPr>
          <w:p>
            <w:pPr>
              <w:pStyle w:val="0"/>
            </w:pPr>
            <w:r>
              <w:rPr>
                <w:sz w:val="20"/>
              </w:rPr>
            </w:r>
          </w:p>
        </w:tc>
        <w:tc>
          <w:tcPr>
            <w:tcW w:w="1954" w:type="dxa"/>
          </w:tcPr>
          <w:p>
            <w:pPr>
              <w:pStyle w:val="0"/>
            </w:pPr>
            <w:r>
              <w:rPr>
                <w:sz w:val="20"/>
              </w:rPr>
            </w:r>
          </w:p>
        </w:tc>
      </w:tr>
      <w:tr>
        <w:tc>
          <w:tcPr>
            <w:tcW w:w="454" w:type="dxa"/>
          </w:tcPr>
          <w:p>
            <w:pPr>
              <w:pStyle w:val="0"/>
            </w:pPr>
            <w:r>
              <w:rPr>
                <w:sz w:val="20"/>
              </w:rPr>
              <w:t xml:space="preserve">...</w:t>
            </w:r>
          </w:p>
        </w:tc>
        <w:tc>
          <w:tcPr>
            <w:tcW w:w="1699" w:type="dxa"/>
          </w:tcPr>
          <w:p>
            <w:pPr>
              <w:pStyle w:val="0"/>
            </w:pPr>
            <w:r>
              <w:rPr>
                <w:sz w:val="20"/>
              </w:rPr>
            </w:r>
          </w:p>
        </w:tc>
        <w:tc>
          <w:tcPr>
            <w:tcW w:w="1459" w:type="dxa"/>
          </w:tcPr>
          <w:p>
            <w:pPr>
              <w:pStyle w:val="0"/>
            </w:pPr>
            <w:r>
              <w:rPr>
                <w:sz w:val="20"/>
              </w:rPr>
            </w:r>
          </w:p>
        </w:tc>
        <w:tc>
          <w:tcPr>
            <w:tcW w:w="1444" w:type="dxa"/>
          </w:tcPr>
          <w:p>
            <w:pPr>
              <w:pStyle w:val="0"/>
            </w:pPr>
            <w:r>
              <w:rPr>
                <w:sz w:val="20"/>
              </w:rPr>
            </w:r>
          </w:p>
        </w:tc>
        <w:tc>
          <w:tcPr>
            <w:tcW w:w="1459" w:type="dxa"/>
          </w:tcPr>
          <w:p>
            <w:pPr>
              <w:pStyle w:val="0"/>
            </w:pPr>
            <w:r>
              <w:rPr>
                <w:sz w:val="20"/>
              </w:rPr>
            </w:r>
          </w:p>
        </w:tc>
        <w:tc>
          <w:tcPr>
            <w:tcW w:w="1609" w:type="dxa"/>
          </w:tcPr>
          <w:p>
            <w:pPr>
              <w:pStyle w:val="0"/>
            </w:pPr>
            <w:r>
              <w:rPr>
                <w:sz w:val="20"/>
              </w:rPr>
            </w:r>
          </w:p>
        </w:tc>
        <w:tc>
          <w:tcPr>
            <w:tcW w:w="1954" w:type="dxa"/>
          </w:tcPr>
          <w:p>
            <w:pPr>
              <w:pStyle w:val="0"/>
            </w:pPr>
            <w:r>
              <w:rPr>
                <w:sz w:val="20"/>
              </w:rPr>
            </w:r>
          </w:p>
        </w:tc>
        <w:tc>
          <w:tcPr>
            <w:tcW w:w="1519" w:type="dxa"/>
          </w:tcPr>
          <w:p>
            <w:pPr>
              <w:pStyle w:val="0"/>
            </w:pPr>
            <w:r>
              <w:rPr>
                <w:sz w:val="20"/>
              </w:rPr>
            </w:r>
          </w:p>
        </w:tc>
        <w:tc>
          <w:tcPr>
            <w:tcW w:w="1954" w:type="dxa"/>
          </w:tcPr>
          <w:p>
            <w:pPr>
              <w:pStyle w:val="0"/>
            </w:pPr>
            <w:r>
              <w:rPr>
                <w:sz w:val="20"/>
              </w:rPr>
            </w:r>
          </w:p>
        </w:tc>
      </w:tr>
      <w:tr>
        <w:tc>
          <w:tcPr>
            <w:tcW w:w="454" w:type="dxa"/>
          </w:tcPr>
          <w:p>
            <w:pPr>
              <w:pStyle w:val="0"/>
            </w:pPr>
            <w:r>
              <w:rPr>
                <w:sz w:val="20"/>
              </w:rPr>
              <w:t xml:space="preserve">n</w:t>
            </w:r>
          </w:p>
        </w:tc>
        <w:tc>
          <w:tcPr>
            <w:tcW w:w="1699" w:type="dxa"/>
          </w:tcPr>
          <w:p>
            <w:pPr>
              <w:pStyle w:val="0"/>
            </w:pPr>
            <w:r>
              <w:rPr>
                <w:sz w:val="20"/>
              </w:rPr>
            </w:r>
          </w:p>
        </w:tc>
        <w:tc>
          <w:tcPr>
            <w:tcW w:w="1459" w:type="dxa"/>
          </w:tcPr>
          <w:p>
            <w:pPr>
              <w:pStyle w:val="0"/>
            </w:pPr>
            <w:r>
              <w:rPr>
                <w:sz w:val="20"/>
              </w:rPr>
            </w:r>
          </w:p>
        </w:tc>
        <w:tc>
          <w:tcPr>
            <w:tcW w:w="1444" w:type="dxa"/>
          </w:tcPr>
          <w:p>
            <w:pPr>
              <w:pStyle w:val="0"/>
            </w:pPr>
            <w:r>
              <w:rPr>
                <w:sz w:val="20"/>
              </w:rPr>
            </w:r>
          </w:p>
        </w:tc>
        <w:tc>
          <w:tcPr>
            <w:tcW w:w="1459" w:type="dxa"/>
          </w:tcPr>
          <w:p>
            <w:pPr>
              <w:pStyle w:val="0"/>
            </w:pPr>
            <w:r>
              <w:rPr>
                <w:sz w:val="20"/>
              </w:rPr>
            </w:r>
          </w:p>
        </w:tc>
        <w:tc>
          <w:tcPr>
            <w:tcW w:w="1609" w:type="dxa"/>
          </w:tcPr>
          <w:p>
            <w:pPr>
              <w:pStyle w:val="0"/>
            </w:pPr>
            <w:r>
              <w:rPr>
                <w:sz w:val="20"/>
              </w:rPr>
            </w:r>
          </w:p>
        </w:tc>
        <w:tc>
          <w:tcPr>
            <w:tcW w:w="1954" w:type="dxa"/>
          </w:tcPr>
          <w:p>
            <w:pPr>
              <w:pStyle w:val="0"/>
            </w:pPr>
            <w:r>
              <w:rPr>
                <w:sz w:val="20"/>
              </w:rPr>
            </w:r>
          </w:p>
        </w:tc>
        <w:tc>
          <w:tcPr>
            <w:tcW w:w="1519" w:type="dxa"/>
          </w:tcPr>
          <w:p>
            <w:pPr>
              <w:pStyle w:val="0"/>
            </w:pPr>
            <w:r>
              <w:rPr>
                <w:sz w:val="20"/>
              </w:rPr>
            </w:r>
          </w:p>
        </w:tc>
        <w:tc>
          <w:tcPr>
            <w:tcW w:w="1954" w:type="dxa"/>
          </w:tcPr>
          <w:p>
            <w:pPr>
              <w:pStyle w:val="0"/>
            </w:pPr>
            <w:r>
              <w:rPr>
                <w:sz w:val="20"/>
              </w:rPr>
            </w:r>
          </w:p>
        </w:tc>
      </w:tr>
    </w:tbl>
    <w:p>
      <w:pPr>
        <w:sectPr>
          <w:headerReference w:type="default" r:id="rId48"/>
          <w:headerReference w:type="first" r:id="rId48"/>
          <w:footerReference w:type="default" r:id="rId49"/>
          <w:footerReference w:type="first" r:id="rId49"/>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w:t>
      </w:r>
    </w:p>
    <w:bookmarkStart w:id="1107" w:name="P1107"/>
    <w:bookmarkEnd w:id="1107"/>
    <w:p>
      <w:pPr>
        <w:pStyle w:val="0"/>
        <w:spacing w:before="200" w:lineRule="auto"/>
        <w:ind w:firstLine="540"/>
        <w:jc w:val="both"/>
      </w:pPr>
      <w:r>
        <w:rPr>
          <w:sz w:val="20"/>
        </w:rPr>
        <w:t xml:space="preserve">&lt;3&gt; Физическое лицо, применяющий специальный налоговый режим в соответствии с Федеральным </w:t>
      </w:r>
      <w:hyperlink w:history="0" r:id="rId50" w:tooltip="Федеральный закон от 27.11.2018 N 422-ФЗ (ред. от 29.11.2024) &quot;О проведении эксперимента по установлению специального налогового режима &quot;Налог на профессиональный доход&quot; ------------ Недействующая редакция {КонсультантПлюс}">
        <w:r>
          <w:rPr>
            <w:sz w:val="20"/>
            <w:color w:val="0000ff"/>
          </w:rPr>
          <w:t xml:space="preserve">законом</w:t>
        </w:r>
      </w:hyperlink>
      <w:r>
        <w:rPr>
          <w:sz w:val="20"/>
        </w:rPr>
        <w:t xml:space="preserve"> от 27.11.2018 N 422-ФЗ "О проведении эксперимента по установлению специального налогового режима "Налог на профессиональный доход".</w:t>
      </w:r>
    </w:p>
    <w:p>
      <w:pPr>
        <w:pStyle w:val="0"/>
        <w:jc w:val="both"/>
      </w:pPr>
      <w:r>
        <w:rPr>
          <w:sz w:val="20"/>
        </w:rPr>
      </w:r>
    </w:p>
    <w:p>
      <w:pPr>
        <w:pStyle w:val="0"/>
        <w:ind w:firstLine="540"/>
        <w:jc w:val="both"/>
      </w:pPr>
      <w:r>
        <w:rPr>
          <w:sz w:val="20"/>
        </w:rPr>
        <w:t xml:space="preserve">2.15. Место/территория/помещение оказания Услуги и технические, эргономические характеристики, свойства, параметры, требования к месту/территории/помещению, где будут производиться действия и (или) процедуры в рамках оказания Услуги:</w:t>
      </w:r>
    </w:p>
    <w:p>
      <w:pPr>
        <w:pStyle w:val="0"/>
        <w:jc w:val="both"/>
      </w:pPr>
      <w:r>
        <w:rPr>
          <w:sz w:val="20"/>
        </w:rPr>
      </w:r>
    </w:p>
    <w:p>
      <w:pPr>
        <w:pStyle w:val="0"/>
        <w:ind w:firstLine="540"/>
        <w:jc w:val="both"/>
      </w:pPr>
      <w:r>
        <w:rPr>
          <w:sz w:val="20"/>
        </w:rPr>
        <w:t xml:space="preserve">Таблица 2.7</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098"/>
        <w:gridCol w:w="2098"/>
        <w:gridCol w:w="2211"/>
        <w:gridCol w:w="2211"/>
      </w:tblGrid>
      <w:tr>
        <w:tc>
          <w:tcPr>
            <w:tcW w:w="454" w:type="dxa"/>
          </w:tcPr>
          <w:p>
            <w:pPr>
              <w:pStyle w:val="0"/>
              <w:jc w:val="center"/>
            </w:pPr>
            <w:r>
              <w:rPr>
                <w:sz w:val="20"/>
              </w:rPr>
              <w:t xml:space="preserve">N п/п</w:t>
            </w:r>
          </w:p>
        </w:tc>
        <w:tc>
          <w:tcPr>
            <w:tcW w:w="2098" w:type="dxa"/>
          </w:tcPr>
          <w:p>
            <w:pPr>
              <w:pStyle w:val="0"/>
              <w:jc w:val="center"/>
            </w:pPr>
            <w:r>
              <w:rPr>
                <w:sz w:val="20"/>
              </w:rPr>
              <w:t xml:space="preserve">Функциональное наименование места/территории/помещения, где планируется производить действие и (или) процедуру в рамках оказания Услуги (пример: кабинет психолога, игровая комната)</w:t>
            </w:r>
          </w:p>
        </w:tc>
        <w:tc>
          <w:tcPr>
            <w:tcW w:w="2098" w:type="dxa"/>
          </w:tcPr>
          <w:p>
            <w:pPr>
              <w:pStyle w:val="0"/>
              <w:jc w:val="center"/>
            </w:pPr>
            <w:r>
              <w:rPr>
                <w:sz w:val="20"/>
              </w:rPr>
              <w:t xml:space="preserve">Качественное описание технических и эргономических характеристик/свойств/параметров/требований к месту/территории/помещению (в том числе оснащенность оборудованием)</w:t>
            </w:r>
          </w:p>
        </w:tc>
        <w:tc>
          <w:tcPr>
            <w:tcW w:w="2211" w:type="dxa"/>
          </w:tcPr>
          <w:p>
            <w:pPr>
              <w:pStyle w:val="0"/>
              <w:jc w:val="center"/>
            </w:pPr>
            <w:r>
              <w:rPr>
                <w:sz w:val="20"/>
              </w:rPr>
              <w:t xml:space="preserve">Количественное выражение технических и эргономических характеристик/свойств/параметров/требований места/территории/помещения</w:t>
            </w:r>
          </w:p>
        </w:tc>
        <w:tc>
          <w:tcPr>
            <w:tcW w:w="2211" w:type="dxa"/>
          </w:tcPr>
          <w:p>
            <w:pPr>
              <w:pStyle w:val="0"/>
              <w:jc w:val="center"/>
            </w:pPr>
            <w:r>
              <w:rPr>
                <w:sz w:val="20"/>
              </w:rPr>
              <w:t xml:space="preserve">Наличие места/территории/помещения у СОНКО (наименование и реквизиты документа, подтверждающего наличие помещения/территории; номер приложения к Заявлению и страница)</w:t>
            </w:r>
          </w:p>
        </w:tc>
      </w:tr>
      <w:tr>
        <w:tc>
          <w:tcPr>
            <w:tcW w:w="454" w:type="dxa"/>
          </w:tcPr>
          <w:p>
            <w:pPr>
              <w:pStyle w:val="0"/>
              <w:jc w:val="center"/>
            </w:pPr>
            <w:r>
              <w:rPr>
                <w:sz w:val="20"/>
              </w:rPr>
              <w:t xml:space="preserve">1</w:t>
            </w:r>
          </w:p>
        </w:tc>
        <w:tc>
          <w:tcPr>
            <w:tcW w:w="2098" w:type="dxa"/>
          </w:tcPr>
          <w:p>
            <w:pPr>
              <w:pStyle w:val="0"/>
              <w:jc w:val="center"/>
            </w:pPr>
            <w:r>
              <w:rPr>
                <w:sz w:val="20"/>
              </w:rPr>
              <w:t xml:space="preserve">2</w:t>
            </w:r>
          </w:p>
        </w:tc>
        <w:tc>
          <w:tcPr>
            <w:tcW w:w="2098" w:type="dxa"/>
          </w:tcPr>
          <w:p>
            <w:pPr>
              <w:pStyle w:val="0"/>
              <w:jc w:val="center"/>
            </w:pPr>
            <w:r>
              <w:rPr>
                <w:sz w:val="20"/>
              </w:rPr>
              <w:t xml:space="preserve">3</w:t>
            </w:r>
          </w:p>
        </w:tc>
        <w:tc>
          <w:tcPr>
            <w:tcW w:w="2211" w:type="dxa"/>
          </w:tcPr>
          <w:p>
            <w:pPr>
              <w:pStyle w:val="0"/>
              <w:jc w:val="center"/>
            </w:pPr>
            <w:r>
              <w:rPr>
                <w:sz w:val="20"/>
              </w:rPr>
              <w:t xml:space="preserve">4</w:t>
            </w:r>
          </w:p>
        </w:tc>
        <w:tc>
          <w:tcPr>
            <w:tcW w:w="2211" w:type="dxa"/>
          </w:tcPr>
          <w:p>
            <w:pPr>
              <w:pStyle w:val="0"/>
              <w:jc w:val="center"/>
            </w:pPr>
            <w:r>
              <w:rPr>
                <w:sz w:val="20"/>
              </w:rPr>
              <w:t xml:space="preserve">5</w:t>
            </w:r>
          </w:p>
        </w:tc>
      </w:tr>
      <w:tr>
        <w:tc>
          <w:tcPr>
            <w:tcW w:w="454" w:type="dxa"/>
          </w:tcPr>
          <w:p>
            <w:pPr>
              <w:pStyle w:val="0"/>
            </w:pPr>
            <w:r>
              <w:rPr>
                <w:sz w:val="20"/>
              </w:rPr>
              <w:t xml:space="preserve">1</w:t>
            </w:r>
          </w:p>
        </w:tc>
        <w:tc>
          <w:tcPr>
            <w:tcW w:w="2098" w:type="dxa"/>
          </w:tcPr>
          <w:p>
            <w:pPr>
              <w:pStyle w:val="0"/>
            </w:pPr>
            <w:r>
              <w:rPr>
                <w:sz w:val="20"/>
              </w:rPr>
            </w:r>
          </w:p>
        </w:tc>
        <w:tc>
          <w:tcPr>
            <w:tcW w:w="2098" w:type="dxa"/>
          </w:tcPr>
          <w:p>
            <w:pPr>
              <w:pStyle w:val="0"/>
            </w:pPr>
            <w:r>
              <w:rPr>
                <w:sz w:val="20"/>
              </w:rPr>
            </w:r>
          </w:p>
        </w:tc>
        <w:tc>
          <w:tcPr>
            <w:tcW w:w="2211" w:type="dxa"/>
          </w:tcPr>
          <w:p>
            <w:pPr>
              <w:pStyle w:val="0"/>
            </w:pPr>
            <w:r>
              <w:rPr>
                <w:sz w:val="20"/>
              </w:rPr>
            </w:r>
          </w:p>
        </w:tc>
        <w:tc>
          <w:tcPr>
            <w:tcW w:w="2211" w:type="dxa"/>
          </w:tcPr>
          <w:p>
            <w:pPr>
              <w:pStyle w:val="0"/>
            </w:pPr>
            <w:r>
              <w:rPr>
                <w:sz w:val="20"/>
              </w:rPr>
            </w:r>
          </w:p>
        </w:tc>
      </w:tr>
      <w:tr>
        <w:tc>
          <w:tcPr>
            <w:tcW w:w="454" w:type="dxa"/>
          </w:tcPr>
          <w:p>
            <w:pPr>
              <w:pStyle w:val="0"/>
            </w:pPr>
            <w:r>
              <w:rPr>
                <w:sz w:val="20"/>
              </w:rPr>
              <w:t xml:space="preserve">...</w:t>
            </w:r>
          </w:p>
        </w:tc>
        <w:tc>
          <w:tcPr>
            <w:tcW w:w="2098" w:type="dxa"/>
          </w:tcPr>
          <w:p>
            <w:pPr>
              <w:pStyle w:val="0"/>
            </w:pPr>
            <w:r>
              <w:rPr>
                <w:sz w:val="20"/>
              </w:rPr>
            </w:r>
          </w:p>
        </w:tc>
        <w:tc>
          <w:tcPr>
            <w:tcW w:w="2098" w:type="dxa"/>
          </w:tcPr>
          <w:p>
            <w:pPr>
              <w:pStyle w:val="0"/>
            </w:pPr>
            <w:r>
              <w:rPr>
                <w:sz w:val="20"/>
              </w:rPr>
            </w:r>
          </w:p>
        </w:tc>
        <w:tc>
          <w:tcPr>
            <w:tcW w:w="2211" w:type="dxa"/>
          </w:tcPr>
          <w:p>
            <w:pPr>
              <w:pStyle w:val="0"/>
            </w:pPr>
            <w:r>
              <w:rPr>
                <w:sz w:val="20"/>
              </w:rPr>
            </w:r>
          </w:p>
        </w:tc>
        <w:tc>
          <w:tcPr>
            <w:tcW w:w="2211" w:type="dxa"/>
          </w:tcPr>
          <w:p>
            <w:pPr>
              <w:pStyle w:val="0"/>
            </w:pPr>
            <w:r>
              <w:rPr>
                <w:sz w:val="20"/>
              </w:rPr>
            </w:r>
          </w:p>
        </w:tc>
      </w:tr>
      <w:tr>
        <w:tc>
          <w:tcPr>
            <w:tcW w:w="454" w:type="dxa"/>
          </w:tcPr>
          <w:p>
            <w:pPr>
              <w:pStyle w:val="0"/>
            </w:pPr>
            <w:r>
              <w:rPr>
                <w:sz w:val="20"/>
              </w:rPr>
              <w:t xml:space="preserve">n.</w:t>
            </w:r>
          </w:p>
        </w:tc>
        <w:tc>
          <w:tcPr>
            <w:tcW w:w="2098" w:type="dxa"/>
          </w:tcPr>
          <w:p>
            <w:pPr>
              <w:pStyle w:val="0"/>
            </w:pPr>
            <w:r>
              <w:rPr>
                <w:sz w:val="20"/>
              </w:rPr>
            </w:r>
          </w:p>
        </w:tc>
        <w:tc>
          <w:tcPr>
            <w:tcW w:w="2098" w:type="dxa"/>
          </w:tcPr>
          <w:p>
            <w:pPr>
              <w:pStyle w:val="0"/>
            </w:pPr>
            <w:r>
              <w:rPr>
                <w:sz w:val="20"/>
              </w:rPr>
            </w:r>
          </w:p>
        </w:tc>
        <w:tc>
          <w:tcPr>
            <w:tcW w:w="2211" w:type="dxa"/>
          </w:tcPr>
          <w:p>
            <w:pPr>
              <w:pStyle w:val="0"/>
            </w:pPr>
            <w:r>
              <w:rPr>
                <w:sz w:val="20"/>
              </w:rPr>
            </w:r>
          </w:p>
        </w:tc>
        <w:tc>
          <w:tcPr>
            <w:tcW w:w="2211" w:type="dxa"/>
          </w:tcPr>
          <w:p>
            <w:pPr>
              <w:pStyle w:val="0"/>
            </w:pPr>
            <w:r>
              <w:rPr>
                <w:sz w:val="20"/>
              </w:rPr>
            </w:r>
          </w:p>
        </w:tc>
      </w:tr>
    </w:tbl>
    <w:p>
      <w:pPr>
        <w:pStyle w:val="0"/>
        <w:jc w:val="both"/>
      </w:pPr>
      <w:r>
        <w:rPr>
          <w:sz w:val="20"/>
        </w:rPr>
      </w:r>
    </w:p>
    <w:bookmarkStart w:id="1139" w:name="P1139"/>
    <w:bookmarkEnd w:id="1139"/>
    <w:p>
      <w:pPr>
        <w:pStyle w:val="0"/>
        <w:ind w:firstLine="540"/>
        <w:jc w:val="both"/>
      </w:pPr>
      <w:r>
        <w:rPr>
          <w:sz w:val="20"/>
        </w:rPr>
        <w:t xml:space="preserve">2.16. Требования к проведению событийных мероприятий (форум, конференция, круглый стол, промоакция, спортивные мероприятия, праздник, творческие мероприятия и тому подобное) из основного этапа, связанного с оказанием Услуги, реализацией субсидии, в том числе реализацией дополнительных мероприятий, направленных на работу с благополучателями и с опосредованными благополучателями (заполняется при наличии событийных мероприятий):</w:t>
      </w:r>
    </w:p>
    <w:p>
      <w:pPr>
        <w:pStyle w:val="0"/>
        <w:jc w:val="both"/>
      </w:pPr>
      <w:r>
        <w:rPr>
          <w:sz w:val="20"/>
        </w:rPr>
      </w:r>
    </w:p>
    <w:p>
      <w:pPr>
        <w:pStyle w:val="0"/>
        <w:ind w:firstLine="540"/>
        <w:jc w:val="both"/>
      </w:pPr>
      <w:r>
        <w:rPr>
          <w:sz w:val="20"/>
        </w:rPr>
        <w:t xml:space="preserve">Таблица 2.8</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82"/>
        <w:gridCol w:w="4592"/>
        <w:gridCol w:w="3969"/>
      </w:tblGrid>
      <w:tr>
        <w:tc>
          <w:tcPr>
            <w:tcW w:w="482" w:type="dxa"/>
          </w:tcPr>
          <w:p>
            <w:pPr>
              <w:pStyle w:val="0"/>
              <w:jc w:val="center"/>
            </w:pPr>
            <w:r>
              <w:rPr>
                <w:sz w:val="20"/>
              </w:rPr>
              <w:t xml:space="preserve">N п/п</w:t>
            </w:r>
          </w:p>
        </w:tc>
        <w:tc>
          <w:tcPr>
            <w:tcW w:w="4592" w:type="dxa"/>
          </w:tcPr>
          <w:p>
            <w:pPr>
              <w:pStyle w:val="0"/>
              <w:jc w:val="center"/>
            </w:pPr>
            <w:r>
              <w:rPr>
                <w:sz w:val="20"/>
              </w:rPr>
              <w:t xml:space="preserve">Наименование мероприятия из </w:t>
            </w:r>
            <w:hyperlink w:history="0" w:anchor="P749" w:tooltip="Таблица 2.3">
              <w:r>
                <w:rPr>
                  <w:sz w:val="20"/>
                  <w:color w:val="0000ff"/>
                </w:rPr>
                <w:t xml:space="preserve">таблицы 2.3 раздела 2</w:t>
              </w:r>
            </w:hyperlink>
          </w:p>
        </w:tc>
        <w:tc>
          <w:tcPr>
            <w:tcW w:w="3969" w:type="dxa"/>
          </w:tcPr>
          <w:p>
            <w:pPr>
              <w:pStyle w:val="0"/>
              <w:jc w:val="center"/>
            </w:pPr>
            <w:r>
              <w:rPr>
                <w:sz w:val="20"/>
              </w:rPr>
              <w:t xml:space="preserve">Требования к событийным мероприятиям</w:t>
            </w:r>
          </w:p>
        </w:tc>
      </w:tr>
      <w:tr>
        <w:tc>
          <w:tcPr>
            <w:tcW w:w="482" w:type="dxa"/>
          </w:tcPr>
          <w:p>
            <w:pPr>
              <w:pStyle w:val="0"/>
              <w:jc w:val="center"/>
            </w:pPr>
            <w:r>
              <w:rPr>
                <w:sz w:val="20"/>
              </w:rPr>
              <w:t xml:space="preserve">1</w:t>
            </w:r>
          </w:p>
        </w:tc>
        <w:tc>
          <w:tcPr>
            <w:tcW w:w="4592" w:type="dxa"/>
          </w:tcPr>
          <w:p>
            <w:pPr>
              <w:pStyle w:val="0"/>
              <w:jc w:val="center"/>
            </w:pPr>
            <w:r>
              <w:rPr>
                <w:sz w:val="20"/>
              </w:rPr>
              <w:t xml:space="preserve">2</w:t>
            </w:r>
          </w:p>
        </w:tc>
        <w:tc>
          <w:tcPr>
            <w:tcW w:w="3969" w:type="dxa"/>
          </w:tcPr>
          <w:p>
            <w:pPr>
              <w:pStyle w:val="0"/>
              <w:jc w:val="center"/>
            </w:pPr>
            <w:r>
              <w:rPr>
                <w:sz w:val="20"/>
              </w:rPr>
              <w:t xml:space="preserve">3</w:t>
            </w:r>
          </w:p>
        </w:tc>
      </w:tr>
      <w:tr>
        <w:tc>
          <w:tcPr>
            <w:tcW w:w="482" w:type="dxa"/>
          </w:tcPr>
          <w:p>
            <w:pPr>
              <w:pStyle w:val="0"/>
            </w:pPr>
            <w:r>
              <w:rPr>
                <w:sz w:val="20"/>
              </w:rPr>
              <w:t xml:space="preserve">1</w:t>
            </w:r>
          </w:p>
        </w:tc>
        <w:tc>
          <w:tcPr>
            <w:tcW w:w="4592" w:type="dxa"/>
          </w:tcPr>
          <w:p>
            <w:pPr>
              <w:pStyle w:val="0"/>
            </w:pPr>
            <w:r>
              <w:rPr>
                <w:sz w:val="20"/>
              </w:rPr>
            </w:r>
          </w:p>
        </w:tc>
        <w:tc>
          <w:tcPr>
            <w:tcW w:w="3969" w:type="dxa"/>
          </w:tcPr>
          <w:p>
            <w:pPr>
              <w:pStyle w:val="0"/>
            </w:pPr>
            <w:r>
              <w:rPr>
                <w:sz w:val="20"/>
              </w:rPr>
            </w:r>
          </w:p>
        </w:tc>
      </w:tr>
      <w:tr>
        <w:tc>
          <w:tcPr>
            <w:tcW w:w="482" w:type="dxa"/>
          </w:tcPr>
          <w:p>
            <w:pPr>
              <w:pStyle w:val="0"/>
            </w:pPr>
            <w:r>
              <w:rPr>
                <w:sz w:val="20"/>
              </w:rPr>
              <w:t xml:space="preserve">...</w:t>
            </w:r>
          </w:p>
        </w:tc>
        <w:tc>
          <w:tcPr>
            <w:tcW w:w="4592" w:type="dxa"/>
          </w:tcPr>
          <w:p>
            <w:pPr>
              <w:pStyle w:val="0"/>
            </w:pPr>
            <w:r>
              <w:rPr>
                <w:sz w:val="20"/>
              </w:rPr>
            </w:r>
          </w:p>
        </w:tc>
        <w:tc>
          <w:tcPr>
            <w:tcW w:w="3969" w:type="dxa"/>
          </w:tcPr>
          <w:p>
            <w:pPr>
              <w:pStyle w:val="0"/>
            </w:pPr>
            <w:r>
              <w:rPr>
                <w:sz w:val="20"/>
              </w:rPr>
            </w:r>
          </w:p>
        </w:tc>
      </w:tr>
      <w:tr>
        <w:tc>
          <w:tcPr>
            <w:tcW w:w="482" w:type="dxa"/>
          </w:tcPr>
          <w:p>
            <w:pPr>
              <w:pStyle w:val="0"/>
            </w:pPr>
            <w:r>
              <w:rPr>
                <w:sz w:val="20"/>
              </w:rPr>
              <w:t xml:space="preserve">n</w:t>
            </w:r>
          </w:p>
        </w:tc>
        <w:tc>
          <w:tcPr>
            <w:tcW w:w="4592" w:type="dxa"/>
          </w:tcPr>
          <w:p>
            <w:pPr>
              <w:pStyle w:val="0"/>
            </w:pPr>
            <w:r>
              <w:rPr>
                <w:sz w:val="20"/>
              </w:rPr>
            </w:r>
          </w:p>
        </w:tc>
        <w:tc>
          <w:tcPr>
            <w:tcW w:w="3969" w:type="dxa"/>
          </w:tcPr>
          <w:p>
            <w:pPr>
              <w:pStyle w:val="0"/>
            </w:pPr>
            <w:r>
              <w:rPr>
                <w:sz w:val="20"/>
              </w:rPr>
            </w:r>
          </w:p>
        </w:tc>
      </w:tr>
    </w:tbl>
    <w:p>
      <w:pPr>
        <w:pStyle w:val="0"/>
        <w:jc w:val="both"/>
      </w:pPr>
      <w:r>
        <w:rPr>
          <w:sz w:val="20"/>
        </w:rPr>
      </w:r>
    </w:p>
    <w:p>
      <w:pPr>
        <w:pStyle w:val="0"/>
        <w:ind w:firstLine="540"/>
        <w:jc w:val="both"/>
      </w:pPr>
      <w:r>
        <w:rPr>
          <w:sz w:val="20"/>
        </w:rPr>
        <w:t xml:space="preserve">2.17. Ожидаемые качественные и количественные индикаторы результативности оказания Услуги (индикаторы должны быть: валидными (достоверно характеризовать наличие/отсутствие явления); надежными (сравнимость результатов); практичными (несложными); объективными; актуальными (первый уровень - что будет сделано, второй уровень - что изменится у благополучателей и опосредованных благополучателей в части решения заявленной проблемы; третий уровень - "воздействие" (позитивные изменения ситуации вследствие оказания Услуги в целом у благополучателей и местного сообщества из муниципальных образований Красноярского края).</w:t>
      </w:r>
    </w:p>
    <w:p>
      <w:pPr>
        <w:pStyle w:val="0"/>
        <w:jc w:val="both"/>
      </w:pPr>
      <w:r>
        <w:rPr>
          <w:sz w:val="20"/>
        </w:rPr>
      </w:r>
    </w:p>
    <w:bookmarkStart w:id="1161" w:name="P1161"/>
    <w:bookmarkEnd w:id="1161"/>
    <w:p>
      <w:pPr>
        <w:pStyle w:val="0"/>
        <w:ind w:firstLine="540"/>
        <w:jc w:val="both"/>
      </w:pPr>
      <w:r>
        <w:rPr>
          <w:sz w:val="20"/>
        </w:rPr>
        <w:t xml:space="preserve">Таблица 2.9. Количественные индикаторы результативности оказания Услуги (в том числе необходимо указать количество планируемых к оказанию Услуг):</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83"/>
        <w:gridCol w:w="2063"/>
        <w:gridCol w:w="1281"/>
        <w:gridCol w:w="1519"/>
        <w:gridCol w:w="3685"/>
      </w:tblGrid>
      <w:tr>
        <w:tc>
          <w:tcPr>
            <w:tcW w:w="483" w:type="dxa"/>
          </w:tcPr>
          <w:p>
            <w:pPr>
              <w:pStyle w:val="0"/>
              <w:jc w:val="center"/>
            </w:pPr>
            <w:r>
              <w:rPr>
                <w:sz w:val="20"/>
              </w:rPr>
              <w:t xml:space="preserve">N п/п</w:t>
            </w:r>
          </w:p>
        </w:tc>
        <w:tc>
          <w:tcPr>
            <w:tcW w:w="2063" w:type="dxa"/>
          </w:tcPr>
          <w:p>
            <w:pPr>
              <w:pStyle w:val="0"/>
              <w:jc w:val="center"/>
            </w:pPr>
            <w:r>
              <w:rPr>
                <w:sz w:val="20"/>
              </w:rPr>
              <w:t xml:space="preserve">Наименование количественного индикатора результативности</w:t>
            </w:r>
          </w:p>
        </w:tc>
        <w:tc>
          <w:tcPr>
            <w:tcW w:w="1281" w:type="dxa"/>
          </w:tcPr>
          <w:p>
            <w:pPr>
              <w:pStyle w:val="0"/>
              <w:jc w:val="center"/>
            </w:pPr>
            <w:r>
              <w:rPr>
                <w:sz w:val="20"/>
              </w:rPr>
              <w:t xml:space="preserve">Единица измерения</w:t>
            </w:r>
          </w:p>
        </w:tc>
        <w:tc>
          <w:tcPr>
            <w:tcW w:w="1519" w:type="dxa"/>
          </w:tcPr>
          <w:p>
            <w:pPr>
              <w:pStyle w:val="0"/>
              <w:jc w:val="center"/>
            </w:pPr>
            <w:r>
              <w:rPr>
                <w:sz w:val="20"/>
              </w:rPr>
              <w:t xml:space="preserve">Объем (количество)</w:t>
            </w:r>
          </w:p>
        </w:tc>
        <w:tc>
          <w:tcPr>
            <w:tcW w:w="3685" w:type="dxa"/>
          </w:tcPr>
          <w:p>
            <w:pPr>
              <w:pStyle w:val="0"/>
              <w:jc w:val="center"/>
            </w:pPr>
            <w:r>
              <w:rPr>
                <w:sz w:val="20"/>
              </w:rPr>
              <w:t xml:space="preserve">Методы измерения достижения количественного индикатора результативности, с указанием документа, подтверждающего результаты использованного метода</w:t>
            </w:r>
          </w:p>
        </w:tc>
      </w:tr>
      <w:tr>
        <w:tc>
          <w:tcPr>
            <w:tcW w:w="483" w:type="dxa"/>
          </w:tcPr>
          <w:p>
            <w:pPr>
              <w:pStyle w:val="0"/>
              <w:jc w:val="center"/>
            </w:pPr>
            <w:r>
              <w:rPr>
                <w:sz w:val="20"/>
              </w:rPr>
              <w:t xml:space="preserve">1</w:t>
            </w:r>
          </w:p>
        </w:tc>
        <w:tc>
          <w:tcPr>
            <w:tcW w:w="2063" w:type="dxa"/>
          </w:tcPr>
          <w:p>
            <w:pPr>
              <w:pStyle w:val="0"/>
              <w:jc w:val="center"/>
            </w:pPr>
            <w:r>
              <w:rPr>
                <w:sz w:val="20"/>
              </w:rPr>
              <w:t xml:space="preserve">2</w:t>
            </w:r>
          </w:p>
        </w:tc>
        <w:tc>
          <w:tcPr>
            <w:tcW w:w="1281" w:type="dxa"/>
          </w:tcPr>
          <w:p>
            <w:pPr>
              <w:pStyle w:val="0"/>
              <w:jc w:val="center"/>
            </w:pPr>
            <w:r>
              <w:rPr>
                <w:sz w:val="20"/>
              </w:rPr>
              <w:t xml:space="preserve">3</w:t>
            </w:r>
          </w:p>
        </w:tc>
        <w:tc>
          <w:tcPr>
            <w:tcW w:w="1519" w:type="dxa"/>
          </w:tcPr>
          <w:p>
            <w:pPr>
              <w:pStyle w:val="0"/>
              <w:jc w:val="center"/>
            </w:pPr>
            <w:r>
              <w:rPr>
                <w:sz w:val="20"/>
              </w:rPr>
              <w:t xml:space="preserve">4</w:t>
            </w:r>
          </w:p>
        </w:tc>
        <w:tc>
          <w:tcPr>
            <w:tcW w:w="3685" w:type="dxa"/>
          </w:tcPr>
          <w:p>
            <w:pPr>
              <w:pStyle w:val="0"/>
              <w:jc w:val="center"/>
            </w:pPr>
            <w:r>
              <w:rPr>
                <w:sz w:val="20"/>
              </w:rPr>
              <w:t xml:space="preserve">5</w:t>
            </w:r>
          </w:p>
        </w:tc>
      </w:tr>
      <w:tr>
        <w:tc>
          <w:tcPr>
            <w:tcW w:w="483" w:type="dxa"/>
          </w:tcPr>
          <w:p>
            <w:pPr>
              <w:pStyle w:val="0"/>
            </w:pPr>
            <w:r>
              <w:rPr>
                <w:sz w:val="20"/>
              </w:rPr>
              <w:t xml:space="preserve">1</w:t>
            </w:r>
          </w:p>
        </w:tc>
        <w:tc>
          <w:tcPr>
            <w:tcW w:w="2063" w:type="dxa"/>
          </w:tcPr>
          <w:p>
            <w:pPr>
              <w:pStyle w:val="0"/>
            </w:pPr>
            <w:r>
              <w:rPr>
                <w:sz w:val="20"/>
              </w:rPr>
            </w:r>
          </w:p>
        </w:tc>
        <w:tc>
          <w:tcPr>
            <w:tcW w:w="1281" w:type="dxa"/>
          </w:tcPr>
          <w:p>
            <w:pPr>
              <w:pStyle w:val="0"/>
            </w:pPr>
            <w:r>
              <w:rPr>
                <w:sz w:val="20"/>
              </w:rPr>
            </w:r>
          </w:p>
        </w:tc>
        <w:tc>
          <w:tcPr>
            <w:tcW w:w="1519" w:type="dxa"/>
          </w:tcPr>
          <w:p>
            <w:pPr>
              <w:pStyle w:val="0"/>
            </w:pPr>
            <w:r>
              <w:rPr>
                <w:sz w:val="20"/>
              </w:rPr>
            </w:r>
          </w:p>
        </w:tc>
        <w:tc>
          <w:tcPr>
            <w:tcW w:w="3685" w:type="dxa"/>
          </w:tcPr>
          <w:p>
            <w:pPr>
              <w:pStyle w:val="0"/>
            </w:pPr>
            <w:r>
              <w:rPr>
                <w:sz w:val="20"/>
              </w:rPr>
            </w:r>
          </w:p>
        </w:tc>
      </w:tr>
      <w:tr>
        <w:tc>
          <w:tcPr>
            <w:tcW w:w="483" w:type="dxa"/>
          </w:tcPr>
          <w:p>
            <w:pPr>
              <w:pStyle w:val="0"/>
            </w:pPr>
            <w:r>
              <w:rPr>
                <w:sz w:val="20"/>
              </w:rPr>
              <w:t xml:space="preserve">...</w:t>
            </w:r>
          </w:p>
        </w:tc>
        <w:tc>
          <w:tcPr>
            <w:tcW w:w="2063" w:type="dxa"/>
          </w:tcPr>
          <w:p>
            <w:pPr>
              <w:pStyle w:val="0"/>
            </w:pPr>
            <w:r>
              <w:rPr>
                <w:sz w:val="20"/>
              </w:rPr>
            </w:r>
          </w:p>
        </w:tc>
        <w:tc>
          <w:tcPr>
            <w:tcW w:w="1281" w:type="dxa"/>
          </w:tcPr>
          <w:p>
            <w:pPr>
              <w:pStyle w:val="0"/>
            </w:pPr>
            <w:r>
              <w:rPr>
                <w:sz w:val="20"/>
              </w:rPr>
            </w:r>
          </w:p>
        </w:tc>
        <w:tc>
          <w:tcPr>
            <w:tcW w:w="1519" w:type="dxa"/>
          </w:tcPr>
          <w:p>
            <w:pPr>
              <w:pStyle w:val="0"/>
            </w:pPr>
            <w:r>
              <w:rPr>
                <w:sz w:val="20"/>
              </w:rPr>
            </w:r>
          </w:p>
        </w:tc>
        <w:tc>
          <w:tcPr>
            <w:tcW w:w="3685" w:type="dxa"/>
          </w:tcPr>
          <w:p>
            <w:pPr>
              <w:pStyle w:val="0"/>
            </w:pPr>
            <w:r>
              <w:rPr>
                <w:sz w:val="20"/>
              </w:rPr>
            </w:r>
          </w:p>
        </w:tc>
      </w:tr>
      <w:tr>
        <w:tc>
          <w:tcPr>
            <w:tcW w:w="483" w:type="dxa"/>
          </w:tcPr>
          <w:p>
            <w:pPr>
              <w:pStyle w:val="0"/>
            </w:pPr>
            <w:r>
              <w:rPr>
                <w:sz w:val="20"/>
              </w:rPr>
              <w:t xml:space="preserve">n</w:t>
            </w:r>
          </w:p>
        </w:tc>
        <w:tc>
          <w:tcPr>
            <w:tcW w:w="2063" w:type="dxa"/>
          </w:tcPr>
          <w:p>
            <w:pPr>
              <w:pStyle w:val="0"/>
            </w:pPr>
            <w:r>
              <w:rPr>
                <w:sz w:val="20"/>
              </w:rPr>
            </w:r>
          </w:p>
        </w:tc>
        <w:tc>
          <w:tcPr>
            <w:tcW w:w="1281" w:type="dxa"/>
          </w:tcPr>
          <w:p>
            <w:pPr>
              <w:pStyle w:val="0"/>
            </w:pPr>
            <w:r>
              <w:rPr>
                <w:sz w:val="20"/>
              </w:rPr>
            </w:r>
          </w:p>
        </w:tc>
        <w:tc>
          <w:tcPr>
            <w:tcW w:w="1519" w:type="dxa"/>
          </w:tcPr>
          <w:p>
            <w:pPr>
              <w:pStyle w:val="0"/>
            </w:pPr>
            <w:r>
              <w:rPr>
                <w:sz w:val="20"/>
              </w:rPr>
            </w:r>
          </w:p>
        </w:tc>
        <w:tc>
          <w:tcPr>
            <w:tcW w:w="3685" w:type="dxa"/>
          </w:tcPr>
          <w:p>
            <w:pPr>
              <w:pStyle w:val="0"/>
            </w:pPr>
            <w:r>
              <w:rPr>
                <w:sz w:val="20"/>
              </w:rPr>
            </w:r>
          </w:p>
        </w:tc>
      </w:tr>
    </w:tbl>
    <w:p>
      <w:pPr>
        <w:pStyle w:val="0"/>
        <w:jc w:val="both"/>
      </w:pPr>
      <w:r>
        <w:rPr>
          <w:sz w:val="20"/>
        </w:rPr>
      </w:r>
    </w:p>
    <w:bookmarkStart w:id="1189" w:name="P1189"/>
    <w:bookmarkEnd w:id="1189"/>
    <w:p>
      <w:pPr>
        <w:pStyle w:val="0"/>
        <w:ind w:firstLine="540"/>
        <w:jc w:val="both"/>
      </w:pPr>
      <w:r>
        <w:rPr>
          <w:sz w:val="20"/>
        </w:rPr>
        <w:t xml:space="preserve">Таблица 2.10. Качественные индикаторы результативности оказания Услуги (в том числе необходимо указать индикатор, показывающий качественное изменение, произошедшее с благополучателями, вследствие оказанной им Услуги):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551"/>
        <w:gridCol w:w="1701"/>
        <w:gridCol w:w="1814"/>
        <w:gridCol w:w="2494"/>
      </w:tblGrid>
      <w:tr>
        <w:tc>
          <w:tcPr>
            <w:tcW w:w="454" w:type="dxa"/>
          </w:tcPr>
          <w:p>
            <w:pPr>
              <w:pStyle w:val="0"/>
              <w:jc w:val="center"/>
            </w:pPr>
            <w:r>
              <w:rPr>
                <w:sz w:val="20"/>
              </w:rPr>
              <w:t xml:space="preserve">N п/п</w:t>
            </w:r>
          </w:p>
        </w:tc>
        <w:tc>
          <w:tcPr>
            <w:tcW w:w="2551" w:type="dxa"/>
          </w:tcPr>
          <w:p>
            <w:pPr>
              <w:pStyle w:val="0"/>
              <w:jc w:val="center"/>
            </w:pPr>
            <w:r>
              <w:rPr>
                <w:sz w:val="20"/>
              </w:rPr>
              <w:t xml:space="preserve">Наименование качественного индикатора результативности</w:t>
            </w:r>
          </w:p>
        </w:tc>
        <w:tc>
          <w:tcPr>
            <w:tcW w:w="1701" w:type="dxa"/>
          </w:tcPr>
          <w:p>
            <w:pPr>
              <w:pStyle w:val="0"/>
              <w:jc w:val="center"/>
            </w:pPr>
            <w:r>
              <w:rPr>
                <w:sz w:val="20"/>
              </w:rPr>
              <w:t xml:space="preserve">Единица измерения</w:t>
            </w:r>
          </w:p>
        </w:tc>
        <w:tc>
          <w:tcPr>
            <w:tcW w:w="1814" w:type="dxa"/>
          </w:tcPr>
          <w:p>
            <w:pPr>
              <w:pStyle w:val="0"/>
              <w:jc w:val="center"/>
            </w:pPr>
            <w:r>
              <w:rPr>
                <w:sz w:val="20"/>
              </w:rPr>
              <w:t xml:space="preserve">Объем (количество)</w:t>
            </w:r>
          </w:p>
        </w:tc>
        <w:tc>
          <w:tcPr>
            <w:tcW w:w="2494" w:type="dxa"/>
          </w:tcPr>
          <w:p>
            <w:pPr>
              <w:pStyle w:val="0"/>
              <w:jc w:val="center"/>
            </w:pPr>
            <w:r>
              <w:rPr>
                <w:sz w:val="20"/>
              </w:rPr>
              <w:t xml:space="preserve">Методы измерения достижения качественного индикатора результативности с указанием документа, подтверждающего результаты использованного метода</w:t>
            </w:r>
          </w:p>
        </w:tc>
      </w:tr>
      <w:tr>
        <w:tc>
          <w:tcPr>
            <w:tcW w:w="454" w:type="dxa"/>
          </w:tcPr>
          <w:p>
            <w:pPr>
              <w:pStyle w:val="0"/>
              <w:jc w:val="center"/>
            </w:pPr>
            <w:r>
              <w:rPr>
                <w:sz w:val="20"/>
              </w:rPr>
              <w:t xml:space="preserve">1</w:t>
            </w:r>
          </w:p>
        </w:tc>
        <w:tc>
          <w:tcPr>
            <w:tcW w:w="2551" w:type="dxa"/>
          </w:tcPr>
          <w:p>
            <w:pPr>
              <w:pStyle w:val="0"/>
              <w:jc w:val="center"/>
            </w:pPr>
            <w:r>
              <w:rPr>
                <w:sz w:val="20"/>
              </w:rPr>
              <w:t xml:space="preserve">2</w:t>
            </w:r>
          </w:p>
        </w:tc>
        <w:tc>
          <w:tcPr>
            <w:tcW w:w="1701" w:type="dxa"/>
          </w:tcPr>
          <w:p>
            <w:pPr>
              <w:pStyle w:val="0"/>
              <w:jc w:val="center"/>
            </w:pPr>
            <w:r>
              <w:rPr>
                <w:sz w:val="20"/>
              </w:rPr>
              <w:t xml:space="preserve">3</w:t>
            </w:r>
          </w:p>
        </w:tc>
        <w:tc>
          <w:tcPr>
            <w:tcW w:w="1814" w:type="dxa"/>
          </w:tcPr>
          <w:p>
            <w:pPr>
              <w:pStyle w:val="0"/>
              <w:jc w:val="center"/>
            </w:pPr>
            <w:r>
              <w:rPr>
                <w:sz w:val="20"/>
              </w:rPr>
              <w:t xml:space="preserve">4</w:t>
            </w:r>
          </w:p>
        </w:tc>
        <w:tc>
          <w:tcPr>
            <w:tcW w:w="2494" w:type="dxa"/>
          </w:tcPr>
          <w:p>
            <w:pPr>
              <w:pStyle w:val="0"/>
              <w:jc w:val="center"/>
            </w:pPr>
            <w:r>
              <w:rPr>
                <w:sz w:val="20"/>
              </w:rPr>
              <w:t xml:space="preserve">5</w:t>
            </w:r>
          </w:p>
        </w:tc>
      </w:tr>
      <w:tr>
        <w:tc>
          <w:tcPr>
            <w:tcW w:w="454" w:type="dxa"/>
          </w:tcPr>
          <w:p>
            <w:pPr>
              <w:pStyle w:val="0"/>
            </w:pPr>
            <w:r>
              <w:rPr>
                <w:sz w:val="20"/>
              </w:rPr>
              <w:t xml:space="preserve">1</w:t>
            </w:r>
          </w:p>
        </w:tc>
        <w:tc>
          <w:tcPr>
            <w:tcW w:w="2551" w:type="dxa"/>
          </w:tcPr>
          <w:p>
            <w:pPr>
              <w:pStyle w:val="0"/>
            </w:pPr>
            <w:r>
              <w:rPr>
                <w:sz w:val="20"/>
              </w:rPr>
            </w:r>
          </w:p>
        </w:tc>
        <w:tc>
          <w:tcPr>
            <w:tcW w:w="1701" w:type="dxa"/>
          </w:tcPr>
          <w:p>
            <w:pPr>
              <w:pStyle w:val="0"/>
            </w:pPr>
            <w:r>
              <w:rPr>
                <w:sz w:val="20"/>
              </w:rPr>
            </w:r>
          </w:p>
        </w:tc>
        <w:tc>
          <w:tcPr>
            <w:tcW w:w="1814" w:type="dxa"/>
          </w:tcPr>
          <w:p>
            <w:pPr>
              <w:pStyle w:val="0"/>
            </w:pPr>
            <w:r>
              <w:rPr>
                <w:sz w:val="20"/>
              </w:rPr>
            </w:r>
          </w:p>
        </w:tc>
        <w:tc>
          <w:tcPr>
            <w:tcW w:w="2494" w:type="dxa"/>
          </w:tcPr>
          <w:p>
            <w:pPr>
              <w:pStyle w:val="0"/>
            </w:pPr>
            <w:r>
              <w:rPr>
                <w:sz w:val="20"/>
              </w:rPr>
            </w:r>
          </w:p>
        </w:tc>
      </w:tr>
      <w:tr>
        <w:tc>
          <w:tcPr>
            <w:tcW w:w="454" w:type="dxa"/>
          </w:tcPr>
          <w:p>
            <w:pPr>
              <w:pStyle w:val="0"/>
            </w:pPr>
            <w:r>
              <w:rPr>
                <w:sz w:val="20"/>
              </w:rPr>
              <w:t xml:space="preserve">...</w:t>
            </w:r>
          </w:p>
        </w:tc>
        <w:tc>
          <w:tcPr>
            <w:tcW w:w="2551" w:type="dxa"/>
          </w:tcPr>
          <w:p>
            <w:pPr>
              <w:pStyle w:val="0"/>
            </w:pPr>
            <w:r>
              <w:rPr>
                <w:sz w:val="20"/>
              </w:rPr>
            </w:r>
          </w:p>
        </w:tc>
        <w:tc>
          <w:tcPr>
            <w:tcW w:w="1701" w:type="dxa"/>
          </w:tcPr>
          <w:p>
            <w:pPr>
              <w:pStyle w:val="0"/>
            </w:pPr>
            <w:r>
              <w:rPr>
                <w:sz w:val="20"/>
              </w:rPr>
            </w:r>
          </w:p>
        </w:tc>
        <w:tc>
          <w:tcPr>
            <w:tcW w:w="1814" w:type="dxa"/>
          </w:tcPr>
          <w:p>
            <w:pPr>
              <w:pStyle w:val="0"/>
            </w:pPr>
            <w:r>
              <w:rPr>
                <w:sz w:val="20"/>
              </w:rPr>
            </w:r>
          </w:p>
        </w:tc>
        <w:tc>
          <w:tcPr>
            <w:tcW w:w="2494" w:type="dxa"/>
          </w:tcPr>
          <w:p>
            <w:pPr>
              <w:pStyle w:val="0"/>
            </w:pPr>
            <w:r>
              <w:rPr>
                <w:sz w:val="20"/>
              </w:rPr>
            </w:r>
          </w:p>
        </w:tc>
      </w:tr>
      <w:tr>
        <w:tc>
          <w:tcPr>
            <w:tcW w:w="454" w:type="dxa"/>
          </w:tcPr>
          <w:p>
            <w:pPr>
              <w:pStyle w:val="0"/>
            </w:pPr>
            <w:r>
              <w:rPr>
                <w:sz w:val="20"/>
              </w:rPr>
              <w:t xml:space="preserve">n</w:t>
            </w:r>
          </w:p>
        </w:tc>
        <w:tc>
          <w:tcPr>
            <w:tcW w:w="2551" w:type="dxa"/>
          </w:tcPr>
          <w:p>
            <w:pPr>
              <w:pStyle w:val="0"/>
            </w:pPr>
            <w:r>
              <w:rPr>
                <w:sz w:val="20"/>
              </w:rPr>
            </w:r>
          </w:p>
        </w:tc>
        <w:tc>
          <w:tcPr>
            <w:tcW w:w="1701" w:type="dxa"/>
          </w:tcPr>
          <w:p>
            <w:pPr>
              <w:pStyle w:val="0"/>
            </w:pPr>
            <w:r>
              <w:rPr>
                <w:sz w:val="20"/>
              </w:rPr>
            </w:r>
          </w:p>
        </w:tc>
        <w:tc>
          <w:tcPr>
            <w:tcW w:w="1814" w:type="dxa"/>
          </w:tcPr>
          <w:p>
            <w:pPr>
              <w:pStyle w:val="0"/>
            </w:pPr>
            <w:r>
              <w:rPr>
                <w:sz w:val="20"/>
              </w:rPr>
            </w:r>
          </w:p>
        </w:tc>
        <w:tc>
          <w:tcPr>
            <w:tcW w:w="2494" w:type="dxa"/>
          </w:tcPr>
          <w:p>
            <w:pPr>
              <w:pStyle w:val="0"/>
            </w:pPr>
            <w:r>
              <w:rPr>
                <w:sz w:val="20"/>
              </w:rPr>
            </w:r>
          </w:p>
        </w:tc>
      </w:tr>
    </w:tbl>
    <w:p>
      <w:pPr>
        <w:pStyle w:val="0"/>
        <w:jc w:val="both"/>
      </w:pPr>
      <w:r>
        <w:rPr>
          <w:sz w:val="20"/>
        </w:rPr>
      </w:r>
    </w:p>
    <w:bookmarkStart w:id="1217" w:name="P1217"/>
    <w:bookmarkEnd w:id="1217"/>
    <w:p>
      <w:pPr>
        <w:pStyle w:val="0"/>
        <w:ind w:firstLine="540"/>
        <w:jc w:val="both"/>
      </w:pPr>
      <w:r>
        <w:rPr>
          <w:sz w:val="20"/>
        </w:rPr>
        <w:t xml:space="preserve">2.18. Социальный (е) и экономический (е) эффект (ы) оказания Услуги для муниципального образования Красноярского края (муниципальных образований), в которых планируется реализация Услуги, для благополучателей, Красноярского края в целом (описывается отдельно социальный (е) эффект (ы), и (или) при наличии, экономический (е) эффект (ы), представляется логическое обоснование этих эффектов, представляется финансово-экономическое обоснование):</w:t>
      </w:r>
    </w:p>
    <w:p>
      <w:pPr>
        <w:pStyle w:val="0"/>
        <w:jc w:val="both"/>
      </w:pPr>
      <w:r>
        <w:rPr>
          <w:sz w:val="20"/>
        </w:rPr>
      </w:r>
    </w:p>
    <w:p>
      <w:pPr>
        <w:pStyle w:val="0"/>
        <w:ind w:firstLine="540"/>
        <w:jc w:val="both"/>
      </w:pPr>
      <w:r>
        <w:rPr>
          <w:sz w:val="20"/>
        </w:rPr>
        <w:t xml:space="preserve">Таблица 2.11. Социальные эффекты (заполняется при наличии)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82"/>
        <w:gridCol w:w="1742"/>
        <w:gridCol w:w="3492"/>
        <w:gridCol w:w="3345"/>
      </w:tblGrid>
      <w:tr>
        <w:tc>
          <w:tcPr>
            <w:tcW w:w="482" w:type="dxa"/>
          </w:tcPr>
          <w:p>
            <w:pPr>
              <w:pStyle w:val="0"/>
              <w:jc w:val="center"/>
            </w:pPr>
            <w:r>
              <w:rPr>
                <w:sz w:val="20"/>
              </w:rPr>
              <w:t xml:space="preserve">N п/п</w:t>
            </w:r>
          </w:p>
        </w:tc>
        <w:tc>
          <w:tcPr>
            <w:tcW w:w="1742" w:type="dxa"/>
          </w:tcPr>
          <w:p>
            <w:pPr>
              <w:pStyle w:val="0"/>
              <w:jc w:val="center"/>
            </w:pPr>
            <w:r>
              <w:rPr>
                <w:sz w:val="20"/>
              </w:rPr>
              <w:t xml:space="preserve">Наименование и описание эффекта</w:t>
            </w:r>
          </w:p>
        </w:tc>
        <w:tc>
          <w:tcPr>
            <w:tcW w:w="3492" w:type="dxa"/>
          </w:tcPr>
          <w:p>
            <w:pPr>
              <w:pStyle w:val="0"/>
              <w:jc w:val="center"/>
            </w:pPr>
            <w:r>
              <w:rPr>
                <w:sz w:val="20"/>
              </w:rPr>
              <w:t xml:space="preserve">Логическое обоснование эффекта (описательное обоснование получения эффекта от оказания Услуги в соответствии с законами научной дисциплины "Логика" без использования расчетов по определению получаемой финансовой и экономической выгоды в рублях и других экономических показателях)</w:t>
            </w:r>
          </w:p>
        </w:tc>
        <w:tc>
          <w:tcPr>
            <w:tcW w:w="3345" w:type="dxa"/>
          </w:tcPr>
          <w:p>
            <w:pPr>
              <w:pStyle w:val="0"/>
              <w:jc w:val="center"/>
            </w:pPr>
            <w:r>
              <w:rPr>
                <w:sz w:val="20"/>
              </w:rPr>
              <w:t xml:space="preserve">Финансово-экономическое обоснование эффекта (описательное обоснование получения эффекта от оказания Услуги, реализации субсидии в соответствии с законами научных дисциплин в области экономики, финансов, статистики с подтверждающим расчетом получаемых выгод от вложенных средств в финансовых и экономических показателях)</w:t>
            </w:r>
          </w:p>
        </w:tc>
      </w:tr>
      <w:tr>
        <w:tc>
          <w:tcPr>
            <w:tcW w:w="482" w:type="dxa"/>
          </w:tcPr>
          <w:p>
            <w:pPr>
              <w:pStyle w:val="0"/>
              <w:jc w:val="center"/>
            </w:pPr>
            <w:r>
              <w:rPr>
                <w:sz w:val="20"/>
              </w:rPr>
              <w:t xml:space="preserve">1</w:t>
            </w:r>
          </w:p>
        </w:tc>
        <w:tc>
          <w:tcPr>
            <w:tcW w:w="1742" w:type="dxa"/>
          </w:tcPr>
          <w:p>
            <w:pPr>
              <w:pStyle w:val="0"/>
              <w:jc w:val="center"/>
            </w:pPr>
            <w:r>
              <w:rPr>
                <w:sz w:val="20"/>
              </w:rPr>
              <w:t xml:space="preserve">2</w:t>
            </w:r>
          </w:p>
        </w:tc>
        <w:tc>
          <w:tcPr>
            <w:tcW w:w="3492" w:type="dxa"/>
          </w:tcPr>
          <w:p>
            <w:pPr>
              <w:pStyle w:val="0"/>
              <w:jc w:val="center"/>
            </w:pPr>
            <w:r>
              <w:rPr>
                <w:sz w:val="20"/>
              </w:rPr>
              <w:t xml:space="preserve">3</w:t>
            </w:r>
          </w:p>
        </w:tc>
        <w:tc>
          <w:tcPr>
            <w:tcW w:w="3345" w:type="dxa"/>
          </w:tcPr>
          <w:p>
            <w:pPr>
              <w:pStyle w:val="0"/>
              <w:jc w:val="center"/>
            </w:pPr>
            <w:r>
              <w:rPr>
                <w:sz w:val="20"/>
              </w:rPr>
              <w:t xml:space="preserve">4</w:t>
            </w:r>
          </w:p>
        </w:tc>
      </w:tr>
      <w:tr>
        <w:tc>
          <w:tcPr>
            <w:tcW w:w="482" w:type="dxa"/>
          </w:tcPr>
          <w:p>
            <w:pPr>
              <w:pStyle w:val="0"/>
            </w:pPr>
            <w:r>
              <w:rPr>
                <w:sz w:val="20"/>
              </w:rPr>
              <w:t xml:space="preserve">1</w:t>
            </w:r>
          </w:p>
        </w:tc>
        <w:tc>
          <w:tcPr>
            <w:tcW w:w="1742" w:type="dxa"/>
          </w:tcPr>
          <w:p>
            <w:pPr>
              <w:pStyle w:val="0"/>
            </w:pPr>
            <w:r>
              <w:rPr>
                <w:sz w:val="20"/>
              </w:rPr>
            </w:r>
          </w:p>
        </w:tc>
        <w:tc>
          <w:tcPr>
            <w:tcW w:w="3492" w:type="dxa"/>
          </w:tcPr>
          <w:p>
            <w:pPr>
              <w:pStyle w:val="0"/>
            </w:pPr>
            <w:r>
              <w:rPr>
                <w:sz w:val="20"/>
              </w:rPr>
            </w:r>
          </w:p>
        </w:tc>
        <w:tc>
          <w:tcPr>
            <w:tcW w:w="3345" w:type="dxa"/>
          </w:tcPr>
          <w:p>
            <w:pPr>
              <w:pStyle w:val="0"/>
            </w:pPr>
            <w:r>
              <w:rPr>
                <w:sz w:val="20"/>
              </w:rPr>
            </w:r>
          </w:p>
        </w:tc>
      </w:tr>
      <w:tr>
        <w:tc>
          <w:tcPr>
            <w:tcW w:w="482" w:type="dxa"/>
          </w:tcPr>
          <w:p>
            <w:pPr>
              <w:pStyle w:val="0"/>
            </w:pPr>
            <w:r>
              <w:rPr>
                <w:sz w:val="20"/>
              </w:rPr>
              <w:t xml:space="preserve">...</w:t>
            </w:r>
          </w:p>
        </w:tc>
        <w:tc>
          <w:tcPr>
            <w:tcW w:w="1742" w:type="dxa"/>
          </w:tcPr>
          <w:p>
            <w:pPr>
              <w:pStyle w:val="0"/>
            </w:pPr>
            <w:r>
              <w:rPr>
                <w:sz w:val="20"/>
              </w:rPr>
            </w:r>
          </w:p>
        </w:tc>
        <w:tc>
          <w:tcPr>
            <w:tcW w:w="3492" w:type="dxa"/>
          </w:tcPr>
          <w:p>
            <w:pPr>
              <w:pStyle w:val="0"/>
            </w:pPr>
            <w:r>
              <w:rPr>
                <w:sz w:val="20"/>
              </w:rPr>
            </w:r>
          </w:p>
        </w:tc>
        <w:tc>
          <w:tcPr>
            <w:tcW w:w="3345" w:type="dxa"/>
          </w:tcPr>
          <w:p>
            <w:pPr>
              <w:pStyle w:val="0"/>
            </w:pPr>
            <w:r>
              <w:rPr>
                <w:sz w:val="20"/>
              </w:rPr>
            </w:r>
          </w:p>
        </w:tc>
      </w:tr>
      <w:tr>
        <w:tc>
          <w:tcPr>
            <w:tcW w:w="482" w:type="dxa"/>
          </w:tcPr>
          <w:p>
            <w:pPr>
              <w:pStyle w:val="0"/>
            </w:pPr>
            <w:r>
              <w:rPr>
                <w:sz w:val="20"/>
              </w:rPr>
              <w:t xml:space="preserve">n</w:t>
            </w:r>
          </w:p>
        </w:tc>
        <w:tc>
          <w:tcPr>
            <w:tcW w:w="1742" w:type="dxa"/>
          </w:tcPr>
          <w:p>
            <w:pPr>
              <w:pStyle w:val="0"/>
            </w:pPr>
            <w:r>
              <w:rPr>
                <w:sz w:val="20"/>
              </w:rPr>
            </w:r>
          </w:p>
        </w:tc>
        <w:tc>
          <w:tcPr>
            <w:tcW w:w="3492" w:type="dxa"/>
          </w:tcPr>
          <w:p>
            <w:pPr>
              <w:pStyle w:val="0"/>
            </w:pPr>
            <w:r>
              <w:rPr>
                <w:sz w:val="20"/>
              </w:rPr>
            </w:r>
          </w:p>
        </w:tc>
        <w:tc>
          <w:tcPr>
            <w:tcW w:w="3345" w:type="dxa"/>
          </w:tcPr>
          <w:p>
            <w:pPr>
              <w:pStyle w:val="0"/>
            </w:pPr>
            <w:r>
              <w:rPr>
                <w:sz w:val="20"/>
              </w:rPr>
            </w:r>
          </w:p>
        </w:tc>
      </w:tr>
    </w:tbl>
    <w:p>
      <w:pPr>
        <w:pStyle w:val="0"/>
        <w:jc w:val="both"/>
      </w:pPr>
      <w:r>
        <w:rPr>
          <w:sz w:val="20"/>
        </w:rPr>
      </w:r>
    </w:p>
    <w:p>
      <w:pPr>
        <w:pStyle w:val="0"/>
        <w:ind w:firstLine="540"/>
        <w:jc w:val="both"/>
      </w:pPr>
      <w:r>
        <w:rPr>
          <w:sz w:val="20"/>
        </w:rPr>
        <w:t xml:space="preserve">Таблица 2.12. Экономические эффекты (заполняется при наличии)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82"/>
        <w:gridCol w:w="1742"/>
        <w:gridCol w:w="3492"/>
        <w:gridCol w:w="3345"/>
      </w:tblGrid>
      <w:tr>
        <w:tc>
          <w:tcPr>
            <w:tcW w:w="482" w:type="dxa"/>
          </w:tcPr>
          <w:p>
            <w:pPr>
              <w:pStyle w:val="0"/>
              <w:jc w:val="center"/>
            </w:pPr>
            <w:r>
              <w:rPr>
                <w:sz w:val="20"/>
              </w:rPr>
              <w:t xml:space="preserve">N п/п</w:t>
            </w:r>
          </w:p>
        </w:tc>
        <w:tc>
          <w:tcPr>
            <w:tcW w:w="1742" w:type="dxa"/>
          </w:tcPr>
          <w:p>
            <w:pPr>
              <w:pStyle w:val="0"/>
              <w:jc w:val="center"/>
            </w:pPr>
            <w:r>
              <w:rPr>
                <w:sz w:val="20"/>
              </w:rPr>
              <w:t xml:space="preserve">Наименование и описание эффекта</w:t>
            </w:r>
          </w:p>
        </w:tc>
        <w:tc>
          <w:tcPr>
            <w:tcW w:w="3492" w:type="dxa"/>
          </w:tcPr>
          <w:p>
            <w:pPr>
              <w:pStyle w:val="0"/>
              <w:jc w:val="center"/>
            </w:pPr>
            <w:r>
              <w:rPr>
                <w:sz w:val="20"/>
              </w:rPr>
              <w:t xml:space="preserve">Логическое обоснование эффекта (описательное обоснование получения эффекта от оказания Услуги, реализации субсидии в соответствии с законами научной дисциплины "Логика" без использования расчетов по определению получаемой финансовой и экономической выгоды в рублях и других экономических показателях)</w:t>
            </w:r>
          </w:p>
        </w:tc>
        <w:tc>
          <w:tcPr>
            <w:tcW w:w="3345" w:type="dxa"/>
          </w:tcPr>
          <w:p>
            <w:pPr>
              <w:pStyle w:val="0"/>
              <w:jc w:val="center"/>
            </w:pPr>
            <w:r>
              <w:rPr>
                <w:sz w:val="20"/>
              </w:rPr>
              <w:t xml:space="preserve">Финансово-экономическое обоснование эффекта (описательное обоснование получения эффекта от оказания Услуги, реализации субсидии в соответствии с законами научных дисциплин в области экономики, финансов, статистики с подтверждающим расчетом получаемых выгод от вложенных средств в финансовых и экономических показателях)</w:t>
            </w:r>
          </w:p>
        </w:tc>
      </w:tr>
      <w:tr>
        <w:tc>
          <w:tcPr>
            <w:tcW w:w="482" w:type="dxa"/>
          </w:tcPr>
          <w:p>
            <w:pPr>
              <w:pStyle w:val="0"/>
              <w:jc w:val="center"/>
            </w:pPr>
            <w:r>
              <w:rPr>
                <w:sz w:val="20"/>
              </w:rPr>
              <w:t xml:space="preserve">1</w:t>
            </w:r>
          </w:p>
        </w:tc>
        <w:tc>
          <w:tcPr>
            <w:tcW w:w="1742" w:type="dxa"/>
          </w:tcPr>
          <w:p>
            <w:pPr>
              <w:pStyle w:val="0"/>
              <w:jc w:val="center"/>
            </w:pPr>
            <w:r>
              <w:rPr>
                <w:sz w:val="20"/>
              </w:rPr>
              <w:t xml:space="preserve">2</w:t>
            </w:r>
          </w:p>
        </w:tc>
        <w:tc>
          <w:tcPr>
            <w:tcW w:w="3492" w:type="dxa"/>
          </w:tcPr>
          <w:p>
            <w:pPr>
              <w:pStyle w:val="0"/>
              <w:jc w:val="center"/>
            </w:pPr>
            <w:r>
              <w:rPr>
                <w:sz w:val="20"/>
              </w:rPr>
              <w:t xml:space="preserve">3</w:t>
            </w:r>
          </w:p>
        </w:tc>
        <w:tc>
          <w:tcPr>
            <w:tcW w:w="3345" w:type="dxa"/>
          </w:tcPr>
          <w:p>
            <w:pPr>
              <w:pStyle w:val="0"/>
              <w:jc w:val="center"/>
            </w:pPr>
            <w:r>
              <w:rPr>
                <w:sz w:val="20"/>
              </w:rPr>
              <w:t xml:space="preserve">4</w:t>
            </w:r>
          </w:p>
        </w:tc>
      </w:tr>
      <w:tr>
        <w:tc>
          <w:tcPr>
            <w:tcW w:w="482" w:type="dxa"/>
          </w:tcPr>
          <w:p>
            <w:pPr>
              <w:pStyle w:val="0"/>
            </w:pPr>
            <w:r>
              <w:rPr>
                <w:sz w:val="20"/>
              </w:rPr>
              <w:t xml:space="preserve">1</w:t>
            </w:r>
          </w:p>
        </w:tc>
        <w:tc>
          <w:tcPr>
            <w:tcW w:w="1742" w:type="dxa"/>
          </w:tcPr>
          <w:p>
            <w:pPr>
              <w:pStyle w:val="0"/>
            </w:pPr>
            <w:r>
              <w:rPr>
                <w:sz w:val="20"/>
              </w:rPr>
            </w:r>
          </w:p>
        </w:tc>
        <w:tc>
          <w:tcPr>
            <w:tcW w:w="3492" w:type="dxa"/>
          </w:tcPr>
          <w:p>
            <w:pPr>
              <w:pStyle w:val="0"/>
            </w:pPr>
            <w:r>
              <w:rPr>
                <w:sz w:val="20"/>
              </w:rPr>
            </w:r>
          </w:p>
        </w:tc>
        <w:tc>
          <w:tcPr>
            <w:tcW w:w="3345" w:type="dxa"/>
          </w:tcPr>
          <w:p>
            <w:pPr>
              <w:pStyle w:val="0"/>
            </w:pPr>
            <w:r>
              <w:rPr>
                <w:sz w:val="20"/>
              </w:rPr>
            </w:r>
          </w:p>
        </w:tc>
      </w:tr>
      <w:tr>
        <w:tc>
          <w:tcPr>
            <w:tcW w:w="482" w:type="dxa"/>
          </w:tcPr>
          <w:p>
            <w:pPr>
              <w:pStyle w:val="0"/>
            </w:pPr>
            <w:r>
              <w:rPr>
                <w:sz w:val="20"/>
              </w:rPr>
              <w:t xml:space="preserve">...</w:t>
            </w:r>
          </w:p>
        </w:tc>
        <w:tc>
          <w:tcPr>
            <w:tcW w:w="1742" w:type="dxa"/>
          </w:tcPr>
          <w:p>
            <w:pPr>
              <w:pStyle w:val="0"/>
            </w:pPr>
            <w:r>
              <w:rPr>
                <w:sz w:val="20"/>
              </w:rPr>
            </w:r>
          </w:p>
        </w:tc>
        <w:tc>
          <w:tcPr>
            <w:tcW w:w="3492" w:type="dxa"/>
          </w:tcPr>
          <w:p>
            <w:pPr>
              <w:pStyle w:val="0"/>
            </w:pPr>
            <w:r>
              <w:rPr>
                <w:sz w:val="20"/>
              </w:rPr>
            </w:r>
          </w:p>
        </w:tc>
        <w:tc>
          <w:tcPr>
            <w:tcW w:w="3345" w:type="dxa"/>
          </w:tcPr>
          <w:p>
            <w:pPr>
              <w:pStyle w:val="0"/>
            </w:pPr>
            <w:r>
              <w:rPr>
                <w:sz w:val="20"/>
              </w:rPr>
            </w:r>
          </w:p>
        </w:tc>
      </w:tr>
      <w:tr>
        <w:tc>
          <w:tcPr>
            <w:tcW w:w="482" w:type="dxa"/>
          </w:tcPr>
          <w:p>
            <w:pPr>
              <w:pStyle w:val="0"/>
            </w:pPr>
            <w:r>
              <w:rPr>
                <w:sz w:val="20"/>
              </w:rPr>
              <w:t xml:space="preserve">n</w:t>
            </w:r>
          </w:p>
        </w:tc>
        <w:tc>
          <w:tcPr>
            <w:tcW w:w="1742" w:type="dxa"/>
          </w:tcPr>
          <w:p>
            <w:pPr>
              <w:pStyle w:val="0"/>
            </w:pPr>
            <w:r>
              <w:rPr>
                <w:sz w:val="20"/>
              </w:rPr>
            </w:r>
          </w:p>
        </w:tc>
        <w:tc>
          <w:tcPr>
            <w:tcW w:w="3492" w:type="dxa"/>
          </w:tcPr>
          <w:p>
            <w:pPr>
              <w:pStyle w:val="0"/>
            </w:pPr>
            <w:r>
              <w:rPr>
                <w:sz w:val="20"/>
              </w:rPr>
            </w:r>
          </w:p>
        </w:tc>
        <w:tc>
          <w:tcPr>
            <w:tcW w:w="3345" w:type="dxa"/>
          </w:tcPr>
          <w:p>
            <w:pPr>
              <w:pStyle w:val="0"/>
            </w:pPr>
            <w:r>
              <w:rPr>
                <w:sz w:val="20"/>
              </w:rPr>
            </w:r>
          </w:p>
        </w:tc>
      </w:tr>
    </w:tbl>
    <w:p>
      <w:pPr>
        <w:pStyle w:val="0"/>
        <w:jc w:val="both"/>
      </w:pPr>
      <w:r>
        <w:rPr>
          <w:sz w:val="20"/>
        </w:rPr>
      </w:r>
    </w:p>
    <w:bookmarkStart w:id="1265" w:name="P1265"/>
    <w:bookmarkEnd w:id="1265"/>
    <w:p>
      <w:pPr>
        <w:pStyle w:val="0"/>
        <w:ind w:firstLine="540"/>
        <w:jc w:val="both"/>
      </w:pPr>
      <w:r>
        <w:rPr>
          <w:sz w:val="20"/>
        </w:rPr>
        <w:t xml:space="preserve">2.19. Расчет максимальной обоснованной стоимости Услуги с указанием стоимости услуги для одного благополучателя (цена одной Услуги, включающая в себя обоснование затраты на постоянные и переменные издержки производства и оказания Услуги, не превышающие среднерыночную стоимость указанных издержек в муниципальном образовании Красноярского края, в котором планируется производство и оказание Услуги, умноженное на количество Услуг, планируемых к оказанию за время оказания Услуги), в том числе:</w:t>
      </w:r>
    </w:p>
    <w:p>
      <w:pPr>
        <w:pStyle w:val="0"/>
        <w:jc w:val="both"/>
      </w:pPr>
      <w:r>
        <w:rPr>
          <w:sz w:val="20"/>
        </w:rPr>
      </w:r>
    </w:p>
    <w:bookmarkStart w:id="1267" w:name="P1267"/>
    <w:bookmarkEnd w:id="1267"/>
    <w:p>
      <w:pPr>
        <w:pStyle w:val="0"/>
        <w:ind w:firstLine="540"/>
        <w:jc w:val="both"/>
      </w:pPr>
      <w:r>
        <w:rPr>
          <w:sz w:val="20"/>
        </w:rPr>
        <w:t xml:space="preserve">Таблица 2.13. Затраты на основные средства (оборудование, инвентарь, программное обеспечение и др.), расходные материалы, материальные запасы, нематериальные активы (результаты интеллектуальной деятельности, методические разработки и т.п.), непроизведенные активы, необходимые для оказания Услуги, с учетом количества Услуг, указанного в </w:t>
      </w:r>
      <w:hyperlink w:history="0" w:anchor="P1161" w:tooltip="Таблица 2.9. Количественные индикаторы результативности оказания Услуги (в том числе необходимо указать количество планируемых к оказанию Услуг):">
        <w:r>
          <w:rPr>
            <w:sz w:val="20"/>
            <w:color w:val="0000ff"/>
          </w:rPr>
          <w:t xml:space="preserve">таблице 2.9</w:t>
        </w:r>
      </w:hyperlink>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324"/>
        <w:gridCol w:w="1417"/>
        <w:gridCol w:w="1757"/>
        <w:gridCol w:w="1587"/>
        <w:gridCol w:w="1474"/>
      </w:tblGrid>
      <w:tr>
        <w:tc>
          <w:tcPr>
            <w:tcW w:w="454" w:type="dxa"/>
          </w:tcPr>
          <w:p>
            <w:pPr>
              <w:pStyle w:val="0"/>
              <w:jc w:val="center"/>
            </w:pPr>
            <w:r>
              <w:rPr>
                <w:sz w:val="20"/>
              </w:rPr>
              <w:t xml:space="preserve">N п/п</w:t>
            </w:r>
          </w:p>
        </w:tc>
        <w:tc>
          <w:tcPr>
            <w:tcW w:w="2324" w:type="dxa"/>
          </w:tcPr>
          <w:p>
            <w:pPr>
              <w:pStyle w:val="0"/>
              <w:jc w:val="center"/>
            </w:pPr>
            <w:r>
              <w:rPr>
                <w:sz w:val="20"/>
              </w:rPr>
              <w:t xml:space="preserve">Наименование статьи затрат</w:t>
            </w:r>
          </w:p>
        </w:tc>
        <w:tc>
          <w:tcPr>
            <w:tcW w:w="1417" w:type="dxa"/>
          </w:tcPr>
          <w:p>
            <w:pPr>
              <w:pStyle w:val="0"/>
              <w:jc w:val="center"/>
            </w:pPr>
            <w:r>
              <w:rPr>
                <w:sz w:val="20"/>
              </w:rPr>
              <w:t xml:space="preserve">Единица измерения</w:t>
            </w:r>
          </w:p>
        </w:tc>
        <w:tc>
          <w:tcPr>
            <w:tcW w:w="1757" w:type="dxa"/>
          </w:tcPr>
          <w:p>
            <w:pPr>
              <w:pStyle w:val="0"/>
              <w:jc w:val="center"/>
            </w:pPr>
            <w:r>
              <w:rPr>
                <w:sz w:val="20"/>
              </w:rPr>
              <w:t xml:space="preserve">Необходимый объем (количество)</w:t>
            </w:r>
          </w:p>
        </w:tc>
        <w:tc>
          <w:tcPr>
            <w:tcW w:w="1587" w:type="dxa"/>
          </w:tcPr>
          <w:p>
            <w:pPr>
              <w:pStyle w:val="0"/>
              <w:jc w:val="center"/>
            </w:pPr>
            <w:r>
              <w:rPr>
                <w:sz w:val="20"/>
              </w:rPr>
              <w:t xml:space="preserve">Цена за единицу, руб.</w:t>
            </w:r>
          </w:p>
        </w:tc>
        <w:tc>
          <w:tcPr>
            <w:tcW w:w="1474" w:type="dxa"/>
          </w:tcPr>
          <w:p>
            <w:pPr>
              <w:pStyle w:val="0"/>
              <w:jc w:val="center"/>
            </w:pPr>
            <w:r>
              <w:rPr>
                <w:sz w:val="20"/>
              </w:rPr>
              <w:t xml:space="preserve">Сумма затрат, руб.</w:t>
            </w:r>
          </w:p>
        </w:tc>
      </w:tr>
      <w:tr>
        <w:tc>
          <w:tcPr>
            <w:tcW w:w="454" w:type="dxa"/>
          </w:tcPr>
          <w:p>
            <w:pPr>
              <w:pStyle w:val="0"/>
              <w:jc w:val="center"/>
            </w:pPr>
            <w:r>
              <w:rPr>
                <w:sz w:val="20"/>
              </w:rPr>
              <w:t xml:space="preserve">1</w:t>
            </w:r>
          </w:p>
        </w:tc>
        <w:tc>
          <w:tcPr>
            <w:tcW w:w="2324" w:type="dxa"/>
          </w:tcPr>
          <w:p>
            <w:pPr>
              <w:pStyle w:val="0"/>
              <w:jc w:val="center"/>
            </w:pPr>
            <w:r>
              <w:rPr>
                <w:sz w:val="20"/>
              </w:rPr>
              <w:t xml:space="preserve">2</w:t>
            </w:r>
          </w:p>
        </w:tc>
        <w:tc>
          <w:tcPr>
            <w:tcW w:w="1417" w:type="dxa"/>
          </w:tcPr>
          <w:p>
            <w:pPr>
              <w:pStyle w:val="0"/>
              <w:jc w:val="center"/>
            </w:pPr>
            <w:r>
              <w:rPr>
                <w:sz w:val="20"/>
              </w:rPr>
              <w:t xml:space="preserve">3</w:t>
            </w:r>
          </w:p>
        </w:tc>
        <w:tc>
          <w:tcPr>
            <w:tcW w:w="1757" w:type="dxa"/>
          </w:tcPr>
          <w:p>
            <w:pPr>
              <w:pStyle w:val="0"/>
              <w:jc w:val="center"/>
            </w:pPr>
            <w:r>
              <w:rPr>
                <w:sz w:val="20"/>
              </w:rPr>
              <w:t xml:space="preserve">4</w:t>
            </w:r>
          </w:p>
        </w:tc>
        <w:tc>
          <w:tcPr>
            <w:tcW w:w="1587" w:type="dxa"/>
          </w:tcPr>
          <w:p>
            <w:pPr>
              <w:pStyle w:val="0"/>
              <w:jc w:val="center"/>
            </w:pPr>
            <w:r>
              <w:rPr>
                <w:sz w:val="20"/>
              </w:rPr>
              <w:t xml:space="preserve">5</w:t>
            </w:r>
          </w:p>
        </w:tc>
        <w:tc>
          <w:tcPr>
            <w:tcW w:w="1474" w:type="dxa"/>
          </w:tcPr>
          <w:p>
            <w:pPr>
              <w:pStyle w:val="0"/>
              <w:jc w:val="center"/>
            </w:pPr>
            <w:r>
              <w:rPr>
                <w:sz w:val="20"/>
              </w:rPr>
              <w:t xml:space="preserve">6</w:t>
            </w:r>
          </w:p>
        </w:tc>
      </w:tr>
      <w:tr>
        <w:tc>
          <w:tcPr>
            <w:tcW w:w="454" w:type="dxa"/>
          </w:tcPr>
          <w:p>
            <w:pPr>
              <w:pStyle w:val="0"/>
            </w:pPr>
            <w:r>
              <w:rPr>
                <w:sz w:val="20"/>
              </w:rPr>
              <w:t xml:space="preserve">1</w:t>
            </w:r>
          </w:p>
        </w:tc>
        <w:tc>
          <w:tcPr>
            <w:tcW w:w="2324" w:type="dxa"/>
          </w:tcPr>
          <w:p>
            <w:pPr>
              <w:pStyle w:val="0"/>
            </w:pPr>
            <w:r>
              <w:rPr>
                <w:sz w:val="20"/>
              </w:rPr>
            </w:r>
          </w:p>
        </w:tc>
        <w:tc>
          <w:tcPr>
            <w:tcW w:w="1417" w:type="dxa"/>
          </w:tcPr>
          <w:p>
            <w:pPr>
              <w:pStyle w:val="0"/>
            </w:pPr>
            <w:r>
              <w:rPr>
                <w:sz w:val="20"/>
              </w:rPr>
            </w:r>
          </w:p>
        </w:tc>
        <w:tc>
          <w:tcPr>
            <w:tcW w:w="1757" w:type="dxa"/>
          </w:tcPr>
          <w:p>
            <w:pPr>
              <w:pStyle w:val="0"/>
            </w:pPr>
            <w:r>
              <w:rPr>
                <w:sz w:val="20"/>
              </w:rPr>
            </w:r>
          </w:p>
        </w:tc>
        <w:tc>
          <w:tcPr>
            <w:tcW w:w="1587" w:type="dxa"/>
          </w:tcPr>
          <w:p>
            <w:pPr>
              <w:pStyle w:val="0"/>
            </w:pPr>
            <w:r>
              <w:rPr>
                <w:sz w:val="20"/>
              </w:rPr>
            </w:r>
          </w:p>
        </w:tc>
        <w:tc>
          <w:tcPr>
            <w:tcW w:w="1474" w:type="dxa"/>
          </w:tcPr>
          <w:p>
            <w:pPr>
              <w:pStyle w:val="0"/>
            </w:pPr>
            <w:r>
              <w:rPr>
                <w:sz w:val="20"/>
              </w:rPr>
            </w:r>
          </w:p>
        </w:tc>
      </w:tr>
      <w:tr>
        <w:tc>
          <w:tcPr>
            <w:tcW w:w="454" w:type="dxa"/>
          </w:tcPr>
          <w:p>
            <w:pPr>
              <w:pStyle w:val="0"/>
            </w:pPr>
            <w:r>
              <w:rPr>
                <w:sz w:val="20"/>
              </w:rPr>
              <w:t xml:space="preserve">...</w:t>
            </w:r>
          </w:p>
        </w:tc>
        <w:tc>
          <w:tcPr>
            <w:tcW w:w="2324" w:type="dxa"/>
          </w:tcPr>
          <w:p>
            <w:pPr>
              <w:pStyle w:val="0"/>
            </w:pPr>
            <w:r>
              <w:rPr>
                <w:sz w:val="20"/>
              </w:rPr>
            </w:r>
          </w:p>
        </w:tc>
        <w:tc>
          <w:tcPr>
            <w:tcW w:w="1417" w:type="dxa"/>
          </w:tcPr>
          <w:p>
            <w:pPr>
              <w:pStyle w:val="0"/>
            </w:pPr>
            <w:r>
              <w:rPr>
                <w:sz w:val="20"/>
              </w:rPr>
            </w:r>
          </w:p>
        </w:tc>
        <w:tc>
          <w:tcPr>
            <w:tcW w:w="1757" w:type="dxa"/>
          </w:tcPr>
          <w:p>
            <w:pPr>
              <w:pStyle w:val="0"/>
            </w:pPr>
            <w:r>
              <w:rPr>
                <w:sz w:val="20"/>
              </w:rPr>
            </w:r>
          </w:p>
        </w:tc>
        <w:tc>
          <w:tcPr>
            <w:tcW w:w="1587" w:type="dxa"/>
          </w:tcPr>
          <w:p>
            <w:pPr>
              <w:pStyle w:val="0"/>
            </w:pPr>
            <w:r>
              <w:rPr>
                <w:sz w:val="20"/>
              </w:rPr>
            </w:r>
          </w:p>
        </w:tc>
        <w:tc>
          <w:tcPr>
            <w:tcW w:w="1474" w:type="dxa"/>
          </w:tcPr>
          <w:p>
            <w:pPr>
              <w:pStyle w:val="0"/>
            </w:pPr>
            <w:r>
              <w:rPr>
                <w:sz w:val="20"/>
              </w:rPr>
            </w:r>
          </w:p>
        </w:tc>
      </w:tr>
      <w:tr>
        <w:tc>
          <w:tcPr>
            <w:tcW w:w="454" w:type="dxa"/>
          </w:tcPr>
          <w:p>
            <w:pPr>
              <w:pStyle w:val="0"/>
            </w:pPr>
            <w:r>
              <w:rPr>
                <w:sz w:val="20"/>
              </w:rPr>
              <w:t xml:space="preserve">n</w:t>
            </w:r>
          </w:p>
        </w:tc>
        <w:tc>
          <w:tcPr>
            <w:tcW w:w="2324" w:type="dxa"/>
          </w:tcPr>
          <w:p>
            <w:pPr>
              <w:pStyle w:val="0"/>
            </w:pPr>
            <w:r>
              <w:rPr>
                <w:sz w:val="20"/>
              </w:rPr>
            </w:r>
          </w:p>
        </w:tc>
        <w:tc>
          <w:tcPr>
            <w:tcW w:w="1417" w:type="dxa"/>
          </w:tcPr>
          <w:p>
            <w:pPr>
              <w:pStyle w:val="0"/>
            </w:pPr>
            <w:r>
              <w:rPr>
                <w:sz w:val="20"/>
              </w:rPr>
            </w:r>
          </w:p>
        </w:tc>
        <w:tc>
          <w:tcPr>
            <w:tcW w:w="1757" w:type="dxa"/>
          </w:tcPr>
          <w:p>
            <w:pPr>
              <w:pStyle w:val="0"/>
            </w:pPr>
            <w:r>
              <w:rPr>
                <w:sz w:val="20"/>
              </w:rPr>
            </w:r>
          </w:p>
        </w:tc>
        <w:tc>
          <w:tcPr>
            <w:tcW w:w="1587" w:type="dxa"/>
          </w:tcPr>
          <w:p>
            <w:pPr>
              <w:pStyle w:val="0"/>
            </w:pPr>
            <w:r>
              <w:rPr>
                <w:sz w:val="20"/>
              </w:rPr>
            </w:r>
          </w:p>
        </w:tc>
        <w:tc>
          <w:tcPr>
            <w:tcW w:w="1474" w:type="dxa"/>
          </w:tcPr>
          <w:p>
            <w:pPr>
              <w:pStyle w:val="0"/>
            </w:pPr>
            <w:r>
              <w:rPr>
                <w:sz w:val="20"/>
              </w:rPr>
            </w:r>
          </w:p>
        </w:tc>
      </w:tr>
      <w:tr>
        <w:tc>
          <w:tcPr>
            <w:gridSpan w:val="5"/>
            <w:tcW w:w="7539" w:type="dxa"/>
          </w:tcPr>
          <w:p>
            <w:pPr>
              <w:pStyle w:val="0"/>
            </w:pPr>
            <w:r>
              <w:rPr>
                <w:sz w:val="20"/>
              </w:rPr>
              <w:t xml:space="preserve">Итого</w:t>
            </w:r>
          </w:p>
        </w:tc>
        <w:tc>
          <w:tcPr>
            <w:tcW w:w="1474" w:type="dxa"/>
          </w:tcPr>
          <w:p>
            <w:pPr>
              <w:pStyle w:val="0"/>
            </w:pPr>
            <w:r>
              <w:rPr>
                <w:sz w:val="20"/>
              </w:rPr>
            </w:r>
          </w:p>
        </w:tc>
      </w:tr>
    </w:tbl>
    <w:p>
      <w:pPr>
        <w:pStyle w:val="0"/>
        <w:jc w:val="both"/>
      </w:pPr>
      <w:r>
        <w:rPr>
          <w:sz w:val="20"/>
        </w:rPr>
      </w:r>
    </w:p>
    <w:bookmarkStart w:id="1302" w:name="P1302"/>
    <w:bookmarkEnd w:id="1302"/>
    <w:p>
      <w:pPr>
        <w:pStyle w:val="0"/>
        <w:ind w:firstLine="540"/>
        <w:jc w:val="both"/>
      </w:pPr>
      <w:r>
        <w:rPr>
          <w:sz w:val="20"/>
        </w:rPr>
        <w:t xml:space="preserve">Таблица 2.14. Затраты на исполнителей Услуг с учетом количества Услуг, указанного в </w:t>
      </w:r>
      <w:hyperlink w:history="0" w:anchor="P1161" w:tooltip="Таблица 2.9. Количественные индикаторы результативности оказания Услуги (в том числе необходимо указать количество планируемых к оказанию Услуг):">
        <w:r>
          <w:rPr>
            <w:sz w:val="20"/>
            <w:color w:val="0000ff"/>
          </w:rPr>
          <w:t xml:space="preserve">таблице 2.9</w:t>
        </w:r>
      </w:hyperlink>
      <w:r>
        <w:rPr>
          <w:sz w:val="20"/>
        </w:rPr>
        <w:t xml:space="preserve"> Заявления (штатным работникам СОНКО, волонтерам (добровольцам), наемным специалистам по договорам гражданско-правового характера и самозанятым гражданам, работающим непосредственно с благополучателями) (в расчет берется заработная плата и налоги штатных работников СОНКО, оплата услуг и налогов по договорам гражданско-правового характера с наемными специалистами, оплата услуг по договорам с самозанятыми гражданами, обоснованные затраты на оплату труда волонтеров, если бы они были наемными специалистами)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154"/>
        <w:gridCol w:w="1587"/>
        <w:gridCol w:w="1701"/>
        <w:gridCol w:w="1644"/>
        <w:gridCol w:w="1474"/>
      </w:tblGrid>
      <w:tr>
        <w:tc>
          <w:tcPr>
            <w:tcW w:w="454" w:type="dxa"/>
          </w:tcPr>
          <w:p>
            <w:pPr>
              <w:pStyle w:val="0"/>
              <w:jc w:val="center"/>
            </w:pPr>
            <w:r>
              <w:rPr>
                <w:sz w:val="20"/>
              </w:rPr>
              <w:t xml:space="preserve">N п/п</w:t>
            </w:r>
          </w:p>
        </w:tc>
        <w:tc>
          <w:tcPr>
            <w:tcW w:w="2154" w:type="dxa"/>
          </w:tcPr>
          <w:p>
            <w:pPr>
              <w:pStyle w:val="0"/>
              <w:jc w:val="center"/>
            </w:pPr>
            <w:r>
              <w:rPr>
                <w:sz w:val="20"/>
              </w:rPr>
              <w:t xml:space="preserve">Наименование статьи затрат</w:t>
            </w:r>
          </w:p>
        </w:tc>
        <w:tc>
          <w:tcPr>
            <w:tcW w:w="1587" w:type="dxa"/>
          </w:tcPr>
          <w:p>
            <w:pPr>
              <w:pStyle w:val="0"/>
              <w:jc w:val="center"/>
            </w:pPr>
            <w:r>
              <w:rPr>
                <w:sz w:val="20"/>
              </w:rPr>
              <w:t xml:space="preserve">Единица измерения</w:t>
            </w:r>
          </w:p>
        </w:tc>
        <w:tc>
          <w:tcPr>
            <w:tcW w:w="1701" w:type="dxa"/>
          </w:tcPr>
          <w:p>
            <w:pPr>
              <w:pStyle w:val="0"/>
              <w:jc w:val="center"/>
            </w:pPr>
            <w:r>
              <w:rPr>
                <w:sz w:val="20"/>
              </w:rPr>
              <w:t xml:space="preserve">Необходимый объем (количество)</w:t>
            </w:r>
          </w:p>
        </w:tc>
        <w:tc>
          <w:tcPr>
            <w:tcW w:w="1644" w:type="dxa"/>
          </w:tcPr>
          <w:p>
            <w:pPr>
              <w:pStyle w:val="0"/>
              <w:jc w:val="center"/>
            </w:pPr>
            <w:r>
              <w:rPr>
                <w:sz w:val="20"/>
              </w:rPr>
              <w:t xml:space="preserve">Цена за единицу, руб.</w:t>
            </w:r>
          </w:p>
        </w:tc>
        <w:tc>
          <w:tcPr>
            <w:tcW w:w="1474" w:type="dxa"/>
          </w:tcPr>
          <w:p>
            <w:pPr>
              <w:pStyle w:val="0"/>
              <w:jc w:val="center"/>
            </w:pPr>
            <w:r>
              <w:rPr>
                <w:sz w:val="20"/>
              </w:rPr>
              <w:t xml:space="preserve">Сумма затрат, руб.</w:t>
            </w:r>
          </w:p>
        </w:tc>
      </w:tr>
      <w:tr>
        <w:tc>
          <w:tcPr>
            <w:tcW w:w="454" w:type="dxa"/>
          </w:tcPr>
          <w:p>
            <w:pPr>
              <w:pStyle w:val="0"/>
              <w:jc w:val="center"/>
            </w:pPr>
            <w:r>
              <w:rPr>
                <w:sz w:val="20"/>
              </w:rPr>
              <w:t xml:space="preserve">1</w:t>
            </w:r>
          </w:p>
        </w:tc>
        <w:tc>
          <w:tcPr>
            <w:tcW w:w="2154" w:type="dxa"/>
          </w:tcPr>
          <w:p>
            <w:pPr>
              <w:pStyle w:val="0"/>
              <w:jc w:val="center"/>
            </w:pPr>
            <w:r>
              <w:rPr>
                <w:sz w:val="20"/>
              </w:rPr>
              <w:t xml:space="preserve">2</w:t>
            </w:r>
          </w:p>
        </w:tc>
        <w:tc>
          <w:tcPr>
            <w:tcW w:w="1587" w:type="dxa"/>
          </w:tcPr>
          <w:p>
            <w:pPr>
              <w:pStyle w:val="0"/>
              <w:jc w:val="center"/>
            </w:pPr>
            <w:r>
              <w:rPr>
                <w:sz w:val="20"/>
              </w:rPr>
              <w:t xml:space="preserve">3</w:t>
            </w:r>
          </w:p>
        </w:tc>
        <w:tc>
          <w:tcPr>
            <w:tcW w:w="1701" w:type="dxa"/>
          </w:tcPr>
          <w:p>
            <w:pPr>
              <w:pStyle w:val="0"/>
              <w:jc w:val="center"/>
            </w:pPr>
            <w:r>
              <w:rPr>
                <w:sz w:val="20"/>
              </w:rPr>
              <w:t xml:space="preserve">4</w:t>
            </w:r>
          </w:p>
        </w:tc>
        <w:tc>
          <w:tcPr>
            <w:tcW w:w="1644" w:type="dxa"/>
          </w:tcPr>
          <w:p>
            <w:pPr>
              <w:pStyle w:val="0"/>
              <w:jc w:val="center"/>
            </w:pPr>
            <w:r>
              <w:rPr>
                <w:sz w:val="20"/>
              </w:rPr>
              <w:t xml:space="preserve">5</w:t>
            </w:r>
          </w:p>
        </w:tc>
        <w:tc>
          <w:tcPr>
            <w:tcW w:w="1474" w:type="dxa"/>
          </w:tcPr>
          <w:p>
            <w:pPr>
              <w:pStyle w:val="0"/>
              <w:jc w:val="center"/>
            </w:pPr>
            <w:r>
              <w:rPr>
                <w:sz w:val="20"/>
              </w:rPr>
              <w:t xml:space="preserve">6</w:t>
            </w:r>
          </w:p>
        </w:tc>
      </w:tr>
      <w:tr>
        <w:tc>
          <w:tcPr>
            <w:gridSpan w:val="6"/>
            <w:tcW w:w="9014" w:type="dxa"/>
          </w:tcPr>
          <w:p>
            <w:pPr>
              <w:pStyle w:val="0"/>
            </w:pPr>
            <w:r>
              <w:rPr>
                <w:sz w:val="20"/>
              </w:rPr>
              <w:t xml:space="preserve">Штатные работники СОНКО</w:t>
            </w:r>
          </w:p>
        </w:tc>
      </w:tr>
      <w:tr>
        <w:tc>
          <w:tcPr>
            <w:tcW w:w="454" w:type="dxa"/>
          </w:tcPr>
          <w:p>
            <w:pPr>
              <w:pStyle w:val="0"/>
            </w:pPr>
            <w:r>
              <w:rPr>
                <w:sz w:val="20"/>
              </w:rPr>
              <w:t xml:space="preserve">1</w:t>
            </w:r>
          </w:p>
        </w:tc>
        <w:tc>
          <w:tcPr>
            <w:tcW w:w="2154" w:type="dxa"/>
          </w:tcPr>
          <w:p>
            <w:pPr>
              <w:pStyle w:val="0"/>
            </w:pPr>
            <w:r>
              <w:rPr>
                <w:sz w:val="20"/>
              </w:rPr>
            </w:r>
          </w:p>
        </w:tc>
        <w:tc>
          <w:tcPr>
            <w:tcW w:w="1587" w:type="dxa"/>
          </w:tcPr>
          <w:p>
            <w:pPr>
              <w:pStyle w:val="0"/>
            </w:pPr>
            <w:r>
              <w:rPr>
                <w:sz w:val="20"/>
              </w:rPr>
            </w:r>
          </w:p>
        </w:tc>
        <w:tc>
          <w:tcPr>
            <w:tcW w:w="1701" w:type="dxa"/>
          </w:tcPr>
          <w:p>
            <w:pPr>
              <w:pStyle w:val="0"/>
            </w:pPr>
            <w:r>
              <w:rPr>
                <w:sz w:val="20"/>
              </w:rPr>
            </w:r>
          </w:p>
        </w:tc>
        <w:tc>
          <w:tcPr>
            <w:tcW w:w="1644" w:type="dxa"/>
          </w:tcPr>
          <w:p>
            <w:pPr>
              <w:pStyle w:val="0"/>
            </w:pPr>
            <w:r>
              <w:rPr>
                <w:sz w:val="20"/>
              </w:rPr>
            </w:r>
          </w:p>
        </w:tc>
        <w:tc>
          <w:tcPr>
            <w:tcW w:w="1474" w:type="dxa"/>
          </w:tcPr>
          <w:p>
            <w:pPr>
              <w:pStyle w:val="0"/>
            </w:pPr>
            <w:r>
              <w:rPr>
                <w:sz w:val="20"/>
              </w:rPr>
            </w:r>
          </w:p>
        </w:tc>
      </w:tr>
      <w:tr>
        <w:tc>
          <w:tcPr>
            <w:tcW w:w="454" w:type="dxa"/>
          </w:tcPr>
          <w:p>
            <w:pPr>
              <w:pStyle w:val="0"/>
            </w:pPr>
            <w:r>
              <w:rPr>
                <w:sz w:val="20"/>
              </w:rPr>
              <w:t xml:space="preserve">...</w:t>
            </w:r>
          </w:p>
        </w:tc>
        <w:tc>
          <w:tcPr>
            <w:tcW w:w="2154" w:type="dxa"/>
          </w:tcPr>
          <w:p>
            <w:pPr>
              <w:pStyle w:val="0"/>
            </w:pPr>
            <w:r>
              <w:rPr>
                <w:sz w:val="20"/>
              </w:rPr>
            </w:r>
          </w:p>
        </w:tc>
        <w:tc>
          <w:tcPr>
            <w:tcW w:w="1587" w:type="dxa"/>
          </w:tcPr>
          <w:p>
            <w:pPr>
              <w:pStyle w:val="0"/>
            </w:pPr>
            <w:r>
              <w:rPr>
                <w:sz w:val="20"/>
              </w:rPr>
            </w:r>
          </w:p>
        </w:tc>
        <w:tc>
          <w:tcPr>
            <w:tcW w:w="1701" w:type="dxa"/>
          </w:tcPr>
          <w:p>
            <w:pPr>
              <w:pStyle w:val="0"/>
            </w:pPr>
            <w:r>
              <w:rPr>
                <w:sz w:val="20"/>
              </w:rPr>
            </w:r>
          </w:p>
        </w:tc>
        <w:tc>
          <w:tcPr>
            <w:tcW w:w="1644" w:type="dxa"/>
          </w:tcPr>
          <w:p>
            <w:pPr>
              <w:pStyle w:val="0"/>
            </w:pPr>
            <w:r>
              <w:rPr>
                <w:sz w:val="20"/>
              </w:rPr>
            </w:r>
          </w:p>
        </w:tc>
        <w:tc>
          <w:tcPr>
            <w:tcW w:w="1474" w:type="dxa"/>
          </w:tcPr>
          <w:p>
            <w:pPr>
              <w:pStyle w:val="0"/>
            </w:pPr>
            <w:r>
              <w:rPr>
                <w:sz w:val="20"/>
              </w:rPr>
            </w:r>
          </w:p>
        </w:tc>
      </w:tr>
      <w:tr>
        <w:tc>
          <w:tcPr>
            <w:tcW w:w="454" w:type="dxa"/>
          </w:tcPr>
          <w:p>
            <w:pPr>
              <w:pStyle w:val="0"/>
            </w:pPr>
            <w:r>
              <w:rPr>
                <w:sz w:val="20"/>
              </w:rPr>
              <w:t xml:space="preserve">n</w:t>
            </w:r>
          </w:p>
        </w:tc>
        <w:tc>
          <w:tcPr>
            <w:tcW w:w="2154" w:type="dxa"/>
          </w:tcPr>
          <w:p>
            <w:pPr>
              <w:pStyle w:val="0"/>
            </w:pPr>
            <w:r>
              <w:rPr>
                <w:sz w:val="20"/>
              </w:rPr>
            </w:r>
          </w:p>
        </w:tc>
        <w:tc>
          <w:tcPr>
            <w:tcW w:w="1587" w:type="dxa"/>
          </w:tcPr>
          <w:p>
            <w:pPr>
              <w:pStyle w:val="0"/>
            </w:pPr>
            <w:r>
              <w:rPr>
                <w:sz w:val="20"/>
              </w:rPr>
            </w:r>
          </w:p>
        </w:tc>
        <w:tc>
          <w:tcPr>
            <w:tcW w:w="1701" w:type="dxa"/>
          </w:tcPr>
          <w:p>
            <w:pPr>
              <w:pStyle w:val="0"/>
            </w:pPr>
            <w:r>
              <w:rPr>
                <w:sz w:val="20"/>
              </w:rPr>
            </w:r>
          </w:p>
        </w:tc>
        <w:tc>
          <w:tcPr>
            <w:tcW w:w="1644" w:type="dxa"/>
          </w:tcPr>
          <w:p>
            <w:pPr>
              <w:pStyle w:val="0"/>
            </w:pPr>
            <w:r>
              <w:rPr>
                <w:sz w:val="20"/>
              </w:rPr>
            </w:r>
          </w:p>
        </w:tc>
        <w:tc>
          <w:tcPr>
            <w:tcW w:w="1474" w:type="dxa"/>
          </w:tcPr>
          <w:p>
            <w:pPr>
              <w:pStyle w:val="0"/>
            </w:pPr>
            <w:r>
              <w:rPr>
                <w:sz w:val="20"/>
              </w:rPr>
            </w:r>
          </w:p>
        </w:tc>
      </w:tr>
      <w:tr>
        <w:tc>
          <w:tcPr>
            <w:gridSpan w:val="6"/>
            <w:tcW w:w="9014" w:type="dxa"/>
          </w:tcPr>
          <w:p>
            <w:pPr>
              <w:pStyle w:val="0"/>
            </w:pPr>
            <w:r>
              <w:rPr>
                <w:sz w:val="20"/>
              </w:rPr>
              <w:t xml:space="preserve">Наемные специалисты (по договорам гражданско-правового характера), самозанятые граждане (по договорам с самозанятыми гражданами), оказывающие услуги, включенные в Услугу, непосредственно благополучателям</w:t>
            </w:r>
          </w:p>
        </w:tc>
      </w:tr>
      <w:tr>
        <w:tc>
          <w:tcPr>
            <w:tcW w:w="454" w:type="dxa"/>
          </w:tcPr>
          <w:p>
            <w:pPr>
              <w:pStyle w:val="0"/>
            </w:pPr>
            <w:r>
              <w:rPr>
                <w:sz w:val="20"/>
              </w:rPr>
              <w:t xml:space="preserve">1</w:t>
            </w:r>
          </w:p>
        </w:tc>
        <w:tc>
          <w:tcPr>
            <w:tcW w:w="2154" w:type="dxa"/>
          </w:tcPr>
          <w:p>
            <w:pPr>
              <w:pStyle w:val="0"/>
            </w:pPr>
            <w:r>
              <w:rPr>
                <w:sz w:val="20"/>
              </w:rPr>
            </w:r>
          </w:p>
        </w:tc>
        <w:tc>
          <w:tcPr>
            <w:tcW w:w="1587" w:type="dxa"/>
          </w:tcPr>
          <w:p>
            <w:pPr>
              <w:pStyle w:val="0"/>
            </w:pPr>
            <w:r>
              <w:rPr>
                <w:sz w:val="20"/>
              </w:rPr>
            </w:r>
          </w:p>
        </w:tc>
        <w:tc>
          <w:tcPr>
            <w:tcW w:w="1701" w:type="dxa"/>
          </w:tcPr>
          <w:p>
            <w:pPr>
              <w:pStyle w:val="0"/>
            </w:pPr>
            <w:r>
              <w:rPr>
                <w:sz w:val="20"/>
              </w:rPr>
            </w:r>
          </w:p>
        </w:tc>
        <w:tc>
          <w:tcPr>
            <w:tcW w:w="1644" w:type="dxa"/>
          </w:tcPr>
          <w:p>
            <w:pPr>
              <w:pStyle w:val="0"/>
            </w:pPr>
            <w:r>
              <w:rPr>
                <w:sz w:val="20"/>
              </w:rPr>
            </w:r>
          </w:p>
        </w:tc>
        <w:tc>
          <w:tcPr>
            <w:tcW w:w="1474" w:type="dxa"/>
          </w:tcPr>
          <w:p>
            <w:pPr>
              <w:pStyle w:val="0"/>
            </w:pPr>
            <w:r>
              <w:rPr>
                <w:sz w:val="20"/>
              </w:rPr>
            </w:r>
          </w:p>
        </w:tc>
      </w:tr>
      <w:tr>
        <w:tc>
          <w:tcPr>
            <w:tcW w:w="454" w:type="dxa"/>
          </w:tcPr>
          <w:p>
            <w:pPr>
              <w:pStyle w:val="0"/>
            </w:pPr>
            <w:r>
              <w:rPr>
                <w:sz w:val="20"/>
              </w:rPr>
              <w:t xml:space="preserve">...</w:t>
            </w:r>
          </w:p>
        </w:tc>
        <w:tc>
          <w:tcPr>
            <w:tcW w:w="2154" w:type="dxa"/>
          </w:tcPr>
          <w:p>
            <w:pPr>
              <w:pStyle w:val="0"/>
            </w:pPr>
            <w:r>
              <w:rPr>
                <w:sz w:val="20"/>
              </w:rPr>
            </w:r>
          </w:p>
        </w:tc>
        <w:tc>
          <w:tcPr>
            <w:tcW w:w="1587" w:type="dxa"/>
          </w:tcPr>
          <w:p>
            <w:pPr>
              <w:pStyle w:val="0"/>
            </w:pPr>
            <w:r>
              <w:rPr>
                <w:sz w:val="20"/>
              </w:rPr>
            </w:r>
          </w:p>
        </w:tc>
        <w:tc>
          <w:tcPr>
            <w:tcW w:w="1701" w:type="dxa"/>
          </w:tcPr>
          <w:p>
            <w:pPr>
              <w:pStyle w:val="0"/>
            </w:pPr>
            <w:r>
              <w:rPr>
                <w:sz w:val="20"/>
              </w:rPr>
            </w:r>
          </w:p>
        </w:tc>
        <w:tc>
          <w:tcPr>
            <w:tcW w:w="1644" w:type="dxa"/>
          </w:tcPr>
          <w:p>
            <w:pPr>
              <w:pStyle w:val="0"/>
            </w:pPr>
            <w:r>
              <w:rPr>
                <w:sz w:val="20"/>
              </w:rPr>
            </w:r>
          </w:p>
        </w:tc>
        <w:tc>
          <w:tcPr>
            <w:tcW w:w="1474" w:type="dxa"/>
          </w:tcPr>
          <w:p>
            <w:pPr>
              <w:pStyle w:val="0"/>
            </w:pPr>
            <w:r>
              <w:rPr>
                <w:sz w:val="20"/>
              </w:rPr>
            </w:r>
          </w:p>
        </w:tc>
      </w:tr>
      <w:tr>
        <w:tc>
          <w:tcPr>
            <w:tcW w:w="454" w:type="dxa"/>
          </w:tcPr>
          <w:p>
            <w:pPr>
              <w:pStyle w:val="0"/>
            </w:pPr>
            <w:r>
              <w:rPr>
                <w:sz w:val="20"/>
              </w:rPr>
              <w:t xml:space="preserve">n</w:t>
            </w:r>
          </w:p>
        </w:tc>
        <w:tc>
          <w:tcPr>
            <w:tcW w:w="2154" w:type="dxa"/>
          </w:tcPr>
          <w:p>
            <w:pPr>
              <w:pStyle w:val="0"/>
            </w:pPr>
            <w:r>
              <w:rPr>
                <w:sz w:val="20"/>
              </w:rPr>
            </w:r>
          </w:p>
        </w:tc>
        <w:tc>
          <w:tcPr>
            <w:tcW w:w="1587" w:type="dxa"/>
          </w:tcPr>
          <w:p>
            <w:pPr>
              <w:pStyle w:val="0"/>
            </w:pPr>
            <w:r>
              <w:rPr>
                <w:sz w:val="20"/>
              </w:rPr>
            </w:r>
          </w:p>
        </w:tc>
        <w:tc>
          <w:tcPr>
            <w:tcW w:w="1701" w:type="dxa"/>
          </w:tcPr>
          <w:p>
            <w:pPr>
              <w:pStyle w:val="0"/>
            </w:pPr>
            <w:r>
              <w:rPr>
                <w:sz w:val="20"/>
              </w:rPr>
            </w:r>
          </w:p>
        </w:tc>
        <w:tc>
          <w:tcPr>
            <w:tcW w:w="1644" w:type="dxa"/>
          </w:tcPr>
          <w:p>
            <w:pPr>
              <w:pStyle w:val="0"/>
            </w:pPr>
            <w:r>
              <w:rPr>
                <w:sz w:val="20"/>
              </w:rPr>
            </w:r>
          </w:p>
        </w:tc>
        <w:tc>
          <w:tcPr>
            <w:tcW w:w="1474" w:type="dxa"/>
          </w:tcPr>
          <w:p>
            <w:pPr>
              <w:pStyle w:val="0"/>
            </w:pPr>
            <w:r>
              <w:rPr>
                <w:sz w:val="20"/>
              </w:rPr>
            </w:r>
          </w:p>
        </w:tc>
      </w:tr>
      <w:tr>
        <w:tc>
          <w:tcPr>
            <w:gridSpan w:val="6"/>
            <w:tcW w:w="9014" w:type="dxa"/>
          </w:tcPr>
          <w:p>
            <w:pPr>
              <w:pStyle w:val="0"/>
            </w:pPr>
            <w:r>
              <w:rPr>
                <w:sz w:val="20"/>
              </w:rPr>
              <w:t xml:space="preserve">Волонтеры (добровольцы)</w:t>
            </w:r>
          </w:p>
        </w:tc>
      </w:tr>
      <w:tr>
        <w:tc>
          <w:tcPr>
            <w:tcW w:w="454" w:type="dxa"/>
          </w:tcPr>
          <w:p>
            <w:pPr>
              <w:pStyle w:val="0"/>
            </w:pPr>
            <w:r>
              <w:rPr>
                <w:sz w:val="20"/>
              </w:rPr>
              <w:t xml:space="preserve">1</w:t>
            </w:r>
          </w:p>
        </w:tc>
        <w:tc>
          <w:tcPr>
            <w:tcW w:w="2154" w:type="dxa"/>
          </w:tcPr>
          <w:p>
            <w:pPr>
              <w:pStyle w:val="0"/>
            </w:pPr>
            <w:r>
              <w:rPr>
                <w:sz w:val="20"/>
              </w:rPr>
            </w:r>
          </w:p>
        </w:tc>
        <w:tc>
          <w:tcPr>
            <w:tcW w:w="1587" w:type="dxa"/>
          </w:tcPr>
          <w:p>
            <w:pPr>
              <w:pStyle w:val="0"/>
            </w:pPr>
            <w:r>
              <w:rPr>
                <w:sz w:val="20"/>
              </w:rPr>
            </w:r>
          </w:p>
        </w:tc>
        <w:tc>
          <w:tcPr>
            <w:tcW w:w="1701" w:type="dxa"/>
          </w:tcPr>
          <w:p>
            <w:pPr>
              <w:pStyle w:val="0"/>
            </w:pPr>
            <w:r>
              <w:rPr>
                <w:sz w:val="20"/>
              </w:rPr>
            </w:r>
          </w:p>
        </w:tc>
        <w:tc>
          <w:tcPr>
            <w:tcW w:w="1644" w:type="dxa"/>
          </w:tcPr>
          <w:p>
            <w:pPr>
              <w:pStyle w:val="0"/>
            </w:pPr>
            <w:r>
              <w:rPr>
                <w:sz w:val="20"/>
              </w:rPr>
            </w:r>
          </w:p>
        </w:tc>
        <w:tc>
          <w:tcPr>
            <w:tcW w:w="1474" w:type="dxa"/>
          </w:tcPr>
          <w:p>
            <w:pPr>
              <w:pStyle w:val="0"/>
            </w:pPr>
            <w:r>
              <w:rPr>
                <w:sz w:val="20"/>
              </w:rPr>
            </w:r>
          </w:p>
        </w:tc>
      </w:tr>
      <w:tr>
        <w:tc>
          <w:tcPr>
            <w:tcW w:w="454" w:type="dxa"/>
          </w:tcPr>
          <w:p>
            <w:pPr>
              <w:pStyle w:val="0"/>
            </w:pPr>
            <w:r>
              <w:rPr>
                <w:sz w:val="20"/>
              </w:rPr>
              <w:t xml:space="preserve">...</w:t>
            </w:r>
          </w:p>
        </w:tc>
        <w:tc>
          <w:tcPr>
            <w:tcW w:w="2154" w:type="dxa"/>
          </w:tcPr>
          <w:p>
            <w:pPr>
              <w:pStyle w:val="0"/>
            </w:pPr>
            <w:r>
              <w:rPr>
                <w:sz w:val="20"/>
              </w:rPr>
            </w:r>
          </w:p>
        </w:tc>
        <w:tc>
          <w:tcPr>
            <w:tcW w:w="1587" w:type="dxa"/>
          </w:tcPr>
          <w:p>
            <w:pPr>
              <w:pStyle w:val="0"/>
            </w:pPr>
            <w:r>
              <w:rPr>
                <w:sz w:val="20"/>
              </w:rPr>
            </w:r>
          </w:p>
        </w:tc>
        <w:tc>
          <w:tcPr>
            <w:tcW w:w="1701" w:type="dxa"/>
          </w:tcPr>
          <w:p>
            <w:pPr>
              <w:pStyle w:val="0"/>
            </w:pPr>
            <w:r>
              <w:rPr>
                <w:sz w:val="20"/>
              </w:rPr>
            </w:r>
          </w:p>
        </w:tc>
        <w:tc>
          <w:tcPr>
            <w:tcW w:w="1644" w:type="dxa"/>
          </w:tcPr>
          <w:p>
            <w:pPr>
              <w:pStyle w:val="0"/>
            </w:pPr>
            <w:r>
              <w:rPr>
                <w:sz w:val="20"/>
              </w:rPr>
            </w:r>
          </w:p>
        </w:tc>
        <w:tc>
          <w:tcPr>
            <w:tcW w:w="1474" w:type="dxa"/>
          </w:tcPr>
          <w:p>
            <w:pPr>
              <w:pStyle w:val="0"/>
            </w:pPr>
            <w:r>
              <w:rPr>
                <w:sz w:val="20"/>
              </w:rPr>
            </w:r>
          </w:p>
        </w:tc>
      </w:tr>
      <w:tr>
        <w:tc>
          <w:tcPr>
            <w:tcW w:w="454" w:type="dxa"/>
          </w:tcPr>
          <w:p>
            <w:pPr>
              <w:pStyle w:val="0"/>
            </w:pPr>
            <w:r>
              <w:rPr>
                <w:sz w:val="20"/>
              </w:rPr>
              <w:t xml:space="preserve">n</w:t>
            </w:r>
          </w:p>
        </w:tc>
        <w:tc>
          <w:tcPr>
            <w:tcW w:w="2154" w:type="dxa"/>
          </w:tcPr>
          <w:p>
            <w:pPr>
              <w:pStyle w:val="0"/>
            </w:pPr>
            <w:r>
              <w:rPr>
                <w:sz w:val="20"/>
              </w:rPr>
            </w:r>
          </w:p>
        </w:tc>
        <w:tc>
          <w:tcPr>
            <w:tcW w:w="1587" w:type="dxa"/>
          </w:tcPr>
          <w:p>
            <w:pPr>
              <w:pStyle w:val="0"/>
            </w:pPr>
            <w:r>
              <w:rPr>
                <w:sz w:val="20"/>
              </w:rPr>
            </w:r>
          </w:p>
        </w:tc>
        <w:tc>
          <w:tcPr>
            <w:tcW w:w="1701" w:type="dxa"/>
          </w:tcPr>
          <w:p>
            <w:pPr>
              <w:pStyle w:val="0"/>
            </w:pPr>
            <w:r>
              <w:rPr>
                <w:sz w:val="20"/>
              </w:rPr>
            </w:r>
          </w:p>
        </w:tc>
        <w:tc>
          <w:tcPr>
            <w:tcW w:w="1644" w:type="dxa"/>
          </w:tcPr>
          <w:p>
            <w:pPr>
              <w:pStyle w:val="0"/>
            </w:pPr>
            <w:r>
              <w:rPr>
                <w:sz w:val="20"/>
              </w:rPr>
            </w:r>
          </w:p>
        </w:tc>
        <w:tc>
          <w:tcPr>
            <w:tcW w:w="1474" w:type="dxa"/>
          </w:tcPr>
          <w:p>
            <w:pPr>
              <w:pStyle w:val="0"/>
            </w:pPr>
            <w:r>
              <w:rPr>
                <w:sz w:val="20"/>
              </w:rPr>
            </w:r>
          </w:p>
        </w:tc>
      </w:tr>
      <w:tr>
        <w:tc>
          <w:tcPr>
            <w:gridSpan w:val="5"/>
            <w:tcW w:w="7540" w:type="dxa"/>
          </w:tcPr>
          <w:p>
            <w:pPr>
              <w:pStyle w:val="0"/>
            </w:pPr>
            <w:r>
              <w:rPr>
                <w:sz w:val="20"/>
              </w:rPr>
              <w:t xml:space="preserve">Итого</w:t>
            </w:r>
          </w:p>
        </w:tc>
        <w:tc>
          <w:tcPr>
            <w:tcW w:w="1474" w:type="dxa"/>
          </w:tcPr>
          <w:p>
            <w:pPr>
              <w:pStyle w:val="0"/>
            </w:pPr>
            <w:r>
              <w:rPr>
                <w:sz w:val="20"/>
              </w:rPr>
            </w:r>
          </w:p>
        </w:tc>
      </w:tr>
    </w:tbl>
    <w:p>
      <w:pPr>
        <w:pStyle w:val="0"/>
        <w:jc w:val="both"/>
      </w:pPr>
      <w:r>
        <w:rPr>
          <w:sz w:val="20"/>
        </w:rPr>
      </w:r>
    </w:p>
    <w:bookmarkStart w:id="1376" w:name="P1376"/>
    <w:bookmarkEnd w:id="1376"/>
    <w:p>
      <w:pPr>
        <w:pStyle w:val="0"/>
        <w:ind w:firstLine="540"/>
        <w:jc w:val="both"/>
      </w:pPr>
      <w:r>
        <w:rPr>
          <w:sz w:val="20"/>
        </w:rPr>
        <w:t xml:space="preserve">Таблица 2.15. Затраты на сторонние услуги и работы юридических лиц, физических лиц в рамках оказания Услуги с учетом количества Услуг, указанного в </w:t>
      </w:r>
      <w:hyperlink w:history="0" w:anchor="P956" w:tooltip="Таблица 2.5.2">
        <w:r>
          <w:rPr>
            <w:sz w:val="20"/>
            <w:color w:val="0000ff"/>
          </w:rPr>
          <w:t xml:space="preserve">таблице 2.5.2</w:t>
        </w:r>
      </w:hyperlink>
      <w:r>
        <w:rPr>
          <w:sz w:val="20"/>
        </w:rPr>
        <w:t xml:space="preserve"> (пример: повышение квалификации; командировки; полиграфические услуги, аренда, коммунальные услуги, услуга по разработке стандарта оказания Услуги, и т.п.)</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154"/>
        <w:gridCol w:w="1587"/>
        <w:gridCol w:w="1701"/>
        <w:gridCol w:w="1644"/>
        <w:gridCol w:w="1474"/>
      </w:tblGrid>
      <w:tr>
        <w:tc>
          <w:tcPr>
            <w:tcW w:w="454" w:type="dxa"/>
          </w:tcPr>
          <w:p>
            <w:pPr>
              <w:pStyle w:val="0"/>
              <w:jc w:val="center"/>
            </w:pPr>
            <w:r>
              <w:rPr>
                <w:sz w:val="20"/>
              </w:rPr>
              <w:t xml:space="preserve">N п/п</w:t>
            </w:r>
          </w:p>
        </w:tc>
        <w:tc>
          <w:tcPr>
            <w:tcW w:w="2154" w:type="dxa"/>
          </w:tcPr>
          <w:p>
            <w:pPr>
              <w:pStyle w:val="0"/>
              <w:jc w:val="center"/>
            </w:pPr>
            <w:r>
              <w:rPr>
                <w:sz w:val="20"/>
              </w:rPr>
              <w:t xml:space="preserve">Наименование статьи затрат</w:t>
            </w:r>
          </w:p>
        </w:tc>
        <w:tc>
          <w:tcPr>
            <w:tcW w:w="1587" w:type="dxa"/>
          </w:tcPr>
          <w:p>
            <w:pPr>
              <w:pStyle w:val="0"/>
              <w:jc w:val="center"/>
            </w:pPr>
            <w:r>
              <w:rPr>
                <w:sz w:val="20"/>
              </w:rPr>
              <w:t xml:space="preserve">Единица измерения</w:t>
            </w:r>
          </w:p>
        </w:tc>
        <w:tc>
          <w:tcPr>
            <w:tcW w:w="1701" w:type="dxa"/>
          </w:tcPr>
          <w:p>
            <w:pPr>
              <w:pStyle w:val="0"/>
              <w:jc w:val="center"/>
            </w:pPr>
            <w:r>
              <w:rPr>
                <w:sz w:val="20"/>
              </w:rPr>
              <w:t xml:space="preserve">Необходимый объем (количество)</w:t>
            </w:r>
          </w:p>
        </w:tc>
        <w:tc>
          <w:tcPr>
            <w:tcW w:w="1644" w:type="dxa"/>
          </w:tcPr>
          <w:p>
            <w:pPr>
              <w:pStyle w:val="0"/>
              <w:jc w:val="center"/>
            </w:pPr>
            <w:r>
              <w:rPr>
                <w:sz w:val="20"/>
              </w:rPr>
              <w:t xml:space="preserve">Цена за единицу, руб.</w:t>
            </w:r>
          </w:p>
        </w:tc>
        <w:tc>
          <w:tcPr>
            <w:tcW w:w="1474" w:type="dxa"/>
          </w:tcPr>
          <w:p>
            <w:pPr>
              <w:pStyle w:val="0"/>
              <w:jc w:val="center"/>
            </w:pPr>
            <w:r>
              <w:rPr>
                <w:sz w:val="20"/>
              </w:rPr>
              <w:t xml:space="preserve">Сумма затрат, руб.</w:t>
            </w:r>
          </w:p>
        </w:tc>
      </w:tr>
      <w:tr>
        <w:tc>
          <w:tcPr>
            <w:tcW w:w="454" w:type="dxa"/>
          </w:tcPr>
          <w:p>
            <w:pPr>
              <w:pStyle w:val="0"/>
              <w:jc w:val="center"/>
            </w:pPr>
            <w:r>
              <w:rPr>
                <w:sz w:val="20"/>
              </w:rPr>
              <w:t xml:space="preserve">1</w:t>
            </w:r>
          </w:p>
        </w:tc>
        <w:tc>
          <w:tcPr>
            <w:tcW w:w="2154" w:type="dxa"/>
          </w:tcPr>
          <w:p>
            <w:pPr>
              <w:pStyle w:val="0"/>
              <w:jc w:val="center"/>
            </w:pPr>
            <w:r>
              <w:rPr>
                <w:sz w:val="20"/>
              </w:rPr>
              <w:t xml:space="preserve">2</w:t>
            </w:r>
          </w:p>
        </w:tc>
        <w:tc>
          <w:tcPr>
            <w:tcW w:w="1587" w:type="dxa"/>
          </w:tcPr>
          <w:p>
            <w:pPr>
              <w:pStyle w:val="0"/>
              <w:jc w:val="center"/>
            </w:pPr>
            <w:r>
              <w:rPr>
                <w:sz w:val="20"/>
              </w:rPr>
              <w:t xml:space="preserve">3</w:t>
            </w:r>
          </w:p>
        </w:tc>
        <w:tc>
          <w:tcPr>
            <w:tcW w:w="1701" w:type="dxa"/>
          </w:tcPr>
          <w:p>
            <w:pPr>
              <w:pStyle w:val="0"/>
              <w:jc w:val="center"/>
            </w:pPr>
            <w:r>
              <w:rPr>
                <w:sz w:val="20"/>
              </w:rPr>
              <w:t xml:space="preserve">4</w:t>
            </w:r>
          </w:p>
        </w:tc>
        <w:tc>
          <w:tcPr>
            <w:tcW w:w="1644" w:type="dxa"/>
          </w:tcPr>
          <w:p>
            <w:pPr>
              <w:pStyle w:val="0"/>
              <w:jc w:val="center"/>
            </w:pPr>
            <w:r>
              <w:rPr>
                <w:sz w:val="20"/>
              </w:rPr>
              <w:t xml:space="preserve">5</w:t>
            </w:r>
          </w:p>
        </w:tc>
        <w:tc>
          <w:tcPr>
            <w:tcW w:w="1474" w:type="dxa"/>
          </w:tcPr>
          <w:p>
            <w:pPr>
              <w:pStyle w:val="0"/>
              <w:jc w:val="center"/>
            </w:pPr>
            <w:r>
              <w:rPr>
                <w:sz w:val="20"/>
              </w:rPr>
              <w:t xml:space="preserve">6</w:t>
            </w:r>
          </w:p>
        </w:tc>
      </w:tr>
      <w:tr>
        <w:tc>
          <w:tcPr>
            <w:tcW w:w="454" w:type="dxa"/>
          </w:tcPr>
          <w:p>
            <w:pPr>
              <w:pStyle w:val="0"/>
            </w:pPr>
            <w:r>
              <w:rPr>
                <w:sz w:val="20"/>
              </w:rPr>
              <w:t xml:space="preserve">1</w:t>
            </w:r>
          </w:p>
        </w:tc>
        <w:tc>
          <w:tcPr>
            <w:tcW w:w="2154" w:type="dxa"/>
          </w:tcPr>
          <w:p>
            <w:pPr>
              <w:pStyle w:val="0"/>
            </w:pPr>
            <w:r>
              <w:rPr>
                <w:sz w:val="20"/>
              </w:rPr>
            </w:r>
          </w:p>
        </w:tc>
        <w:tc>
          <w:tcPr>
            <w:tcW w:w="1587" w:type="dxa"/>
          </w:tcPr>
          <w:p>
            <w:pPr>
              <w:pStyle w:val="0"/>
            </w:pPr>
            <w:r>
              <w:rPr>
                <w:sz w:val="20"/>
              </w:rPr>
            </w:r>
          </w:p>
        </w:tc>
        <w:tc>
          <w:tcPr>
            <w:tcW w:w="1701" w:type="dxa"/>
          </w:tcPr>
          <w:p>
            <w:pPr>
              <w:pStyle w:val="0"/>
            </w:pPr>
            <w:r>
              <w:rPr>
                <w:sz w:val="20"/>
              </w:rPr>
            </w:r>
          </w:p>
        </w:tc>
        <w:tc>
          <w:tcPr>
            <w:tcW w:w="1644" w:type="dxa"/>
          </w:tcPr>
          <w:p>
            <w:pPr>
              <w:pStyle w:val="0"/>
            </w:pPr>
            <w:r>
              <w:rPr>
                <w:sz w:val="20"/>
              </w:rPr>
            </w:r>
          </w:p>
        </w:tc>
        <w:tc>
          <w:tcPr>
            <w:tcW w:w="1474" w:type="dxa"/>
          </w:tcPr>
          <w:p>
            <w:pPr>
              <w:pStyle w:val="0"/>
            </w:pPr>
            <w:r>
              <w:rPr>
                <w:sz w:val="20"/>
              </w:rPr>
            </w:r>
          </w:p>
        </w:tc>
      </w:tr>
      <w:tr>
        <w:tc>
          <w:tcPr>
            <w:tcW w:w="454" w:type="dxa"/>
          </w:tcPr>
          <w:p>
            <w:pPr>
              <w:pStyle w:val="0"/>
            </w:pPr>
            <w:r>
              <w:rPr>
                <w:sz w:val="20"/>
              </w:rPr>
              <w:t xml:space="preserve">...</w:t>
            </w:r>
          </w:p>
        </w:tc>
        <w:tc>
          <w:tcPr>
            <w:tcW w:w="2154" w:type="dxa"/>
          </w:tcPr>
          <w:p>
            <w:pPr>
              <w:pStyle w:val="0"/>
            </w:pPr>
            <w:r>
              <w:rPr>
                <w:sz w:val="20"/>
              </w:rPr>
            </w:r>
          </w:p>
        </w:tc>
        <w:tc>
          <w:tcPr>
            <w:tcW w:w="1587" w:type="dxa"/>
          </w:tcPr>
          <w:p>
            <w:pPr>
              <w:pStyle w:val="0"/>
            </w:pPr>
            <w:r>
              <w:rPr>
                <w:sz w:val="20"/>
              </w:rPr>
            </w:r>
          </w:p>
        </w:tc>
        <w:tc>
          <w:tcPr>
            <w:tcW w:w="1701" w:type="dxa"/>
          </w:tcPr>
          <w:p>
            <w:pPr>
              <w:pStyle w:val="0"/>
            </w:pPr>
            <w:r>
              <w:rPr>
                <w:sz w:val="20"/>
              </w:rPr>
            </w:r>
          </w:p>
        </w:tc>
        <w:tc>
          <w:tcPr>
            <w:tcW w:w="1644" w:type="dxa"/>
          </w:tcPr>
          <w:p>
            <w:pPr>
              <w:pStyle w:val="0"/>
            </w:pPr>
            <w:r>
              <w:rPr>
                <w:sz w:val="20"/>
              </w:rPr>
            </w:r>
          </w:p>
        </w:tc>
        <w:tc>
          <w:tcPr>
            <w:tcW w:w="1474" w:type="dxa"/>
          </w:tcPr>
          <w:p>
            <w:pPr>
              <w:pStyle w:val="0"/>
            </w:pPr>
            <w:r>
              <w:rPr>
                <w:sz w:val="20"/>
              </w:rPr>
            </w:r>
          </w:p>
        </w:tc>
      </w:tr>
      <w:tr>
        <w:tc>
          <w:tcPr>
            <w:tcW w:w="454" w:type="dxa"/>
          </w:tcPr>
          <w:p>
            <w:pPr>
              <w:pStyle w:val="0"/>
            </w:pPr>
            <w:r>
              <w:rPr>
                <w:sz w:val="20"/>
              </w:rPr>
              <w:t xml:space="preserve">n</w:t>
            </w:r>
          </w:p>
        </w:tc>
        <w:tc>
          <w:tcPr>
            <w:tcW w:w="2154" w:type="dxa"/>
          </w:tcPr>
          <w:p>
            <w:pPr>
              <w:pStyle w:val="0"/>
            </w:pPr>
            <w:r>
              <w:rPr>
                <w:sz w:val="20"/>
              </w:rPr>
            </w:r>
          </w:p>
        </w:tc>
        <w:tc>
          <w:tcPr>
            <w:tcW w:w="1587" w:type="dxa"/>
          </w:tcPr>
          <w:p>
            <w:pPr>
              <w:pStyle w:val="0"/>
            </w:pPr>
            <w:r>
              <w:rPr>
                <w:sz w:val="20"/>
              </w:rPr>
            </w:r>
          </w:p>
        </w:tc>
        <w:tc>
          <w:tcPr>
            <w:tcW w:w="1701" w:type="dxa"/>
          </w:tcPr>
          <w:p>
            <w:pPr>
              <w:pStyle w:val="0"/>
            </w:pPr>
            <w:r>
              <w:rPr>
                <w:sz w:val="20"/>
              </w:rPr>
            </w:r>
          </w:p>
        </w:tc>
        <w:tc>
          <w:tcPr>
            <w:tcW w:w="1644" w:type="dxa"/>
          </w:tcPr>
          <w:p>
            <w:pPr>
              <w:pStyle w:val="0"/>
            </w:pPr>
            <w:r>
              <w:rPr>
                <w:sz w:val="20"/>
              </w:rPr>
            </w:r>
          </w:p>
        </w:tc>
        <w:tc>
          <w:tcPr>
            <w:tcW w:w="1474" w:type="dxa"/>
          </w:tcPr>
          <w:p>
            <w:pPr>
              <w:pStyle w:val="0"/>
            </w:pPr>
            <w:r>
              <w:rPr>
                <w:sz w:val="20"/>
              </w:rPr>
            </w:r>
          </w:p>
        </w:tc>
      </w:tr>
      <w:tr>
        <w:tc>
          <w:tcPr>
            <w:gridSpan w:val="5"/>
            <w:tcW w:w="7540" w:type="dxa"/>
          </w:tcPr>
          <w:p>
            <w:pPr>
              <w:pStyle w:val="0"/>
            </w:pPr>
            <w:r>
              <w:rPr>
                <w:sz w:val="20"/>
              </w:rPr>
              <w:t xml:space="preserve">Итого</w:t>
            </w:r>
          </w:p>
        </w:tc>
        <w:tc>
          <w:tcPr>
            <w:tcW w:w="1474" w:type="dxa"/>
          </w:tcPr>
          <w:p>
            <w:pPr>
              <w:pStyle w:val="0"/>
            </w:pPr>
            <w:r>
              <w:rPr>
                <w:sz w:val="20"/>
              </w:rPr>
            </w:r>
          </w:p>
        </w:tc>
      </w:tr>
    </w:tbl>
    <w:p>
      <w:pPr>
        <w:pStyle w:val="0"/>
        <w:jc w:val="both"/>
      </w:pPr>
      <w:r>
        <w:rPr>
          <w:sz w:val="20"/>
        </w:rPr>
      </w:r>
    </w:p>
    <w:bookmarkStart w:id="1411" w:name="P1411"/>
    <w:bookmarkEnd w:id="1411"/>
    <w:p>
      <w:pPr>
        <w:pStyle w:val="0"/>
        <w:ind w:firstLine="540"/>
        <w:jc w:val="both"/>
      </w:pPr>
      <w:r>
        <w:rPr>
          <w:sz w:val="20"/>
        </w:rPr>
        <w:t xml:space="preserve">Таблица 2.16. Максимальная обоснованная стоимость Услуги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47"/>
        <w:gridCol w:w="6917"/>
        <w:gridCol w:w="1701"/>
      </w:tblGrid>
      <w:tr>
        <w:tc>
          <w:tcPr>
            <w:tcW w:w="447" w:type="dxa"/>
          </w:tcPr>
          <w:p>
            <w:pPr>
              <w:pStyle w:val="0"/>
              <w:jc w:val="center"/>
            </w:pPr>
            <w:r>
              <w:rPr>
                <w:sz w:val="20"/>
              </w:rPr>
              <w:t xml:space="preserve">N п/п</w:t>
            </w:r>
          </w:p>
        </w:tc>
        <w:tc>
          <w:tcPr>
            <w:tcW w:w="6917" w:type="dxa"/>
          </w:tcPr>
          <w:p>
            <w:pPr>
              <w:pStyle w:val="0"/>
              <w:jc w:val="center"/>
            </w:pPr>
            <w:r>
              <w:rPr>
                <w:sz w:val="20"/>
              </w:rPr>
              <w:t xml:space="preserve">Наименование затрат</w:t>
            </w:r>
          </w:p>
        </w:tc>
        <w:tc>
          <w:tcPr>
            <w:tcW w:w="1701" w:type="dxa"/>
          </w:tcPr>
          <w:p>
            <w:pPr>
              <w:pStyle w:val="0"/>
              <w:jc w:val="center"/>
            </w:pPr>
            <w:r>
              <w:rPr>
                <w:sz w:val="20"/>
              </w:rPr>
              <w:t xml:space="preserve">Сумма затрат, руб.</w:t>
            </w:r>
          </w:p>
        </w:tc>
      </w:tr>
      <w:tr>
        <w:tc>
          <w:tcPr>
            <w:tcW w:w="447" w:type="dxa"/>
          </w:tcPr>
          <w:p>
            <w:pPr>
              <w:pStyle w:val="0"/>
              <w:jc w:val="center"/>
            </w:pPr>
            <w:r>
              <w:rPr>
                <w:sz w:val="20"/>
              </w:rPr>
              <w:t xml:space="preserve">1</w:t>
            </w:r>
          </w:p>
        </w:tc>
        <w:tc>
          <w:tcPr>
            <w:tcW w:w="6917" w:type="dxa"/>
          </w:tcPr>
          <w:p>
            <w:pPr>
              <w:pStyle w:val="0"/>
              <w:jc w:val="center"/>
            </w:pPr>
            <w:r>
              <w:rPr>
                <w:sz w:val="20"/>
              </w:rPr>
              <w:t xml:space="preserve">2</w:t>
            </w:r>
          </w:p>
        </w:tc>
        <w:tc>
          <w:tcPr>
            <w:tcW w:w="1701" w:type="dxa"/>
          </w:tcPr>
          <w:p>
            <w:pPr>
              <w:pStyle w:val="0"/>
              <w:jc w:val="center"/>
            </w:pPr>
            <w:r>
              <w:rPr>
                <w:sz w:val="20"/>
              </w:rPr>
              <w:t xml:space="preserve">3</w:t>
            </w:r>
          </w:p>
        </w:tc>
      </w:tr>
      <w:tr>
        <w:tc>
          <w:tcPr>
            <w:tcW w:w="447" w:type="dxa"/>
          </w:tcPr>
          <w:p>
            <w:pPr>
              <w:pStyle w:val="0"/>
            </w:pPr>
            <w:r>
              <w:rPr>
                <w:sz w:val="20"/>
              </w:rPr>
              <w:t xml:space="preserve">1</w:t>
            </w:r>
          </w:p>
        </w:tc>
        <w:tc>
          <w:tcPr>
            <w:tcW w:w="6917" w:type="dxa"/>
          </w:tcPr>
          <w:p>
            <w:pPr>
              <w:pStyle w:val="0"/>
            </w:pPr>
            <w:r>
              <w:rPr>
                <w:sz w:val="20"/>
              </w:rPr>
              <w:t xml:space="preserve">Затраты на основные средства (оборудование, инвентарь, программное обеспечение, и др.), расходные материалы, материальные запасы, нематериальные активы (результаты интеллектуальной деятельности, методические разработки и т.п.), непроизведенные активы, необходимые для оказания Услуги</w:t>
            </w:r>
          </w:p>
        </w:tc>
        <w:tc>
          <w:tcPr>
            <w:tcW w:w="1701" w:type="dxa"/>
          </w:tcPr>
          <w:p>
            <w:pPr>
              <w:pStyle w:val="0"/>
            </w:pPr>
            <w:r>
              <w:rPr>
                <w:sz w:val="20"/>
              </w:rPr>
            </w:r>
          </w:p>
        </w:tc>
      </w:tr>
      <w:tr>
        <w:tc>
          <w:tcPr>
            <w:tcW w:w="447" w:type="dxa"/>
          </w:tcPr>
          <w:p>
            <w:pPr>
              <w:pStyle w:val="0"/>
            </w:pPr>
            <w:r>
              <w:rPr>
                <w:sz w:val="20"/>
              </w:rPr>
              <w:t xml:space="preserve">2</w:t>
            </w:r>
          </w:p>
        </w:tc>
        <w:tc>
          <w:tcPr>
            <w:tcW w:w="6917" w:type="dxa"/>
          </w:tcPr>
          <w:p>
            <w:pPr>
              <w:pStyle w:val="0"/>
            </w:pPr>
            <w:r>
              <w:rPr>
                <w:sz w:val="20"/>
              </w:rPr>
              <w:t xml:space="preserve">Затраты на исполнителей Услуг</w:t>
            </w:r>
          </w:p>
        </w:tc>
        <w:tc>
          <w:tcPr>
            <w:tcW w:w="1701" w:type="dxa"/>
          </w:tcPr>
          <w:p>
            <w:pPr>
              <w:pStyle w:val="0"/>
            </w:pPr>
            <w:r>
              <w:rPr>
                <w:sz w:val="20"/>
              </w:rPr>
            </w:r>
          </w:p>
        </w:tc>
      </w:tr>
      <w:tr>
        <w:tc>
          <w:tcPr>
            <w:tcW w:w="447" w:type="dxa"/>
          </w:tcPr>
          <w:p>
            <w:pPr>
              <w:pStyle w:val="0"/>
            </w:pPr>
            <w:r>
              <w:rPr>
                <w:sz w:val="20"/>
              </w:rPr>
              <w:t xml:space="preserve">3</w:t>
            </w:r>
          </w:p>
        </w:tc>
        <w:tc>
          <w:tcPr>
            <w:tcW w:w="6917" w:type="dxa"/>
          </w:tcPr>
          <w:p>
            <w:pPr>
              <w:pStyle w:val="0"/>
            </w:pPr>
            <w:r>
              <w:rPr>
                <w:sz w:val="20"/>
              </w:rPr>
              <w:t xml:space="preserve">Затраты на оказание сторонних услуг и работ в рамках оказания Услуги</w:t>
            </w:r>
          </w:p>
        </w:tc>
        <w:tc>
          <w:tcPr>
            <w:tcW w:w="1701" w:type="dxa"/>
          </w:tcPr>
          <w:p>
            <w:pPr>
              <w:pStyle w:val="0"/>
            </w:pPr>
            <w:r>
              <w:rPr>
                <w:sz w:val="20"/>
              </w:rPr>
            </w:r>
          </w:p>
        </w:tc>
      </w:tr>
      <w:tr>
        <w:tc>
          <w:tcPr>
            <w:gridSpan w:val="2"/>
            <w:tcW w:w="7364" w:type="dxa"/>
          </w:tcPr>
          <w:p>
            <w:pPr>
              <w:pStyle w:val="0"/>
            </w:pPr>
            <w:r>
              <w:rPr>
                <w:sz w:val="20"/>
              </w:rPr>
              <w:t xml:space="preserve">Итого</w:t>
            </w:r>
          </w:p>
        </w:tc>
        <w:tc>
          <w:tcPr>
            <w:tcW w:w="1701" w:type="dxa"/>
          </w:tcPr>
          <w:p>
            <w:pPr>
              <w:pStyle w:val="0"/>
            </w:pPr>
            <w:r>
              <w:rPr>
                <w:sz w:val="20"/>
              </w:rPr>
            </w:r>
          </w:p>
        </w:tc>
      </w:tr>
    </w:tbl>
    <w:p>
      <w:pPr>
        <w:pStyle w:val="0"/>
        <w:jc w:val="both"/>
      </w:pPr>
      <w:r>
        <w:rPr>
          <w:sz w:val="20"/>
        </w:rPr>
      </w:r>
    </w:p>
    <w:p>
      <w:pPr>
        <w:pStyle w:val="0"/>
        <w:ind w:firstLine="540"/>
        <w:jc w:val="both"/>
      </w:pPr>
      <w:r>
        <w:rPr>
          <w:sz w:val="20"/>
        </w:rPr>
        <w:t xml:space="preserve">Таблица 2.17. Максимальная обоснованная стоимость Услуги для одного благополучателя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82"/>
        <w:gridCol w:w="2920"/>
        <w:gridCol w:w="1843"/>
        <w:gridCol w:w="3798"/>
      </w:tblGrid>
      <w:tr>
        <w:tc>
          <w:tcPr>
            <w:tcW w:w="482" w:type="dxa"/>
          </w:tcPr>
          <w:p>
            <w:pPr>
              <w:pStyle w:val="0"/>
              <w:jc w:val="center"/>
            </w:pPr>
            <w:r>
              <w:rPr>
                <w:sz w:val="20"/>
              </w:rPr>
              <w:t xml:space="preserve">N п/п</w:t>
            </w:r>
          </w:p>
        </w:tc>
        <w:tc>
          <w:tcPr>
            <w:tcW w:w="2920" w:type="dxa"/>
          </w:tcPr>
          <w:p>
            <w:pPr>
              <w:pStyle w:val="0"/>
              <w:jc w:val="center"/>
            </w:pPr>
            <w:r>
              <w:rPr>
                <w:sz w:val="20"/>
              </w:rPr>
              <w:t xml:space="preserve">Общая численность благополучателей, чел. (берется из </w:t>
            </w:r>
            <w:hyperlink w:history="0" w:anchor="P618" w:tooltip="Таблица 2.1">
              <w:r>
                <w:rPr>
                  <w:sz w:val="20"/>
                  <w:color w:val="0000ff"/>
                </w:rPr>
                <w:t xml:space="preserve">строки</w:t>
              </w:r>
            </w:hyperlink>
            <w:r>
              <w:rPr>
                <w:sz w:val="20"/>
              </w:rPr>
              <w:t xml:space="preserve"> "Итого благополучателей" таблицы N 2.1 Заявления</w:t>
            </w:r>
          </w:p>
        </w:tc>
        <w:tc>
          <w:tcPr>
            <w:tcW w:w="1843" w:type="dxa"/>
          </w:tcPr>
          <w:p>
            <w:pPr>
              <w:pStyle w:val="0"/>
              <w:jc w:val="center"/>
            </w:pPr>
            <w:r>
              <w:rPr>
                <w:sz w:val="20"/>
              </w:rPr>
              <w:t xml:space="preserve">Максимальная обоснованная стоимость Услуги, руб.</w:t>
            </w:r>
          </w:p>
        </w:tc>
        <w:tc>
          <w:tcPr>
            <w:tcW w:w="3798" w:type="dxa"/>
          </w:tcPr>
          <w:p>
            <w:pPr>
              <w:pStyle w:val="0"/>
              <w:jc w:val="center"/>
            </w:pPr>
            <w:r>
              <w:rPr>
                <w:sz w:val="20"/>
              </w:rPr>
              <w:t xml:space="preserve">Максимальная обоснованная стоимость услуги для одного благополучателя (руб.) = графа N 3 / графа N 2</w:t>
            </w:r>
          </w:p>
        </w:tc>
      </w:tr>
      <w:tr>
        <w:tc>
          <w:tcPr>
            <w:tcW w:w="482" w:type="dxa"/>
          </w:tcPr>
          <w:p>
            <w:pPr>
              <w:pStyle w:val="0"/>
              <w:jc w:val="center"/>
            </w:pPr>
            <w:r>
              <w:rPr>
                <w:sz w:val="20"/>
              </w:rPr>
              <w:t xml:space="preserve">1</w:t>
            </w:r>
          </w:p>
        </w:tc>
        <w:tc>
          <w:tcPr>
            <w:tcW w:w="2920" w:type="dxa"/>
          </w:tcPr>
          <w:p>
            <w:pPr>
              <w:pStyle w:val="0"/>
              <w:jc w:val="center"/>
            </w:pPr>
            <w:r>
              <w:rPr>
                <w:sz w:val="20"/>
              </w:rPr>
              <w:t xml:space="preserve">2</w:t>
            </w:r>
          </w:p>
        </w:tc>
        <w:tc>
          <w:tcPr>
            <w:tcW w:w="1843" w:type="dxa"/>
          </w:tcPr>
          <w:p>
            <w:pPr>
              <w:pStyle w:val="0"/>
              <w:jc w:val="center"/>
            </w:pPr>
            <w:r>
              <w:rPr>
                <w:sz w:val="20"/>
              </w:rPr>
              <w:t xml:space="preserve">3</w:t>
            </w:r>
          </w:p>
        </w:tc>
        <w:tc>
          <w:tcPr>
            <w:tcW w:w="3798" w:type="dxa"/>
          </w:tcPr>
          <w:p>
            <w:pPr>
              <w:pStyle w:val="0"/>
              <w:jc w:val="center"/>
            </w:pPr>
            <w:r>
              <w:rPr>
                <w:sz w:val="20"/>
              </w:rPr>
              <w:t xml:space="preserve">4</w:t>
            </w:r>
          </w:p>
        </w:tc>
      </w:tr>
      <w:tr>
        <w:tc>
          <w:tcPr>
            <w:tcW w:w="482" w:type="dxa"/>
          </w:tcPr>
          <w:p>
            <w:pPr>
              <w:pStyle w:val="0"/>
            </w:pPr>
            <w:r>
              <w:rPr>
                <w:sz w:val="20"/>
              </w:rPr>
              <w:t xml:space="preserve">1</w:t>
            </w:r>
          </w:p>
        </w:tc>
        <w:tc>
          <w:tcPr>
            <w:tcW w:w="2920" w:type="dxa"/>
          </w:tcPr>
          <w:p>
            <w:pPr>
              <w:pStyle w:val="0"/>
            </w:pPr>
            <w:r>
              <w:rPr>
                <w:sz w:val="20"/>
              </w:rPr>
            </w:r>
          </w:p>
        </w:tc>
        <w:tc>
          <w:tcPr>
            <w:tcW w:w="1843" w:type="dxa"/>
          </w:tcPr>
          <w:p>
            <w:pPr>
              <w:pStyle w:val="0"/>
            </w:pPr>
            <w:r>
              <w:rPr>
                <w:sz w:val="20"/>
              </w:rPr>
            </w:r>
          </w:p>
        </w:tc>
        <w:tc>
          <w:tcPr>
            <w:tcW w:w="3798" w:type="dxa"/>
          </w:tcPr>
          <w:p>
            <w:pPr>
              <w:pStyle w:val="0"/>
            </w:pPr>
            <w:r>
              <w:rPr>
                <w:sz w:val="20"/>
              </w:rPr>
            </w:r>
          </w:p>
        </w:tc>
      </w:tr>
    </w:tbl>
    <w:p>
      <w:pPr>
        <w:pStyle w:val="0"/>
        <w:jc w:val="both"/>
      </w:pPr>
      <w:r>
        <w:rPr>
          <w:sz w:val="20"/>
        </w:rPr>
      </w:r>
    </w:p>
    <w:p>
      <w:pPr>
        <w:pStyle w:val="0"/>
        <w:ind w:firstLine="540"/>
        <w:jc w:val="both"/>
      </w:pPr>
      <w:r>
        <w:rPr>
          <w:sz w:val="20"/>
        </w:rPr>
        <w:t xml:space="preserve">2.20. Расчет суммы запрашиваемой субсидии и софинансирования СОНКО (при наличии) (учитываются только реально необходимые затраты на те позиции из </w:t>
      </w:r>
      <w:hyperlink w:history="0" w:anchor="P1267" w:tooltip="Таблица 2.13. Затраты на основные средства (оборудование, инвентарь, программное обеспечение и др.), расходные материалы, материальные запасы, нематериальные активы (результаты интеллектуальной деятельности, методические разработки и т.п.), непроизведенные активы, необходимые для оказания Услуги, с учетом количества Услуг, указанного в таблице 2.9">
        <w:r>
          <w:rPr>
            <w:sz w:val="20"/>
            <w:color w:val="0000ff"/>
          </w:rPr>
          <w:t xml:space="preserve">таблиц 2.13</w:t>
        </w:r>
      </w:hyperlink>
      <w:r>
        <w:rPr>
          <w:sz w:val="20"/>
        </w:rPr>
        <w:t xml:space="preserve">, </w:t>
      </w:r>
      <w:hyperlink w:history="0" w:anchor="P1302" w:tooltip="Таблица 2.14. Затраты на исполнителей Услуг с учетом количества Услуг, указанного в таблице 2.9 Заявления (штатным работникам СОНКО, волонтерам (добровольцам), наемным специалистам по договорам гражданско-правового характера и самозанятым гражданам, работающим непосредственно с благополучателями) (в расчет берется заработная плата и налоги штатных работников СОНКО, оплата услуг и налогов по договорам гражданско-правового характера с наемными специалистами, оплата услуг по договорам с самозанятыми граждан...">
        <w:r>
          <w:rPr>
            <w:sz w:val="20"/>
            <w:color w:val="0000ff"/>
          </w:rPr>
          <w:t xml:space="preserve">2.14</w:t>
        </w:r>
      </w:hyperlink>
      <w:r>
        <w:rPr>
          <w:sz w:val="20"/>
        </w:rPr>
        <w:t xml:space="preserve">, </w:t>
      </w:r>
      <w:hyperlink w:history="0" w:anchor="P1376" w:tooltip="Таблица 2.15. Затраты на сторонние услуги и работы юридических лиц, физических лиц в рамках оказания Услуги с учетом количества Услуг, указанного в таблице 2.5.2 (пример: повышение квалификации; командировки; полиграфические услуги, аренда, коммунальные услуги, услуга по разработке стандарта оказания Услуги, и т.п.)">
        <w:r>
          <w:rPr>
            <w:sz w:val="20"/>
            <w:color w:val="0000ff"/>
          </w:rPr>
          <w:t xml:space="preserve">2.15</w:t>
        </w:r>
      </w:hyperlink>
      <w:r>
        <w:rPr>
          <w:sz w:val="20"/>
        </w:rPr>
        <w:t xml:space="preserve">, которые отсутствуют у СОНКО, а также указывается размер софинансирования СОНКО в графе 7 - финансовые средства, которые СОНКО потратит в ходе оказания Услуги):</w:t>
      </w:r>
    </w:p>
    <w:p>
      <w:pPr>
        <w:pStyle w:val="0"/>
        <w:jc w:val="both"/>
      </w:pPr>
      <w:r>
        <w:rPr>
          <w:sz w:val="20"/>
        </w:rPr>
      </w:r>
    </w:p>
    <w:bookmarkStart w:id="1448" w:name="P1448"/>
    <w:bookmarkEnd w:id="1448"/>
    <w:p>
      <w:pPr>
        <w:pStyle w:val="0"/>
        <w:ind w:firstLine="540"/>
        <w:jc w:val="both"/>
      </w:pPr>
      <w:r>
        <w:rPr>
          <w:sz w:val="20"/>
        </w:rPr>
        <w:t xml:space="preserve">Таблица 2.18</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639"/>
        <w:gridCol w:w="1204"/>
        <w:gridCol w:w="1564"/>
        <w:gridCol w:w="1054"/>
        <w:gridCol w:w="1714"/>
        <w:gridCol w:w="2134"/>
        <w:gridCol w:w="814"/>
      </w:tblGrid>
      <w:tr>
        <w:tc>
          <w:tcPr>
            <w:tcW w:w="454" w:type="dxa"/>
          </w:tcPr>
          <w:p>
            <w:pPr>
              <w:pStyle w:val="0"/>
              <w:jc w:val="center"/>
            </w:pPr>
            <w:r>
              <w:rPr>
                <w:sz w:val="20"/>
              </w:rPr>
              <w:t xml:space="preserve">N п/п</w:t>
            </w:r>
          </w:p>
        </w:tc>
        <w:tc>
          <w:tcPr>
            <w:tcW w:w="1639" w:type="dxa"/>
          </w:tcPr>
          <w:p>
            <w:pPr>
              <w:pStyle w:val="0"/>
              <w:jc w:val="center"/>
            </w:pPr>
            <w:r>
              <w:rPr>
                <w:sz w:val="20"/>
              </w:rPr>
              <w:t xml:space="preserve">Наименование статьи затрат</w:t>
            </w:r>
          </w:p>
        </w:tc>
        <w:tc>
          <w:tcPr>
            <w:tcW w:w="1204" w:type="dxa"/>
          </w:tcPr>
          <w:p>
            <w:pPr>
              <w:pStyle w:val="0"/>
              <w:jc w:val="center"/>
            </w:pPr>
            <w:r>
              <w:rPr>
                <w:sz w:val="20"/>
              </w:rPr>
              <w:t xml:space="preserve">Единица измерения</w:t>
            </w:r>
          </w:p>
        </w:tc>
        <w:tc>
          <w:tcPr>
            <w:tcW w:w="1564" w:type="dxa"/>
          </w:tcPr>
          <w:p>
            <w:pPr>
              <w:pStyle w:val="0"/>
              <w:jc w:val="center"/>
            </w:pPr>
            <w:r>
              <w:rPr>
                <w:sz w:val="20"/>
              </w:rPr>
              <w:t xml:space="preserve">Необходимый объем (количество)</w:t>
            </w:r>
          </w:p>
        </w:tc>
        <w:tc>
          <w:tcPr>
            <w:tcW w:w="1054" w:type="dxa"/>
          </w:tcPr>
          <w:p>
            <w:pPr>
              <w:pStyle w:val="0"/>
              <w:jc w:val="center"/>
            </w:pPr>
            <w:r>
              <w:rPr>
                <w:sz w:val="20"/>
              </w:rPr>
              <w:t xml:space="preserve">Цена за единицу, руб.</w:t>
            </w:r>
          </w:p>
        </w:tc>
        <w:tc>
          <w:tcPr>
            <w:tcW w:w="1714" w:type="dxa"/>
          </w:tcPr>
          <w:p>
            <w:pPr>
              <w:pStyle w:val="0"/>
              <w:jc w:val="center"/>
            </w:pPr>
            <w:r>
              <w:rPr>
                <w:sz w:val="20"/>
              </w:rPr>
              <w:t xml:space="preserve">Сумма запрашиваемой субсидии, руб.</w:t>
            </w:r>
          </w:p>
        </w:tc>
        <w:tc>
          <w:tcPr>
            <w:tcW w:w="2134" w:type="dxa"/>
          </w:tcPr>
          <w:p>
            <w:pPr>
              <w:pStyle w:val="0"/>
              <w:jc w:val="center"/>
            </w:pPr>
            <w:r>
              <w:rPr>
                <w:sz w:val="20"/>
              </w:rPr>
              <w:t xml:space="preserve">Софинансирование СОНКО (при наличии), руб.</w:t>
            </w:r>
          </w:p>
        </w:tc>
        <w:tc>
          <w:tcPr>
            <w:tcW w:w="814" w:type="dxa"/>
          </w:tcPr>
          <w:p>
            <w:pPr>
              <w:pStyle w:val="0"/>
              <w:jc w:val="center"/>
            </w:pPr>
            <w:r>
              <w:rPr>
                <w:sz w:val="20"/>
              </w:rPr>
              <w:t xml:space="preserve">Сумма затрат, руб.</w:t>
            </w:r>
          </w:p>
        </w:tc>
      </w:tr>
      <w:tr>
        <w:tc>
          <w:tcPr>
            <w:tcW w:w="454" w:type="dxa"/>
          </w:tcPr>
          <w:p>
            <w:pPr>
              <w:pStyle w:val="0"/>
              <w:jc w:val="center"/>
            </w:pPr>
            <w:r>
              <w:rPr>
                <w:sz w:val="20"/>
              </w:rPr>
              <w:t xml:space="preserve">1</w:t>
            </w:r>
          </w:p>
        </w:tc>
        <w:tc>
          <w:tcPr>
            <w:tcW w:w="1639" w:type="dxa"/>
          </w:tcPr>
          <w:p>
            <w:pPr>
              <w:pStyle w:val="0"/>
              <w:jc w:val="center"/>
            </w:pPr>
            <w:r>
              <w:rPr>
                <w:sz w:val="20"/>
              </w:rPr>
              <w:t xml:space="preserve">2</w:t>
            </w:r>
          </w:p>
        </w:tc>
        <w:tc>
          <w:tcPr>
            <w:tcW w:w="1204" w:type="dxa"/>
          </w:tcPr>
          <w:p>
            <w:pPr>
              <w:pStyle w:val="0"/>
              <w:jc w:val="center"/>
            </w:pPr>
            <w:r>
              <w:rPr>
                <w:sz w:val="20"/>
              </w:rPr>
              <w:t xml:space="preserve">3</w:t>
            </w:r>
          </w:p>
        </w:tc>
        <w:tc>
          <w:tcPr>
            <w:tcW w:w="1564" w:type="dxa"/>
          </w:tcPr>
          <w:p>
            <w:pPr>
              <w:pStyle w:val="0"/>
              <w:jc w:val="center"/>
            </w:pPr>
            <w:r>
              <w:rPr>
                <w:sz w:val="20"/>
              </w:rPr>
              <w:t xml:space="preserve">4</w:t>
            </w:r>
          </w:p>
        </w:tc>
        <w:tc>
          <w:tcPr>
            <w:tcW w:w="1054" w:type="dxa"/>
          </w:tcPr>
          <w:p>
            <w:pPr>
              <w:pStyle w:val="0"/>
              <w:jc w:val="center"/>
            </w:pPr>
            <w:r>
              <w:rPr>
                <w:sz w:val="20"/>
              </w:rPr>
              <w:t xml:space="preserve">5</w:t>
            </w:r>
          </w:p>
        </w:tc>
        <w:tc>
          <w:tcPr>
            <w:tcW w:w="1714" w:type="dxa"/>
          </w:tcPr>
          <w:p>
            <w:pPr>
              <w:pStyle w:val="0"/>
              <w:jc w:val="center"/>
            </w:pPr>
            <w:r>
              <w:rPr>
                <w:sz w:val="20"/>
              </w:rPr>
              <w:t xml:space="preserve">6</w:t>
            </w:r>
          </w:p>
        </w:tc>
        <w:tc>
          <w:tcPr>
            <w:tcW w:w="2134" w:type="dxa"/>
          </w:tcPr>
          <w:p>
            <w:pPr>
              <w:pStyle w:val="0"/>
              <w:jc w:val="center"/>
            </w:pPr>
            <w:r>
              <w:rPr>
                <w:sz w:val="20"/>
              </w:rPr>
              <w:t xml:space="preserve">7</w:t>
            </w:r>
          </w:p>
        </w:tc>
        <w:tc>
          <w:tcPr>
            <w:tcW w:w="814" w:type="dxa"/>
          </w:tcPr>
          <w:p>
            <w:pPr>
              <w:pStyle w:val="0"/>
              <w:jc w:val="center"/>
            </w:pPr>
            <w:r>
              <w:rPr>
                <w:sz w:val="20"/>
              </w:rPr>
              <w:t xml:space="preserve">8</w:t>
            </w:r>
          </w:p>
        </w:tc>
      </w:tr>
      <w:tr>
        <w:tc>
          <w:tcPr>
            <w:gridSpan w:val="8"/>
            <w:tcW w:w="10577" w:type="dxa"/>
          </w:tcPr>
          <w:p>
            <w:pPr>
              <w:pStyle w:val="0"/>
            </w:pPr>
            <w:r>
              <w:rPr>
                <w:sz w:val="20"/>
              </w:rPr>
              <w:t xml:space="preserve">1. Затраты на основные средства (оборудование, инвентарь, программное обеспечение и др.), расходные материалы, материальные запасы, нематериальные активы (результаты интеллектуальной деятельности, методические разработки и т.п.), непроизведенные активы, необходимые для оказания Услуги</w:t>
            </w:r>
          </w:p>
        </w:tc>
      </w:tr>
      <w:tr>
        <w:tc>
          <w:tcPr>
            <w:tcW w:w="454" w:type="dxa"/>
          </w:tcPr>
          <w:p>
            <w:pPr>
              <w:pStyle w:val="0"/>
            </w:pPr>
            <w:r>
              <w:rPr>
                <w:sz w:val="20"/>
              </w:rPr>
              <w:t xml:space="preserve">1</w:t>
            </w:r>
          </w:p>
        </w:tc>
        <w:tc>
          <w:tcPr>
            <w:tcW w:w="1639"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054" w:type="dxa"/>
          </w:tcPr>
          <w:p>
            <w:pPr>
              <w:pStyle w:val="0"/>
            </w:pPr>
            <w:r>
              <w:rPr>
                <w:sz w:val="20"/>
              </w:rPr>
            </w:r>
          </w:p>
        </w:tc>
        <w:tc>
          <w:tcPr>
            <w:tcW w:w="1714" w:type="dxa"/>
          </w:tcPr>
          <w:p>
            <w:pPr>
              <w:pStyle w:val="0"/>
            </w:pPr>
            <w:r>
              <w:rPr>
                <w:sz w:val="20"/>
              </w:rPr>
            </w:r>
          </w:p>
        </w:tc>
        <w:tc>
          <w:tcPr>
            <w:tcW w:w="2134" w:type="dxa"/>
          </w:tcPr>
          <w:p>
            <w:pPr>
              <w:pStyle w:val="0"/>
            </w:pPr>
            <w:r>
              <w:rPr>
                <w:sz w:val="20"/>
              </w:rPr>
            </w:r>
          </w:p>
        </w:tc>
        <w:tc>
          <w:tcPr>
            <w:tcW w:w="814" w:type="dxa"/>
          </w:tcPr>
          <w:p>
            <w:pPr>
              <w:pStyle w:val="0"/>
            </w:pPr>
            <w:r>
              <w:rPr>
                <w:sz w:val="20"/>
              </w:rPr>
            </w:r>
          </w:p>
        </w:tc>
      </w:tr>
      <w:tr>
        <w:tc>
          <w:tcPr>
            <w:tcW w:w="454" w:type="dxa"/>
          </w:tcPr>
          <w:p>
            <w:pPr>
              <w:pStyle w:val="0"/>
            </w:pPr>
            <w:r>
              <w:rPr>
                <w:sz w:val="20"/>
              </w:rPr>
              <w:t xml:space="preserve">...</w:t>
            </w:r>
          </w:p>
        </w:tc>
        <w:tc>
          <w:tcPr>
            <w:tcW w:w="1639"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054" w:type="dxa"/>
          </w:tcPr>
          <w:p>
            <w:pPr>
              <w:pStyle w:val="0"/>
            </w:pPr>
            <w:r>
              <w:rPr>
                <w:sz w:val="20"/>
              </w:rPr>
            </w:r>
          </w:p>
        </w:tc>
        <w:tc>
          <w:tcPr>
            <w:tcW w:w="1714" w:type="dxa"/>
          </w:tcPr>
          <w:p>
            <w:pPr>
              <w:pStyle w:val="0"/>
            </w:pPr>
            <w:r>
              <w:rPr>
                <w:sz w:val="20"/>
              </w:rPr>
            </w:r>
          </w:p>
        </w:tc>
        <w:tc>
          <w:tcPr>
            <w:tcW w:w="2134" w:type="dxa"/>
          </w:tcPr>
          <w:p>
            <w:pPr>
              <w:pStyle w:val="0"/>
            </w:pPr>
            <w:r>
              <w:rPr>
                <w:sz w:val="20"/>
              </w:rPr>
            </w:r>
          </w:p>
        </w:tc>
        <w:tc>
          <w:tcPr>
            <w:tcW w:w="814" w:type="dxa"/>
          </w:tcPr>
          <w:p>
            <w:pPr>
              <w:pStyle w:val="0"/>
            </w:pPr>
            <w:r>
              <w:rPr>
                <w:sz w:val="20"/>
              </w:rPr>
            </w:r>
          </w:p>
        </w:tc>
      </w:tr>
      <w:tr>
        <w:tc>
          <w:tcPr>
            <w:tcW w:w="454" w:type="dxa"/>
          </w:tcPr>
          <w:p>
            <w:pPr>
              <w:pStyle w:val="0"/>
            </w:pPr>
            <w:r>
              <w:rPr>
                <w:sz w:val="20"/>
              </w:rPr>
              <w:t xml:space="preserve">n</w:t>
            </w:r>
          </w:p>
        </w:tc>
        <w:tc>
          <w:tcPr>
            <w:tcW w:w="1639"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054" w:type="dxa"/>
          </w:tcPr>
          <w:p>
            <w:pPr>
              <w:pStyle w:val="0"/>
            </w:pPr>
            <w:r>
              <w:rPr>
                <w:sz w:val="20"/>
              </w:rPr>
            </w:r>
          </w:p>
        </w:tc>
        <w:tc>
          <w:tcPr>
            <w:tcW w:w="1714" w:type="dxa"/>
          </w:tcPr>
          <w:p>
            <w:pPr>
              <w:pStyle w:val="0"/>
            </w:pPr>
            <w:r>
              <w:rPr>
                <w:sz w:val="20"/>
              </w:rPr>
            </w:r>
          </w:p>
        </w:tc>
        <w:tc>
          <w:tcPr>
            <w:tcW w:w="2134" w:type="dxa"/>
          </w:tcPr>
          <w:p>
            <w:pPr>
              <w:pStyle w:val="0"/>
            </w:pPr>
            <w:r>
              <w:rPr>
                <w:sz w:val="20"/>
              </w:rPr>
            </w:r>
          </w:p>
        </w:tc>
        <w:tc>
          <w:tcPr>
            <w:tcW w:w="814" w:type="dxa"/>
          </w:tcPr>
          <w:p>
            <w:pPr>
              <w:pStyle w:val="0"/>
            </w:pPr>
            <w:r>
              <w:rPr>
                <w:sz w:val="20"/>
              </w:rPr>
            </w:r>
          </w:p>
        </w:tc>
      </w:tr>
      <w:tr>
        <w:tc>
          <w:tcPr>
            <w:gridSpan w:val="8"/>
            <w:tcW w:w="10577" w:type="dxa"/>
          </w:tcPr>
          <w:p>
            <w:pPr>
              <w:pStyle w:val="0"/>
            </w:pPr>
            <w:r>
              <w:rPr>
                <w:sz w:val="20"/>
              </w:rPr>
              <w:t xml:space="preserve">2. Затраты на исполнителей Услуги, в том числе на наемных специалистов и самозанятых граждан, оказывающих услуги, включенные в Услугу, непосредственно благополучателям (по договорам гражданско-правового характера и по договорам с самозанятыми гражданами, соответственно). Дополнительно в этом разделе необходимо отдельной строкой указать налоги штатным работникам СОНКО и налоги, уплачиваемые по договорам гражданско-правового характера и договорам, заключенным с самозанятыми гражданами </w:t>
            </w:r>
            <w:hyperlink w:history="0" w:anchor="P1547" w:tooltip="&lt;4&gt; Обоснованные затраты на оплату труда волонтеров, если бы они были наемными специалистами, не включаются в таблицу 2.18, в том числе как софинансирование СОНКО.">
              <w:r>
                <w:rPr>
                  <w:sz w:val="20"/>
                  <w:color w:val="0000ff"/>
                </w:rPr>
                <w:t xml:space="preserve">&lt;4&gt;</w:t>
              </w:r>
            </w:hyperlink>
          </w:p>
        </w:tc>
      </w:tr>
      <w:tr>
        <w:tc>
          <w:tcPr>
            <w:tcW w:w="454" w:type="dxa"/>
          </w:tcPr>
          <w:p>
            <w:pPr>
              <w:pStyle w:val="0"/>
            </w:pPr>
            <w:r>
              <w:rPr>
                <w:sz w:val="20"/>
              </w:rPr>
              <w:t xml:space="preserve">1</w:t>
            </w:r>
          </w:p>
        </w:tc>
        <w:tc>
          <w:tcPr>
            <w:tcW w:w="1639"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054" w:type="dxa"/>
          </w:tcPr>
          <w:p>
            <w:pPr>
              <w:pStyle w:val="0"/>
            </w:pPr>
            <w:r>
              <w:rPr>
                <w:sz w:val="20"/>
              </w:rPr>
            </w:r>
          </w:p>
        </w:tc>
        <w:tc>
          <w:tcPr>
            <w:tcW w:w="1714" w:type="dxa"/>
          </w:tcPr>
          <w:p>
            <w:pPr>
              <w:pStyle w:val="0"/>
            </w:pPr>
            <w:r>
              <w:rPr>
                <w:sz w:val="20"/>
              </w:rPr>
            </w:r>
          </w:p>
        </w:tc>
        <w:tc>
          <w:tcPr>
            <w:tcW w:w="2134" w:type="dxa"/>
          </w:tcPr>
          <w:p>
            <w:pPr>
              <w:pStyle w:val="0"/>
            </w:pPr>
            <w:r>
              <w:rPr>
                <w:sz w:val="20"/>
              </w:rPr>
            </w:r>
          </w:p>
        </w:tc>
        <w:tc>
          <w:tcPr>
            <w:tcW w:w="814" w:type="dxa"/>
          </w:tcPr>
          <w:p>
            <w:pPr>
              <w:pStyle w:val="0"/>
            </w:pPr>
            <w:r>
              <w:rPr>
                <w:sz w:val="20"/>
              </w:rPr>
            </w:r>
          </w:p>
        </w:tc>
      </w:tr>
      <w:tr>
        <w:tc>
          <w:tcPr>
            <w:tcW w:w="454" w:type="dxa"/>
          </w:tcPr>
          <w:p>
            <w:pPr>
              <w:pStyle w:val="0"/>
            </w:pPr>
            <w:r>
              <w:rPr>
                <w:sz w:val="20"/>
              </w:rPr>
              <w:t xml:space="preserve">...</w:t>
            </w:r>
          </w:p>
        </w:tc>
        <w:tc>
          <w:tcPr>
            <w:tcW w:w="1639"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054" w:type="dxa"/>
          </w:tcPr>
          <w:p>
            <w:pPr>
              <w:pStyle w:val="0"/>
            </w:pPr>
            <w:r>
              <w:rPr>
                <w:sz w:val="20"/>
              </w:rPr>
            </w:r>
          </w:p>
        </w:tc>
        <w:tc>
          <w:tcPr>
            <w:tcW w:w="1714" w:type="dxa"/>
          </w:tcPr>
          <w:p>
            <w:pPr>
              <w:pStyle w:val="0"/>
            </w:pPr>
            <w:r>
              <w:rPr>
                <w:sz w:val="20"/>
              </w:rPr>
            </w:r>
          </w:p>
        </w:tc>
        <w:tc>
          <w:tcPr>
            <w:tcW w:w="2134" w:type="dxa"/>
          </w:tcPr>
          <w:p>
            <w:pPr>
              <w:pStyle w:val="0"/>
            </w:pPr>
            <w:r>
              <w:rPr>
                <w:sz w:val="20"/>
              </w:rPr>
            </w:r>
          </w:p>
        </w:tc>
        <w:tc>
          <w:tcPr>
            <w:tcW w:w="814" w:type="dxa"/>
          </w:tcPr>
          <w:p>
            <w:pPr>
              <w:pStyle w:val="0"/>
            </w:pPr>
            <w:r>
              <w:rPr>
                <w:sz w:val="20"/>
              </w:rPr>
            </w:r>
          </w:p>
        </w:tc>
      </w:tr>
      <w:tr>
        <w:tc>
          <w:tcPr>
            <w:tcW w:w="454" w:type="dxa"/>
          </w:tcPr>
          <w:p>
            <w:pPr>
              <w:pStyle w:val="0"/>
            </w:pPr>
            <w:r>
              <w:rPr>
                <w:sz w:val="20"/>
              </w:rPr>
              <w:t xml:space="preserve">n</w:t>
            </w:r>
          </w:p>
        </w:tc>
        <w:tc>
          <w:tcPr>
            <w:tcW w:w="1639"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054" w:type="dxa"/>
          </w:tcPr>
          <w:p>
            <w:pPr>
              <w:pStyle w:val="0"/>
            </w:pPr>
            <w:r>
              <w:rPr>
                <w:sz w:val="20"/>
              </w:rPr>
            </w:r>
          </w:p>
        </w:tc>
        <w:tc>
          <w:tcPr>
            <w:tcW w:w="1714" w:type="dxa"/>
          </w:tcPr>
          <w:p>
            <w:pPr>
              <w:pStyle w:val="0"/>
            </w:pPr>
            <w:r>
              <w:rPr>
                <w:sz w:val="20"/>
              </w:rPr>
            </w:r>
          </w:p>
        </w:tc>
        <w:tc>
          <w:tcPr>
            <w:tcW w:w="2134" w:type="dxa"/>
          </w:tcPr>
          <w:p>
            <w:pPr>
              <w:pStyle w:val="0"/>
            </w:pPr>
            <w:r>
              <w:rPr>
                <w:sz w:val="20"/>
              </w:rPr>
            </w:r>
          </w:p>
        </w:tc>
        <w:tc>
          <w:tcPr>
            <w:tcW w:w="814" w:type="dxa"/>
          </w:tcPr>
          <w:p>
            <w:pPr>
              <w:pStyle w:val="0"/>
            </w:pPr>
            <w:r>
              <w:rPr>
                <w:sz w:val="20"/>
              </w:rPr>
            </w:r>
          </w:p>
        </w:tc>
      </w:tr>
      <w:tr>
        <w:tc>
          <w:tcPr>
            <w:gridSpan w:val="8"/>
            <w:tcW w:w="10577" w:type="dxa"/>
          </w:tcPr>
          <w:p>
            <w:pPr>
              <w:pStyle w:val="0"/>
            </w:pPr>
            <w:r>
              <w:rPr>
                <w:sz w:val="20"/>
              </w:rPr>
              <w:t xml:space="preserve">3. Затраты на оказание сторонних услуг и работ в рамках оказания Услуги</w:t>
            </w:r>
          </w:p>
        </w:tc>
      </w:tr>
      <w:tr>
        <w:tc>
          <w:tcPr>
            <w:tcW w:w="454" w:type="dxa"/>
          </w:tcPr>
          <w:p>
            <w:pPr>
              <w:pStyle w:val="0"/>
            </w:pPr>
            <w:r>
              <w:rPr>
                <w:sz w:val="20"/>
              </w:rPr>
              <w:t xml:space="preserve">1</w:t>
            </w:r>
          </w:p>
        </w:tc>
        <w:tc>
          <w:tcPr>
            <w:tcW w:w="1639"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054" w:type="dxa"/>
          </w:tcPr>
          <w:p>
            <w:pPr>
              <w:pStyle w:val="0"/>
            </w:pPr>
            <w:r>
              <w:rPr>
                <w:sz w:val="20"/>
              </w:rPr>
            </w:r>
          </w:p>
        </w:tc>
        <w:tc>
          <w:tcPr>
            <w:tcW w:w="1714" w:type="dxa"/>
          </w:tcPr>
          <w:p>
            <w:pPr>
              <w:pStyle w:val="0"/>
            </w:pPr>
            <w:r>
              <w:rPr>
                <w:sz w:val="20"/>
              </w:rPr>
            </w:r>
          </w:p>
        </w:tc>
        <w:tc>
          <w:tcPr>
            <w:tcW w:w="2134" w:type="dxa"/>
          </w:tcPr>
          <w:p>
            <w:pPr>
              <w:pStyle w:val="0"/>
            </w:pPr>
            <w:r>
              <w:rPr>
                <w:sz w:val="20"/>
              </w:rPr>
            </w:r>
          </w:p>
        </w:tc>
        <w:tc>
          <w:tcPr>
            <w:tcW w:w="814" w:type="dxa"/>
          </w:tcPr>
          <w:p>
            <w:pPr>
              <w:pStyle w:val="0"/>
            </w:pPr>
            <w:r>
              <w:rPr>
                <w:sz w:val="20"/>
              </w:rPr>
            </w:r>
          </w:p>
        </w:tc>
      </w:tr>
      <w:tr>
        <w:tc>
          <w:tcPr>
            <w:tcW w:w="454" w:type="dxa"/>
          </w:tcPr>
          <w:p>
            <w:pPr>
              <w:pStyle w:val="0"/>
            </w:pPr>
            <w:r>
              <w:rPr>
                <w:sz w:val="20"/>
              </w:rPr>
              <w:t xml:space="preserve">...</w:t>
            </w:r>
          </w:p>
        </w:tc>
        <w:tc>
          <w:tcPr>
            <w:tcW w:w="1639"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054" w:type="dxa"/>
          </w:tcPr>
          <w:p>
            <w:pPr>
              <w:pStyle w:val="0"/>
            </w:pPr>
            <w:r>
              <w:rPr>
                <w:sz w:val="20"/>
              </w:rPr>
            </w:r>
          </w:p>
        </w:tc>
        <w:tc>
          <w:tcPr>
            <w:tcW w:w="1714" w:type="dxa"/>
          </w:tcPr>
          <w:p>
            <w:pPr>
              <w:pStyle w:val="0"/>
            </w:pPr>
            <w:r>
              <w:rPr>
                <w:sz w:val="20"/>
              </w:rPr>
            </w:r>
          </w:p>
        </w:tc>
        <w:tc>
          <w:tcPr>
            <w:tcW w:w="2134" w:type="dxa"/>
          </w:tcPr>
          <w:p>
            <w:pPr>
              <w:pStyle w:val="0"/>
            </w:pPr>
            <w:r>
              <w:rPr>
                <w:sz w:val="20"/>
              </w:rPr>
            </w:r>
          </w:p>
        </w:tc>
        <w:tc>
          <w:tcPr>
            <w:tcW w:w="814" w:type="dxa"/>
          </w:tcPr>
          <w:p>
            <w:pPr>
              <w:pStyle w:val="0"/>
            </w:pPr>
            <w:r>
              <w:rPr>
                <w:sz w:val="20"/>
              </w:rPr>
            </w:r>
          </w:p>
        </w:tc>
      </w:tr>
      <w:tr>
        <w:tc>
          <w:tcPr>
            <w:tcW w:w="454" w:type="dxa"/>
          </w:tcPr>
          <w:p>
            <w:pPr>
              <w:pStyle w:val="0"/>
            </w:pPr>
            <w:r>
              <w:rPr>
                <w:sz w:val="20"/>
              </w:rPr>
              <w:t xml:space="preserve">n</w:t>
            </w:r>
          </w:p>
        </w:tc>
        <w:tc>
          <w:tcPr>
            <w:tcW w:w="1639" w:type="dxa"/>
          </w:tcPr>
          <w:p>
            <w:pPr>
              <w:pStyle w:val="0"/>
            </w:pPr>
            <w:r>
              <w:rPr>
                <w:sz w:val="20"/>
              </w:rPr>
            </w:r>
          </w:p>
        </w:tc>
        <w:tc>
          <w:tcPr>
            <w:tcW w:w="1204" w:type="dxa"/>
          </w:tcPr>
          <w:p>
            <w:pPr>
              <w:pStyle w:val="0"/>
            </w:pPr>
            <w:r>
              <w:rPr>
                <w:sz w:val="20"/>
              </w:rPr>
            </w:r>
          </w:p>
        </w:tc>
        <w:tc>
          <w:tcPr>
            <w:tcW w:w="1564" w:type="dxa"/>
          </w:tcPr>
          <w:p>
            <w:pPr>
              <w:pStyle w:val="0"/>
            </w:pPr>
            <w:r>
              <w:rPr>
                <w:sz w:val="20"/>
              </w:rPr>
            </w:r>
          </w:p>
        </w:tc>
        <w:tc>
          <w:tcPr>
            <w:tcW w:w="1054" w:type="dxa"/>
          </w:tcPr>
          <w:p>
            <w:pPr>
              <w:pStyle w:val="0"/>
            </w:pPr>
            <w:r>
              <w:rPr>
                <w:sz w:val="20"/>
              </w:rPr>
            </w:r>
          </w:p>
        </w:tc>
        <w:tc>
          <w:tcPr>
            <w:tcW w:w="1714" w:type="dxa"/>
          </w:tcPr>
          <w:p>
            <w:pPr>
              <w:pStyle w:val="0"/>
            </w:pPr>
            <w:r>
              <w:rPr>
                <w:sz w:val="20"/>
              </w:rPr>
            </w:r>
          </w:p>
        </w:tc>
        <w:tc>
          <w:tcPr>
            <w:tcW w:w="2134" w:type="dxa"/>
          </w:tcPr>
          <w:p>
            <w:pPr>
              <w:pStyle w:val="0"/>
            </w:pPr>
            <w:r>
              <w:rPr>
                <w:sz w:val="20"/>
              </w:rPr>
            </w:r>
          </w:p>
        </w:tc>
        <w:tc>
          <w:tcPr>
            <w:tcW w:w="814" w:type="dxa"/>
          </w:tcPr>
          <w:p>
            <w:pPr>
              <w:pStyle w:val="0"/>
            </w:pPr>
            <w:r>
              <w:rPr>
                <w:sz w:val="20"/>
              </w:rPr>
            </w:r>
          </w:p>
        </w:tc>
      </w:tr>
      <w:tr>
        <w:tc>
          <w:tcPr>
            <w:gridSpan w:val="5"/>
            <w:tcW w:w="5915" w:type="dxa"/>
          </w:tcPr>
          <w:p>
            <w:pPr>
              <w:pStyle w:val="0"/>
            </w:pPr>
            <w:r>
              <w:rPr>
                <w:sz w:val="20"/>
              </w:rPr>
              <w:t xml:space="preserve">Итого</w:t>
            </w:r>
          </w:p>
        </w:tc>
        <w:tc>
          <w:tcPr>
            <w:tcW w:w="1714" w:type="dxa"/>
          </w:tcPr>
          <w:p>
            <w:pPr>
              <w:pStyle w:val="0"/>
            </w:pPr>
            <w:r>
              <w:rPr>
                <w:sz w:val="20"/>
              </w:rPr>
            </w:r>
          </w:p>
        </w:tc>
        <w:tc>
          <w:tcPr>
            <w:tcW w:w="2134" w:type="dxa"/>
          </w:tcPr>
          <w:p>
            <w:pPr>
              <w:pStyle w:val="0"/>
            </w:pPr>
            <w:r>
              <w:rPr>
                <w:sz w:val="20"/>
              </w:rPr>
            </w:r>
          </w:p>
        </w:tc>
        <w:tc>
          <w:tcPr>
            <w:tcW w:w="814" w:type="dxa"/>
          </w:tcPr>
          <w:p>
            <w:pPr>
              <w:pStyle w:val="0"/>
            </w:pPr>
            <w:r>
              <w:rPr>
                <w:sz w:val="20"/>
              </w:rPr>
            </w:r>
          </w:p>
        </w:tc>
      </w:tr>
    </w:tbl>
    <w:p>
      <w:pPr>
        <w:sectPr>
          <w:headerReference w:type="default" r:id="rId48"/>
          <w:headerReference w:type="first" r:id="rId48"/>
          <w:footerReference w:type="default" r:id="rId49"/>
          <w:footerReference w:type="first" r:id="rId49"/>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w:t>
      </w:r>
    </w:p>
    <w:bookmarkStart w:id="1547" w:name="P1547"/>
    <w:bookmarkEnd w:id="1547"/>
    <w:p>
      <w:pPr>
        <w:pStyle w:val="0"/>
        <w:spacing w:before="200" w:lineRule="auto"/>
        <w:ind w:firstLine="540"/>
        <w:jc w:val="both"/>
      </w:pPr>
      <w:r>
        <w:rPr>
          <w:sz w:val="20"/>
        </w:rPr>
        <w:t xml:space="preserve">&lt;4&gt; Обоснованные затраты на оплату труда волонтеров, если бы они были наемными специалистами, не включаются в </w:t>
      </w:r>
      <w:hyperlink w:history="0" w:anchor="P1448" w:tooltip="Таблица 2.18">
        <w:r>
          <w:rPr>
            <w:sz w:val="20"/>
            <w:color w:val="0000ff"/>
          </w:rPr>
          <w:t xml:space="preserve">таблицу 2.18</w:t>
        </w:r>
      </w:hyperlink>
      <w:r>
        <w:rPr>
          <w:sz w:val="20"/>
        </w:rPr>
        <w:t xml:space="preserve">, в том числе как софинансирование СОНКО.</w:t>
      </w:r>
    </w:p>
    <w:p>
      <w:pPr>
        <w:pStyle w:val="0"/>
        <w:jc w:val="both"/>
      </w:pPr>
      <w:r>
        <w:rPr>
          <w:sz w:val="20"/>
        </w:rPr>
      </w:r>
    </w:p>
    <w:p>
      <w:pPr>
        <w:pStyle w:val="0"/>
        <w:ind w:firstLine="540"/>
        <w:jc w:val="both"/>
      </w:pPr>
      <w:r>
        <w:rPr>
          <w:sz w:val="20"/>
        </w:rPr>
        <w:t xml:space="preserve">2.21. Анализ рисков оказания Услуги.</w:t>
      </w:r>
    </w:p>
    <w:p>
      <w:pPr>
        <w:pStyle w:val="0"/>
        <w:spacing w:before="200" w:lineRule="auto"/>
        <w:ind w:firstLine="540"/>
        <w:jc w:val="both"/>
      </w:pPr>
      <w:r>
        <w:rPr>
          <w:sz w:val="20"/>
        </w:rPr>
        <w:t xml:space="preserve">Необходимо:</w:t>
      </w:r>
    </w:p>
    <w:p>
      <w:pPr>
        <w:pStyle w:val="0"/>
        <w:spacing w:before="200" w:lineRule="auto"/>
        <w:ind w:firstLine="540"/>
        <w:jc w:val="both"/>
      </w:pPr>
      <w:r>
        <w:rPr>
          <w:sz w:val="20"/>
        </w:rPr>
        <w:t xml:space="preserve">1) произвести классификацию рисков по объективности (внешние и внутренние) и (или) по функциональным областям (к примеру: финансовые, технологические, производственные, юридические, маркетинговые, связанные с персоналом, связанные с безопасностью, корпоративные, связанные с партнерами, коммерческие, природные и другие области) и (или) по степени контролируемости рисков (возможностей) (неконтролируемые, частично контролируемые, в большей степени контролируемые);</w:t>
      </w:r>
    </w:p>
    <w:p>
      <w:pPr>
        <w:pStyle w:val="0"/>
        <w:spacing w:before="200" w:lineRule="auto"/>
        <w:ind w:firstLine="540"/>
        <w:jc w:val="both"/>
      </w:pPr>
      <w:r>
        <w:rPr>
          <w:sz w:val="20"/>
        </w:rPr>
        <w:t xml:space="preserve">2) оценить степень воздействия риска на оказание Услуги (очень высокая, высокая, умеренная, низкая, очень низкая);</w:t>
      </w:r>
    </w:p>
    <w:p>
      <w:pPr>
        <w:pStyle w:val="0"/>
        <w:spacing w:before="200" w:lineRule="auto"/>
        <w:ind w:firstLine="540"/>
        <w:jc w:val="both"/>
      </w:pPr>
      <w:r>
        <w:rPr>
          <w:sz w:val="20"/>
        </w:rPr>
        <w:t xml:space="preserve">3) описать область воздействия риска (на что повлияет риск в рамках оказания Услуги (пример: благополучатели; партнеры);</w:t>
      </w:r>
    </w:p>
    <w:p>
      <w:pPr>
        <w:pStyle w:val="0"/>
        <w:spacing w:before="200" w:lineRule="auto"/>
        <w:ind w:firstLine="540"/>
        <w:jc w:val="both"/>
      </w:pPr>
      <w:r>
        <w:rPr>
          <w:sz w:val="20"/>
        </w:rPr>
        <w:t xml:space="preserve">4) описать характер влияния риска на основные параметры оказания Услуги (основные параметры оказания Услуги):</w:t>
      </w:r>
    </w:p>
    <w:p>
      <w:pPr>
        <w:pStyle w:val="0"/>
        <w:spacing w:before="200" w:lineRule="auto"/>
        <w:ind w:firstLine="540"/>
        <w:jc w:val="both"/>
      </w:pPr>
      <w:r>
        <w:rPr>
          <w:sz w:val="20"/>
        </w:rPr>
        <w:t xml:space="preserve">а) качество ("незаметные изменения качества, не влияющие на оказание Услуги", "незначительные изменения качества, незначительно влияющие на оказание Услуги, требующие изменения в один блок информации об оказании Услуги", "умеренные изменения качества, требующие внесения изменения в несколько блоков информации об оказании Услуги", "неприемлемые изменения качества, приводящие к изменению качественных и (или) количественных индикаторов результативности оказания Услуги", "изменение качества, при котором достижение показателя результативности оказания Услуги невозможно");</w:t>
      </w:r>
    </w:p>
    <w:p>
      <w:pPr>
        <w:pStyle w:val="0"/>
        <w:spacing w:before="200" w:lineRule="auto"/>
        <w:ind w:firstLine="540"/>
        <w:jc w:val="both"/>
      </w:pPr>
      <w:r>
        <w:rPr>
          <w:sz w:val="20"/>
        </w:rPr>
        <w:t xml:space="preserve">б) сроки ("незначительное увеличение/изменение сроков мероприятий, в рамках оказания Услуги, не влияющее на изменение "Календарного плана этапов и мероприятий", "умеренное увеличение/изменение сроков мероприятий в рамках оказания Услуги, влияющих на изменение месяца (периода проведения) мероприятий, требующее изменения "Календарного плана этапов и мероприятий", "значительное увеличение/изменение сроков мероприятий, в рамках оказания Услуги, требующее изменения "Календарного плана этапов и мероприятий" и других блоков информации о реализации субсидии, оказания Услуги", "сильное увеличение/изменение сроков мероприятий, в рамках оказания Услуги, выходящее за сроки "Календарного плана этапов и мероприятий", "критическое увеличение/изменение сроков мероприятий, в рамках оказания Услуги, отрицательно влияющее на изменение качественных и (или) количественных индикаторов результативности оказания Услуги и (или) достижение показателя результативности оказания Услуги");</w:t>
      </w:r>
    </w:p>
    <w:p>
      <w:pPr>
        <w:pStyle w:val="0"/>
        <w:spacing w:before="200" w:lineRule="auto"/>
        <w:ind w:firstLine="540"/>
        <w:jc w:val="both"/>
      </w:pPr>
      <w:r>
        <w:rPr>
          <w:sz w:val="20"/>
        </w:rPr>
        <w:t xml:space="preserve">в) затраты ("незначительное увеличение/изменение затрат, которое можно нивелировать, без изменения максимальной стоимости Услуги", "умеренное увеличение/изменение затрат, которое можно нивелировать за счет экономии средств субсидии и внесения изменения в "Расчет суммы запрашиваемой субсидии и софинансирования СОНКО (при наличии)", "значительное увеличение/изменение затрат, требующее внесения изменений в "Расчет суммы запрашиваемой субсидии и софинансирования СОНКО (при наличии)" в части отказа от определенных статей затрат, которые не повлияют на качество оказание Услуги", "сильное увеличение/изменение затрат, которое приведет к увеличению максимальной обоснованной стоимости Услуги", "критическое увеличение/изменение затрат, которое приведет к отрицательному изменению качественных и (или) количественных индикаторов результативности оказания Услуги и (или) достижения показателя результативности оказания Услуги");</w:t>
      </w:r>
    </w:p>
    <w:p>
      <w:pPr>
        <w:pStyle w:val="0"/>
        <w:spacing w:before="200" w:lineRule="auto"/>
        <w:ind w:firstLine="540"/>
        <w:jc w:val="both"/>
      </w:pPr>
      <w:r>
        <w:rPr>
          <w:sz w:val="20"/>
        </w:rPr>
        <w:t xml:space="preserve">г) содержание ("незаметные изменения содержания оказания Услуги, не влияющие на оказание Услуги", "незначительные изменения содержания, незначительно влияющие на оказание Услуги, требующие внесения изменения в один блок информации об оказании Услуги", "умеренные изменения качества, требующие внесения изменения в несколько блоков информации об оказания Услуги", "неприемлемые изменения содержания, приводящие к изменению качественных и (или) количественных индикаторов результативности оказания Услуги", "изменение содержания, при котором достижение показателя результативности оказания Услуги невозможно");</w:t>
      </w:r>
    </w:p>
    <w:p>
      <w:pPr>
        <w:pStyle w:val="0"/>
        <w:spacing w:before="200" w:lineRule="auto"/>
        <w:ind w:firstLine="540"/>
        <w:jc w:val="both"/>
      </w:pPr>
      <w:r>
        <w:rPr>
          <w:sz w:val="20"/>
        </w:rPr>
        <w:t xml:space="preserve">5) оценить вероятность наступления риска (высокая, умеренная, низкая);</w:t>
      </w:r>
    </w:p>
    <w:p>
      <w:pPr>
        <w:pStyle w:val="0"/>
        <w:spacing w:before="200" w:lineRule="auto"/>
        <w:ind w:firstLine="540"/>
        <w:jc w:val="both"/>
      </w:pPr>
      <w:r>
        <w:rPr>
          <w:sz w:val="20"/>
        </w:rPr>
        <w:t xml:space="preserve">6) прописать план предотвращения и реагирования на риски с очень высокой и высокой степенью воздействия и высокой вероятностью наступления этих рисков (других рисков при необходимости) (далее - План предотвращения и реагирования на риски), который должен состоять из следующих разделов:</w:t>
      </w:r>
    </w:p>
    <w:p>
      <w:pPr>
        <w:pStyle w:val="0"/>
        <w:spacing w:before="200" w:lineRule="auto"/>
        <w:ind w:firstLine="540"/>
        <w:jc w:val="both"/>
      </w:pPr>
      <w:r>
        <w:rPr>
          <w:sz w:val="20"/>
        </w:rPr>
        <w:t xml:space="preserve">а) описание (наименование) риска (берется из </w:t>
      </w:r>
      <w:hyperlink w:history="0" w:anchor="P1577" w:tooltip="2">
        <w:r>
          <w:rPr>
            <w:sz w:val="20"/>
            <w:color w:val="0000ff"/>
          </w:rPr>
          <w:t xml:space="preserve">графы 2 таблицы 2.19</w:t>
        </w:r>
      </w:hyperlink>
      <w:r>
        <w:rPr>
          <w:sz w:val="20"/>
        </w:rPr>
        <w:t xml:space="preserve">);</w:t>
      </w:r>
    </w:p>
    <w:p>
      <w:pPr>
        <w:pStyle w:val="0"/>
        <w:spacing w:before="200" w:lineRule="auto"/>
        <w:ind w:firstLine="540"/>
        <w:jc w:val="both"/>
      </w:pPr>
      <w:r>
        <w:rPr>
          <w:sz w:val="20"/>
        </w:rPr>
        <w:t xml:space="preserve">б) пороговые критерии для распознания наступления риска (события, факты, явления, выраженные в количественном и качественном формате и сигнализирующие о возможности наступления в ближайшее время или начале наступления риска);</w:t>
      </w:r>
    </w:p>
    <w:p>
      <w:pPr>
        <w:pStyle w:val="0"/>
        <w:spacing w:before="200" w:lineRule="auto"/>
        <w:ind w:firstLine="540"/>
        <w:jc w:val="both"/>
      </w:pPr>
      <w:r>
        <w:rPr>
          <w:sz w:val="20"/>
        </w:rPr>
        <w:t xml:space="preserve">в) мероприятия по предотвращению риска до его наступления;</w:t>
      </w:r>
    </w:p>
    <w:p>
      <w:pPr>
        <w:pStyle w:val="0"/>
        <w:spacing w:before="200" w:lineRule="auto"/>
        <w:ind w:firstLine="540"/>
        <w:jc w:val="both"/>
      </w:pPr>
      <w:r>
        <w:rPr>
          <w:sz w:val="20"/>
        </w:rPr>
        <w:t xml:space="preserve">г) мероприятие по реагированию на наступивший риск;</w:t>
      </w:r>
    </w:p>
    <w:p>
      <w:pPr>
        <w:pStyle w:val="0"/>
        <w:spacing w:before="200" w:lineRule="auto"/>
        <w:ind w:firstLine="540"/>
        <w:jc w:val="both"/>
      </w:pPr>
      <w:r>
        <w:rPr>
          <w:sz w:val="20"/>
        </w:rPr>
        <w:t xml:space="preserve">д) исполнитель СОНКО, ответственный за контроль реализации мероприятия Плана предотвращения и реагирования на риск.</w:t>
      </w:r>
    </w:p>
    <w:p>
      <w:pPr>
        <w:pStyle w:val="0"/>
        <w:jc w:val="both"/>
      </w:pPr>
      <w:r>
        <w:rPr>
          <w:sz w:val="20"/>
        </w:rPr>
      </w:r>
    </w:p>
    <w:p>
      <w:pPr>
        <w:pStyle w:val="0"/>
        <w:ind w:firstLine="540"/>
        <w:jc w:val="both"/>
      </w:pPr>
      <w:r>
        <w:rPr>
          <w:sz w:val="20"/>
        </w:rPr>
        <w:t xml:space="preserve">Таблица 2.19</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759"/>
        <w:gridCol w:w="1714"/>
        <w:gridCol w:w="1384"/>
        <w:gridCol w:w="1384"/>
        <w:gridCol w:w="1234"/>
        <w:gridCol w:w="1414"/>
      </w:tblGrid>
      <w:tr>
        <w:tc>
          <w:tcPr>
            <w:tcW w:w="454" w:type="dxa"/>
          </w:tcPr>
          <w:p>
            <w:pPr>
              <w:pStyle w:val="0"/>
              <w:jc w:val="center"/>
            </w:pPr>
            <w:r>
              <w:rPr>
                <w:sz w:val="20"/>
              </w:rPr>
              <w:t xml:space="preserve">N п/п</w:t>
            </w:r>
          </w:p>
        </w:tc>
        <w:tc>
          <w:tcPr>
            <w:tcW w:w="1759" w:type="dxa"/>
          </w:tcPr>
          <w:p>
            <w:pPr>
              <w:pStyle w:val="0"/>
              <w:jc w:val="center"/>
            </w:pPr>
            <w:r>
              <w:rPr>
                <w:sz w:val="20"/>
              </w:rPr>
              <w:t xml:space="preserve">Описание (наименование) риска</w:t>
            </w:r>
          </w:p>
        </w:tc>
        <w:tc>
          <w:tcPr>
            <w:tcW w:w="1714" w:type="dxa"/>
          </w:tcPr>
          <w:p>
            <w:pPr>
              <w:pStyle w:val="0"/>
              <w:jc w:val="center"/>
            </w:pPr>
            <w:r>
              <w:rPr>
                <w:sz w:val="20"/>
              </w:rPr>
              <w:t xml:space="preserve">Классификация риска</w:t>
            </w:r>
          </w:p>
        </w:tc>
        <w:tc>
          <w:tcPr>
            <w:tcW w:w="1384" w:type="dxa"/>
          </w:tcPr>
          <w:p>
            <w:pPr>
              <w:pStyle w:val="0"/>
              <w:jc w:val="center"/>
            </w:pPr>
            <w:r>
              <w:rPr>
                <w:sz w:val="20"/>
              </w:rPr>
              <w:t xml:space="preserve">Степень воздействия на оказание Услуги (очень высокая, высокая, умеренная, низкая, очень низкая)</w:t>
            </w:r>
          </w:p>
        </w:tc>
        <w:tc>
          <w:tcPr>
            <w:tcW w:w="1384" w:type="dxa"/>
          </w:tcPr>
          <w:p>
            <w:pPr>
              <w:pStyle w:val="0"/>
              <w:jc w:val="center"/>
            </w:pPr>
            <w:r>
              <w:rPr>
                <w:sz w:val="20"/>
              </w:rPr>
              <w:t xml:space="preserve">Область воздействия риска</w:t>
            </w:r>
          </w:p>
        </w:tc>
        <w:tc>
          <w:tcPr>
            <w:tcW w:w="1234" w:type="dxa"/>
          </w:tcPr>
          <w:p>
            <w:pPr>
              <w:pStyle w:val="0"/>
              <w:jc w:val="center"/>
            </w:pPr>
            <w:r>
              <w:rPr>
                <w:sz w:val="20"/>
              </w:rPr>
              <w:t xml:space="preserve">Характер влияния риска на основные параметры оказания Услуги</w:t>
            </w:r>
          </w:p>
        </w:tc>
        <w:tc>
          <w:tcPr>
            <w:tcW w:w="1414" w:type="dxa"/>
          </w:tcPr>
          <w:p>
            <w:pPr>
              <w:pStyle w:val="0"/>
              <w:jc w:val="center"/>
            </w:pPr>
            <w:r>
              <w:rPr>
                <w:sz w:val="20"/>
              </w:rPr>
              <w:t xml:space="preserve">Вероятность наступления риска</w:t>
            </w:r>
          </w:p>
        </w:tc>
      </w:tr>
      <w:tr>
        <w:tc>
          <w:tcPr>
            <w:tcW w:w="454" w:type="dxa"/>
          </w:tcPr>
          <w:p>
            <w:pPr>
              <w:pStyle w:val="0"/>
              <w:jc w:val="center"/>
            </w:pPr>
            <w:r>
              <w:rPr>
                <w:sz w:val="20"/>
              </w:rPr>
              <w:t xml:space="preserve">1</w:t>
            </w:r>
          </w:p>
        </w:tc>
        <w:tc>
          <w:tcPr>
            <w:tcW w:w="1759" w:type="dxa"/>
          </w:tcPr>
          <w:bookmarkStart w:id="1577" w:name="P1577"/>
          <w:bookmarkEnd w:id="1577"/>
          <w:p>
            <w:pPr>
              <w:pStyle w:val="0"/>
              <w:jc w:val="center"/>
            </w:pPr>
            <w:r>
              <w:rPr>
                <w:sz w:val="20"/>
              </w:rPr>
              <w:t xml:space="preserve">2</w:t>
            </w:r>
          </w:p>
        </w:tc>
        <w:tc>
          <w:tcPr>
            <w:tcW w:w="1714" w:type="dxa"/>
          </w:tcPr>
          <w:p>
            <w:pPr>
              <w:pStyle w:val="0"/>
              <w:jc w:val="center"/>
            </w:pPr>
            <w:r>
              <w:rPr>
                <w:sz w:val="20"/>
              </w:rPr>
              <w:t xml:space="preserve">3</w:t>
            </w:r>
          </w:p>
        </w:tc>
        <w:tc>
          <w:tcPr>
            <w:tcW w:w="1384" w:type="dxa"/>
          </w:tcPr>
          <w:p>
            <w:pPr>
              <w:pStyle w:val="0"/>
              <w:jc w:val="center"/>
            </w:pPr>
            <w:r>
              <w:rPr>
                <w:sz w:val="20"/>
              </w:rPr>
              <w:t xml:space="preserve">4</w:t>
            </w:r>
          </w:p>
        </w:tc>
        <w:tc>
          <w:tcPr>
            <w:tcW w:w="1384" w:type="dxa"/>
          </w:tcPr>
          <w:p>
            <w:pPr>
              <w:pStyle w:val="0"/>
              <w:jc w:val="center"/>
            </w:pPr>
            <w:r>
              <w:rPr>
                <w:sz w:val="20"/>
              </w:rPr>
              <w:t xml:space="preserve">5</w:t>
            </w:r>
          </w:p>
        </w:tc>
        <w:tc>
          <w:tcPr>
            <w:tcW w:w="1234" w:type="dxa"/>
          </w:tcPr>
          <w:p>
            <w:pPr>
              <w:pStyle w:val="0"/>
              <w:jc w:val="center"/>
            </w:pPr>
            <w:r>
              <w:rPr>
                <w:sz w:val="20"/>
              </w:rPr>
              <w:t xml:space="preserve">6</w:t>
            </w:r>
          </w:p>
        </w:tc>
        <w:tc>
          <w:tcPr>
            <w:tcW w:w="1414" w:type="dxa"/>
          </w:tcPr>
          <w:p>
            <w:pPr>
              <w:pStyle w:val="0"/>
              <w:jc w:val="center"/>
            </w:pPr>
            <w:r>
              <w:rPr>
                <w:sz w:val="20"/>
              </w:rPr>
              <w:t xml:space="preserve">7</w:t>
            </w:r>
          </w:p>
        </w:tc>
      </w:tr>
      <w:tr>
        <w:tc>
          <w:tcPr>
            <w:tcW w:w="454" w:type="dxa"/>
          </w:tcPr>
          <w:p>
            <w:pPr>
              <w:pStyle w:val="0"/>
            </w:pPr>
            <w:r>
              <w:rPr>
                <w:sz w:val="20"/>
              </w:rPr>
              <w:t xml:space="preserve">1</w:t>
            </w:r>
          </w:p>
        </w:tc>
        <w:tc>
          <w:tcPr>
            <w:tcW w:w="1759" w:type="dxa"/>
          </w:tcPr>
          <w:p>
            <w:pPr>
              <w:pStyle w:val="0"/>
            </w:pPr>
            <w:r>
              <w:rPr>
                <w:sz w:val="20"/>
              </w:rPr>
            </w:r>
          </w:p>
        </w:tc>
        <w:tc>
          <w:tcPr>
            <w:tcW w:w="1714" w:type="dxa"/>
          </w:tcPr>
          <w:p>
            <w:pPr>
              <w:pStyle w:val="0"/>
            </w:pPr>
            <w:r>
              <w:rPr>
                <w:sz w:val="20"/>
              </w:rPr>
            </w:r>
          </w:p>
        </w:tc>
        <w:tc>
          <w:tcPr>
            <w:tcW w:w="1384" w:type="dxa"/>
          </w:tcPr>
          <w:p>
            <w:pPr>
              <w:pStyle w:val="0"/>
            </w:pPr>
            <w:r>
              <w:rPr>
                <w:sz w:val="20"/>
              </w:rPr>
            </w:r>
          </w:p>
        </w:tc>
        <w:tc>
          <w:tcPr>
            <w:tcW w:w="1384" w:type="dxa"/>
          </w:tcPr>
          <w:p>
            <w:pPr>
              <w:pStyle w:val="0"/>
            </w:pPr>
            <w:r>
              <w:rPr>
                <w:sz w:val="20"/>
              </w:rPr>
            </w:r>
          </w:p>
        </w:tc>
        <w:tc>
          <w:tcPr>
            <w:tcW w:w="1234" w:type="dxa"/>
          </w:tcPr>
          <w:p>
            <w:pPr>
              <w:pStyle w:val="0"/>
            </w:pPr>
            <w:r>
              <w:rPr>
                <w:sz w:val="20"/>
              </w:rPr>
            </w:r>
          </w:p>
        </w:tc>
        <w:tc>
          <w:tcPr>
            <w:tcW w:w="1414" w:type="dxa"/>
          </w:tcPr>
          <w:p>
            <w:pPr>
              <w:pStyle w:val="0"/>
            </w:pPr>
            <w:r>
              <w:rPr>
                <w:sz w:val="20"/>
              </w:rPr>
            </w:r>
          </w:p>
        </w:tc>
      </w:tr>
      <w:tr>
        <w:tc>
          <w:tcPr>
            <w:tcW w:w="454" w:type="dxa"/>
          </w:tcPr>
          <w:p>
            <w:pPr>
              <w:pStyle w:val="0"/>
            </w:pPr>
            <w:r>
              <w:rPr>
                <w:sz w:val="20"/>
              </w:rPr>
              <w:t xml:space="preserve">...</w:t>
            </w:r>
          </w:p>
        </w:tc>
        <w:tc>
          <w:tcPr>
            <w:tcW w:w="1759" w:type="dxa"/>
          </w:tcPr>
          <w:p>
            <w:pPr>
              <w:pStyle w:val="0"/>
            </w:pPr>
            <w:r>
              <w:rPr>
                <w:sz w:val="20"/>
              </w:rPr>
            </w:r>
          </w:p>
        </w:tc>
        <w:tc>
          <w:tcPr>
            <w:tcW w:w="1714" w:type="dxa"/>
          </w:tcPr>
          <w:p>
            <w:pPr>
              <w:pStyle w:val="0"/>
            </w:pPr>
            <w:r>
              <w:rPr>
                <w:sz w:val="20"/>
              </w:rPr>
            </w:r>
          </w:p>
        </w:tc>
        <w:tc>
          <w:tcPr>
            <w:tcW w:w="1384" w:type="dxa"/>
          </w:tcPr>
          <w:p>
            <w:pPr>
              <w:pStyle w:val="0"/>
            </w:pPr>
            <w:r>
              <w:rPr>
                <w:sz w:val="20"/>
              </w:rPr>
            </w:r>
          </w:p>
        </w:tc>
        <w:tc>
          <w:tcPr>
            <w:tcW w:w="1384" w:type="dxa"/>
          </w:tcPr>
          <w:p>
            <w:pPr>
              <w:pStyle w:val="0"/>
            </w:pPr>
            <w:r>
              <w:rPr>
                <w:sz w:val="20"/>
              </w:rPr>
            </w:r>
          </w:p>
        </w:tc>
        <w:tc>
          <w:tcPr>
            <w:tcW w:w="1234" w:type="dxa"/>
          </w:tcPr>
          <w:p>
            <w:pPr>
              <w:pStyle w:val="0"/>
            </w:pPr>
            <w:r>
              <w:rPr>
                <w:sz w:val="20"/>
              </w:rPr>
            </w:r>
          </w:p>
        </w:tc>
        <w:tc>
          <w:tcPr>
            <w:tcW w:w="1414" w:type="dxa"/>
          </w:tcPr>
          <w:p>
            <w:pPr>
              <w:pStyle w:val="0"/>
            </w:pPr>
            <w:r>
              <w:rPr>
                <w:sz w:val="20"/>
              </w:rPr>
            </w:r>
          </w:p>
        </w:tc>
      </w:tr>
      <w:tr>
        <w:tc>
          <w:tcPr>
            <w:tcW w:w="454" w:type="dxa"/>
          </w:tcPr>
          <w:p>
            <w:pPr>
              <w:pStyle w:val="0"/>
            </w:pPr>
            <w:r>
              <w:rPr>
                <w:sz w:val="20"/>
              </w:rPr>
              <w:t xml:space="preserve">n</w:t>
            </w:r>
          </w:p>
        </w:tc>
        <w:tc>
          <w:tcPr>
            <w:tcW w:w="1759" w:type="dxa"/>
          </w:tcPr>
          <w:p>
            <w:pPr>
              <w:pStyle w:val="0"/>
            </w:pPr>
            <w:r>
              <w:rPr>
                <w:sz w:val="20"/>
              </w:rPr>
            </w:r>
          </w:p>
        </w:tc>
        <w:tc>
          <w:tcPr>
            <w:tcW w:w="1714" w:type="dxa"/>
          </w:tcPr>
          <w:p>
            <w:pPr>
              <w:pStyle w:val="0"/>
            </w:pPr>
            <w:r>
              <w:rPr>
                <w:sz w:val="20"/>
              </w:rPr>
            </w:r>
          </w:p>
        </w:tc>
        <w:tc>
          <w:tcPr>
            <w:tcW w:w="1384" w:type="dxa"/>
          </w:tcPr>
          <w:p>
            <w:pPr>
              <w:pStyle w:val="0"/>
            </w:pPr>
            <w:r>
              <w:rPr>
                <w:sz w:val="20"/>
              </w:rPr>
            </w:r>
          </w:p>
        </w:tc>
        <w:tc>
          <w:tcPr>
            <w:tcW w:w="1384" w:type="dxa"/>
          </w:tcPr>
          <w:p>
            <w:pPr>
              <w:pStyle w:val="0"/>
            </w:pPr>
            <w:r>
              <w:rPr>
                <w:sz w:val="20"/>
              </w:rPr>
            </w:r>
          </w:p>
        </w:tc>
        <w:tc>
          <w:tcPr>
            <w:tcW w:w="1234" w:type="dxa"/>
          </w:tcPr>
          <w:p>
            <w:pPr>
              <w:pStyle w:val="0"/>
            </w:pPr>
            <w:r>
              <w:rPr>
                <w:sz w:val="20"/>
              </w:rPr>
            </w:r>
          </w:p>
        </w:tc>
        <w:tc>
          <w:tcPr>
            <w:tcW w:w="1414" w:type="dxa"/>
          </w:tcPr>
          <w:p>
            <w:pPr>
              <w:pStyle w:val="0"/>
            </w:pPr>
            <w:r>
              <w:rPr>
                <w:sz w:val="20"/>
              </w:rPr>
            </w:r>
          </w:p>
        </w:tc>
      </w:tr>
    </w:tbl>
    <w:p>
      <w:pPr>
        <w:pStyle w:val="0"/>
        <w:jc w:val="both"/>
      </w:pPr>
      <w:r>
        <w:rPr>
          <w:sz w:val="20"/>
        </w:rPr>
      </w:r>
    </w:p>
    <w:p>
      <w:pPr>
        <w:pStyle w:val="0"/>
        <w:ind w:firstLine="540"/>
        <w:jc w:val="both"/>
      </w:pPr>
      <w:r>
        <w:rPr>
          <w:sz w:val="20"/>
        </w:rPr>
        <w:t xml:space="preserve">Таблица 2.20. План предотвращения и реагирования на риски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531"/>
        <w:gridCol w:w="1757"/>
        <w:gridCol w:w="1894"/>
        <w:gridCol w:w="1594"/>
        <w:gridCol w:w="1819"/>
      </w:tblGrid>
      <w:tr>
        <w:tc>
          <w:tcPr>
            <w:tcW w:w="454" w:type="dxa"/>
          </w:tcPr>
          <w:p>
            <w:pPr>
              <w:pStyle w:val="0"/>
              <w:jc w:val="center"/>
            </w:pPr>
            <w:r>
              <w:rPr>
                <w:sz w:val="20"/>
              </w:rPr>
              <w:t xml:space="preserve">N п/п</w:t>
            </w:r>
          </w:p>
        </w:tc>
        <w:tc>
          <w:tcPr>
            <w:tcW w:w="1531" w:type="dxa"/>
          </w:tcPr>
          <w:p>
            <w:pPr>
              <w:pStyle w:val="0"/>
              <w:jc w:val="center"/>
            </w:pPr>
            <w:r>
              <w:rPr>
                <w:sz w:val="20"/>
              </w:rPr>
              <w:t xml:space="preserve">Описание риска (берутся риски из </w:t>
            </w:r>
            <w:hyperlink w:history="0" w:anchor="P1577" w:tooltip="2">
              <w:r>
                <w:rPr>
                  <w:sz w:val="20"/>
                  <w:color w:val="0000ff"/>
                </w:rPr>
                <w:t xml:space="preserve">графы 2 таблицы 2.19</w:t>
              </w:r>
            </w:hyperlink>
            <w:r>
              <w:rPr>
                <w:sz w:val="20"/>
              </w:rPr>
              <w:t xml:space="preserve">)</w:t>
            </w:r>
          </w:p>
        </w:tc>
        <w:tc>
          <w:tcPr>
            <w:tcW w:w="1757" w:type="dxa"/>
          </w:tcPr>
          <w:p>
            <w:pPr>
              <w:pStyle w:val="0"/>
              <w:jc w:val="center"/>
            </w:pPr>
            <w:r>
              <w:rPr>
                <w:sz w:val="20"/>
              </w:rPr>
              <w:t xml:space="preserve">Пороговые критерии для распознания наступления риска</w:t>
            </w:r>
          </w:p>
        </w:tc>
        <w:tc>
          <w:tcPr>
            <w:tcW w:w="1894" w:type="dxa"/>
          </w:tcPr>
          <w:p>
            <w:pPr>
              <w:pStyle w:val="0"/>
              <w:jc w:val="center"/>
            </w:pPr>
            <w:r>
              <w:rPr>
                <w:sz w:val="20"/>
              </w:rPr>
              <w:t xml:space="preserve">Мероприятия по предотвращению риска, до его наступления</w:t>
            </w:r>
          </w:p>
        </w:tc>
        <w:tc>
          <w:tcPr>
            <w:tcW w:w="1594" w:type="dxa"/>
          </w:tcPr>
          <w:p>
            <w:pPr>
              <w:pStyle w:val="0"/>
              <w:jc w:val="center"/>
            </w:pPr>
            <w:r>
              <w:rPr>
                <w:sz w:val="20"/>
              </w:rPr>
              <w:t xml:space="preserve">Мероприятие по реагированию на наступивший риск</w:t>
            </w:r>
          </w:p>
        </w:tc>
        <w:tc>
          <w:tcPr>
            <w:tcW w:w="1819" w:type="dxa"/>
          </w:tcPr>
          <w:p>
            <w:pPr>
              <w:pStyle w:val="0"/>
              <w:jc w:val="center"/>
            </w:pPr>
            <w:r>
              <w:rPr>
                <w:sz w:val="20"/>
              </w:rPr>
              <w:t xml:space="preserve">Фамилия, имя отчество исполнителя СОНКО, ответственного за контроль реализации мероприятия Плана предотвращения и реагирования на риск (штатный работник СОНКО, волонтер (доброволец), наемный специалист)</w:t>
            </w:r>
          </w:p>
        </w:tc>
      </w:tr>
      <w:tr>
        <w:tc>
          <w:tcPr>
            <w:tcW w:w="454" w:type="dxa"/>
          </w:tcPr>
          <w:p>
            <w:pPr>
              <w:pStyle w:val="0"/>
              <w:jc w:val="center"/>
            </w:pPr>
            <w:r>
              <w:rPr>
                <w:sz w:val="20"/>
              </w:rPr>
              <w:t xml:space="preserve">1</w:t>
            </w:r>
          </w:p>
        </w:tc>
        <w:tc>
          <w:tcPr>
            <w:tcW w:w="1531" w:type="dxa"/>
          </w:tcPr>
          <w:p>
            <w:pPr>
              <w:pStyle w:val="0"/>
              <w:jc w:val="center"/>
            </w:pPr>
            <w:r>
              <w:rPr>
                <w:sz w:val="20"/>
              </w:rPr>
              <w:t xml:space="preserve">2</w:t>
            </w:r>
          </w:p>
        </w:tc>
        <w:tc>
          <w:tcPr>
            <w:tcW w:w="1757" w:type="dxa"/>
          </w:tcPr>
          <w:p>
            <w:pPr>
              <w:pStyle w:val="0"/>
              <w:jc w:val="center"/>
            </w:pPr>
            <w:r>
              <w:rPr>
                <w:sz w:val="20"/>
              </w:rPr>
              <w:t xml:space="preserve">3</w:t>
            </w:r>
          </w:p>
        </w:tc>
        <w:tc>
          <w:tcPr>
            <w:tcW w:w="1894" w:type="dxa"/>
          </w:tcPr>
          <w:p>
            <w:pPr>
              <w:pStyle w:val="0"/>
              <w:jc w:val="center"/>
            </w:pPr>
            <w:r>
              <w:rPr>
                <w:sz w:val="20"/>
              </w:rPr>
              <w:t xml:space="preserve">4</w:t>
            </w:r>
          </w:p>
        </w:tc>
        <w:tc>
          <w:tcPr>
            <w:tcW w:w="1594" w:type="dxa"/>
          </w:tcPr>
          <w:p>
            <w:pPr>
              <w:pStyle w:val="0"/>
              <w:jc w:val="center"/>
            </w:pPr>
            <w:r>
              <w:rPr>
                <w:sz w:val="20"/>
              </w:rPr>
              <w:t xml:space="preserve">5</w:t>
            </w:r>
          </w:p>
        </w:tc>
        <w:tc>
          <w:tcPr>
            <w:tcW w:w="1819" w:type="dxa"/>
          </w:tcPr>
          <w:p>
            <w:pPr>
              <w:pStyle w:val="0"/>
              <w:jc w:val="center"/>
            </w:pPr>
            <w:r>
              <w:rPr>
                <w:sz w:val="20"/>
              </w:rPr>
              <w:t xml:space="preserve">6</w:t>
            </w:r>
          </w:p>
        </w:tc>
      </w:tr>
      <w:tr>
        <w:tc>
          <w:tcPr>
            <w:tcW w:w="454" w:type="dxa"/>
          </w:tcPr>
          <w:p>
            <w:pPr>
              <w:pStyle w:val="0"/>
            </w:pPr>
            <w:r>
              <w:rPr>
                <w:sz w:val="20"/>
              </w:rPr>
              <w:t xml:space="preserve">1</w:t>
            </w:r>
          </w:p>
        </w:tc>
        <w:tc>
          <w:tcPr>
            <w:tcW w:w="1531" w:type="dxa"/>
          </w:tcPr>
          <w:p>
            <w:pPr>
              <w:pStyle w:val="0"/>
            </w:pPr>
            <w:r>
              <w:rPr>
                <w:sz w:val="20"/>
              </w:rPr>
            </w:r>
          </w:p>
        </w:tc>
        <w:tc>
          <w:tcPr>
            <w:tcW w:w="1757" w:type="dxa"/>
          </w:tcPr>
          <w:p>
            <w:pPr>
              <w:pStyle w:val="0"/>
            </w:pPr>
            <w:r>
              <w:rPr>
                <w:sz w:val="20"/>
              </w:rPr>
            </w:r>
          </w:p>
        </w:tc>
        <w:tc>
          <w:tcPr>
            <w:tcW w:w="1894" w:type="dxa"/>
          </w:tcPr>
          <w:p>
            <w:pPr>
              <w:pStyle w:val="0"/>
            </w:pPr>
            <w:r>
              <w:rPr>
                <w:sz w:val="20"/>
              </w:rPr>
            </w:r>
          </w:p>
        </w:tc>
        <w:tc>
          <w:tcPr>
            <w:tcW w:w="1594" w:type="dxa"/>
          </w:tcPr>
          <w:p>
            <w:pPr>
              <w:pStyle w:val="0"/>
            </w:pPr>
            <w:r>
              <w:rPr>
                <w:sz w:val="20"/>
              </w:rPr>
            </w:r>
          </w:p>
        </w:tc>
        <w:tc>
          <w:tcPr>
            <w:tcW w:w="1819" w:type="dxa"/>
          </w:tcPr>
          <w:p>
            <w:pPr>
              <w:pStyle w:val="0"/>
            </w:pPr>
            <w:r>
              <w:rPr>
                <w:sz w:val="20"/>
              </w:rPr>
            </w:r>
          </w:p>
        </w:tc>
      </w:tr>
      <w:tr>
        <w:tc>
          <w:tcPr>
            <w:tcW w:w="454" w:type="dxa"/>
          </w:tcPr>
          <w:p>
            <w:pPr>
              <w:pStyle w:val="0"/>
            </w:pPr>
            <w:r>
              <w:rPr>
                <w:sz w:val="20"/>
              </w:rPr>
              <w:t xml:space="preserve">...</w:t>
            </w:r>
          </w:p>
        </w:tc>
        <w:tc>
          <w:tcPr>
            <w:tcW w:w="1531" w:type="dxa"/>
          </w:tcPr>
          <w:p>
            <w:pPr>
              <w:pStyle w:val="0"/>
            </w:pPr>
            <w:r>
              <w:rPr>
                <w:sz w:val="20"/>
              </w:rPr>
            </w:r>
          </w:p>
        </w:tc>
        <w:tc>
          <w:tcPr>
            <w:tcW w:w="1757" w:type="dxa"/>
          </w:tcPr>
          <w:p>
            <w:pPr>
              <w:pStyle w:val="0"/>
            </w:pPr>
            <w:r>
              <w:rPr>
                <w:sz w:val="20"/>
              </w:rPr>
            </w:r>
          </w:p>
        </w:tc>
        <w:tc>
          <w:tcPr>
            <w:tcW w:w="1894" w:type="dxa"/>
          </w:tcPr>
          <w:p>
            <w:pPr>
              <w:pStyle w:val="0"/>
            </w:pPr>
            <w:r>
              <w:rPr>
                <w:sz w:val="20"/>
              </w:rPr>
            </w:r>
          </w:p>
        </w:tc>
        <w:tc>
          <w:tcPr>
            <w:tcW w:w="1594" w:type="dxa"/>
          </w:tcPr>
          <w:p>
            <w:pPr>
              <w:pStyle w:val="0"/>
            </w:pPr>
            <w:r>
              <w:rPr>
                <w:sz w:val="20"/>
              </w:rPr>
            </w:r>
          </w:p>
        </w:tc>
        <w:tc>
          <w:tcPr>
            <w:tcW w:w="1819" w:type="dxa"/>
          </w:tcPr>
          <w:p>
            <w:pPr>
              <w:pStyle w:val="0"/>
            </w:pPr>
            <w:r>
              <w:rPr>
                <w:sz w:val="20"/>
              </w:rPr>
            </w:r>
          </w:p>
        </w:tc>
      </w:tr>
      <w:tr>
        <w:tc>
          <w:tcPr>
            <w:tcW w:w="454" w:type="dxa"/>
          </w:tcPr>
          <w:p>
            <w:pPr>
              <w:pStyle w:val="0"/>
            </w:pPr>
            <w:r>
              <w:rPr>
                <w:sz w:val="20"/>
              </w:rPr>
              <w:t xml:space="preserve">n</w:t>
            </w:r>
          </w:p>
        </w:tc>
        <w:tc>
          <w:tcPr>
            <w:tcW w:w="1531" w:type="dxa"/>
          </w:tcPr>
          <w:p>
            <w:pPr>
              <w:pStyle w:val="0"/>
            </w:pPr>
            <w:r>
              <w:rPr>
                <w:sz w:val="20"/>
              </w:rPr>
            </w:r>
          </w:p>
        </w:tc>
        <w:tc>
          <w:tcPr>
            <w:tcW w:w="1757" w:type="dxa"/>
          </w:tcPr>
          <w:p>
            <w:pPr>
              <w:pStyle w:val="0"/>
            </w:pPr>
            <w:r>
              <w:rPr>
                <w:sz w:val="20"/>
              </w:rPr>
            </w:r>
          </w:p>
        </w:tc>
        <w:tc>
          <w:tcPr>
            <w:tcW w:w="1894" w:type="dxa"/>
          </w:tcPr>
          <w:p>
            <w:pPr>
              <w:pStyle w:val="0"/>
            </w:pPr>
            <w:r>
              <w:rPr>
                <w:sz w:val="20"/>
              </w:rPr>
            </w:r>
          </w:p>
        </w:tc>
        <w:tc>
          <w:tcPr>
            <w:tcW w:w="1594" w:type="dxa"/>
          </w:tcPr>
          <w:p>
            <w:pPr>
              <w:pStyle w:val="0"/>
            </w:pPr>
            <w:r>
              <w:rPr>
                <w:sz w:val="20"/>
              </w:rPr>
            </w:r>
          </w:p>
        </w:tc>
        <w:tc>
          <w:tcPr>
            <w:tcW w:w="1819" w:type="dxa"/>
          </w:tcPr>
          <w:p>
            <w:pPr>
              <w:pStyle w:val="0"/>
            </w:pPr>
            <w:r>
              <w:rPr>
                <w:sz w:val="20"/>
              </w:rPr>
            </w:r>
          </w:p>
        </w:tc>
      </w:tr>
    </w:tbl>
    <w:p>
      <w:pPr>
        <w:pStyle w:val="0"/>
        <w:jc w:val="both"/>
      </w:pPr>
      <w:r>
        <w:rPr>
          <w:sz w:val="20"/>
        </w:rPr>
      </w:r>
    </w:p>
    <w:bookmarkStart w:id="1638" w:name="P1638"/>
    <w:bookmarkEnd w:id="1638"/>
    <w:p>
      <w:pPr>
        <w:pStyle w:val="0"/>
        <w:ind w:firstLine="540"/>
        <w:jc w:val="both"/>
      </w:pPr>
      <w:r>
        <w:rPr>
          <w:sz w:val="20"/>
        </w:rPr>
        <w:t xml:space="preserve">2.22. Описание методов самоконтроля за ходом оказания Услуги:</w:t>
      </w:r>
    </w:p>
    <w:p>
      <w:pPr>
        <w:pStyle w:val="0"/>
        <w:jc w:val="both"/>
      </w:pPr>
      <w:r>
        <w:rPr>
          <w:sz w:val="20"/>
        </w:rPr>
      </w:r>
    </w:p>
    <w:p>
      <w:pPr>
        <w:pStyle w:val="0"/>
        <w:ind w:firstLine="540"/>
        <w:jc w:val="both"/>
      </w:pPr>
      <w:r>
        <w:rPr>
          <w:sz w:val="20"/>
        </w:rPr>
        <w:t xml:space="preserve">Таблица 2.21</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84"/>
        <w:gridCol w:w="1637"/>
        <w:gridCol w:w="1989"/>
        <w:gridCol w:w="4932"/>
      </w:tblGrid>
      <w:tr>
        <w:tc>
          <w:tcPr>
            <w:tcW w:w="484" w:type="dxa"/>
          </w:tcPr>
          <w:p>
            <w:pPr>
              <w:pStyle w:val="0"/>
              <w:jc w:val="center"/>
            </w:pPr>
            <w:r>
              <w:rPr>
                <w:sz w:val="20"/>
              </w:rPr>
              <w:t xml:space="preserve">N п/п</w:t>
            </w:r>
          </w:p>
        </w:tc>
        <w:tc>
          <w:tcPr>
            <w:tcW w:w="1637" w:type="dxa"/>
          </w:tcPr>
          <w:p>
            <w:pPr>
              <w:pStyle w:val="0"/>
              <w:jc w:val="center"/>
            </w:pPr>
            <w:r>
              <w:rPr>
                <w:sz w:val="20"/>
              </w:rPr>
              <w:t xml:space="preserve">Краткое описание метода самоконтроля</w:t>
            </w:r>
          </w:p>
        </w:tc>
        <w:tc>
          <w:tcPr>
            <w:tcW w:w="1989" w:type="dxa"/>
          </w:tcPr>
          <w:p>
            <w:pPr>
              <w:pStyle w:val="0"/>
              <w:jc w:val="center"/>
            </w:pPr>
            <w:r>
              <w:rPr>
                <w:sz w:val="20"/>
              </w:rPr>
              <w:t xml:space="preserve">Периодичность проведения самоконтроля</w:t>
            </w:r>
          </w:p>
        </w:tc>
        <w:tc>
          <w:tcPr>
            <w:tcW w:w="4932" w:type="dxa"/>
          </w:tcPr>
          <w:p>
            <w:pPr>
              <w:pStyle w:val="0"/>
              <w:jc w:val="center"/>
            </w:pPr>
            <w:r>
              <w:rPr>
                <w:sz w:val="20"/>
              </w:rPr>
              <w:t xml:space="preserve">Фамилия, имя, отчество ответственного исполнителя СОНКО (штатный работник СОНКО, волонтер (доброволец), наемный специалист)</w:t>
            </w:r>
          </w:p>
        </w:tc>
      </w:tr>
      <w:tr>
        <w:tc>
          <w:tcPr>
            <w:tcW w:w="484" w:type="dxa"/>
          </w:tcPr>
          <w:p>
            <w:pPr>
              <w:pStyle w:val="0"/>
              <w:jc w:val="center"/>
            </w:pPr>
            <w:r>
              <w:rPr>
                <w:sz w:val="20"/>
              </w:rPr>
              <w:t xml:space="preserve">1</w:t>
            </w:r>
          </w:p>
        </w:tc>
        <w:tc>
          <w:tcPr>
            <w:tcW w:w="1637" w:type="dxa"/>
          </w:tcPr>
          <w:p>
            <w:pPr>
              <w:pStyle w:val="0"/>
              <w:jc w:val="center"/>
            </w:pPr>
            <w:r>
              <w:rPr>
                <w:sz w:val="20"/>
              </w:rPr>
              <w:t xml:space="preserve">2</w:t>
            </w:r>
          </w:p>
        </w:tc>
        <w:tc>
          <w:tcPr>
            <w:tcW w:w="1989" w:type="dxa"/>
          </w:tcPr>
          <w:p>
            <w:pPr>
              <w:pStyle w:val="0"/>
              <w:jc w:val="center"/>
            </w:pPr>
            <w:r>
              <w:rPr>
                <w:sz w:val="20"/>
              </w:rPr>
              <w:t xml:space="preserve">3</w:t>
            </w:r>
          </w:p>
        </w:tc>
        <w:tc>
          <w:tcPr>
            <w:tcW w:w="4932" w:type="dxa"/>
          </w:tcPr>
          <w:p>
            <w:pPr>
              <w:pStyle w:val="0"/>
              <w:jc w:val="center"/>
            </w:pPr>
            <w:r>
              <w:rPr>
                <w:sz w:val="20"/>
              </w:rPr>
              <w:t xml:space="preserve">4</w:t>
            </w:r>
          </w:p>
        </w:tc>
      </w:tr>
      <w:tr>
        <w:tc>
          <w:tcPr>
            <w:tcW w:w="484" w:type="dxa"/>
          </w:tcPr>
          <w:p>
            <w:pPr>
              <w:pStyle w:val="0"/>
            </w:pPr>
            <w:r>
              <w:rPr>
                <w:sz w:val="20"/>
              </w:rPr>
              <w:t xml:space="preserve">1</w:t>
            </w:r>
          </w:p>
        </w:tc>
        <w:tc>
          <w:tcPr>
            <w:tcW w:w="1637" w:type="dxa"/>
          </w:tcPr>
          <w:p>
            <w:pPr>
              <w:pStyle w:val="0"/>
            </w:pPr>
            <w:r>
              <w:rPr>
                <w:sz w:val="20"/>
              </w:rPr>
            </w:r>
          </w:p>
        </w:tc>
        <w:tc>
          <w:tcPr>
            <w:tcW w:w="1989" w:type="dxa"/>
          </w:tcPr>
          <w:p>
            <w:pPr>
              <w:pStyle w:val="0"/>
            </w:pPr>
            <w:r>
              <w:rPr>
                <w:sz w:val="20"/>
              </w:rPr>
            </w:r>
          </w:p>
        </w:tc>
        <w:tc>
          <w:tcPr>
            <w:tcW w:w="4932" w:type="dxa"/>
          </w:tcPr>
          <w:p>
            <w:pPr>
              <w:pStyle w:val="0"/>
            </w:pPr>
            <w:r>
              <w:rPr>
                <w:sz w:val="20"/>
              </w:rPr>
            </w:r>
          </w:p>
        </w:tc>
      </w:tr>
      <w:tr>
        <w:tc>
          <w:tcPr>
            <w:tcW w:w="484" w:type="dxa"/>
          </w:tcPr>
          <w:p>
            <w:pPr>
              <w:pStyle w:val="0"/>
            </w:pPr>
            <w:r>
              <w:rPr>
                <w:sz w:val="20"/>
              </w:rPr>
              <w:t xml:space="preserve">...</w:t>
            </w:r>
          </w:p>
        </w:tc>
        <w:tc>
          <w:tcPr>
            <w:tcW w:w="1637" w:type="dxa"/>
          </w:tcPr>
          <w:p>
            <w:pPr>
              <w:pStyle w:val="0"/>
            </w:pPr>
            <w:r>
              <w:rPr>
                <w:sz w:val="20"/>
              </w:rPr>
            </w:r>
          </w:p>
        </w:tc>
        <w:tc>
          <w:tcPr>
            <w:tcW w:w="1989" w:type="dxa"/>
          </w:tcPr>
          <w:p>
            <w:pPr>
              <w:pStyle w:val="0"/>
            </w:pPr>
            <w:r>
              <w:rPr>
                <w:sz w:val="20"/>
              </w:rPr>
            </w:r>
          </w:p>
        </w:tc>
        <w:tc>
          <w:tcPr>
            <w:tcW w:w="4932" w:type="dxa"/>
          </w:tcPr>
          <w:p>
            <w:pPr>
              <w:pStyle w:val="0"/>
            </w:pPr>
            <w:r>
              <w:rPr>
                <w:sz w:val="20"/>
              </w:rPr>
            </w:r>
          </w:p>
        </w:tc>
      </w:tr>
      <w:tr>
        <w:tc>
          <w:tcPr>
            <w:tcW w:w="484" w:type="dxa"/>
          </w:tcPr>
          <w:p>
            <w:pPr>
              <w:pStyle w:val="0"/>
            </w:pPr>
            <w:r>
              <w:rPr>
                <w:sz w:val="20"/>
              </w:rPr>
              <w:t xml:space="preserve">n</w:t>
            </w:r>
          </w:p>
        </w:tc>
        <w:tc>
          <w:tcPr>
            <w:tcW w:w="1637" w:type="dxa"/>
          </w:tcPr>
          <w:p>
            <w:pPr>
              <w:pStyle w:val="0"/>
            </w:pPr>
            <w:r>
              <w:rPr>
                <w:sz w:val="20"/>
              </w:rPr>
            </w:r>
          </w:p>
        </w:tc>
        <w:tc>
          <w:tcPr>
            <w:tcW w:w="1989" w:type="dxa"/>
          </w:tcPr>
          <w:p>
            <w:pPr>
              <w:pStyle w:val="0"/>
            </w:pPr>
            <w:r>
              <w:rPr>
                <w:sz w:val="20"/>
              </w:rPr>
            </w:r>
          </w:p>
        </w:tc>
        <w:tc>
          <w:tcPr>
            <w:tcW w:w="4932" w:type="dxa"/>
          </w:tcPr>
          <w:p>
            <w:pPr>
              <w:pStyle w:val="0"/>
            </w:pPr>
            <w:r>
              <w:rPr>
                <w:sz w:val="20"/>
              </w:rPr>
            </w:r>
          </w:p>
        </w:tc>
      </w:tr>
    </w:tbl>
    <w:p>
      <w:pPr>
        <w:pStyle w:val="0"/>
        <w:jc w:val="both"/>
      </w:pPr>
      <w:r>
        <w:rPr>
          <w:sz w:val="20"/>
        </w:rPr>
      </w:r>
    </w:p>
    <w:p>
      <w:pPr>
        <w:pStyle w:val="0"/>
        <w:ind w:firstLine="540"/>
        <w:jc w:val="both"/>
      </w:pPr>
      <w:r>
        <w:rPr>
          <w:sz w:val="20"/>
        </w:rPr>
        <w:t xml:space="preserve">2.23. Информация о нормативных правовых актах и муниципальных правовых актах, в которых изложены требования к оказанию Услуги (при наличии указать):</w:t>
      </w:r>
    </w:p>
    <w:p>
      <w:pPr>
        <w:pStyle w:val="0"/>
        <w:jc w:val="both"/>
      </w:pPr>
      <w:r>
        <w:rPr>
          <w:sz w:val="20"/>
        </w:rPr>
      </w:r>
    </w:p>
    <w:p>
      <w:pPr>
        <w:pStyle w:val="0"/>
        <w:ind w:firstLine="540"/>
        <w:jc w:val="both"/>
      </w:pPr>
      <w:r>
        <w:rPr>
          <w:sz w:val="20"/>
        </w:rPr>
        <w:t xml:space="preserve">Таблица 2.22</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34"/>
        <w:gridCol w:w="8391"/>
      </w:tblGrid>
      <w:tr>
        <w:tc>
          <w:tcPr>
            <w:tcW w:w="634" w:type="dxa"/>
          </w:tcPr>
          <w:p>
            <w:pPr>
              <w:pStyle w:val="0"/>
              <w:jc w:val="center"/>
            </w:pPr>
            <w:r>
              <w:rPr>
                <w:sz w:val="20"/>
              </w:rPr>
              <w:t xml:space="preserve">N п/п</w:t>
            </w:r>
          </w:p>
        </w:tc>
        <w:tc>
          <w:tcPr>
            <w:tcW w:w="8391" w:type="dxa"/>
          </w:tcPr>
          <w:p>
            <w:pPr>
              <w:pStyle w:val="0"/>
              <w:jc w:val="center"/>
            </w:pPr>
            <w:r>
              <w:rPr>
                <w:sz w:val="20"/>
              </w:rPr>
              <w:t xml:space="preserve">Наименование и реквизиты нормативных правовых и муниципальных правовых актов (международных, Российской Федерации, Красноярского края, муниципального образования)</w:t>
            </w:r>
          </w:p>
        </w:tc>
      </w:tr>
      <w:tr>
        <w:tc>
          <w:tcPr>
            <w:tcW w:w="634" w:type="dxa"/>
          </w:tcPr>
          <w:p>
            <w:pPr>
              <w:pStyle w:val="0"/>
              <w:jc w:val="center"/>
            </w:pPr>
            <w:r>
              <w:rPr>
                <w:sz w:val="20"/>
              </w:rPr>
              <w:t xml:space="preserve">1</w:t>
            </w:r>
          </w:p>
        </w:tc>
        <w:tc>
          <w:tcPr>
            <w:tcW w:w="8391" w:type="dxa"/>
          </w:tcPr>
          <w:p>
            <w:pPr>
              <w:pStyle w:val="0"/>
              <w:jc w:val="center"/>
            </w:pPr>
            <w:r>
              <w:rPr>
                <w:sz w:val="20"/>
              </w:rPr>
              <w:t xml:space="preserve">2</w:t>
            </w:r>
          </w:p>
        </w:tc>
      </w:tr>
      <w:tr>
        <w:tc>
          <w:tcPr>
            <w:tcW w:w="634" w:type="dxa"/>
          </w:tcPr>
          <w:p>
            <w:pPr>
              <w:pStyle w:val="0"/>
            </w:pPr>
            <w:r>
              <w:rPr>
                <w:sz w:val="20"/>
              </w:rPr>
              <w:t xml:space="preserve">1</w:t>
            </w:r>
          </w:p>
        </w:tc>
        <w:tc>
          <w:tcPr>
            <w:tcW w:w="8391" w:type="dxa"/>
          </w:tcPr>
          <w:p>
            <w:pPr>
              <w:pStyle w:val="0"/>
            </w:pPr>
            <w:r>
              <w:rPr>
                <w:sz w:val="20"/>
              </w:rPr>
            </w:r>
          </w:p>
        </w:tc>
      </w:tr>
      <w:tr>
        <w:tc>
          <w:tcPr>
            <w:tcW w:w="634" w:type="dxa"/>
          </w:tcPr>
          <w:p>
            <w:pPr>
              <w:pStyle w:val="0"/>
            </w:pPr>
            <w:r>
              <w:rPr>
                <w:sz w:val="20"/>
              </w:rPr>
              <w:t xml:space="preserve">...</w:t>
            </w:r>
          </w:p>
        </w:tc>
        <w:tc>
          <w:tcPr>
            <w:tcW w:w="8391" w:type="dxa"/>
          </w:tcPr>
          <w:p>
            <w:pPr>
              <w:pStyle w:val="0"/>
            </w:pPr>
            <w:r>
              <w:rPr>
                <w:sz w:val="20"/>
              </w:rPr>
            </w:r>
          </w:p>
        </w:tc>
      </w:tr>
      <w:tr>
        <w:tc>
          <w:tcPr>
            <w:tcW w:w="634" w:type="dxa"/>
          </w:tcPr>
          <w:p>
            <w:pPr>
              <w:pStyle w:val="0"/>
            </w:pPr>
            <w:r>
              <w:rPr>
                <w:sz w:val="20"/>
              </w:rPr>
              <w:t xml:space="preserve">n</w:t>
            </w:r>
          </w:p>
        </w:tc>
        <w:tc>
          <w:tcPr>
            <w:tcW w:w="8391" w:type="dxa"/>
          </w:tcPr>
          <w:p>
            <w:pPr>
              <w:pStyle w:val="0"/>
            </w:pPr>
            <w:r>
              <w:rPr>
                <w:sz w:val="20"/>
              </w:rPr>
            </w:r>
          </w:p>
        </w:tc>
      </w:tr>
    </w:tbl>
    <w:p>
      <w:pPr>
        <w:pStyle w:val="0"/>
        <w:jc w:val="both"/>
      </w:pPr>
      <w:r>
        <w:rPr>
          <w:sz w:val="20"/>
        </w:rPr>
      </w:r>
    </w:p>
    <w:bookmarkStart w:id="1678" w:name="P1678"/>
    <w:bookmarkEnd w:id="1678"/>
    <w:p>
      <w:pPr>
        <w:pStyle w:val="0"/>
        <w:ind w:firstLine="540"/>
        <w:jc w:val="both"/>
      </w:pPr>
      <w:r>
        <w:rPr>
          <w:sz w:val="20"/>
        </w:rPr>
        <w:t xml:space="preserve">2.24. Анализ существующих практик (услуг/проектов/программ, элементов, входящих в услуги/проекты/программы) СОНКО, услуг/работ, элементов, входящих в услуги/работы, государственных (муниципальных) учреждений, услуг/работ, элементов, входящих в услуги/работы коммерческих организаций, которые так же, как и описанная Услуга, направлены на решение проблемы благополучателей (опосредованных благополучателей) в разделе "2.3. Актуальность Услуги (проблематика)" Заявки, и (или) подобных услуг/работ/проектов/программ СОНКО, государственных (муниципальных) учреждений, коммерческих организаций (это услуги/работы/проекты/программы, структура которых включает в себя часть элементов Услуги, представленной в Заявке, и направленные на удовлетворение тех же потребностей (решение проблемы благополучателей (опосредованных благополучателей), описанной (ых) в разделе "2.3. Актуальность Услуги (проблематика)" Заявки) (далее - подобная услуга) и их поставщиков заполняется по возможности и включает в себя следующие элементы:</w:t>
      </w:r>
    </w:p>
    <w:p>
      <w:pPr>
        <w:pStyle w:val="0"/>
        <w:spacing w:before="200" w:lineRule="auto"/>
        <w:ind w:firstLine="540"/>
        <w:jc w:val="both"/>
      </w:pPr>
      <w:r>
        <w:rPr>
          <w:sz w:val="20"/>
        </w:rPr>
        <w:t xml:space="preserve">1) наименование поставщика, наименование подобной услуги;</w:t>
      </w:r>
    </w:p>
    <w:bookmarkStart w:id="1680" w:name="P1680"/>
    <w:bookmarkEnd w:id="1680"/>
    <w:p>
      <w:pPr>
        <w:pStyle w:val="0"/>
        <w:spacing w:before="200" w:lineRule="auto"/>
        <w:ind w:firstLine="540"/>
        <w:jc w:val="both"/>
      </w:pPr>
      <w:r>
        <w:rPr>
          <w:sz w:val="20"/>
        </w:rPr>
        <w:t xml:space="preserve">2) география расположения поставщиков подобных услуг и география предоставления подобных услуг;</w:t>
      </w:r>
    </w:p>
    <w:p>
      <w:pPr>
        <w:pStyle w:val="0"/>
        <w:spacing w:before="200" w:lineRule="auto"/>
        <w:ind w:firstLine="540"/>
        <w:jc w:val="both"/>
      </w:pPr>
      <w:r>
        <w:rPr>
          <w:sz w:val="20"/>
        </w:rPr>
        <w:t xml:space="preserve">3) численность поставщиков подобных услуг в общем по России, в Красноярском крае, в муниципальном (ых) образовании (ях) края, в котором (ых) планируется оказывать Услугу и (или) в котором (ых) проживают благополучатели;</w:t>
      </w:r>
    </w:p>
    <w:p>
      <w:pPr>
        <w:pStyle w:val="0"/>
        <w:spacing w:before="200" w:lineRule="auto"/>
        <w:ind w:firstLine="540"/>
        <w:jc w:val="both"/>
      </w:pPr>
      <w:r>
        <w:rPr>
          <w:sz w:val="20"/>
        </w:rPr>
        <w:t xml:space="preserve">4) анализ стоимости (уровень стоимости) подобных услуг;</w:t>
      </w:r>
    </w:p>
    <w:p>
      <w:pPr>
        <w:pStyle w:val="0"/>
        <w:spacing w:before="200" w:lineRule="auto"/>
        <w:ind w:firstLine="540"/>
        <w:jc w:val="both"/>
      </w:pPr>
      <w:r>
        <w:rPr>
          <w:sz w:val="20"/>
        </w:rPr>
        <w:t xml:space="preserve">5) анализ преимуществ и недостатков подобных услуг с учетом потребительских и производственных характеристик этих услуг и их поставщиков;</w:t>
      </w:r>
    </w:p>
    <w:p>
      <w:pPr>
        <w:pStyle w:val="0"/>
        <w:spacing w:before="200" w:lineRule="auto"/>
        <w:ind w:firstLine="540"/>
        <w:jc w:val="both"/>
      </w:pPr>
      <w:r>
        <w:rPr>
          <w:sz w:val="20"/>
        </w:rPr>
        <w:t xml:space="preserve">6) описание покупателей и благополучателей подобных услуг;</w:t>
      </w:r>
    </w:p>
    <w:p>
      <w:pPr>
        <w:pStyle w:val="0"/>
        <w:spacing w:before="200" w:lineRule="auto"/>
        <w:ind w:firstLine="540"/>
        <w:jc w:val="both"/>
      </w:pPr>
      <w:r>
        <w:rPr>
          <w:sz w:val="20"/>
        </w:rPr>
        <w:t xml:space="preserve">7) анализ системы сбыта (каналы продаж) подобных услуг;</w:t>
      </w:r>
    </w:p>
    <w:p>
      <w:pPr>
        <w:pStyle w:val="0"/>
        <w:spacing w:before="200" w:lineRule="auto"/>
        <w:ind w:firstLine="540"/>
        <w:jc w:val="both"/>
      </w:pPr>
      <w:r>
        <w:rPr>
          <w:sz w:val="20"/>
        </w:rPr>
        <w:t xml:space="preserve">8) анализ системы продвижения подобных услуг;</w:t>
      </w:r>
    </w:p>
    <w:p>
      <w:pPr>
        <w:pStyle w:val="0"/>
        <w:spacing w:before="200" w:lineRule="auto"/>
        <w:ind w:firstLine="540"/>
        <w:jc w:val="both"/>
      </w:pPr>
      <w:r>
        <w:rPr>
          <w:sz w:val="20"/>
        </w:rPr>
        <w:t xml:space="preserve">9) анализ системы позиционирования подобных услуг;</w:t>
      </w:r>
    </w:p>
    <w:p>
      <w:pPr>
        <w:pStyle w:val="0"/>
        <w:spacing w:before="200" w:lineRule="auto"/>
        <w:ind w:firstLine="540"/>
        <w:jc w:val="both"/>
      </w:pPr>
      <w:r>
        <w:rPr>
          <w:sz w:val="20"/>
        </w:rPr>
        <w:t xml:space="preserve">10) сходства Услуги с подобными услугами;</w:t>
      </w:r>
    </w:p>
    <w:bookmarkStart w:id="1689" w:name="P1689"/>
    <w:bookmarkEnd w:id="1689"/>
    <w:p>
      <w:pPr>
        <w:pStyle w:val="0"/>
        <w:spacing w:before="200" w:lineRule="auto"/>
        <w:ind w:firstLine="540"/>
        <w:jc w:val="both"/>
      </w:pPr>
      <w:r>
        <w:rPr>
          <w:sz w:val="20"/>
        </w:rPr>
        <w:t xml:space="preserve">11) отличия Услуги от подобных услуг.</w:t>
      </w:r>
    </w:p>
    <w:p>
      <w:pPr>
        <w:pStyle w:val="0"/>
        <w:spacing w:before="200" w:lineRule="auto"/>
        <w:ind w:firstLine="540"/>
        <w:jc w:val="both"/>
      </w:pPr>
      <w:r>
        <w:rPr>
          <w:sz w:val="20"/>
        </w:rPr>
        <w:t xml:space="preserve">"Анализ существующей практики N 1: ______________________________";</w:t>
      </w:r>
    </w:p>
    <w:p>
      <w:pPr>
        <w:pStyle w:val="0"/>
        <w:spacing w:before="200" w:lineRule="auto"/>
        <w:ind w:firstLine="540"/>
        <w:jc w:val="both"/>
      </w:pPr>
      <w:r>
        <w:rPr>
          <w:sz w:val="20"/>
        </w:rPr>
        <w:t xml:space="preserve">"Анализ существующей практики N...: _____________________________";</w:t>
      </w:r>
    </w:p>
    <w:p>
      <w:pPr>
        <w:pStyle w:val="0"/>
        <w:spacing w:before="200" w:lineRule="auto"/>
        <w:ind w:firstLine="540"/>
        <w:jc w:val="both"/>
      </w:pPr>
      <w:r>
        <w:rPr>
          <w:sz w:val="20"/>
        </w:rPr>
        <w:t xml:space="preserve">"Анализ существующей практики N n: ______________________________".</w:t>
      </w:r>
    </w:p>
    <w:bookmarkStart w:id="1693" w:name="P1693"/>
    <w:bookmarkEnd w:id="1693"/>
    <w:p>
      <w:pPr>
        <w:pStyle w:val="0"/>
        <w:spacing w:before="200" w:lineRule="auto"/>
        <w:ind w:firstLine="540"/>
        <w:jc w:val="both"/>
      </w:pPr>
      <w:r>
        <w:rPr>
          <w:sz w:val="20"/>
        </w:rPr>
        <w:t xml:space="preserve">2.25. Описание дальнейшего развития Услуги после завершения финансирования за счет средств субсидии, в том числе готовность СОНКО самостоятельно выходить на рынок услуг социальной сферы с данной Услугой:</w:t>
      </w:r>
    </w:p>
    <w:p>
      <w:pPr>
        <w:pStyle w:val="0"/>
        <w:spacing w:before="200" w:lineRule="auto"/>
        <w:ind w:firstLine="540"/>
        <w:jc w:val="both"/>
      </w:pPr>
      <w:r>
        <w:rPr>
          <w:sz w:val="20"/>
        </w:rPr>
        <w:t xml:space="preserve">1) источники финансирования Услуги;</w:t>
      </w:r>
    </w:p>
    <w:p>
      <w:pPr>
        <w:pStyle w:val="0"/>
        <w:spacing w:before="200" w:lineRule="auto"/>
        <w:ind w:firstLine="540"/>
        <w:jc w:val="both"/>
      </w:pPr>
      <w:r>
        <w:rPr>
          <w:sz w:val="20"/>
        </w:rPr>
        <w:t xml:space="preserve">2) пути развития, совершенствования потребительских и производственных характеристик Услуги;</w:t>
      </w:r>
    </w:p>
    <w:p>
      <w:pPr>
        <w:pStyle w:val="0"/>
        <w:spacing w:before="200" w:lineRule="auto"/>
        <w:ind w:firstLine="540"/>
        <w:jc w:val="both"/>
      </w:pPr>
      <w:r>
        <w:rPr>
          <w:sz w:val="20"/>
        </w:rPr>
        <w:t xml:space="preserve">3) развитие методологической базы Услуги (если требуется);</w:t>
      </w:r>
    </w:p>
    <w:p>
      <w:pPr>
        <w:pStyle w:val="0"/>
        <w:spacing w:before="200" w:lineRule="auto"/>
        <w:ind w:firstLine="540"/>
        <w:jc w:val="both"/>
      </w:pPr>
      <w:r>
        <w:rPr>
          <w:sz w:val="20"/>
        </w:rPr>
        <w:t xml:space="preserve">4) способы распространения данной услуги в других муниципальных образованиях Красноярского края;</w:t>
      </w:r>
    </w:p>
    <w:p>
      <w:pPr>
        <w:pStyle w:val="0"/>
        <w:spacing w:before="200" w:lineRule="auto"/>
        <w:ind w:firstLine="540"/>
        <w:jc w:val="both"/>
      </w:pPr>
      <w:r>
        <w:rPr>
          <w:sz w:val="20"/>
        </w:rPr>
        <w:t xml:space="preserve">5) формирование новых каналов сбыта Услуги;</w:t>
      </w:r>
    </w:p>
    <w:p>
      <w:pPr>
        <w:pStyle w:val="0"/>
        <w:spacing w:before="200" w:lineRule="auto"/>
        <w:ind w:firstLine="540"/>
        <w:jc w:val="both"/>
      </w:pPr>
      <w:r>
        <w:rPr>
          <w:sz w:val="20"/>
        </w:rPr>
        <w:t xml:space="preserve">6) меры по обеспечению кадрами при масштабировании Услуги;</w:t>
      </w:r>
    </w:p>
    <w:p>
      <w:pPr>
        <w:pStyle w:val="0"/>
        <w:spacing w:before="200" w:lineRule="auto"/>
        <w:ind w:firstLine="540"/>
        <w:jc w:val="both"/>
      </w:pPr>
      <w:r>
        <w:rPr>
          <w:sz w:val="20"/>
        </w:rPr>
        <w:t xml:space="preserve">7) меры по обеспечению необходимыми ресурсами при масштабировании Услуги;</w:t>
      </w:r>
    </w:p>
    <w:p>
      <w:pPr>
        <w:pStyle w:val="0"/>
        <w:spacing w:before="200" w:lineRule="auto"/>
        <w:ind w:firstLine="540"/>
        <w:jc w:val="both"/>
      </w:pPr>
      <w:r>
        <w:rPr>
          <w:sz w:val="20"/>
        </w:rPr>
        <w:t xml:space="preserve">8) описание методов и способов (стратегии) позиционирования Услуги;</w:t>
      </w:r>
    </w:p>
    <w:p>
      <w:pPr>
        <w:pStyle w:val="0"/>
        <w:spacing w:before="200" w:lineRule="auto"/>
        <w:ind w:firstLine="540"/>
        <w:jc w:val="both"/>
      </w:pPr>
      <w:r>
        <w:rPr>
          <w:sz w:val="20"/>
        </w:rPr>
        <w:t xml:space="preserve">9) описание методов и способов продвижения Услуги;</w:t>
      </w:r>
    </w:p>
    <w:p>
      <w:pPr>
        <w:pStyle w:val="0"/>
        <w:spacing w:before="200" w:lineRule="auto"/>
        <w:ind w:firstLine="540"/>
        <w:jc w:val="both"/>
      </w:pPr>
      <w:r>
        <w:rPr>
          <w:sz w:val="20"/>
        </w:rPr>
        <w:t xml:space="preserve">10) описание изменений, которые необходимо внести в нормативные правовые акты Российской Федерации и (или) Красноярского края и (или) муниципальные правовые акты Красноярского края с целью внедрения и оказания Услуги (указывается наименование, реквизиты нормативных правовых и законодательных актов и (или) необходимые изменения).</w:t>
      </w:r>
    </w:p>
    <w:p>
      <w:pPr>
        <w:pStyle w:val="0"/>
        <w:spacing w:before="200" w:lineRule="auto"/>
        <w:ind w:firstLine="540"/>
        <w:jc w:val="both"/>
      </w:pPr>
      <w:r>
        <w:rPr>
          <w:sz w:val="20"/>
        </w:rPr>
        <w:t xml:space="preserve">3. Список документов и приложений к заявке:</w:t>
      </w:r>
    </w:p>
    <w:p>
      <w:pPr>
        <w:pStyle w:val="0"/>
        <w:jc w:val="both"/>
      </w:pPr>
      <w:r>
        <w:rPr>
          <w:sz w:val="20"/>
        </w:rPr>
      </w:r>
    </w:p>
    <w:p>
      <w:pPr>
        <w:pStyle w:val="0"/>
        <w:ind w:firstLine="540"/>
        <w:jc w:val="both"/>
      </w:pPr>
      <w:r>
        <w:rPr>
          <w:sz w:val="20"/>
        </w:rPr>
        <w:t xml:space="preserve">Таблица 3.1</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5953"/>
        <w:gridCol w:w="2608"/>
      </w:tblGrid>
      <w:tr>
        <w:tc>
          <w:tcPr>
            <w:tcW w:w="510" w:type="dxa"/>
          </w:tcPr>
          <w:p>
            <w:pPr>
              <w:pStyle w:val="0"/>
              <w:jc w:val="center"/>
            </w:pPr>
            <w:r>
              <w:rPr>
                <w:sz w:val="20"/>
              </w:rPr>
              <w:t xml:space="preserve">N</w:t>
            </w:r>
          </w:p>
          <w:p>
            <w:pPr>
              <w:pStyle w:val="0"/>
              <w:jc w:val="center"/>
            </w:pPr>
            <w:r>
              <w:rPr>
                <w:sz w:val="20"/>
              </w:rPr>
              <w:t xml:space="preserve">п/п</w:t>
            </w:r>
          </w:p>
        </w:tc>
        <w:tc>
          <w:tcPr>
            <w:tcW w:w="5953" w:type="dxa"/>
          </w:tcPr>
          <w:p>
            <w:pPr>
              <w:pStyle w:val="0"/>
              <w:jc w:val="center"/>
            </w:pPr>
            <w:r>
              <w:rPr>
                <w:sz w:val="20"/>
              </w:rPr>
              <w:t xml:space="preserve">Наименование и реквизиты документа или приложения к заявке</w:t>
            </w:r>
          </w:p>
        </w:tc>
        <w:tc>
          <w:tcPr>
            <w:tcW w:w="2608" w:type="dxa"/>
          </w:tcPr>
          <w:p>
            <w:pPr>
              <w:pStyle w:val="0"/>
              <w:jc w:val="center"/>
            </w:pPr>
            <w:r>
              <w:rPr>
                <w:sz w:val="20"/>
              </w:rPr>
              <w:t xml:space="preserve">N страницы приложения</w:t>
            </w:r>
          </w:p>
        </w:tc>
      </w:tr>
      <w:tr>
        <w:tc>
          <w:tcPr>
            <w:tcW w:w="510" w:type="dxa"/>
          </w:tcPr>
          <w:p>
            <w:pPr>
              <w:pStyle w:val="0"/>
              <w:jc w:val="center"/>
            </w:pPr>
            <w:r>
              <w:rPr>
                <w:sz w:val="20"/>
              </w:rPr>
              <w:t xml:space="preserve">1</w:t>
            </w:r>
          </w:p>
        </w:tc>
        <w:tc>
          <w:tcPr>
            <w:tcW w:w="5953" w:type="dxa"/>
          </w:tcPr>
          <w:p>
            <w:pPr>
              <w:pStyle w:val="0"/>
              <w:jc w:val="center"/>
            </w:pPr>
            <w:r>
              <w:rPr>
                <w:sz w:val="20"/>
              </w:rPr>
              <w:t xml:space="preserve">2</w:t>
            </w:r>
          </w:p>
        </w:tc>
        <w:tc>
          <w:tcPr>
            <w:tcW w:w="2608" w:type="dxa"/>
          </w:tcPr>
          <w:p>
            <w:pPr>
              <w:pStyle w:val="0"/>
              <w:jc w:val="center"/>
            </w:pPr>
            <w:r>
              <w:rPr>
                <w:sz w:val="20"/>
              </w:rPr>
              <w:t xml:space="preserve">3</w:t>
            </w:r>
          </w:p>
        </w:tc>
      </w:tr>
      <w:tr>
        <w:tc>
          <w:tcPr>
            <w:tcW w:w="510" w:type="dxa"/>
          </w:tcPr>
          <w:p>
            <w:pPr>
              <w:pStyle w:val="0"/>
            </w:pPr>
            <w:r>
              <w:rPr>
                <w:sz w:val="20"/>
              </w:rPr>
              <w:t xml:space="preserve">1</w:t>
            </w:r>
          </w:p>
        </w:tc>
        <w:tc>
          <w:tcPr>
            <w:tcW w:w="5953" w:type="dxa"/>
          </w:tcPr>
          <w:p>
            <w:pPr>
              <w:pStyle w:val="0"/>
            </w:pPr>
            <w:r>
              <w:rPr>
                <w:sz w:val="20"/>
              </w:rPr>
            </w:r>
          </w:p>
        </w:tc>
        <w:tc>
          <w:tcPr>
            <w:tcW w:w="2608" w:type="dxa"/>
          </w:tcPr>
          <w:p>
            <w:pPr>
              <w:pStyle w:val="0"/>
            </w:pPr>
            <w:r>
              <w:rPr>
                <w:sz w:val="20"/>
              </w:rPr>
            </w:r>
          </w:p>
        </w:tc>
      </w:tr>
      <w:tr>
        <w:tc>
          <w:tcPr>
            <w:tcW w:w="510" w:type="dxa"/>
          </w:tcPr>
          <w:p>
            <w:pPr>
              <w:pStyle w:val="0"/>
            </w:pPr>
            <w:r>
              <w:rPr>
                <w:sz w:val="20"/>
              </w:rPr>
              <w:t xml:space="preserve">...</w:t>
            </w:r>
          </w:p>
        </w:tc>
        <w:tc>
          <w:tcPr>
            <w:tcW w:w="5953" w:type="dxa"/>
          </w:tcPr>
          <w:p>
            <w:pPr>
              <w:pStyle w:val="0"/>
            </w:pPr>
            <w:r>
              <w:rPr>
                <w:sz w:val="20"/>
              </w:rPr>
            </w:r>
          </w:p>
        </w:tc>
        <w:tc>
          <w:tcPr>
            <w:tcW w:w="2608" w:type="dxa"/>
          </w:tcPr>
          <w:p>
            <w:pPr>
              <w:pStyle w:val="0"/>
            </w:pPr>
            <w:r>
              <w:rPr>
                <w:sz w:val="20"/>
              </w:rPr>
            </w:r>
          </w:p>
        </w:tc>
      </w:tr>
      <w:tr>
        <w:tc>
          <w:tcPr>
            <w:tcW w:w="510" w:type="dxa"/>
          </w:tcPr>
          <w:p>
            <w:pPr>
              <w:pStyle w:val="0"/>
            </w:pPr>
            <w:r>
              <w:rPr>
                <w:sz w:val="20"/>
              </w:rPr>
              <w:t xml:space="preserve">n</w:t>
            </w:r>
          </w:p>
        </w:tc>
        <w:tc>
          <w:tcPr>
            <w:tcW w:w="5953" w:type="dxa"/>
          </w:tcPr>
          <w:p>
            <w:pPr>
              <w:pStyle w:val="0"/>
            </w:pPr>
            <w:r>
              <w:rPr>
                <w:sz w:val="20"/>
              </w:rPr>
            </w:r>
          </w:p>
        </w:tc>
        <w:tc>
          <w:tcPr>
            <w:tcW w:w="2608" w:type="dxa"/>
          </w:tcPr>
          <w:p>
            <w:pPr>
              <w:pStyle w:val="0"/>
            </w:pPr>
            <w:r>
              <w:rPr>
                <w:sz w:val="20"/>
              </w:rPr>
            </w:r>
          </w:p>
        </w:tc>
      </w:tr>
    </w:tbl>
    <w:p>
      <w:pPr>
        <w:pStyle w:val="0"/>
        <w:jc w:val="both"/>
      </w:pPr>
      <w:r>
        <w:rPr>
          <w:sz w:val="20"/>
        </w:rPr>
      </w:r>
    </w:p>
    <w:p>
      <w:pPr>
        <w:pStyle w:val="0"/>
        <w:ind w:firstLine="540"/>
        <w:jc w:val="both"/>
      </w:pPr>
      <w:r>
        <w:rPr>
          <w:sz w:val="20"/>
        </w:rPr>
        <w:t xml:space="preserve">4. Гарантирую:</w:t>
      </w:r>
    </w:p>
    <w:p>
      <w:pPr>
        <w:pStyle w:val="0"/>
        <w:spacing w:before="200" w:lineRule="auto"/>
        <w:ind w:firstLine="540"/>
        <w:jc w:val="both"/>
      </w:pPr>
      <w:r>
        <w:rPr>
          <w:sz w:val="20"/>
        </w:rPr>
        <w:t xml:space="preserve">достоверность сведений, представленных в заявлении;</w:t>
      </w:r>
    </w:p>
    <w:p>
      <w:pPr>
        <w:pStyle w:val="0"/>
        <w:spacing w:before="200" w:lineRule="auto"/>
        <w:ind w:firstLine="540"/>
        <w:jc w:val="both"/>
      </w:pPr>
      <w:r>
        <w:rPr>
          <w:sz w:val="20"/>
        </w:rPr>
        <w:t xml:space="preserve">соблюдение запрета на приобретение за счет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СОНКО не включена в перечень организаций и физических лиц, в отношении которых имеются сведения об их причастности к экстремистской деятельности или терроризму, либо в составляемые в рамках реализации полномочий, предусмотренных </w:t>
      </w:r>
      <w:hyperlink w:history="0" r:id="rId51"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СОНКО не является получателем средств из краевого бюджета на основании иных нормативных правовых актов Красноярского края на финансирование расходов, связанных с оказанием СОНКО Услуги на дату рассмотрения данной заявки;</w:t>
      </w:r>
    </w:p>
    <w:p>
      <w:pPr>
        <w:pStyle w:val="0"/>
        <w:spacing w:before="200" w:lineRule="auto"/>
        <w:ind w:firstLine="540"/>
        <w:jc w:val="both"/>
      </w:pPr>
      <w:r>
        <w:rPr>
          <w:sz w:val="20"/>
        </w:rPr>
        <w:t xml:space="preserve">СОНКО не является иностранным агентом в соответствии с Федеральным </w:t>
      </w:r>
      <w:hyperlink w:history="0" r:id="rId52"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p>
      <w:pPr>
        <w:pStyle w:val="0"/>
        <w:spacing w:before="200" w:lineRule="auto"/>
        <w:ind w:firstLine="540"/>
        <w:jc w:val="both"/>
      </w:pPr>
      <w:r>
        <w:rPr>
          <w:sz w:val="20"/>
        </w:rPr>
        <w:t xml:space="preserve">СОНКО не находится в процессе реорганизации, ликвидации, в отношении нее не введена процедура банкротства, ее деятельность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при заключении договоров (соглашений) с иными лицами в целях исполнения обязательств по соглашению включения в них условий:</w:t>
      </w:r>
    </w:p>
    <w:p>
      <w:pPr>
        <w:pStyle w:val="0"/>
        <w:spacing w:before="200" w:lineRule="auto"/>
        <w:ind w:firstLine="540"/>
        <w:jc w:val="both"/>
      </w:pPr>
      <w:r>
        <w:rPr>
          <w:sz w:val="20"/>
        </w:rPr>
        <w:t xml:space="preserve">о согласии лиц, получающих средства на основании договоров (соглашений), заключенных с получателем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(далее - третьи лица), на осуществление агентством проверок соблюдения порядка и условий предоставления субсидии, в том числе в части достижения результатов ее предоставления, а также проверок службой финансово-экономического контроля и контроля в сфере закупок Красноярского края, Счетной палатой Красноярского края в соответствии со </w:t>
      </w:r>
      <w:hyperlink w:history="0" r:id="rId53"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54"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о запрете приобретения третьими лицами за счет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5. Выражаю свое согласие:</w:t>
      </w:r>
    </w:p>
    <w:p>
      <w:pPr>
        <w:pStyle w:val="0"/>
        <w:spacing w:before="200" w:lineRule="auto"/>
        <w:ind w:firstLine="540"/>
        <w:jc w:val="both"/>
      </w:pPr>
      <w:r>
        <w:rPr>
          <w:sz w:val="20"/>
        </w:rPr>
        <w:t xml:space="preserve">на публикацию (размещение) в информационно-телекоммуникационной сети Интернет информации о СОНКО, о подаваемой СОНКО заявке, иной информации о СОНКО, связанной с соответствующим конкурсом;</w:t>
      </w:r>
    </w:p>
    <w:p>
      <w:pPr>
        <w:pStyle w:val="0"/>
        <w:spacing w:before="200" w:lineRule="auto"/>
        <w:ind w:firstLine="540"/>
        <w:jc w:val="both"/>
      </w:pPr>
      <w:r>
        <w:rPr>
          <w:sz w:val="20"/>
        </w:rPr>
        <w:t xml:space="preserve">на осуществление агентством проверок соблюдения условий и порядка предоставления субсидии, в том числе в части достижения результатов ее предоставления, а также проверок службой финансово-экономического контроля и контроля в сфере закупок Красноярского края, Счетной палатой Красноярского края в соответствии со </w:t>
      </w:r>
      <w:hyperlink w:history="0" r:id="rId55"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56"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 а также на включение таких положений в соглашение.</w:t>
      </w:r>
    </w:p>
    <w:p>
      <w:pPr>
        <w:pStyle w:val="0"/>
        <w:jc w:val="both"/>
      </w:pPr>
      <w:r>
        <w:rPr>
          <w:sz w:val="20"/>
        </w:rPr>
      </w:r>
    </w:p>
    <w:tbl>
      <w:tblPr>
        <w:tblInd w:w="0" w:type="dxa"/>
        <w:tblLayout w:type="fixed"/>
        <w:tblBorders>
          <w:insideH w:val="single" w:sz="4"/>
        </w:tblBorders>
        <w:tblCellMar>
          <w:top w:w="102" w:type="dxa"/>
          <w:left w:w="62" w:type="dxa"/>
          <w:bottom w:w="102" w:type="dxa"/>
          <w:right w:w="62" w:type="dxa"/>
        </w:tblCellMar>
      </w:tblPr>
      <w:tblGrid>
        <w:gridCol w:w="3402"/>
        <w:gridCol w:w="454"/>
        <w:gridCol w:w="1928"/>
        <w:gridCol w:w="340"/>
        <w:gridCol w:w="2835"/>
      </w:tblGrid>
      <w:tr>
        <w:tc>
          <w:tcPr>
            <w:tcW w:w="3402" w:type="dxa"/>
            <w:tcBorders>
              <w:top w:val="nil"/>
              <w:left w:val="nil"/>
              <w:right w:val="nil"/>
            </w:tcBorders>
          </w:tcPr>
          <w:p>
            <w:pPr>
              <w:pStyle w:val="0"/>
            </w:pPr>
            <w:r>
              <w:rPr>
                <w:sz w:val="20"/>
              </w:rPr>
            </w:r>
          </w:p>
        </w:tc>
        <w:tc>
          <w:tcPr>
            <w:tcW w:w="454" w:type="dxa"/>
            <w:tcBorders>
              <w:top w:val="nil"/>
              <w:left w:val="nil"/>
              <w:bottom w:val="nil"/>
              <w:right w:val="nil"/>
            </w:tcBorders>
          </w:tcPr>
          <w:p>
            <w:pPr>
              <w:pStyle w:val="0"/>
            </w:pPr>
            <w:r>
              <w:rPr>
                <w:sz w:val="20"/>
              </w:rPr>
            </w:r>
          </w:p>
        </w:tc>
        <w:tc>
          <w:tcPr>
            <w:tcW w:w="1928" w:type="dxa"/>
            <w:tcBorders>
              <w:top w:val="nil"/>
              <w:left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835" w:type="dxa"/>
            <w:tcBorders>
              <w:top w:val="nil"/>
              <w:left w:val="nil"/>
              <w:right w:val="nil"/>
            </w:tcBorders>
          </w:tcPr>
          <w:p>
            <w:pPr>
              <w:pStyle w:val="0"/>
            </w:pPr>
            <w:r>
              <w:rPr>
                <w:sz w:val="20"/>
              </w:rPr>
            </w:r>
          </w:p>
        </w:tc>
      </w:tr>
      <w:tr>
        <w:tc>
          <w:tcPr>
            <w:tcW w:w="3402" w:type="dxa"/>
            <w:tcBorders>
              <w:left w:val="nil"/>
              <w:bottom w:val="nil"/>
              <w:right w:val="nil"/>
            </w:tcBorders>
          </w:tcPr>
          <w:p>
            <w:pPr>
              <w:pStyle w:val="0"/>
              <w:jc w:val="center"/>
            </w:pPr>
            <w:r>
              <w:rPr>
                <w:sz w:val="20"/>
              </w:rPr>
              <w:t xml:space="preserve">(должность руководителя СОНКО)</w:t>
            </w:r>
          </w:p>
        </w:tc>
        <w:tc>
          <w:tcPr>
            <w:tcW w:w="454" w:type="dxa"/>
            <w:tcBorders>
              <w:top w:val="nil"/>
              <w:left w:val="nil"/>
              <w:bottom w:val="nil"/>
              <w:right w:val="nil"/>
            </w:tcBorders>
          </w:tcPr>
          <w:p>
            <w:pPr>
              <w:pStyle w:val="0"/>
            </w:pPr>
            <w:r>
              <w:rPr>
                <w:sz w:val="20"/>
              </w:rPr>
            </w:r>
          </w:p>
        </w:tc>
        <w:tc>
          <w:tcPr>
            <w:tcW w:w="1928" w:type="dxa"/>
            <w:tcBorders>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835" w:type="dxa"/>
            <w:tcBorders>
              <w:left w:val="nil"/>
              <w:bottom w:val="nil"/>
              <w:right w:val="nil"/>
            </w:tcBorders>
          </w:tcPr>
          <w:p>
            <w:pPr>
              <w:pStyle w:val="0"/>
              <w:jc w:val="center"/>
            </w:pPr>
            <w:r>
              <w:rPr>
                <w:sz w:val="20"/>
              </w:rPr>
              <w:t xml:space="preserve">(ФИО руководителя)</w:t>
            </w:r>
          </w:p>
        </w:tc>
      </w:tr>
    </w:tbl>
    <w:p>
      <w:pPr>
        <w:pStyle w:val="0"/>
        <w:jc w:val="both"/>
      </w:pPr>
      <w:r>
        <w:rPr>
          <w:sz w:val="20"/>
        </w:rPr>
      </w:r>
    </w:p>
    <w:p>
      <w:pPr>
        <w:pStyle w:val="0"/>
      </w:pPr>
      <w:r>
        <w:rPr>
          <w:sz w:val="20"/>
        </w:rPr>
        <w:t xml:space="preserve">МП (при наличии)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Порядку</w:t>
      </w:r>
    </w:p>
    <w:p>
      <w:pPr>
        <w:pStyle w:val="0"/>
        <w:jc w:val="right"/>
      </w:pPr>
      <w:r>
        <w:rPr>
          <w:sz w:val="20"/>
        </w:rPr>
        <w:t xml:space="preserve">предоставления субсидий на финансирование</w:t>
      </w:r>
    </w:p>
    <w:p>
      <w:pPr>
        <w:pStyle w:val="0"/>
        <w:jc w:val="right"/>
      </w:pPr>
      <w:r>
        <w:rPr>
          <w:sz w:val="20"/>
        </w:rPr>
        <w:t xml:space="preserve">расходов, связанных с оказанием</w:t>
      </w:r>
    </w:p>
    <w:p>
      <w:pPr>
        <w:pStyle w:val="0"/>
        <w:jc w:val="right"/>
      </w:pPr>
      <w:r>
        <w:rPr>
          <w:sz w:val="20"/>
        </w:rPr>
        <w:t xml:space="preserve">социально ориентированными</w:t>
      </w:r>
    </w:p>
    <w:p>
      <w:pPr>
        <w:pStyle w:val="0"/>
        <w:jc w:val="right"/>
      </w:pPr>
      <w:r>
        <w:rPr>
          <w:sz w:val="20"/>
        </w:rPr>
        <w:t xml:space="preserve">некоммерческими организациями</w:t>
      </w:r>
    </w:p>
    <w:p>
      <w:pPr>
        <w:pStyle w:val="0"/>
        <w:jc w:val="right"/>
      </w:pPr>
      <w:r>
        <w:rPr>
          <w:sz w:val="20"/>
        </w:rPr>
        <w:t xml:space="preserve">на безвозмездной основе</w:t>
      </w:r>
    </w:p>
    <w:p>
      <w:pPr>
        <w:pStyle w:val="0"/>
        <w:jc w:val="right"/>
      </w:pPr>
      <w:r>
        <w:rPr>
          <w:sz w:val="20"/>
        </w:rPr>
        <w:t xml:space="preserve">инновационных услуг в социальной</w:t>
      </w:r>
    </w:p>
    <w:p>
      <w:pPr>
        <w:pStyle w:val="0"/>
        <w:jc w:val="right"/>
      </w:pPr>
      <w:r>
        <w:rPr>
          <w:sz w:val="20"/>
        </w:rPr>
        <w:t xml:space="preserve">сфере, порядку проведения отбора</w:t>
      </w:r>
    </w:p>
    <w:p>
      <w:pPr>
        <w:pStyle w:val="0"/>
        <w:jc w:val="right"/>
      </w:pPr>
      <w:r>
        <w:rPr>
          <w:sz w:val="20"/>
        </w:rPr>
        <w:t xml:space="preserve">получателей указанных субсидий</w:t>
      </w:r>
    </w:p>
    <w:p>
      <w:pPr>
        <w:pStyle w:val="0"/>
        <w:jc w:val="both"/>
      </w:pPr>
      <w:r>
        <w:rPr>
          <w:sz w:val="20"/>
        </w:rPr>
      </w:r>
    </w:p>
    <w:tbl>
      <w:tblPr>
        <w:tblInd w:w="0" w:type="dxa"/>
        <w:tblLayout w:type="fixed"/>
        <w:tblCellMar>
          <w:top w:w="102" w:type="dxa"/>
          <w:left w:w="62" w:type="dxa"/>
          <w:bottom w:w="102" w:type="dxa"/>
          <w:right w:w="62" w:type="dxa"/>
        </w:tblCellMar>
      </w:tblPr>
      <w:tblGrid>
        <w:gridCol w:w="3882"/>
        <w:gridCol w:w="1575"/>
        <w:gridCol w:w="921"/>
        <w:gridCol w:w="2692"/>
      </w:tblGrid>
      <w:tr>
        <w:tc>
          <w:tcPr>
            <w:gridSpan w:val="4"/>
            <w:tcW w:w="9070" w:type="dxa"/>
            <w:tcBorders>
              <w:top w:val="nil"/>
              <w:left w:val="nil"/>
              <w:bottom w:val="nil"/>
              <w:right w:val="nil"/>
            </w:tcBorders>
          </w:tcPr>
          <w:bookmarkStart w:id="1767" w:name="P1767"/>
          <w:bookmarkEnd w:id="1767"/>
          <w:p>
            <w:pPr>
              <w:pStyle w:val="0"/>
              <w:jc w:val="center"/>
            </w:pPr>
            <w:r>
              <w:rPr>
                <w:sz w:val="20"/>
              </w:rPr>
              <w:t xml:space="preserve">Согласие на обработку персональных данных</w:t>
            </w:r>
          </w:p>
        </w:tc>
      </w:tr>
      <w:tr>
        <w:tc>
          <w:tcPr>
            <w:gridSpan w:val="4"/>
            <w:tcW w:w="9070" w:type="dxa"/>
            <w:tcBorders>
              <w:top w:val="nil"/>
              <w:left w:val="nil"/>
              <w:bottom w:val="nil"/>
              <w:right w:val="nil"/>
            </w:tcBorders>
          </w:tcPr>
          <w:p>
            <w:pPr>
              <w:pStyle w:val="0"/>
            </w:pPr>
            <w:r>
              <w:rPr>
                <w:sz w:val="20"/>
              </w:rPr>
            </w:r>
          </w:p>
        </w:tc>
      </w:tr>
      <w:tr>
        <w:tc>
          <w:tcPr>
            <w:gridSpan w:val="4"/>
            <w:tcW w:w="9070" w:type="dxa"/>
            <w:tcBorders>
              <w:top w:val="nil"/>
              <w:left w:val="nil"/>
              <w:bottom w:val="nil"/>
              <w:right w:val="nil"/>
            </w:tcBorders>
          </w:tcPr>
          <w:p>
            <w:pPr>
              <w:pStyle w:val="0"/>
              <w:ind w:firstLine="283"/>
              <w:jc w:val="both"/>
            </w:pPr>
            <w:r>
              <w:rPr>
                <w:sz w:val="20"/>
              </w:rPr>
              <w:t xml:space="preserve">Я, ____________________________________________________________________,</w:t>
            </w:r>
          </w:p>
          <w:p>
            <w:pPr>
              <w:pStyle w:val="0"/>
              <w:jc w:val="center"/>
            </w:pPr>
            <w:r>
              <w:rPr>
                <w:sz w:val="20"/>
              </w:rPr>
              <w:t xml:space="preserve">(фамилия, имя, отчество (при наличии)</w:t>
            </w:r>
          </w:p>
          <w:p>
            <w:pPr>
              <w:pStyle w:val="0"/>
              <w:jc w:val="both"/>
            </w:pPr>
            <w:r>
              <w:rPr>
                <w:sz w:val="20"/>
              </w:rPr>
              <w:t xml:space="preserve">зарегистрированный (ая) по адресу: __________________________________________,</w:t>
            </w:r>
          </w:p>
          <w:p>
            <w:pPr>
              <w:pStyle w:val="0"/>
              <w:jc w:val="both"/>
            </w:pPr>
            <w:r>
              <w:rPr>
                <w:sz w:val="20"/>
              </w:rPr>
              <w:t xml:space="preserve">фактически проживающий (ая) по адресу: _____________________________________,</w:t>
            </w:r>
          </w:p>
          <w:p>
            <w:pPr>
              <w:pStyle w:val="0"/>
              <w:jc w:val="both"/>
            </w:pPr>
            <w:r>
              <w:rPr>
                <w:sz w:val="20"/>
              </w:rPr>
              <w:t xml:space="preserve">документ, удостоверяющий личность: _________________________________________</w:t>
            </w:r>
          </w:p>
        </w:tc>
      </w:tr>
      <w:tr>
        <w:tc>
          <w:tcPr>
            <w:tcW w:w="3882" w:type="dxa"/>
            <w:tcBorders>
              <w:top w:val="nil"/>
              <w:left w:val="nil"/>
              <w:bottom w:val="nil"/>
              <w:right w:val="nil"/>
            </w:tcBorders>
          </w:tcPr>
          <w:p>
            <w:pPr>
              <w:pStyle w:val="0"/>
            </w:pPr>
            <w:r>
              <w:rPr>
                <w:sz w:val="20"/>
              </w:rPr>
            </w:r>
          </w:p>
        </w:tc>
        <w:tc>
          <w:tcPr>
            <w:gridSpan w:val="3"/>
            <w:tcW w:w="5188" w:type="dxa"/>
            <w:tcBorders>
              <w:top w:val="nil"/>
              <w:left w:val="nil"/>
              <w:bottom w:val="nil"/>
              <w:right w:val="nil"/>
            </w:tcBorders>
          </w:tcPr>
          <w:p>
            <w:pPr>
              <w:pStyle w:val="0"/>
              <w:jc w:val="center"/>
            </w:pPr>
            <w:r>
              <w:rPr>
                <w:sz w:val="20"/>
              </w:rPr>
              <w:t xml:space="preserve">(вид документа)</w:t>
            </w:r>
          </w:p>
        </w:tc>
      </w:tr>
      <w:tr>
        <w:tc>
          <w:tcPr>
            <w:gridSpan w:val="4"/>
            <w:tcW w:w="9070" w:type="dxa"/>
            <w:tcBorders>
              <w:top w:val="nil"/>
              <w:left w:val="nil"/>
              <w:bottom w:val="nil"/>
              <w:right w:val="nil"/>
            </w:tcBorders>
          </w:tcPr>
          <w:p>
            <w:pPr>
              <w:pStyle w:val="0"/>
              <w:jc w:val="both"/>
            </w:pPr>
            <w:r>
              <w:rPr>
                <w:sz w:val="20"/>
              </w:rPr>
              <w:t xml:space="preserve">серия ________ номер ______________________ выдан "__" ___________ 20__ г. _________________________________________________________________________,</w:t>
            </w:r>
          </w:p>
          <w:p>
            <w:pPr>
              <w:pStyle w:val="0"/>
              <w:jc w:val="center"/>
            </w:pPr>
            <w:r>
              <w:rPr>
                <w:sz w:val="20"/>
              </w:rPr>
              <w:t xml:space="preserve">(кем и когда выдан)</w:t>
            </w:r>
          </w:p>
          <w:p>
            <w:pPr>
              <w:pStyle w:val="0"/>
              <w:jc w:val="both"/>
            </w:pPr>
            <w:r>
              <w:rPr>
                <w:sz w:val="20"/>
              </w:rPr>
              <w:t xml:space="preserve">место рождения: __________________________________________________________,</w:t>
            </w:r>
          </w:p>
          <w:p>
            <w:pPr>
              <w:pStyle w:val="0"/>
              <w:jc w:val="both"/>
            </w:pPr>
            <w:r>
              <w:rPr>
                <w:sz w:val="20"/>
              </w:rPr>
              <w:t xml:space="preserve">даю согласие агентству молодежной политики и реализации программ общественного развития Красноярского края в соответствии со </w:t>
            </w:r>
            <w:hyperlink w:history="0" r:id="rId57" w:tooltip="Федеральный закон от 27.07.2006 N 152-ФЗ (ред. от 24.06.2025) &quot;О персональных данных&quot; {КонсультантПлюс}">
              <w:r>
                <w:rPr>
                  <w:sz w:val="20"/>
                  <w:color w:val="0000ff"/>
                </w:rPr>
                <w:t xml:space="preserve">статьей 9</w:t>
              </w:r>
            </w:hyperlink>
            <w:r>
              <w:rPr>
                <w:sz w:val="20"/>
              </w:rPr>
              <w:t xml:space="preserve"> Федерального закона от 27.07.2006 N 152-ФЗ "О персональных данных" на обработку моих персональных данных (фамилии, имени, отчества (при наличии), даты рождения, места рождения, адреса регистрации по месту жительства или месту пребывания, адреса фактического проживания, серии, номера, даты и места выдачи документа, удостоверяющего личность) и на совершение действий, предусмотренных </w:t>
            </w:r>
            <w:hyperlink w:history="0" r:id="rId58" w:tooltip="Федеральный закон от 27.07.2006 N 152-ФЗ (ред. от 24.06.2025) &quot;О персональных данных&quot; {КонсультантПлюс}">
              <w:r>
                <w:rPr>
                  <w:sz w:val="20"/>
                  <w:color w:val="0000ff"/>
                </w:rPr>
                <w:t xml:space="preserve">пунктом 3 статьи 3</w:t>
              </w:r>
            </w:hyperlink>
            <w:r>
              <w:rPr>
                <w:sz w:val="20"/>
              </w:rPr>
              <w:t xml:space="preserve"> Федерального закона от 27.07.2006 N 152-ФЗ "О персональных данных", в целях предоставления субсидии социально ориентированным некоммерческим организациям на финансирование расходов, связанных с оказанием социально ориентированными некоммерческими организациями на безвозмездной основе инновационных услуг в социальной сфере.</w:t>
            </w:r>
          </w:p>
          <w:p>
            <w:pPr>
              <w:pStyle w:val="0"/>
              <w:ind w:firstLine="283"/>
              <w:jc w:val="both"/>
            </w:pPr>
            <w:r>
              <w:rPr>
                <w:sz w:val="20"/>
              </w:rPr>
              <w:t xml:space="preserve">Я ознакомлен (а), что:</w:t>
            </w:r>
          </w:p>
        </w:tc>
      </w:tr>
      <w:tr>
        <w:tc>
          <w:tcPr>
            <w:gridSpan w:val="4"/>
            <w:tcW w:w="9070" w:type="dxa"/>
            <w:tcBorders>
              <w:top w:val="nil"/>
              <w:left w:val="nil"/>
              <w:bottom w:val="nil"/>
              <w:right w:val="nil"/>
            </w:tcBorders>
          </w:tcPr>
          <w:p>
            <w:pPr>
              <w:pStyle w:val="0"/>
              <w:ind w:firstLine="283"/>
              <w:jc w:val="both"/>
            </w:pPr>
            <w:r>
              <w:rPr>
                <w:sz w:val="20"/>
              </w:rPr>
              <w:t xml:space="preserve">1) согласие на обработку персональных данных действует с даты подписания настоящего согласия в течение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tc>
      </w:tr>
      <w:tr>
        <w:tc>
          <w:tcPr>
            <w:gridSpan w:val="4"/>
            <w:tcW w:w="9070" w:type="dxa"/>
            <w:tcBorders>
              <w:top w:val="nil"/>
              <w:left w:val="nil"/>
              <w:bottom w:val="nil"/>
              <w:right w:val="nil"/>
            </w:tcBorders>
          </w:tcPr>
          <w:p>
            <w:pPr>
              <w:pStyle w:val="0"/>
              <w:ind w:firstLine="283"/>
              <w:jc w:val="both"/>
            </w:pPr>
            <w:r>
              <w:rPr>
                <w:sz w:val="20"/>
              </w:rPr>
              <w:t xml:space="preserve">2) согласие на обработку персональных данных может быть отозвано на основании письменного заявления в произвольной форме.</w:t>
            </w:r>
          </w:p>
        </w:tc>
      </w:tr>
      <w:tr>
        <w:tc>
          <w:tcPr>
            <w:gridSpan w:val="4"/>
            <w:tcW w:w="9070" w:type="dxa"/>
            <w:tcBorders>
              <w:top w:val="nil"/>
              <w:left w:val="nil"/>
              <w:bottom w:val="nil"/>
              <w:right w:val="nil"/>
            </w:tcBorders>
          </w:tcPr>
          <w:p>
            <w:pPr>
              <w:pStyle w:val="0"/>
            </w:pPr>
            <w:r>
              <w:rPr>
                <w:sz w:val="20"/>
              </w:rPr>
            </w:r>
          </w:p>
        </w:tc>
      </w:tr>
      <w:tr>
        <w:tc>
          <w:tcPr>
            <w:gridSpan w:val="2"/>
            <w:tcW w:w="5457" w:type="dxa"/>
            <w:tcBorders>
              <w:top w:val="nil"/>
              <w:left w:val="nil"/>
              <w:bottom w:val="single" w:sz="4"/>
              <w:right w:val="nil"/>
            </w:tcBorders>
          </w:tcPr>
          <w:p>
            <w:pPr>
              <w:pStyle w:val="0"/>
            </w:pPr>
            <w:r>
              <w:rPr>
                <w:sz w:val="20"/>
              </w:rPr>
            </w:r>
          </w:p>
        </w:tc>
        <w:tc>
          <w:tcPr>
            <w:tcW w:w="921" w:type="dxa"/>
            <w:tcBorders>
              <w:top w:val="nil"/>
              <w:left w:val="nil"/>
              <w:bottom w:val="nil"/>
              <w:right w:val="nil"/>
            </w:tcBorders>
          </w:tcPr>
          <w:p>
            <w:pPr>
              <w:pStyle w:val="0"/>
            </w:pPr>
            <w:r>
              <w:rPr>
                <w:sz w:val="20"/>
              </w:rPr>
            </w:r>
          </w:p>
        </w:tc>
        <w:tc>
          <w:tcPr>
            <w:tcW w:w="2692" w:type="dxa"/>
            <w:tcBorders>
              <w:top w:val="nil"/>
              <w:left w:val="nil"/>
              <w:bottom w:val="single" w:sz="4"/>
              <w:right w:val="nil"/>
            </w:tcBorders>
          </w:tcPr>
          <w:p>
            <w:pPr>
              <w:pStyle w:val="0"/>
            </w:pPr>
            <w:r>
              <w:rPr>
                <w:sz w:val="20"/>
              </w:rPr>
            </w:r>
          </w:p>
        </w:tc>
      </w:tr>
      <w:tr>
        <w:tblPrEx>
          <w:tblBorders>
            <w:insideH w:val="single" w:sz="4"/>
          </w:tblBorders>
        </w:tblPrEx>
        <w:tc>
          <w:tcPr>
            <w:gridSpan w:val="2"/>
            <w:tcW w:w="5457" w:type="dxa"/>
            <w:tcBorders>
              <w:top w:val="single" w:sz="4"/>
              <w:left w:val="nil"/>
              <w:bottom w:val="nil"/>
              <w:right w:val="nil"/>
            </w:tcBorders>
          </w:tcPr>
          <w:p>
            <w:pPr>
              <w:pStyle w:val="0"/>
              <w:jc w:val="center"/>
            </w:pPr>
            <w:r>
              <w:rPr>
                <w:sz w:val="20"/>
              </w:rPr>
              <w:t xml:space="preserve">(фамилия, имя и отчество (при наличии)</w:t>
            </w:r>
          </w:p>
        </w:tc>
        <w:tc>
          <w:tcPr>
            <w:tcW w:w="921" w:type="dxa"/>
            <w:tcBorders>
              <w:top w:val="nil"/>
              <w:left w:val="nil"/>
              <w:bottom w:val="nil"/>
              <w:right w:val="nil"/>
            </w:tcBorders>
          </w:tcPr>
          <w:p>
            <w:pPr>
              <w:pStyle w:val="0"/>
            </w:pPr>
            <w:r>
              <w:rPr>
                <w:sz w:val="20"/>
              </w:rPr>
            </w:r>
          </w:p>
        </w:tc>
        <w:tc>
          <w:tcPr>
            <w:tcW w:w="2692" w:type="dxa"/>
            <w:tcBorders>
              <w:top w:val="single" w:sz="4"/>
              <w:left w:val="nil"/>
              <w:bottom w:val="nil"/>
              <w:right w:val="nil"/>
            </w:tcBorders>
          </w:tcPr>
          <w:p>
            <w:pPr>
              <w:pStyle w:val="0"/>
              <w:jc w:val="center"/>
            </w:pPr>
            <w:r>
              <w:rPr>
                <w:sz w:val="20"/>
              </w:rPr>
              <w:t xml:space="preserve">(подпись)</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Порядку</w:t>
      </w:r>
    </w:p>
    <w:p>
      <w:pPr>
        <w:pStyle w:val="0"/>
        <w:jc w:val="right"/>
      </w:pPr>
      <w:r>
        <w:rPr>
          <w:sz w:val="20"/>
        </w:rPr>
        <w:t xml:space="preserve">предоставления субсидий на финансирование</w:t>
      </w:r>
    </w:p>
    <w:p>
      <w:pPr>
        <w:pStyle w:val="0"/>
        <w:jc w:val="right"/>
      </w:pPr>
      <w:r>
        <w:rPr>
          <w:sz w:val="20"/>
        </w:rPr>
        <w:t xml:space="preserve">расходов, связанных с оказанием</w:t>
      </w:r>
    </w:p>
    <w:p>
      <w:pPr>
        <w:pStyle w:val="0"/>
        <w:jc w:val="right"/>
      </w:pPr>
      <w:r>
        <w:rPr>
          <w:sz w:val="20"/>
        </w:rPr>
        <w:t xml:space="preserve">социально ориентированными</w:t>
      </w:r>
    </w:p>
    <w:p>
      <w:pPr>
        <w:pStyle w:val="0"/>
        <w:jc w:val="right"/>
      </w:pPr>
      <w:r>
        <w:rPr>
          <w:sz w:val="20"/>
        </w:rPr>
        <w:t xml:space="preserve">некоммерческими организациями</w:t>
      </w:r>
    </w:p>
    <w:p>
      <w:pPr>
        <w:pStyle w:val="0"/>
        <w:jc w:val="right"/>
      </w:pPr>
      <w:r>
        <w:rPr>
          <w:sz w:val="20"/>
        </w:rPr>
        <w:t xml:space="preserve">на безвозмездной основе</w:t>
      </w:r>
    </w:p>
    <w:p>
      <w:pPr>
        <w:pStyle w:val="0"/>
        <w:jc w:val="right"/>
      </w:pPr>
      <w:r>
        <w:rPr>
          <w:sz w:val="20"/>
        </w:rPr>
        <w:t xml:space="preserve">инновационных услуг в социальной</w:t>
      </w:r>
    </w:p>
    <w:p>
      <w:pPr>
        <w:pStyle w:val="0"/>
        <w:jc w:val="right"/>
      </w:pPr>
      <w:r>
        <w:rPr>
          <w:sz w:val="20"/>
        </w:rPr>
        <w:t xml:space="preserve">сфере, порядку проведения отбора</w:t>
      </w:r>
    </w:p>
    <w:p>
      <w:pPr>
        <w:pStyle w:val="0"/>
        <w:jc w:val="right"/>
      </w:pPr>
      <w:r>
        <w:rPr>
          <w:sz w:val="20"/>
        </w:rPr>
        <w:t xml:space="preserve">получателей указанных субсидий</w:t>
      </w:r>
    </w:p>
    <w:p>
      <w:pPr>
        <w:pStyle w:val="0"/>
        <w:jc w:val="both"/>
      </w:pPr>
      <w:r>
        <w:rPr>
          <w:sz w:val="20"/>
        </w:rPr>
      </w:r>
    </w:p>
    <w:bookmarkStart w:id="1806" w:name="P1806"/>
    <w:bookmarkEnd w:id="1806"/>
    <w:p>
      <w:pPr>
        <w:pStyle w:val="2"/>
        <w:jc w:val="center"/>
      </w:pPr>
      <w:r>
        <w:rPr>
          <w:sz w:val="20"/>
        </w:rPr>
        <w:t xml:space="preserve">КРИТЕРИИ ОЦЕНКИ ЗАЯВОК, ПРЕДСТАВЛЕННЫХ СОЦИАЛЬНО</w:t>
      </w:r>
    </w:p>
    <w:p>
      <w:pPr>
        <w:pStyle w:val="2"/>
        <w:jc w:val="center"/>
      </w:pPr>
      <w:r>
        <w:rPr>
          <w:sz w:val="20"/>
        </w:rPr>
        <w:t xml:space="preserve">ОРИЕНТИРОВАННЫМИ НЕКОММЕРЧЕСКИМИ ОРГАНИЗАЦИЯМИ</w:t>
      </w:r>
    </w:p>
    <w:p>
      <w:pPr>
        <w:pStyle w:val="2"/>
        <w:jc w:val="center"/>
      </w:pPr>
      <w:r>
        <w:rPr>
          <w:sz w:val="20"/>
        </w:rPr>
        <w:t xml:space="preserve">(ДАЛЕЕ - СОНКО) ДЛЯ УЧАСТИЯ В ОТБОРЕ НА ПРЕДОСТАВЛЕНИЯ</w:t>
      </w:r>
    </w:p>
    <w:p>
      <w:pPr>
        <w:pStyle w:val="2"/>
        <w:jc w:val="center"/>
      </w:pPr>
      <w:r>
        <w:rPr>
          <w:sz w:val="20"/>
        </w:rPr>
        <w:t xml:space="preserve">СУБСИДИЙ НА ФИНАНСИРОВАНИЕ РАСХОДОВ, СВЯЗАННЫХ С ОКАЗАНИЕМ</w:t>
      </w:r>
    </w:p>
    <w:p>
      <w:pPr>
        <w:pStyle w:val="2"/>
        <w:jc w:val="center"/>
      </w:pPr>
      <w:r>
        <w:rPr>
          <w:sz w:val="20"/>
        </w:rPr>
        <w:t xml:space="preserve">СОНКО НА БЕЗВОЗМЕЗДНОЙ ОСНОВЕ ИННОВАЦИОННЫХ УСЛУГ</w:t>
      </w:r>
    </w:p>
    <w:p>
      <w:pPr>
        <w:pStyle w:val="2"/>
        <w:jc w:val="center"/>
      </w:pPr>
      <w:r>
        <w:rPr>
          <w:sz w:val="20"/>
        </w:rPr>
        <w:t xml:space="preserve">В СОЦИАЛЬНОЙ СФЕРЕ (ДАЛЕЕ - УСЛУГА, ОТБОР)</w:t>
      </w:r>
    </w:p>
    <w:p>
      <w:pPr>
        <w:pStyle w:val="0"/>
        <w:jc w:val="both"/>
      </w:pPr>
      <w:r>
        <w:rPr>
          <w:sz w:val="20"/>
        </w:rPr>
      </w:r>
    </w:p>
    <w:p>
      <w:pPr>
        <w:pStyle w:val="0"/>
        <w:jc w:val="both"/>
      </w:pPr>
      <w:r>
        <w:rPr>
          <w:sz w:val="20"/>
        </w:rPr>
        <w:t xml:space="preserve">(информация по каждому критерию оценки, показателю критерия оценки, сведения, документы и материалы, подтверждающие такую информацию, содержатся в заявке и заявлении на участие в отборе (далее - заявление)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539"/>
        <w:gridCol w:w="1361"/>
        <w:gridCol w:w="4706"/>
      </w:tblGrid>
      <w:tr>
        <w:tc>
          <w:tcPr>
            <w:tcW w:w="454" w:type="dxa"/>
          </w:tcPr>
          <w:p>
            <w:pPr>
              <w:pStyle w:val="0"/>
              <w:jc w:val="center"/>
            </w:pPr>
            <w:r>
              <w:rPr>
                <w:sz w:val="20"/>
              </w:rPr>
              <w:t xml:space="preserve">N п/п</w:t>
            </w:r>
          </w:p>
        </w:tc>
        <w:tc>
          <w:tcPr>
            <w:tcW w:w="2539" w:type="dxa"/>
          </w:tcPr>
          <w:p>
            <w:pPr>
              <w:pStyle w:val="0"/>
              <w:jc w:val="center"/>
            </w:pPr>
            <w:r>
              <w:rPr>
                <w:sz w:val="20"/>
              </w:rPr>
              <w:t xml:space="preserve">Критерии</w:t>
            </w:r>
          </w:p>
        </w:tc>
        <w:tc>
          <w:tcPr>
            <w:tcW w:w="1361" w:type="dxa"/>
          </w:tcPr>
          <w:p>
            <w:pPr>
              <w:pStyle w:val="0"/>
              <w:jc w:val="center"/>
            </w:pPr>
            <w:r>
              <w:rPr>
                <w:sz w:val="20"/>
              </w:rPr>
              <w:t xml:space="preserve">Весовое значение критерия в общей оценке, %</w:t>
            </w:r>
          </w:p>
        </w:tc>
        <w:tc>
          <w:tcPr>
            <w:tcW w:w="4706" w:type="dxa"/>
          </w:tcPr>
          <w:p>
            <w:pPr>
              <w:pStyle w:val="0"/>
              <w:jc w:val="center"/>
            </w:pPr>
            <w:r>
              <w:rPr>
                <w:sz w:val="20"/>
              </w:rPr>
              <w:t xml:space="preserve">Показатели критериев оценки</w:t>
            </w:r>
          </w:p>
        </w:tc>
      </w:tr>
      <w:tr>
        <w:tc>
          <w:tcPr>
            <w:tcW w:w="454" w:type="dxa"/>
          </w:tcPr>
          <w:p>
            <w:pPr>
              <w:pStyle w:val="0"/>
              <w:jc w:val="center"/>
            </w:pPr>
            <w:r>
              <w:rPr>
                <w:sz w:val="20"/>
              </w:rPr>
              <w:t xml:space="preserve">1</w:t>
            </w:r>
          </w:p>
        </w:tc>
        <w:tc>
          <w:tcPr>
            <w:tcW w:w="2539" w:type="dxa"/>
          </w:tcPr>
          <w:p>
            <w:pPr>
              <w:pStyle w:val="0"/>
              <w:jc w:val="center"/>
            </w:pPr>
            <w:r>
              <w:rPr>
                <w:sz w:val="20"/>
              </w:rPr>
              <w:t xml:space="preserve">2</w:t>
            </w:r>
          </w:p>
        </w:tc>
        <w:tc>
          <w:tcPr>
            <w:tcW w:w="1361" w:type="dxa"/>
          </w:tcPr>
          <w:p>
            <w:pPr>
              <w:pStyle w:val="0"/>
              <w:jc w:val="center"/>
            </w:pPr>
            <w:r>
              <w:rPr>
                <w:sz w:val="20"/>
              </w:rPr>
              <w:t xml:space="preserve">3</w:t>
            </w:r>
          </w:p>
        </w:tc>
        <w:tc>
          <w:tcPr>
            <w:tcW w:w="4706" w:type="dxa"/>
          </w:tcPr>
          <w:p>
            <w:pPr>
              <w:pStyle w:val="0"/>
              <w:jc w:val="center"/>
            </w:pPr>
            <w:r>
              <w:rPr>
                <w:sz w:val="20"/>
              </w:rPr>
              <w:t xml:space="preserve">4</w:t>
            </w:r>
          </w:p>
        </w:tc>
      </w:tr>
      <w:tr>
        <w:tc>
          <w:tcPr>
            <w:tcW w:w="454" w:type="dxa"/>
          </w:tcPr>
          <w:p>
            <w:pPr>
              <w:pStyle w:val="0"/>
            </w:pPr>
            <w:r>
              <w:rPr>
                <w:sz w:val="20"/>
              </w:rPr>
              <w:t xml:space="preserve">1</w:t>
            </w:r>
          </w:p>
        </w:tc>
        <w:tc>
          <w:tcPr>
            <w:tcW w:w="2539" w:type="dxa"/>
          </w:tcPr>
          <w:p>
            <w:pPr>
              <w:pStyle w:val="0"/>
            </w:pPr>
            <w:r>
              <w:rPr>
                <w:sz w:val="20"/>
              </w:rPr>
              <w:t xml:space="preserve">Актуальность Услуги и соответствие цели оказания Услуги и задач, решаемых в рамках оказания Услуги, параметрам описания и решению проблем благополучателей, на которых направлена Услуга</w:t>
            </w:r>
          </w:p>
        </w:tc>
        <w:tc>
          <w:tcPr>
            <w:tcW w:w="1361" w:type="dxa"/>
          </w:tcPr>
          <w:p>
            <w:pPr>
              <w:pStyle w:val="0"/>
              <w:jc w:val="center"/>
            </w:pPr>
            <w:r>
              <w:rPr>
                <w:sz w:val="20"/>
              </w:rPr>
              <w:t xml:space="preserve">5</w:t>
            </w:r>
          </w:p>
        </w:tc>
        <w:tc>
          <w:tcPr>
            <w:tcW w:w="4706" w:type="dxa"/>
          </w:tcPr>
          <w:p>
            <w:pPr>
              <w:pStyle w:val="0"/>
            </w:pPr>
            <w:r>
              <w:rPr>
                <w:sz w:val="20"/>
              </w:rPr>
              <w:t xml:space="preserve">описана общая ситуация на начало оказания Услуги в масштабах Красноярского края с упором на проблематику благополучателей Услуги - 0 баллов;</w:t>
            </w:r>
          </w:p>
          <w:p>
            <w:pPr>
              <w:pStyle w:val="0"/>
            </w:pPr>
            <w:r>
              <w:rPr>
                <w:sz w:val="20"/>
              </w:rPr>
              <w:t xml:space="preserve">описана проблемная ситуация, применимая к муниципальному (ым) образованию (ям) Красноярского края и (или) к определенной категории (ям) населения Красноярского края, к которым относятся благополучатели Услуги, проживающих в Красноярском крае, - 10 баллов;</w:t>
            </w:r>
          </w:p>
          <w:p>
            <w:pPr>
              <w:pStyle w:val="0"/>
            </w:pPr>
            <w:r>
              <w:rPr>
                <w:sz w:val="20"/>
              </w:rPr>
              <w:t xml:space="preserve">логически обоснована проблема благополучателей, на решение которой направлена Услуга, - 10 баллов;</w:t>
            </w:r>
          </w:p>
          <w:p>
            <w:pPr>
              <w:pStyle w:val="0"/>
            </w:pPr>
            <w:r>
              <w:rPr>
                <w:sz w:val="20"/>
              </w:rPr>
              <w:t xml:space="preserve">описаны качественные симптомы проявления проблемы благополучателей - 10 баллов;</w:t>
            </w:r>
          </w:p>
          <w:p>
            <w:pPr>
              <w:pStyle w:val="0"/>
            </w:pPr>
            <w:r>
              <w:rPr>
                <w:sz w:val="20"/>
              </w:rPr>
              <w:t xml:space="preserve">описаны количественные симптомы проявления проблемы благополучателей, на которую направлена Услуга, - 10 баллов;</w:t>
            </w:r>
          </w:p>
          <w:p>
            <w:pPr>
              <w:pStyle w:val="0"/>
            </w:pPr>
            <w:r>
              <w:rPr>
                <w:sz w:val="20"/>
              </w:rPr>
              <w:t xml:space="preserve">описаны причины проблемы благополучателей - начисляется 10 баллов;</w:t>
            </w:r>
          </w:p>
          <w:p>
            <w:pPr>
              <w:pStyle w:val="0"/>
            </w:pPr>
            <w:r>
              <w:rPr>
                <w:sz w:val="20"/>
              </w:rPr>
              <w:t xml:space="preserve">описаны факторы, влияющие на возникновение причин проблемы благополучателей Услуги, - 10 баллов;</w:t>
            </w:r>
          </w:p>
          <w:p>
            <w:pPr>
              <w:pStyle w:val="0"/>
            </w:pPr>
            <w:r>
              <w:rPr>
                <w:sz w:val="20"/>
              </w:rPr>
              <w:t xml:space="preserve">приведены ссылки на факты, подтверждающие выше перечисленные блоки описания проблематики, основанные на первичных и вторичных данных, полученных в ходе исследовательских работ, статистической информации, научных работ, - 10 баллов;</w:t>
            </w:r>
          </w:p>
          <w:p>
            <w:pPr>
              <w:pStyle w:val="0"/>
            </w:pPr>
            <w:r>
              <w:rPr>
                <w:sz w:val="20"/>
              </w:rPr>
              <w:t xml:space="preserve">цель использования субсидии соответствует параметрам: ясная, актуальная по отношению к общей проблематике ситуации, измеримая, достижимая, согласована с общей проблематикой ситуации в Красноярском крае; ограничена по времени - 10 баллов;</w:t>
            </w:r>
          </w:p>
          <w:p>
            <w:pPr>
              <w:pStyle w:val="0"/>
            </w:pPr>
            <w:r>
              <w:rPr>
                <w:sz w:val="20"/>
              </w:rPr>
              <w:t xml:space="preserve">цель оказания услуги соответствует параметрам: ясная, актуальная по отношению к проблематике благополучателя, измеримая, достижимая, согласована с общей проблематикой ситуации в Красноярском крае; ограничена по времени - 10 баллов;</w:t>
            </w:r>
          </w:p>
          <w:p>
            <w:pPr>
              <w:pStyle w:val="0"/>
            </w:pPr>
            <w:r>
              <w:rPr>
                <w:sz w:val="20"/>
              </w:rPr>
              <w:t xml:space="preserve">задачи, решаемые в рамках реализации Услуги, соответствуют параметрам: конкретные, поддающиеся измерению, соотнесены и соответствуют цели оказания Услуги, ясные в части получаемых результатов при решении задач и влияния этих результатов на достижение цели оказания Услуги и на изменения в существующей ситуации - 10 баллов</w:t>
            </w:r>
          </w:p>
        </w:tc>
      </w:tr>
      <w:tr>
        <w:tc>
          <w:tcPr>
            <w:tcW w:w="454" w:type="dxa"/>
          </w:tcPr>
          <w:p>
            <w:pPr>
              <w:pStyle w:val="0"/>
            </w:pPr>
            <w:r>
              <w:rPr>
                <w:sz w:val="20"/>
              </w:rPr>
              <w:t xml:space="preserve">2</w:t>
            </w:r>
          </w:p>
        </w:tc>
        <w:tc>
          <w:tcPr>
            <w:tcW w:w="2539" w:type="dxa"/>
          </w:tcPr>
          <w:p>
            <w:pPr>
              <w:pStyle w:val="0"/>
            </w:pPr>
            <w:r>
              <w:rPr>
                <w:sz w:val="20"/>
              </w:rPr>
              <w:t xml:space="preserve">Отраслевая принадлежность Услуги (социальная защита; физическая культура, спорт; образование; культура; туризм; молодежная политика; здравоохранение; экология; развитие гражданского общества; национальная политика; безопасность и право, образование в сфере культуры)</w:t>
            </w:r>
          </w:p>
        </w:tc>
        <w:tc>
          <w:tcPr>
            <w:tcW w:w="1361" w:type="dxa"/>
          </w:tcPr>
          <w:p>
            <w:pPr>
              <w:pStyle w:val="0"/>
              <w:jc w:val="center"/>
            </w:pPr>
            <w:r>
              <w:rPr>
                <w:sz w:val="20"/>
              </w:rPr>
              <w:t xml:space="preserve">5</w:t>
            </w:r>
          </w:p>
        </w:tc>
        <w:tc>
          <w:tcPr>
            <w:tcW w:w="4706" w:type="dxa"/>
          </w:tcPr>
          <w:p>
            <w:pPr>
              <w:pStyle w:val="0"/>
            </w:pPr>
            <w:r>
              <w:rPr>
                <w:sz w:val="20"/>
              </w:rPr>
              <w:t xml:space="preserve">соответствует одной отрасли - 0 баллов;</w:t>
            </w:r>
          </w:p>
          <w:p>
            <w:pPr>
              <w:pStyle w:val="0"/>
            </w:pPr>
            <w:r>
              <w:rPr>
                <w:sz w:val="20"/>
              </w:rPr>
              <w:t xml:space="preserve">соответствует 2 отраслям - 10 баллов;</w:t>
            </w:r>
          </w:p>
          <w:p>
            <w:pPr>
              <w:pStyle w:val="0"/>
            </w:pPr>
            <w:r>
              <w:rPr>
                <w:sz w:val="20"/>
              </w:rPr>
              <w:t xml:space="preserve">соответствует 3 отраслям - 20 баллов;</w:t>
            </w:r>
          </w:p>
          <w:p>
            <w:pPr>
              <w:pStyle w:val="0"/>
            </w:pPr>
            <w:r>
              <w:rPr>
                <w:sz w:val="20"/>
              </w:rPr>
              <w:t xml:space="preserve">соответствует 4 отраслям - 30 баллов;</w:t>
            </w:r>
          </w:p>
          <w:p>
            <w:pPr>
              <w:pStyle w:val="0"/>
            </w:pPr>
            <w:r>
              <w:rPr>
                <w:sz w:val="20"/>
              </w:rPr>
              <w:t xml:space="preserve">соответствует 5 отраслям - 40 баллов;</w:t>
            </w:r>
          </w:p>
          <w:p>
            <w:pPr>
              <w:pStyle w:val="0"/>
            </w:pPr>
            <w:r>
              <w:rPr>
                <w:sz w:val="20"/>
              </w:rPr>
              <w:t xml:space="preserve">соответствует 6 отраслям - 50 баллов;</w:t>
            </w:r>
          </w:p>
          <w:p>
            <w:pPr>
              <w:pStyle w:val="0"/>
            </w:pPr>
            <w:r>
              <w:rPr>
                <w:sz w:val="20"/>
              </w:rPr>
              <w:t xml:space="preserve">соответствует 7 отраслям - 60 баллов;</w:t>
            </w:r>
          </w:p>
          <w:p>
            <w:pPr>
              <w:pStyle w:val="0"/>
            </w:pPr>
            <w:r>
              <w:rPr>
                <w:sz w:val="20"/>
              </w:rPr>
              <w:t xml:space="preserve">соответствует 8 отраслям - 70 баллов;</w:t>
            </w:r>
          </w:p>
          <w:p>
            <w:pPr>
              <w:pStyle w:val="0"/>
            </w:pPr>
            <w:r>
              <w:rPr>
                <w:sz w:val="20"/>
              </w:rPr>
              <w:t xml:space="preserve">соответствует 9 отраслям - 80 баллов;</w:t>
            </w:r>
          </w:p>
          <w:p>
            <w:pPr>
              <w:pStyle w:val="0"/>
            </w:pPr>
            <w:r>
              <w:rPr>
                <w:sz w:val="20"/>
              </w:rPr>
              <w:t xml:space="preserve">соответствует 10 отраслям - 90 баллов;</w:t>
            </w:r>
          </w:p>
          <w:p>
            <w:pPr>
              <w:pStyle w:val="0"/>
            </w:pPr>
            <w:r>
              <w:rPr>
                <w:sz w:val="20"/>
              </w:rPr>
              <w:t xml:space="preserve">соответствует 11 отраслям - 100 баллов</w:t>
            </w:r>
          </w:p>
        </w:tc>
      </w:tr>
      <w:tr>
        <w:tc>
          <w:tcPr>
            <w:tcW w:w="454" w:type="dxa"/>
          </w:tcPr>
          <w:p>
            <w:pPr>
              <w:pStyle w:val="0"/>
            </w:pPr>
            <w:r>
              <w:rPr>
                <w:sz w:val="20"/>
              </w:rPr>
              <w:t xml:space="preserve">3</w:t>
            </w:r>
          </w:p>
        </w:tc>
        <w:tc>
          <w:tcPr>
            <w:tcW w:w="2539" w:type="dxa"/>
          </w:tcPr>
          <w:p>
            <w:pPr>
              <w:pStyle w:val="0"/>
            </w:pPr>
            <w:r>
              <w:rPr>
                <w:sz w:val="20"/>
              </w:rPr>
              <w:t xml:space="preserve">Дублирование потребительских и производственных характеристик Услуги, производственных и потребительских характеристик государственной и (или) муниципальной услуги</w:t>
            </w:r>
          </w:p>
        </w:tc>
        <w:tc>
          <w:tcPr>
            <w:tcW w:w="1361" w:type="dxa"/>
          </w:tcPr>
          <w:p>
            <w:pPr>
              <w:pStyle w:val="0"/>
              <w:jc w:val="center"/>
            </w:pPr>
            <w:r>
              <w:rPr>
                <w:sz w:val="20"/>
              </w:rPr>
              <w:t xml:space="preserve">10</w:t>
            </w:r>
          </w:p>
        </w:tc>
        <w:tc>
          <w:tcPr>
            <w:tcW w:w="4706" w:type="dxa"/>
          </w:tcPr>
          <w:p>
            <w:pPr>
              <w:pStyle w:val="0"/>
            </w:pPr>
            <w:r>
              <w:rPr>
                <w:sz w:val="20"/>
              </w:rPr>
              <w:t xml:space="preserve">услуга дублирует до 90% включительно потребительских и производственных характеристик государственной и (или) муниципальной услуги - 0 баллов;</w:t>
            </w:r>
          </w:p>
          <w:p>
            <w:pPr>
              <w:pStyle w:val="0"/>
            </w:pPr>
            <w:r>
              <w:rPr>
                <w:sz w:val="20"/>
              </w:rPr>
              <w:t xml:space="preserve">услуга дублирует до 80% включительно потребительских и производственных характеристик государственной и (или) муниципальной услуги - 10 баллов;</w:t>
            </w:r>
          </w:p>
          <w:p>
            <w:pPr>
              <w:pStyle w:val="0"/>
            </w:pPr>
            <w:r>
              <w:rPr>
                <w:sz w:val="20"/>
              </w:rPr>
              <w:t xml:space="preserve">услуга дублирует до 70% включительно потребительских и производственных характеристик государственных и (или) муниципальных услуг - 20 баллов;</w:t>
            </w:r>
          </w:p>
          <w:p>
            <w:pPr>
              <w:pStyle w:val="0"/>
            </w:pPr>
            <w:r>
              <w:rPr>
                <w:sz w:val="20"/>
              </w:rPr>
              <w:t xml:space="preserve">услуга дублирует до 60% включительно потребительских и производственных характеристик государственной и (или) муниципальной услуги - 30 баллов;</w:t>
            </w:r>
          </w:p>
          <w:p>
            <w:pPr>
              <w:pStyle w:val="0"/>
            </w:pPr>
            <w:r>
              <w:rPr>
                <w:sz w:val="20"/>
              </w:rPr>
              <w:t xml:space="preserve">услуга дублирует до 50% включительно потребительских и производственных характеристик государственной и (или) муниципальной услуги - 40 баллов;</w:t>
            </w:r>
          </w:p>
          <w:p>
            <w:pPr>
              <w:pStyle w:val="0"/>
            </w:pPr>
            <w:r>
              <w:rPr>
                <w:sz w:val="20"/>
              </w:rPr>
              <w:t xml:space="preserve">услуга дублирует до 40% включительно потребительских и производственных характеристик государственной и (или) муниципальной услуги - 50 баллов;</w:t>
            </w:r>
          </w:p>
          <w:p>
            <w:pPr>
              <w:pStyle w:val="0"/>
            </w:pPr>
            <w:r>
              <w:rPr>
                <w:sz w:val="20"/>
              </w:rPr>
              <w:t xml:space="preserve">услуга дублирует до 30% включительно потребительских и производственных характеристик государственной и (или) муниципальной услуги - 60 баллов;</w:t>
            </w:r>
          </w:p>
          <w:p>
            <w:pPr>
              <w:pStyle w:val="0"/>
            </w:pPr>
            <w:r>
              <w:rPr>
                <w:sz w:val="20"/>
              </w:rPr>
              <w:t xml:space="preserve">услуга дублирует до 20% включительно потребительских и производственных характеристик государственной и (или) муниципальной услуги - 70 баллов;</w:t>
            </w:r>
          </w:p>
          <w:p>
            <w:pPr>
              <w:pStyle w:val="0"/>
            </w:pPr>
            <w:r>
              <w:rPr>
                <w:sz w:val="20"/>
              </w:rPr>
              <w:t xml:space="preserve">услуга дублирует до 10% включительно потребительских и производственных характеристик государственной и (или) муниципальной услуги - 80 баллов;</w:t>
            </w:r>
          </w:p>
          <w:p>
            <w:pPr>
              <w:pStyle w:val="0"/>
            </w:pPr>
            <w:r>
              <w:rPr>
                <w:sz w:val="20"/>
              </w:rPr>
              <w:t xml:space="preserve">услуга дублирует до 5% включительно потребительских и производственных характеристик государственной и (или) муниципальной услуги - 90 баллов;</w:t>
            </w:r>
          </w:p>
          <w:p>
            <w:pPr>
              <w:pStyle w:val="0"/>
            </w:pPr>
            <w:r>
              <w:rPr>
                <w:sz w:val="20"/>
              </w:rPr>
              <w:t xml:space="preserve">услуга не дублирует потребительские и производственные характеристики государственной и (или) муниципальной услуги - 100 баллов</w:t>
            </w:r>
          </w:p>
        </w:tc>
      </w:tr>
      <w:tr>
        <w:tc>
          <w:tcPr>
            <w:tcW w:w="454" w:type="dxa"/>
          </w:tcPr>
          <w:p>
            <w:pPr>
              <w:pStyle w:val="0"/>
            </w:pPr>
            <w:r>
              <w:rPr>
                <w:sz w:val="20"/>
              </w:rPr>
              <w:t xml:space="preserve">4</w:t>
            </w:r>
          </w:p>
        </w:tc>
        <w:tc>
          <w:tcPr>
            <w:tcW w:w="2539" w:type="dxa"/>
          </w:tcPr>
          <w:p>
            <w:pPr>
              <w:pStyle w:val="0"/>
            </w:pPr>
            <w:r>
              <w:rPr>
                <w:sz w:val="20"/>
              </w:rPr>
              <w:t xml:space="preserve">Принадлежность благополучателей Услуги к социально незащищенной категории населения (</w:t>
            </w:r>
            <w:hyperlink w:history="0" w:anchor="P616" w:tooltip="2.8. Описание благополучателей Услуги (наименование категории населения, из которой будут привлекаться благополучатели, в том числе из социально незащищенных категорий населения (несовершеннолетние в возрасте от 0 до 18 лет; граждане пожилого возраста (женщины в возрасте 55 лет и старше, мужчины в возрасте 60 лет и старше); ветераны; инвалиды и лица с ограниченными возможностями здоровья; многодетные семьи; неполные семьи; одиноко проживающие граждане; семьи/одиноко проживающие граждане со среднедушевым ...">
              <w:r>
                <w:rPr>
                  <w:sz w:val="20"/>
                  <w:color w:val="0000ff"/>
                </w:rPr>
                <w:t xml:space="preserve">пункт 2.8</w:t>
              </w:r>
            </w:hyperlink>
            <w:r>
              <w:rPr>
                <w:sz w:val="20"/>
              </w:rPr>
              <w:t xml:space="preserve"> заявления). Процент благополучателей, принадлежащих к социально незащищенной категории населения, рассчитывается как сумма чисел из строк </w:t>
            </w:r>
            <w:hyperlink w:history="0" w:anchor="P637" w:tooltip="9">
              <w:r>
                <w:rPr>
                  <w:sz w:val="20"/>
                  <w:color w:val="0000ff"/>
                </w:rPr>
                <w:t xml:space="preserve">графы 9 таблицы 2.1</w:t>
              </w:r>
            </w:hyperlink>
            <w:r>
              <w:rPr>
                <w:sz w:val="20"/>
              </w:rPr>
              <w:t xml:space="preserve">, где указанно число благополучателей, по описанию подходящих под социально незащищенную категорию населения, делится на строку "итого благополучателей" </w:t>
            </w:r>
            <w:hyperlink w:history="0" w:anchor="P637" w:tooltip="9">
              <w:r>
                <w:rPr>
                  <w:sz w:val="20"/>
                  <w:color w:val="0000ff"/>
                </w:rPr>
                <w:t xml:space="preserve">графы 9 таблицы 2.1</w:t>
              </w:r>
            </w:hyperlink>
            <w:r>
              <w:rPr>
                <w:sz w:val="20"/>
              </w:rPr>
              <w:t xml:space="preserve"> заявления и умножается на 100%</w:t>
            </w:r>
          </w:p>
        </w:tc>
        <w:tc>
          <w:tcPr>
            <w:tcW w:w="1361" w:type="dxa"/>
          </w:tcPr>
          <w:p>
            <w:pPr>
              <w:pStyle w:val="0"/>
              <w:jc w:val="center"/>
            </w:pPr>
            <w:r>
              <w:rPr>
                <w:sz w:val="20"/>
              </w:rPr>
              <w:t xml:space="preserve">5</w:t>
            </w:r>
          </w:p>
        </w:tc>
        <w:tc>
          <w:tcPr>
            <w:tcW w:w="4706" w:type="dxa"/>
          </w:tcPr>
          <w:p>
            <w:pPr>
              <w:pStyle w:val="0"/>
            </w:pPr>
            <w:r>
              <w:rPr>
                <w:sz w:val="20"/>
              </w:rPr>
              <w:t xml:space="preserve">благополучатели не принадлежат к социально незащищенной категории населения - 0 баллов;</w:t>
            </w:r>
          </w:p>
          <w:p>
            <w:pPr>
              <w:pStyle w:val="0"/>
            </w:pPr>
            <w:r>
              <w:rPr>
                <w:sz w:val="20"/>
              </w:rPr>
              <w:t xml:space="preserve">более 0% до 10% включительно благополучателей принадлежат к социально незащищенной категории населения - 10 баллов;</w:t>
            </w:r>
          </w:p>
          <w:p>
            <w:pPr>
              <w:pStyle w:val="0"/>
            </w:pPr>
            <w:r>
              <w:rPr>
                <w:sz w:val="20"/>
              </w:rPr>
              <w:t xml:space="preserve">более 10% до 20% включительно благополучателей принадлежат к социально незащищенной категории населения - 20 баллов;</w:t>
            </w:r>
          </w:p>
          <w:p>
            <w:pPr>
              <w:pStyle w:val="0"/>
            </w:pPr>
            <w:r>
              <w:rPr>
                <w:sz w:val="20"/>
              </w:rPr>
              <w:t xml:space="preserve">более 20% до 30% включительно благополучателей принадлежат к социально незащищенной категории населения - 30 баллов;</w:t>
            </w:r>
          </w:p>
          <w:p>
            <w:pPr>
              <w:pStyle w:val="0"/>
            </w:pPr>
            <w:r>
              <w:rPr>
                <w:sz w:val="20"/>
              </w:rPr>
              <w:t xml:space="preserve">более 30% до 40% включительно благополучателей принадлежат к социально незащищенной категории населения - 40 баллов;</w:t>
            </w:r>
          </w:p>
          <w:p>
            <w:pPr>
              <w:pStyle w:val="0"/>
            </w:pPr>
            <w:r>
              <w:rPr>
                <w:sz w:val="20"/>
              </w:rPr>
              <w:t xml:space="preserve">более 40% до 50% включительно благополучателей принадлежат к социально незащищенной категории населения - 50 баллов;</w:t>
            </w:r>
          </w:p>
          <w:p>
            <w:pPr>
              <w:pStyle w:val="0"/>
            </w:pPr>
            <w:r>
              <w:rPr>
                <w:sz w:val="20"/>
              </w:rPr>
              <w:t xml:space="preserve">более 50% до 60% включительно благополучателей принадлежат к социально незащищенной категории населения - 60 баллов;</w:t>
            </w:r>
          </w:p>
          <w:p>
            <w:pPr>
              <w:pStyle w:val="0"/>
            </w:pPr>
            <w:r>
              <w:rPr>
                <w:sz w:val="20"/>
              </w:rPr>
              <w:t xml:space="preserve">более 60% до 70% включительно благополучателей принадлежат к социально незащищенной категории населения - 70 баллов;</w:t>
            </w:r>
          </w:p>
          <w:p>
            <w:pPr>
              <w:pStyle w:val="0"/>
            </w:pPr>
            <w:r>
              <w:rPr>
                <w:sz w:val="20"/>
              </w:rPr>
              <w:t xml:space="preserve">более 70% до 80% включительно благополучателей принадлежат к социально незащищенной категории населения - 80 баллов;</w:t>
            </w:r>
          </w:p>
          <w:p>
            <w:pPr>
              <w:pStyle w:val="0"/>
            </w:pPr>
            <w:r>
              <w:rPr>
                <w:sz w:val="20"/>
              </w:rPr>
              <w:t xml:space="preserve">более 80 до 90% включительно благополучателей принадлежат к социально незащищенной категории населения - 90 баллов;</w:t>
            </w:r>
          </w:p>
          <w:p>
            <w:pPr>
              <w:pStyle w:val="0"/>
            </w:pPr>
            <w:r>
              <w:rPr>
                <w:sz w:val="20"/>
              </w:rPr>
              <w:t xml:space="preserve">более 90 до 100% включительно благополучателей принадлежат к социально незащищенной категории населения - 100 баллов</w:t>
            </w:r>
          </w:p>
        </w:tc>
      </w:tr>
      <w:tr>
        <w:tc>
          <w:tcPr>
            <w:tcW w:w="454" w:type="dxa"/>
          </w:tcPr>
          <w:p>
            <w:pPr>
              <w:pStyle w:val="0"/>
            </w:pPr>
            <w:r>
              <w:rPr>
                <w:sz w:val="20"/>
              </w:rPr>
              <w:t xml:space="preserve">5</w:t>
            </w:r>
          </w:p>
        </w:tc>
        <w:tc>
          <w:tcPr>
            <w:tcW w:w="2539" w:type="dxa"/>
          </w:tcPr>
          <w:p>
            <w:pPr>
              <w:pStyle w:val="0"/>
            </w:pPr>
            <w:r>
              <w:rPr>
                <w:sz w:val="20"/>
              </w:rPr>
              <w:t xml:space="preserve">Социальный (ые) и экономический (ые) эффект (ы) оказания Услуги, использования субсидии для муниципального образования Красноярского края (муниципальных образований), в которых планируется реализация Услуги и (или) для благополучателей и (или) Красноярского края в целом (</w:t>
            </w:r>
            <w:hyperlink w:history="0" w:anchor="P1217" w:tooltip="2.18. Социальный (е) и экономический (е) эффект (ы) оказания Услуги для муниципального образования Красноярского края (муниципальных образований), в которых планируется реализация Услуги, для благополучателей, Красноярского края в целом (описывается отдельно социальный (е) эффект (ы), и (или) при наличии, экономический (е) эффект (ы), представляется логическое обоснование этих эффектов, представляется финансово-экономическое обоснование):">
              <w:r>
                <w:rPr>
                  <w:sz w:val="20"/>
                  <w:color w:val="0000ff"/>
                </w:rPr>
                <w:t xml:space="preserve">пункт 2.18</w:t>
              </w:r>
            </w:hyperlink>
            <w:r>
              <w:rPr>
                <w:sz w:val="20"/>
              </w:rPr>
              <w:t xml:space="preserve"> заявления).</w:t>
            </w:r>
          </w:p>
          <w:p>
            <w:pPr>
              <w:pStyle w:val="0"/>
            </w:pPr>
            <w:r>
              <w:rPr>
                <w:sz w:val="20"/>
              </w:rPr>
              <w:t xml:space="preserve">При расчете данного критерия суммируются баллы: либо подпунктов 2 и 3 критерия 5; либо подпунктов 2 и 5 критерия 5;</w:t>
            </w:r>
          </w:p>
          <w:p>
            <w:pPr>
              <w:pStyle w:val="0"/>
            </w:pPr>
            <w:r>
              <w:rPr>
                <w:sz w:val="20"/>
              </w:rPr>
              <w:t xml:space="preserve">либо подпунктов 3 и 4 критерия 5;</w:t>
            </w:r>
          </w:p>
          <w:p>
            <w:pPr>
              <w:pStyle w:val="0"/>
            </w:pPr>
            <w:r>
              <w:rPr>
                <w:sz w:val="20"/>
              </w:rPr>
              <w:t xml:space="preserve">либо подпунктов 4 и 5 критерия 5</w:t>
            </w:r>
          </w:p>
        </w:tc>
        <w:tc>
          <w:tcPr>
            <w:tcW w:w="1361" w:type="dxa"/>
          </w:tcPr>
          <w:p>
            <w:pPr>
              <w:pStyle w:val="0"/>
              <w:jc w:val="center"/>
            </w:pPr>
            <w:r>
              <w:rPr>
                <w:sz w:val="20"/>
              </w:rPr>
              <w:t xml:space="preserve">5</w:t>
            </w:r>
          </w:p>
        </w:tc>
        <w:tc>
          <w:tcPr>
            <w:tcW w:w="4706" w:type="dxa"/>
          </w:tcPr>
          <w:p>
            <w:pPr>
              <w:pStyle w:val="0"/>
            </w:pPr>
            <w:r>
              <w:rPr>
                <w:sz w:val="20"/>
              </w:rPr>
              <w:t xml:space="preserve">описан только социальный эффект и (или) только экономический эффект без логического обоснования и без финансово-экономического обоснования - 0 баллов;</w:t>
            </w:r>
          </w:p>
          <w:p>
            <w:pPr>
              <w:pStyle w:val="0"/>
            </w:pPr>
            <w:r>
              <w:rPr>
                <w:sz w:val="20"/>
              </w:rPr>
              <w:t xml:space="preserve">за описание каждого социального эффекта с логическим обоснованием или финансово-экономическим обоснованием начисляется 5 баллов (предел составляет 25 баллов);</w:t>
            </w:r>
          </w:p>
          <w:p>
            <w:pPr>
              <w:pStyle w:val="0"/>
            </w:pPr>
            <w:r>
              <w:rPr>
                <w:sz w:val="20"/>
              </w:rPr>
              <w:t xml:space="preserve">за описание каждого экономического эффекта с логическим обоснованием или финансово-экономическим обоснованием начисляется 5 баллов (предел составляет 25 баллов);</w:t>
            </w:r>
          </w:p>
          <w:p>
            <w:pPr>
              <w:pStyle w:val="0"/>
            </w:pPr>
            <w:r>
              <w:rPr>
                <w:sz w:val="20"/>
              </w:rPr>
              <w:t xml:space="preserve">за описание каждого социального эффекта с логическим обоснованием и финансово-экономическим обоснованием начисляется 10 баллов (предел составляет 50 баллов);</w:t>
            </w:r>
          </w:p>
          <w:p>
            <w:pPr>
              <w:pStyle w:val="0"/>
            </w:pPr>
            <w:r>
              <w:rPr>
                <w:sz w:val="20"/>
              </w:rPr>
              <w:t xml:space="preserve">за описание каждого экономического эффекта с логическим обоснованием и финансово-экономическим обоснованием начисляется 10 баллов (предел составляет 50 баллов);</w:t>
            </w:r>
          </w:p>
          <w:p>
            <w:pPr>
              <w:pStyle w:val="0"/>
            </w:pPr>
            <w:r>
              <w:rPr>
                <w:sz w:val="20"/>
              </w:rPr>
              <w:t xml:space="preserve">максимальная оценка по данному критерию составляет 100 баллов</w:t>
            </w:r>
          </w:p>
        </w:tc>
      </w:tr>
      <w:tr>
        <w:tc>
          <w:tcPr>
            <w:tcW w:w="454" w:type="dxa"/>
          </w:tcPr>
          <w:p>
            <w:pPr>
              <w:pStyle w:val="0"/>
            </w:pPr>
            <w:r>
              <w:rPr>
                <w:sz w:val="20"/>
              </w:rPr>
              <w:t xml:space="preserve">6</w:t>
            </w:r>
          </w:p>
        </w:tc>
        <w:tc>
          <w:tcPr>
            <w:tcW w:w="2539" w:type="dxa"/>
          </w:tcPr>
          <w:p>
            <w:pPr>
              <w:pStyle w:val="0"/>
            </w:pPr>
            <w:r>
              <w:rPr>
                <w:sz w:val="20"/>
              </w:rPr>
              <w:t xml:space="preserve">Ресурсообеспеченность СОНКО (информация указана в </w:t>
            </w:r>
            <w:hyperlink w:history="0" w:anchor="P923" w:tooltip="9">
              <w:r>
                <w:rPr>
                  <w:sz w:val="20"/>
                  <w:color w:val="0000ff"/>
                </w:rPr>
                <w:t xml:space="preserve">графе 9 таблицы 2.5.1</w:t>
              </w:r>
            </w:hyperlink>
            <w:r>
              <w:rPr>
                <w:sz w:val="20"/>
              </w:rPr>
              <w:t xml:space="preserve"> Заявления)</w:t>
            </w:r>
          </w:p>
        </w:tc>
        <w:tc>
          <w:tcPr>
            <w:tcW w:w="1361" w:type="dxa"/>
          </w:tcPr>
          <w:p>
            <w:pPr>
              <w:pStyle w:val="0"/>
              <w:jc w:val="center"/>
            </w:pPr>
            <w:r>
              <w:rPr>
                <w:sz w:val="20"/>
              </w:rPr>
              <w:t xml:space="preserve">10</w:t>
            </w:r>
          </w:p>
        </w:tc>
        <w:tc>
          <w:tcPr>
            <w:tcW w:w="4706" w:type="dxa"/>
          </w:tcPr>
          <w:p>
            <w:pPr>
              <w:pStyle w:val="0"/>
            </w:pPr>
            <w:r>
              <w:rPr>
                <w:sz w:val="20"/>
              </w:rPr>
              <w:t xml:space="preserve">ресурсообеспеченность СОНКО 40% включительно - 0 баллов;</w:t>
            </w:r>
          </w:p>
          <w:p>
            <w:pPr>
              <w:pStyle w:val="0"/>
            </w:pPr>
            <w:r>
              <w:rPr>
                <w:sz w:val="20"/>
              </w:rPr>
              <w:t xml:space="preserve">ресурсообеспеченность СОНКО свыше 40% до 45% включительно - 10 баллов;</w:t>
            </w:r>
          </w:p>
          <w:p>
            <w:pPr>
              <w:pStyle w:val="0"/>
            </w:pPr>
            <w:r>
              <w:rPr>
                <w:sz w:val="20"/>
              </w:rPr>
              <w:t xml:space="preserve">ресурсообеспеченность СОНКО свыше 45% до 50% включительно - 20 баллов;</w:t>
            </w:r>
          </w:p>
          <w:p>
            <w:pPr>
              <w:pStyle w:val="0"/>
            </w:pPr>
            <w:r>
              <w:rPr>
                <w:sz w:val="20"/>
              </w:rPr>
              <w:t xml:space="preserve">ресурсообеспеченность СОНКО свыше 50% до 55% включительно - 30 баллов;</w:t>
            </w:r>
          </w:p>
          <w:p>
            <w:pPr>
              <w:pStyle w:val="0"/>
            </w:pPr>
            <w:r>
              <w:rPr>
                <w:sz w:val="20"/>
              </w:rPr>
              <w:t xml:space="preserve">ресурсообеспеченность СОНКО свыше 55% до 60% включительно - 40 баллов;</w:t>
            </w:r>
          </w:p>
          <w:p>
            <w:pPr>
              <w:pStyle w:val="0"/>
            </w:pPr>
            <w:r>
              <w:rPr>
                <w:sz w:val="20"/>
              </w:rPr>
              <w:t xml:space="preserve">ресурсообеспеченность СОНКО свыше 60% до 65% включительно - 50 баллов;</w:t>
            </w:r>
          </w:p>
          <w:p>
            <w:pPr>
              <w:pStyle w:val="0"/>
            </w:pPr>
            <w:r>
              <w:rPr>
                <w:sz w:val="20"/>
              </w:rPr>
              <w:t xml:space="preserve">ресурсообеспеченность СОНКО свыше 65% до 70% включительно - 60 баллов;</w:t>
            </w:r>
          </w:p>
          <w:p>
            <w:pPr>
              <w:pStyle w:val="0"/>
            </w:pPr>
            <w:r>
              <w:rPr>
                <w:sz w:val="20"/>
              </w:rPr>
              <w:t xml:space="preserve">ресурсообеспеченность СОНКО свыше 70% до 75% включительно - 70 баллов;</w:t>
            </w:r>
          </w:p>
          <w:p>
            <w:pPr>
              <w:pStyle w:val="0"/>
            </w:pPr>
            <w:r>
              <w:rPr>
                <w:sz w:val="20"/>
              </w:rPr>
              <w:t xml:space="preserve">ресурсообеспеченность СОНКО свыше 75% до 80% включительно - 80 баллов;</w:t>
            </w:r>
          </w:p>
          <w:p>
            <w:pPr>
              <w:pStyle w:val="0"/>
            </w:pPr>
            <w:r>
              <w:rPr>
                <w:sz w:val="20"/>
              </w:rPr>
              <w:t xml:space="preserve">ресурсообеспеченность СОНКО свыше 80% до 85% включительно - 90 баллов;</w:t>
            </w:r>
          </w:p>
          <w:p>
            <w:pPr>
              <w:pStyle w:val="0"/>
            </w:pPr>
            <w:r>
              <w:rPr>
                <w:sz w:val="20"/>
              </w:rPr>
              <w:t xml:space="preserve">ресурсообеспеченность СОНКО свыше 85% до 100% включительно - 100 баллов</w:t>
            </w:r>
          </w:p>
        </w:tc>
      </w:tr>
      <w:tr>
        <w:tc>
          <w:tcPr>
            <w:tcW w:w="454" w:type="dxa"/>
          </w:tcPr>
          <w:p>
            <w:pPr>
              <w:pStyle w:val="0"/>
            </w:pPr>
            <w:r>
              <w:rPr>
                <w:sz w:val="20"/>
              </w:rPr>
              <w:t xml:space="preserve">7</w:t>
            </w:r>
          </w:p>
        </w:tc>
        <w:tc>
          <w:tcPr>
            <w:tcW w:w="2539" w:type="dxa"/>
          </w:tcPr>
          <w:p>
            <w:pPr>
              <w:pStyle w:val="0"/>
            </w:pPr>
            <w:r>
              <w:rPr>
                <w:sz w:val="20"/>
              </w:rPr>
              <w:t xml:space="preserve">Процент соотношения суммы запрашиваемой субсидии и максимальной обоснованной стоимости Услуги.</w:t>
            </w:r>
          </w:p>
          <w:p>
            <w:pPr>
              <w:pStyle w:val="0"/>
            </w:pPr>
            <w:r>
              <w:rPr>
                <w:sz w:val="20"/>
              </w:rPr>
              <w:t xml:space="preserve">Соотношение определяется как разница между максимальной обоснованной стоимостью Услуги (</w:t>
            </w:r>
            <w:hyperlink w:history="0" w:anchor="P1411" w:tooltip="Таблица 2.16. Максимальная обоснованная стоимость Услуги">
              <w:r>
                <w:rPr>
                  <w:sz w:val="20"/>
                  <w:color w:val="0000ff"/>
                </w:rPr>
                <w:t xml:space="preserve">таблица 2.16</w:t>
              </w:r>
            </w:hyperlink>
            <w:r>
              <w:rPr>
                <w:sz w:val="20"/>
              </w:rPr>
              <w:t xml:space="preserve"> заявления) и суммой запрашиваемой субсидии (</w:t>
            </w:r>
            <w:hyperlink w:history="0" w:anchor="P1448" w:tooltip="Таблица 2.18">
              <w:r>
                <w:rPr>
                  <w:sz w:val="20"/>
                  <w:color w:val="0000ff"/>
                </w:rPr>
                <w:t xml:space="preserve">таблица 2.18</w:t>
              </w:r>
            </w:hyperlink>
            <w:r>
              <w:rPr>
                <w:sz w:val="20"/>
              </w:rPr>
              <w:t xml:space="preserve"> заявления) в %, где 100% - это максимальная обоснованная стоимость Услуги. При расчете процента соотношения суммы запрашиваемой субсидии и максимальной обоснованной стоимости Услуги полученный результат округляется</w:t>
            </w:r>
          </w:p>
        </w:tc>
        <w:tc>
          <w:tcPr>
            <w:tcW w:w="1361" w:type="dxa"/>
          </w:tcPr>
          <w:p>
            <w:pPr>
              <w:pStyle w:val="0"/>
              <w:jc w:val="center"/>
            </w:pPr>
            <w:r>
              <w:rPr>
                <w:sz w:val="20"/>
              </w:rPr>
              <w:t xml:space="preserve">10</w:t>
            </w:r>
          </w:p>
        </w:tc>
        <w:tc>
          <w:tcPr>
            <w:tcW w:w="4706" w:type="dxa"/>
          </w:tcPr>
          <w:p>
            <w:pPr>
              <w:pStyle w:val="0"/>
            </w:pPr>
            <w:r>
              <w:rPr>
                <w:sz w:val="20"/>
              </w:rPr>
              <w:t xml:space="preserve">процент соотношения суммы запрашиваемой субсидии и максимальной обоснованной стоимости Услуги находится в диапазоне от 0% до 5% включительно - 0 баллов;</w:t>
            </w:r>
          </w:p>
          <w:p>
            <w:pPr>
              <w:pStyle w:val="0"/>
            </w:pPr>
            <w:r>
              <w:rPr>
                <w:sz w:val="20"/>
              </w:rPr>
              <w:t xml:space="preserve">процент соотношения суммы запрашиваемой субсидии и максимальной обоснованной стоимости Услуги находится в диапазоне более 5% до 10% включительно - 10 баллов;</w:t>
            </w:r>
          </w:p>
          <w:p>
            <w:pPr>
              <w:pStyle w:val="0"/>
            </w:pPr>
            <w:r>
              <w:rPr>
                <w:sz w:val="20"/>
              </w:rPr>
              <w:t xml:space="preserve">процент соотношения суммы запрашиваемой субсидии и максимальной обоснованной стоимости Услуги находится в диапазоне более 10% до 15% включительно - 20 баллов;</w:t>
            </w:r>
          </w:p>
          <w:p>
            <w:pPr>
              <w:pStyle w:val="0"/>
            </w:pPr>
            <w:r>
              <w:rPr>
                <w:sz w:val="20"/>
              </w:rPr>
              <w:t xml:space="preserve">процент соотношения суммы запрашиваемой субсидии и максимальной обоснованной стоимости Услуги находится в диапазоне более 15% до 20% включительно - 30 баллов;</w:t>
            </w:r>
          </w:p>
          <w:p>
            <w:pPr>
              <w:pStyle w:val="0"/>
            </w:pPr>
            <w:r>
              <w:rPr>
                <w:sz w:val="20"/>
              </w:rPr>
              <w:t xml:space="preserve">процент соотношения суммы запрашиваемой субсидии и максимальной обоснованной стоимости Услуги находится в диапазоне более 20% до 25% включительно - 40 баллов;</w:t>
            </w:r>
          </w:p>
          <w:p>
            <w:pPr>
              <w:pStyle w:val="0"/>
            </w:pPr>
            <w:r>
              <w:rPr>
                <w:sz w:val="20"/>
              </w:rPr>
              <w:t xml:space="preserve">процент соотношения суммы запрашиваемой субсидии и максимальной обоснованной стоимости Услуги находится в диапазоне более 25% до 30% включительно - 50 баллов;</w:t>
            </w:r>
          </w:p>
          <w:p>
            <w:pPr>
              <w:pStyle w:val="0"/>
            </w:pPr>
            <w:r>
              <w:rPr>
                <w:sz w:val="20"/>
              </w:rPr>
              <w:t xml:space="preserve">процент соотношения суммы запрашиваемой субсидии и максимальной обоснованной стоимости Услуги находится в диапазоне более 30% до 35% включительно - 60 баллов;</w:t>
            </w:r>
          </w:p>
          <w:p>
            <w:pPr>
              <w:pStyle w:val="0"/>
            </w:pPr>
            <w:r>
              <w:rPr>
                <w:sz w:val="20"/>
              </w:rPr>
              <w:t xml:space="preserve">процент соотношения суммы запрашиваемой субсидии и максимальной обоснованной стоимости Услуги находится в диапазоне более 35% до 40% включительно - 70 баллов;</w:t>
            </w:r>
          </w:p>
          <w:p>
            <w:pPr>
              <w:pStyle w:val="0"/>
            </w:pPr>
            <w:r>
              <w:rPr>
                <w:sz w:val="20"/>
              </w:rPr>
              <w:t xml:space="preserve">процент соотношения суммы запрашиваемой субсидии и максимальной обоснованной стоимости Услуги находится в диапазоне более 40% до 45% включительно - 80 баллов;</w:t>
            </w:r>
          </w:p>
          <w:p>
            <w:pPr>
              <w:pStyle w:val="0"/>
            </w:pPr>
            <w:r>
              <w:rPr>
                <w:sz w:val="20"/>
              </w:rPr>
              <w:t xml:space="preserve">процент соотношения суммы запрашиваемой субсидии и максимальной обоснованной стоимости Услуги находится в диапазоне более 45% до 50% включительно - 90 баллов;</w:t>
            </w:r>
          </w:p>
          <w:p>
            <w:pPr>
              <w:pStyle w:val="0"/>
            </w:pPr>
            <w:r>
              <w:rPr>
                <w:sz w:val="20"/>
              </w:rPr>
              <w:t xml:space="preserve">процент соотношения суммы запрашиваемой субсидии и максимальной обоснованной стоимости Услуги находится в диапазоне более 50% и выше - 100 баллов</w:t>
            </w:r>
          </w:p>
        </w:tc>
      </w:tr>
      <w:tr>
        <w:tc>
          <w:tcPr>
            <w:tcW w:w="454" w:type="dxa"/>
          </w:tcPr>
          <w:p>
            <w:pPr>
              <w:pStyle w:val="0"/>
            </w:pPr>
            <w:r>
              <w:rPr>
                <w:sz w:val="20"/>
              </w:rPr>
              <w:t xml:space="preserve">8</w:t>
            </w:r>
          </w:p>
        </w:tc>
        <w:tc>
          <w:tcPr>
            <w:tcW w:w="2539" w:type="dxa"/>
          </w:tcPr>
          <w:p>
            <w:pPr>
              <w:pStyle w:val="0"/>
            </w:pPr>
            <w:r>
              <w:rPr>
                <w:sz w:val="20"/>
              </w:rPr>
              <w:t xml:space="preserve">Соответствие ожидаемых количественных индикаторов результативности оказания Услуги и их объемов (количества) информации об оказании Услуги, указанной в </w:t>
            </w:r>
            <w:hyperlink w:history="0" w:anchor="P587" w:tooltip="2.1. Наименование номинации отбора: _____________________________________">
              <w:r>
                <w:rPr>
                  <w:sz w:val="20"/>
                  <w:color w:val="0000ff"/>
                </w:rPr>
                <w:t xml:space="preserve">пунктах 2.1</w:t>
              </w:r>
            </w:hyperlink>
            <w:r>
              <w:rPr>
                <w:sz w:val="20"/>
              </w:rPr>
              <w:t xml:space="preserve"> - </w:t>
            </w:r>
            <w:hyperlink w:history="0" w:anchor="P1139" w:tooltip="2.16. Требования к проведению событийных мероприятий (форум, конференция, круглый стол, промоакция, спортивные мероприятия, праздник, творческие мероприятия и тому подобное) из основного этапа, связанного с оказанием Услуги, реализацией субсидии, в том числе реализацией дополнительных мероприятий, направленных на работу с благополучателями и с опосредованными благополучателями (заполняется при наличии событийных мероприятий):">
              <w:r>
                <w:rPr>
                  <w:sz w:val="20"/>
                  <w:color w:val="0000ff"/>
                </w:rPr>
                <w:t xml:space="preserve">2.16</w:t>
              </w:r>
            </w:hyperlink>
            <w:r>
              <w:rPr>
                <w:sz w:val="20"/>
              </w:rPr>
              <w:t xml:space="preserve">, </w:t>
            </w:r>
            <w:hyperlink w:history="0" w:anchor="P1265" w:tooltip="2.19. Расчет максимальной обоснованной стоимости Услуги с указанием стоимости услуги для одного благополучателя (цена одной Услуги, включающая в себя обоснование затраты на постоянные и переменные издержки производства и оказания Услуги, не превышающие среднерыночную стоимость указанных издержек в муниципальном образовании Красноярского края, в котором планируется производство и оказание Услуги, умноженное на количество Услуг, планируемых к оказанию за время оказания Услуги), в том числе:">
              <w:r>
                <w:rPr>
                  <w:sz w:val="20"/>
                  <w:color w:val="0000ff"/>
                </w:rPr>
                <w:t xml:space="preserve">2.19</w:t>
              </w:r>
            </w:hyperlink>
            <w:r>
              <w:rPr>
                <w:sz w:val="20"/>
              </w:rPr>
              <w:t xml:space="preserve">, </w:t>
            </w:r>
            <w:hyperlink w:history="0" w:anchor="P1638" w:tooltip="2.22. Описание методов самоконтроля за ходом оказания Услуги:">
              <w:r>
                <w:rPr>
                  <w:sz w:val="20"/>
                  <w:color w:val="0000ff"/>
                </w:rPr>
                <w:t xml:space="preserve">2.22</w:t>
              </w:r>
            </w:hyperlink>
            <w:r>
              <w:rPr>
                <w:sz w:val="20"/>
              </w:rPr>
              <w:t xml:space="preserve"> - </w:t>
            </w:r>
            <w:hyperlink w:history="0" w:anchor="P1678" w:tooltip="2.24. Анализ существующих практик (услуг/проектов/программ, элементов, входящих в услуги/проекты/программы) СОНКО, услуг/работ, элементов, входящих в услуги/работы, государственных (муниципальных) учреждений, услуг/работ, элементов, входящих в услуги/работы коммерческих организаций, которые так же, как и описанная Услуга, направлены на решение проблемы благополучателей (опосредованных благополучателей) в разделе &quot;2.3. Актуальность Услуги (проблематика)&quot; Заявки, и (или) подобных услуг/работ/проектов/прогр...">
              <w:r>
                <w:rPr>
                  <w:sz w:val="20"/>
                  <w:color w:val="0000ff"/>
                </w:rPr>
                <w:t xml:space="preserve">2.24</w:t>
              </w:r>
            </w:hyperlink>
            <w:r>
              <w:rPr>
                <w:sz w:val="20"/>
              </w:rPr>
              <w:t xml:space="preserve"> заявления</w:t>
            </w:r>
          </w:p>
        </w:tc>
        <w:tc>
          <w:tcPr>
            <w:tcW w:w="1361" w:type="dxa"/>
          </w:tcPr>
          <w:p>
            <w:pPr>
              <w:pStyle w:val="0"/>
              <w:jc w:val="center"/>
            </w:pPr>
            <w:r>
              <w:rPr>
                <w:sz w:val="20"/>
              </w:rPr>
              <w:t xml:space="preserve">10</w:t>
            </w:r>
          </w:p>
        </w:tc>
        <w:tc>
          <w:tcPr>
            <w:tcW w:w="4706" w:type="dxa"/>
          </w:tcPr>
          <w:p>
            <w:pPr>
              <w:pStyle w:val="0"/>
            </w:pPr>
            <w:r>
              <w:rPr>
                <w:sz w:val="20"/>
              </w:rPr>
              <w:t xml:space="preserve">несоответствие ожидаемых количественных индикаторов результативности оказания Услуги и их объемов (количества) информации об оказании Услуги, указанной в </w:t>
            </w:r>
            <w:hyperlink w:history="0" w:anchor="P587" w:tooltip="2.1. Наименование номинации отбора: _____________________________________">
              <w:r>
                <w:rPr>
                  <w:sz w:val="20"/>
                  <w:color w:val="0000ff"/>
                </w:rPr>
                <w:t xml:space="preserve">пунктах 2.1</w:t>
              </w:r>
            </w:hyperlink>
            <w:r>
              <w:rPr>
                <w:sz w:val="20"/>
              </w:rPr>
              <w:t xml:space="preserve"> - </w:t>
            </w:r>
            <w:hyperlink w:history="0" w:anchor="P1139" w:tooltip="2.16. Требования к проведению событийных мероприятий (форум, конференция, круглый стол, промоакция, спортивные мероприятия, праздник, творческие мероприятия и тому подобное) из основного этапа, связанного с оказанием Услуги, реализацией субсидии, в том числе реализацией дополнительных мероприятий, направленных на работу с благополучателями и с опосредованными благополучателями (заполняется при наличии событийных мероприятий):">
              <w:r>
                <w:rPr>
                  <w:sz w:val="20"/>
                  <w:color w:val="0000ff"/>
                </w:rPr>
                <w:t xml:space="preserve">2.16</w:t>
              </w:r>
            </w:hyperlink>
            <w:r>
              <w:rPr>
                <w:sz w:val="20"/>
              </w:rPr>
              <w:t xml:space="preserve">, </w:t>
            </w:r>
            <w:hyperlink w:history="0" w:anchor="P1265" w:tooltip="2.19. Расчет максимальной обоснованной стоимости Услуги с указанием стоимости услуги для одного благополучателя (цена одной Услуги, включающая в себя обоснование затраты на постоянные и переменные издержки производства и оказания Услуги, не превышающие среднерыночную стоимость указанных издержек в муниципальном образовании Красноярского края, в котором планируется производство и оказание Услуги, умноженное на количество Услуг, планируемых к оказанию за время оказания Услуги), в том числе:">
              <w:r>
                <w:rPr>
                  <w:sz w:val="20"/>
                  <w:color w:val="0000ff"/>
                </w:rPr>
                <w:t xml:space="preserve">2.19</w:t>
              </w:r>
            </w:hyperlink>
            <w:r>
              <w:rPr>
                <w:sz w:val="20"/>
              </w:rPr>
              <w:t xml:space="preserve">, </w:t>
            </w:r>
            <w:hyperlink w:history="0" w:anchor="P1638" w:tooltip="2.22. Описание методов самоконтроля за ходом оказания Услуги:">
              <w:r>
                <w:rPr>
                  <w:sz w:val="20"/>
                  <w:color w:val="0000ff"/>
                </w:rPr>
                <w:t xml:space="preserve">2.22</w:t>
              </w:r>
            </w:hyperlink>
            <w:r>
              <w:rPr>
                <w:sz w:val="20"/>
              </w:rPr>
              <w:t xml:space="preserve"> - </w:t>
            </w:r>
            <w:hyperlink w:history="0" w:anchor="P1678" w:tooltip="2.24. Анализ существующих практик (услуг/проектов/программ, элементов, входящих в услуги/проекты/программы) СОНКО, услуг/работ, элементов, входящих в услуги/работы, государственных (муниципальных) учреждений, услуг/работ, элементов, входящих в услуги/работы коммерческих организаций, которые так же, как и описанная Услуга, направлены на решение проблемы благополучателей (опосредованных благополучателей) в разделе &quot;2.3. Актуальность Услуги (проблематика)&quot; Заявки, и (или) подобных услуг/работ/проектов/прогр...">
              <w:r>
                <w:rPr>
                  <w:sz w:val="20"/>
                  <w:color w:val="0000ff"/>
                </w:rPr>
                <w:t xml:space="preserve">2.24</w:t>
              </w:r>
            </w:hyperlink>
            <w:r>
              <w:rPr>
                <w:sz w:val="20"/>
              </w:rPr>
              <w:t xml:space="preserve"> заявления, - 0 баллов;</w:t>
            </w:r>
          </w:p>
          <w:p>
            <w:pPr>
              <w:pStyle w:val="0"/>
            </w:pPr>
            <w:r>
              <w:rPr>
                <w:sz w:val="20"/>
              </w:rPr>
              <w:t xml:space="preserve">за каждое соответствие ожидаемых количественных индикаторов результативности оказания Услуги и их объемов (количества) информации об оказании Услуги, указанной в </w:t>
            </w:r>
            <w:hyperlink w:history="0" w:anchor="P587" w:tooltip="2.1. Наименование номинации отбора: _____________________________________">
              <w:r>
                <w:rPr>
                  <w:sz w:val="20"/>
                  <w:color w:val="0000ff"/>
                </w:rPr>
                <w:t xml:space="preserve">пунктах 2.1</w:t>
              </w:r>
            </w:hyperlink>
            <w:r>
              <w:rPr>
                <w:sz w:val="20"/>
              </w:rPr>
              <w:t xml:space="preserve"> - </w:t>
            </w:r>
            <w:hyperlink w:history="0" w:anchor="P1139" w:tooltip="2.16. Требования к проведению событийных мероприятий (форум, конференция, круглый стол, промоакция, спортивные мероприятия, праздник, творческие мероприятия и тому подобное) из основного этапа, связанного с оказанием Услуги, реализацией субсидии, в том числе реализацией дополнительных мероприятий, направленных на работу с благополучателями и с опосредованными благополучателями (заполняется при наличии событийных мероприятий):">
              <w:r>
                <w:rPr>
                  <w:sz w:val="20"/>
                  <w:color w:val="0000ff"/>
                </w:rPr>
                <w:t xml:space="preserve">2.16</w:t>
              </w:r>
            </w:hyperlink>
            <w:r>
              <w:rPr>
                <w:sz w:val="20"/>
              </w:rPr>
              <w:t xml:space="preserve">, </w:t>
            </w:r>
            <w:hyperlink w:history="0" w:anchor="P1265" w:tooltip="2.19. Расчет максимальной обоснованной стоимости Услуги с указанием стоимости услуги для одного благополучателя (цена одной Услуги, включающая в себя обоснование затраты на постоянные и переменные издержки производства и оказания Услуги, не превышающие среднерыночную стоимость указанных издержек в муниципальном образовании Красноярского края, в котором планируется производство и оказание Услуги, умноженное на количество Услуг, планируемых к оказанию за время оказания Услуги), в том числе:">
              <w:r>
                <w:rPr>
                  <w:sz w:val="20"/>
                  <w:color w:val="0000ff"/>
                </w:rPr>
                <w:t xml:space="preserve">2.19</w:t>
              </w:r>
            </w:hyperlink>
            <w:r>
              <w:rPr>
                <w:sz w:val="20"/>
              </w:rPr>
              <w:t xml:space="preserve">, </w:t>
            </w:r>
            <w:hyperlink w:history="0" w:anchor="P1638" w:tooltip="2.22. Описание методов самоконтроля за ходом оказания Услуги:">
              <w:r>
                <w:rPr>
                  <w:sz w:val="20"/>
                  <w:color w:val="0000ff"/>
                </w:rPr>
                <w:t xml:space="preserve">2.22</w:t>
              </w:r>
            </w:hyperlink>
            <w:r>
              <w:rPr>
                <w:sz w:val="20"/>
              </w:rPr>
              <w:t xml:space="preserve"> - </w:t>
            </w:r>
            <w:hyperlink w:history="0" w:anchor="P1678" w:tooltip="2.24. Анализ существующих практик (услуг/проектов/программ, элементов, входящих в услуги/проекты/программы) СОНКО, услуг/работ, элементов, входящих в услуги/работы, государственных (муниципальных) учреждений, услуг/работ, элементов, входящих в услуги/работы коммерческих организаций, которые так же, как и описанная Услуга, направлены на решение проблемы благополучателей (опосредованных благополучателей) в разделе &quot;2.3. Актуальность Услуги (проблематика)&quot; Заявки, и (или) подобных услуг/работ/проектов/прогр...">
              <w:r>
                <w:rPr>
                  <w:sz w:val="20"/>
                  <w:color w:val="0000ff"/>
                </w:rPr>
                <w:t xml:space="preserve">2.24</w:t>
              </w:r>
            </w:hyperlink>
            <w:r>
              <w:rPr>
                <w:sz w:val="20"/>
              </w:rPr>
              <w:t xml:space="preserve"> заявления, начисляется 5 баллов;</w:t>
            </w:r>
          </w:p>
          <w:p>
            <w:pPr>
              <w:pStyle w:val="0"/>
            </w:pPr>
            <w:r>
              <w:rPr>
                <w:sz w:val="20"/>
              </w:rPr>
              <w:t xml:space="preserve">максимальная оценка по данному критерию составляет 100 баллов</w:t>
            </w:r>
          </w:p>
        </w:tc>
      </w:tr>
      <w:tr>
        <w:tc>
          <w:tcPr>
            <w:tcW w:w="454" w:type="dxa"/>
          </w:tcPr>
          <w:p>
            <w:pPr>
              <w:pStyle w:val="0"/>
            </w:pPr>
            <w:r>
              <w:rPr>
                <w:sz w:val="20"/>
              </w:rPr>
              <w:t xml:space="preserve">9</w:t>
            </w:r>
          </w:p>
        </w:tc>
        <w:tc>
          <w:tcPr>
            <w:tcW w:w="2539" w:type="dxa"/>
          </w:tcPr>
          <w:p>
            <w:pPr>
              <w:pStyle w:val="0"/>
            </w:pPr>
            <w:r>
              <w:rPr>
                <w:sz w:val="20"/>
              </w:rPr>
              <w:t xml:space="preserve">Соответствие ожидаемых качественных индикаторов результативности оказания Услуги и их объемов (количества) информации об оказании Услуги, указанной в </w:t>
            </w:r>
            <w:hyperlink w:history="0" w:anchor="P587" w:tooltip="2.1. Наименование номинации отбора: _____________________________________">
              <w:r>
                <w:rPr>
                  <w:sz w:val="20"/>
                  <w:color w:val="0000ff"/>
                </w:rPr>
                <w:t xml:space="preserve">пунктах 2.1</w:t>
              </w:r>
            </w:hyperlink>
            <w:r>
              <w:rPr>
                <w:sz w:val="20"/>
              </w:rPr>
              <w:t xml:space="preserve"> - </w:t>
            </w:r>
            <w:hyperlink w:history="0" w:anchor="P1139" w:tooltip="2.16. Требования к проведению событийных мероприятий (форум, конференция, круглый стол, промоакция, спортивные мероприятия, праздник, творческие мероприятия и тому подобное) из основного этапа, связанного с оказанием Услуги, реализацией субсидии, в том числе реализацией дополнительных мероприятий, направленных на работу с благополучателями и с опосредованными благополучателями (заполняется при наличии событийных мероприятий):">
              <w:r>
                <w:rPr>
                  <w:sz w:val="20"/>
                  <w:color w:val="0000ff"/>
                </w:rPr>
                <w:t xml:space="preserve">2.16</w:t>
              </w:r>
            </w:hyperlink>
            <w:r>
              <w:rPr>
                <w:sz w:val="20"/>
              </w:rPr>
              <w:t xml:space="preserve">, </w:t>
            </w:r>
            <w:hyperlink w:history="0" w:anchor="P1265" w:tooltip="2.19. Расчет максимальной обоснованной стоимости Услуги с указанием стоимости услуги для одного благополучателя (цена одной Услуги, включающая в себя обоснование затраты на постоянные и переменные издержки производства и оказания Услуги, не превышающие среднерыночную стоимость указанных издержек в муниципальном образовании Красноярского края, в котором планируется производство и оказание Услуги, умноженное на количество Услуг, планируемых к оказанию за время оказания Услуги), в том числе:">
              <w:r>
                <w:rPr>
                  <w:sz w:val="20"/>
                  <w:color w:val="0000ff"/>
                </w:rPr>
                <w:t xml:space="preserve">2.19</w:t>
              </w:r>
            </w:hyperlink>
            <w:r>
              <w:rPr>
                <w:sz w:val="20"/>
              </w:rPr>
              <w:t xml:space="preserve">, </w:t>
            </w:r>
            <w:hyperlink w:history="0" w:anchor="P1638" w:tooltip="2.22. Описание методов самоконтроля за ходом оказания Услуги:">
              <w:r>
                <w:rPr>
                  <w:sz w:val="20"/>
                  <w:color w:val="0000ff"/>
                </w:rPr>
                <w:t xml:space="preserve">2.22</w:t>
              </w:r>
            </w:hyperlink>
            <w:r>
              <w:rPr>
                <w:sz w:val="20"/>
              </w:rPr>
              <w:t xml:space="preserve"> - </w:t>
            </w:r>
            <w:hyperlink w:history="0" w:anchor="P1678" w:tooltip="2.24. Анализ существующих практик (услуг/проектов/программ, элементов, входящих в услуги/проекты/программы) СОНКО, услуг/работ, элементов, входящих в услуги/работы, государственных (муниципальных) учреждений, услуг/работ, элементов, входящих в услуги/работы коммерческих организаций, которые так же, как и описанная Услуга, направлены на решение проблемы благополучателей (опосредованных благополучателей) в разделе &quot;2.3. Актуальность Услуги (проблематика)&quot; Заявки, и (или) подобных услуг/работ/проектов/прогр...">
              <w:r>
                <w:rPr>
                  <w:sz w:val="20"/>
                  <w:color w:val="0000ff"/>
                </w:rPr>
                <w:t xml:space="preserve">2.24</w:t>
              </w:r>
            </w:hyperlink>
            <w:r>
              <w:rPr>
                <w:sz w:val="20"/>
              </w:rPr>
              <w:t xml:space="preserve"> заявления</w:t>
            </w:r>
          </w:p>
        </w:tc>
        <w:tc>
          <w:tcPr>
            <w:tcW w:w="1361" w:type="dxa"/>
          </w:tcPr>
          <w:p>
            <w:pPr>
              <w:pStyle w:val="0"/>
              <w:jc w:val="center"/>
            </w:pPr>
            <w:r>
              <w:rPr>
                <w:sz w:val="20"/>
              </w:rPr>
              <w:t xml:space="preserve">10</w:t>
            </w:r>
          </w:p>
        </w:tc>
        <w:tc>
          <w:tcPr>
            <w:tcW w:w="4706" w:type="dxa"/>
          </w:tcPr>
          <w:p>
            <w:pPr>
              <w:pStyle w:val="0"/>
            </w:pPr>
            <w:r>
              <w:rPr>
                <w:sz w:val="20"/>
              </w:rPr>
              <w:t xml:space="preserve">несоответствие ожидаемых качественных индикаторов результативности оказания Услуги и их объемов (количества) информации об оказании Услуги, указанной в </w:t>
            </w:r>
            <w:hyperlink w:history="0" w:anchor="P587" w:tooltip="2.1. Наименование номинации отбора: _____________________________________">
              <w:r>
                <w:rPr>
                  <w:sz w:val="20"/>
                  <w:color w:val="0000ff"/>
                </w:rPr>
                <w:t xml:space="preserve">пунктах 2.1</w:t>
              </w:r>
            </w:hyperlink>
            <w:r>
              <w:rPr>
                <w:sz w:val="20"/>
              </w:rPr>
              <w:t xml:space="preserve"> - </w:t>
            </w:r>
            <w:hyperlink w:history="0" w:anchor="P1139" w:tooltip="2.16. Требования к проведению событийных мероприятий (форум, конференция, круглый стол, промоакция, спортивные мероприятия, праздник, творческие мероприятия и тому подобное) из основного этапа, связанного с оказанием Услуги, реализацией субсидии, в том числе реализацией дополнительных мероприятий, направленных на работу с благополучателями и с опосредованными благополучателями (заполняется при наличии событийных мероприятий):">
              <w:r>
                <w:rPr>
                  <w:sz w:val="20"/>
                  <w:color w:val="0000ff"/>
                </w:rPr>
                <w:t xml:space="preserve">2.16</w:t>
              </w:r>
            </w:hyperlink>
            <w:r>
              <w:rPr>
                <w:sz w:val="20"/>
              </w:rPr>
              <w:t xml:space="preserve">, </w:t>
            </w:r>
            <w:hyperlink w:history="0" w:anchor="P1265" w:tooltip="2.19. Расчет максимальной обоснованной стоимости Услуги с указанием стоимости услуги для одного благополучателя (цена одной Услуги, включающая в себя обоснование затраты на постоянные и переменные издержки производства и оказания Услуги, не превышающие среднерыночную стоимость указанных издержек в муниципальном образовании Красноярского края, в котором планируется производство и оказание Услуги, умноженное на количество Услуг, планируемых к оказанию за время оказания Услуги), в том числе:">
              <w:r>
                <w:rPr>
                  <w:sz w:val="20"/>
                  <w:color w:val="0000ff"/>
                </w:rPr>
                <w:t xml:space="preserve">2.19</w:t>
              </w:r>
            </w:hyperlink>
            <w:r>
              <w:rPr>
                <w:sz w:val="20"/>
              </w:rPr>
              <w:t xml:space="preserve">, </w:t>
            </w:r>
            <w:hyperlink w:history="0" w:anchor="P1638" w:tooltip="2.22. Описание методов самоконтроля за ходом оказания Услуги:">
              <w:r>
                <w:rPr>
                  <w:sz w:val="20"/>
                  <w:color w:val="0000ff"/>
                </w:rPr>
                <w:t xml:space="preserve">2.22</w:t>
              </w:r>
            </w:hyperlink>
            <w:r>
              <w:rPr>
                <w:sz w:val="20"/>
              </w:rPr>
              <w:t xml:space="preserve"> - </w:t>
            </w:r>
            <w:hyperlink w:history="0" w:anchor="P1678" w:tooltip="2.24. Анализ существующих практик (услуг/проектов/программ, элементов, входящих в услуги/проекты/программы) СОНКО, услуг/работ, элементов, входящих в услуги/работы, государственных (муниципальных) учреждений, услуг/работ, элементов, входящих в услуги/работы коммерческих организаций, которые так же, как и описанная Услуга, направлены на решение проблемы благополучателей (опосредованных благополучателей) в разделе &quot;2.3. Актуальность Услуги (проблематика)&quot; Заявки, и (или) подобных услуг/работ/проектов/прогр...">
              <w:r>
                <w:rPr>
                  <w:sz w:val="20"/>
                  <w:color w:val="0000ff"/>
                </w:rPr>
                <w:t xml:space="preserve">2.24</w:t>
              </w:r>
            </w:hyperlink>
            <w:r>
              <w:rPr>
                <w:sz w:val="20"/>
              </w:rPr>
              <w:t xml:space="preserve"> заявления, - 0 баллов;</w:t>
            </w:r>
          </w:p>
          <w:p>
            <w:pPr>
              <w:pStyle w:val="0"/>
            </w:pPr>
            <w:r>
              <w:rPr>
                <w:sz w:val="20"/>
              </w:rPr>
              <w:t xml:space="preserve">за каждое соответствие ожидаемых качественных индикаторов результативности оказания Услуги и их объемов (количества) информации об оказании Услуги, указанной в пунктах заявления </w:t>
            </w:r>
            <w:hyperlink w:history="0" w:anchor="P587" w:tooltip="2.1. Наименование номинации отбора: _____________________________________">
              <w:r>
                <w:rPr>
                  <w:sz w:val="20"/>
                  <w:color w:val="0000ff"/>
                </w:rPr>
                <w:t xml:space="preserve">2.1</w:t>
              </w:r>
            </w:hyperlink>
            <w:r>
              <w:rPr>
                <w:sz w:val="20"/>
              </w:rPr>
              <w:t xml:space="preserve"> - </w:t>
            </w:r>
            <w:hyperlink w:history="0" w:anchor="P1139" w:tooltip="2.16. Требования к проведению событийных мероприятий (форум, конференция, круглый стол, промоакция, спортивные мероприятия, праздник, творческие мероприятия и тому подобное) из основного этапа, связанного с оказанием Услуги, реализацией субсидии, в том числе реализацией дополнительных мероприятий, направленных на работу с благополучателями и с опосредованными благополучателями (заполняется при наличии событийных мероприятий):">
              <w:r>
                <w:rPr>
                  <w:sz w:val="20"/>
                  <w:color w:val="0000ff"/>
                </w:rPr>
                <w:t xml:space="preserve">2.16</w:t>
              </w:r>
            </w:hyperlink>
            <w:r>
              <w:rPr>
                <w:sz w:val="20"/>
              </w:rPr>
              <w:t xml:space="preserve">, </w:t>
            </w:r>
            <w:hyperlink w:history="0" w:anchor="P1265" w:tooltip="2.19. Расчет максимальной обоснованной стоимости Услуги с указанием стоимости услуги для одного благополучателя (цена одной Услуги, включающая в себя обоснование затраты на постоянные и переменные издержки производства и оказания Услуги, не превышающие среднерыночную стоимость указанных издержек в муниципальном образовании Красноярского края, в котором планируется производство и оказание Услуги, умноженное на количество Услуг, планируемых к оказанию за время оказания Услуги), в том числе:">
              <w:r>
                <w:rPr>
                  <w:sz w:val="20"/>
                  <w:color w:val="0000ff"/>
                </w:rPr>
                <w:t xml:space="preserve">2.19</w:t>
              </w:r>
            </w:hyperlink>
            <w:r>
              <w:rPr>
                <w:sz w:val="20"/>
              </w:rPr>
              <w:t xml:space="preserve">, </w:t>
            </w:r>
            <w:hyperlink w:history="0" w:anchor="P1638" w:tooltip="2.22. Описание методов самоконтроля за ходом оказания Услуги:">
              <w:r>
                <w:rPr>
                  <w:sz w:val="20"/>
                  <w:color w:val="0000ff"/>
                </w:rPr>
                <w:t xml:space="preserve">2.22</w:t>
              </w:r>
            </w:hyperlink>
            <w:r>
              <w:rPr>
                <w:sz w:val="20"/>
              </w:rPr>
              <w:t xml:space="preserve"> - </w:t>
            </w:r>
            <w:hyperlink w:history="0" w:anchor="P1678" w:tooltip="2.24. Анализ существующих практик (услуг/проектов/программ, элементов, входящих в услуги/проекты/программы) СОНКО, услуг/работ, элементов, входящих в услуги/работы, государственных (муниципальных) учреждений, услуг/работ, элементов, входящих в услуги/работы коммерческих организаций, которые так же, как и описанная Услуга, направлены на решение проблемы благополучателей (опосредованных благополучателей) в разделе &quot;2.3. Актуальность Услуги (проблематика)&quot; Заявки, и (или) подобных услуг/работ/проектов/прогр...">
              <w:r>
                <w:rPr>
                  <w:sz w:val="20"/>
                  <w:color w:val="0000ff"/>
                </w:rPr>
                <w:t xml:space="preserve">2.24</w:t>
              </w:r>
            </w:hyperlink>
            <w:r>
              <w:rPr>
                <w:sz w:val="20"/>
              </w:rPr>
              <w:t xml:space="preserve">, - 5 баллов;</w:t>
            </w:r>
          </w:p>
          <w:p>
            <w:pPr>
              <w:pStyle w:val="0"/>
            </w:pPr>
            <w:r>
              <w:rPr>
                <w:sz w:val="20"/>
              </w:rPr>
              <w:t xml:space="preserve">максимальная оценка по данному критерию составляет 100 баллов</w:t>
            </w:r>
          </w:p>
        </w:tc>
      </w:tr>
      <w:tr>
        <w:tc>
          <w:tcPr>
            <w:tcW w:w="454" w:type="dxa"/>
          </w:tcPr>
          <w:p>
            <w:pPr>
              <w:pStyle w:val="0"/>
            </w:pPr>
            <w:r>
              <w:rPr>
                <w:sz w:val="20"/>
              </w:rPr>
              <w:t xml:space="preserve">10</w:t>
            </w:r>
          </w:p>
        </w:tc>
        <w:tc>
          <w:tcPr>
            <w:tcW w:w="2539" w:type="dxa"/>
          </w:tcPr>
          <w:p>
            <w:pPr>
              <w:pStyle w:val="0"/>
            </w:pPr>
            <w:r>
              <w:rPr>
                <w:sz w:val="20"/>
              </w:rPr>
              <w:t xml:space="preserve">Анализ существующих практик (</w:t>
            </w:r>
            <w:hyperlink w:history="0" w:anchor="P1678" w:tooltip="2.24. Анализ существующих практик (услуг/проектов/программ, элементов, входящих в услуги/проекты/программы) СОНКО, услуг/работ, элементов, входящих в услуги/работы, государственных (муниципальных) учреждений, услуг/работ, элементов, входящих в услуги/работы коммерческих организаций, которые так же, как и описанная Услуга, направлены на решение проблемы благополучателей (опосредованных благополучателей) в разделе &quot;2.3. Актуальность Услуги (проблематика)&quot; Заявки, и (или) подобных услуг/работ/проектов/прогр...">
              <w:r>
                <w:rPr>
                  <w:sz w:val="20"/>
                  <w:color w:val="0000ff"/>
                </w:rPr>
                <w:t xml:space="preserve">пункт 2.24</w:t>
              </w:r>
            </w:hyperlink>
            <w:r>
              <w:rPr>
                <w:sz w:val="20"/>
              </w:rPr>
              <w:t xml:space="preserve"> заявления)</w:t>
            </w:r>
          </w:p>
        </w:tc>
        <w:tc>
          <w:tcPr>
            <w:tcW w:w="1361" w:type="dxa"/>
          </w:tcPr>
          <w:p>
            <w:pPr>
              <w:pStyle w:val="0"/>
              <w:jc w:val="center"/>
            </w:pPr>
            <w:r>
              <w:rPr>
                <w:sz w:val="20"/>
              </w:rPr>
              <w:t xml:space="preserve">5</w:t>
            </w:r>
          </w:p>
        </w:tc>
        <w:tc>
          <w:tcPr>
            <w:tcW w:w="4706" w:type="dxa"/>
          </w:tcPr>
          <w:p>
            <w:pPr>
              <w:pStyle w:val="0"/>
            </w:pPr>
            <w:r>
              <w:rPr>
                <w:sz w:val="20"/>
              </w:rPr>
              <w:t xml:space="preserve">в анализе существующих практик указано только наименование поставщика и наименование подобной услуги (работы, проекта, программы) - 0 баллов;</w:t>
            </w:r>
          </w:p>
          <w:p>
            <w:pPr>
              <w:pStyle w:val="0"/>
            </w:pPr>
            <w:r>
              <w:rPr>
                <w:sz w:val="20"/>
              </w:rPr>
              <w:t xml:space="preserve">описание в анализе существующих практик каждого элемента, предусмотренного </w:t>
            </w:r>
            <w:hyperlink w:history="0" w:anchor="P1680" w:tooltip="2) география расположения поставщиков подобных услуг и география предоставления подобных услуг;">
              <w:r>
                <w:rPr>
                  <w:sz w:val="20"/>
                  <w:color w:val="0000ff"/>
                </w:rPr>
                <w:t xml:space="preserve">подпунктами 2</w:t>
              </w:r>
            </w:hyperlink>
            <w:r>
              <w:rPr>
                <w:sz w:val="20"/>
              </w:rPr>
              <w:t xml:space="preserve"> - </w:t>
            </w:r>
            <w:hyperlink w:history="0" w:anchor="P1689" w:tooltip="11) отличия Услуги от подобных услуг.">
              <w:r>
                <w:rPr>
                  <w:sz w:val="20"/>
                  <w:color w:val="0000ff"/>
                </w:rPr>
                <w:t xml:space="preserve">11 пункта 2.24</w:t>
              </w:r>
            </w:hyperlink>
            <w:r>
              <w:rPr>
                <w:sz w:val="20"/>
              </w:rPr>
              <w:t xml:space="preserve"> заявления, - 0,5 балла при описании каждой практики;</w:t>
            </w:r>
          </w:p>
          <w:p>
            <w:pPr>
              <w:pStyle w:val="0"/>
            </w:pPr>
            <w:r>
              <w:rPr>
                <w:sz w:val="20"/>
              </w:rPr>
              <w:t xml:space="preserve">максимальная оценка по данному критерию составляет 10 баллов</w:t>
            </w:r>
          </w:p>
        </w:tc>
      </w:tr>
      <w:tr>
        <w:tc>
          <w:tcPr>
            <w:tcW w:w="454" w:type="dxa"/>
          </w:tcPr>
          <w:p>
            <w:pPr>
              <w:pStyle w:val="0"/>
            </w:pPr>
            <w:r>
              <w:rPr>
                <w:sz w:val="20"/>
              </w:rPr>
              <w:t xml:space="preserve">11</w:t>
            </w:r>
          </w:p>
        </w:tc>
        <w:tc>
          <w:tcPr>
            <w:tcW w:w="2539" w:type="dxa"/>
          </w:tcPr>
          <w:p>
            <w:pPr>
              <w:pStyle w:val="0"/>
            </w:pPr>
            <w:r>
              <w:rPr>
                <w:sz w:val="20"/>
              </w:rPr>
              <w:t xml:space="preserve">Описание дальнейшего развития Услуги после завершения финансирования за счет средств субсидии (</w:t>
            </w:r>
            <w:hyperlink w:history="0" w:anchor="P1693" w:tooltip="2.25. Описание дальнейшего развития Услуги после завершения финансирования за счет средств субсидии, в том числе готовность СОНКО самостоятельно выходить на рынок услуг социальной сферы с данной Услугой:">
              <w:r>
                <w:rPr>
                  <w:sz w:val="20"/>
                  <w:color w:val="0000ff"/>
                </w:rPr>
                <w:t xml:space="preserve">пункт 2.25</w:t>
              </w:r>
            </w:hyperlink>
            <w:r>
              <w:rPr>
                <w:sz w:val="20"/>
              </w:rPr>
              <w:t xml:space="preserve"> заявления)</w:t>
            </w:r>
          </w:p>
        </w:tc>
        <w:tc>
          <w:tcPr>
            <w:tcW w:w="1361" w:type="dxa"/>
          </w:tcPr>
          <w:p>
            <w:pPr>
              <w:pStyle w:val="0"/>
              <w:jc w:val="center"/>
            </w:pPr>
            <w:r>
              <w:rPr>
                <w:sz w:val="20"/>
              </w:rPr>
              <w:t xml:space="preserve">5</w:t>
            </w:r>
          </w:p>
        </w:tc>
        <w:tc>
          <w:tcPr>
            <w:tcW w:w="4706" w:type="dxa"/>
          </w:tcPr>
          <w:p>
            <w:pPr>
              <w:pStyle w:val="0"/>
            </w:pPr>
            <w:r>
              <w:rPr>
                <w:sz w:val="20"/>
              </w:rPr>
              <w:t xml:space="preserve">описание дальнейшего развития Услуги отсутствует - 0 баллов;</w:t>
            </w:r>
          </w:p>
          <w:p>
            <w:pPr>
              <w:pStyle w:val="0"/>
            </w:pPr>
            <w:r>
              <w:rPr>
                <w:sz w:val="20"/>
              </w:rPr>
              <w:t xml:space="preserve">за описание каждого элемента дальнейшего развития Услуги после завершения финансирования за счет средств субсидии, указанного в </w:t>
            </w:r>
            <w:hyperlink w:history="0" w:anchor="P1693" w:tooltip="2.25. Описание дальнейшего развития Услуги после завершения финансирования за счет средств субсидии, в том числе готовность СОНКО самостоятельно выходить на рынок услуг социальной сферы с данной Услугой:">
              <w:r>
                <w:rPr>
                  <w:sz w:val="20"/>
                  <w:color w:val="0000ff"/>
                </w:rPr>
                <w:t xml:space="preserve">пункте 2.25</w:t>
              </w:r>
            </w:hyperlink>
            <w:r>
              <w:rPr>
                <w:sz w:val="20"/>
              </w:rPr>
              <w:t xml:space="preserve"> заявления, - 10 баллов;</w:t>
            </w:r>
          </w:p>
          <w:p>
            <w:pPr>
              <w:pStyle w:val="0"/>
            </w:pPr>
            <w:r>
              <w:rPr>
                <w:sz w:val="20"/>
              </w:rPr>
              <w:t xml:space="preserve">максимальная оценка по данному критерию составляет 100 баллов</w:t>
            </w:r>
          </w:p>
        </w:tc>
      </w:tr>
      <w:tr>
        <w:tc>
          <w:tcPr>
            <w:tcW w:w="454" w:type="dxa"/>
          </w:tcPr>
          <w:p>
            <w:pPr>
              <w:pStyle w:val="0"/>
            </w:pPr>
            <w:r>
              <w:rPr>
                <w:sz w:val="20"/>
              </w:rPr>
              <w:t xml:space="preserve">12</w:t>
            </w:r>
          </w:p>
        </w:tc>
        <w:tc>
          <w:tcPr>
            <w:tcW w:w="2539" w:type="dxa"/>
          </w:tcPr>
          <w:p>
            <w:pPr>
              <w:pStyle w:val="0"/>
            </w:pPr>
            <w:r>
              <w:rPr>
                <w:sz w:val="20"/>
              </w:rPr>
              <w:t xml:space="preserve">Наличие опыта СОНКО в реализации проектов, программ, оказании услуг (</w:t>
            </w:r>
            <w:hyperlink w:history="0" w:anchor="P413" w:tooltip="1.9. Наличие опыта СОНКО в реализации проектов, программ, оказании услуг (заполняется при наличии):">
              <w:r>
                <w:rPr>
                  <w:sz w:val="20"/>
                  <w:color w:val="0000ff"/>
                </w:rPr>
                <w:t xml:space="preserve">пункт 1.9</w:t>
              </w:r>
            </w:hyperlink>
            <w:r>
              <w:rPr>
                <w:sz w:val="20"/>
              </w:rPr>
              <w:t xml:space="preserve"> формы заявления)</w:t>
            </w:r>
          </w:p>
        </w:tc>
        <w:tc>
          <w:tcPr>
            <w:tcW w:w="1361" w:type="dxa"/>
          </w:tcPr>
          <w:p>
            <w:pPr>
              <w:pStyle w:val="0"/>
              <w:jc w:val="center"/>
            </w:pPr>
            <w:r>
              <w:rPr>
                <w:sz w:val="20"/>
              </w:rPr>
              <w:t xml:space="preserve">10</w:t>
            </w:r>
          </w:p>
        </w:tc>
        <w:tc>
          <w:tcPr>
            <w:tcW w:w="4706" w:type="dxa"/>
          </w:tcPr>
          <w:p>
            <w:pPr>
              <w:pStyle w:val="0"/>
            </w:pPr>
            <w:r>
              <w:rPr>
                <w:sz w:val="20"/>
              </w:rPr>
              <w:t xml:space="preserve">нет опыта с учетом </w:t>
            </w:r>
            <w:hyperlink w:history="0" w:anchor="P413" w:tooltip="1.9. Наличие опыта СОНКО в реализации проектов, программ, оказании услуг (заполняется при наличии):">
              <w:r>
                <w:rPr>
                  <w:sz w:val="20"/>
                  <w:color w:val="0000ff"/>
                </w:rPr>
                <w:t xml:space="preserve">пункта 1.9</w:t>
              </w:r>
            </w:hyperlink>
            <w:r>
              <w:rPr>
                <w:sz w:val="20"/>
              </w:rPr>
              <w:t xml:space="preserve"> заявления - 0 баллов;</w:t>
            </w:r>
          </w:p>
          <w:p>
            <w:pPr>
              <w:pStyle w:val="0"/>
            </w:pPr>
            <w:r>
              <w:rPr>
                <w:sz w:val="20"/>
              </w:rPr>
              <w:t xml:space="preserve">за каждый реализованный проект, программу, оказанную (ые) услугу (и) СОНКО за 3 года до подачи заявки на конкурс на основании соглашения, договора, государственного контракта, контракта, - 10 баллов;</w:t>
            </w:r>
          </w:p>
          <w:p>
            <w:pPr>
              <w:pStyle w:val="0"/>
            </w:pPr>
            <w:r>
              <w:rPr>
                <w:sz w:val="20"/>
              </w:rPr>
              <w:t xml:space="preserve">за каждый реализованный проект, оказанную услугу за 12 месяцев до даты подачи заявки без заключения договора, государственного контракта, в том числе оплаченных с помощью средств физических лиц, - 10 баллов;</w:t>
            </w:r>
          </w:p>
          <w:p>
            <w:pPr>
              <w:pStyle w:val="0"/>
            </w:pPr>
            <w:r>
              <w:rPr>
                <w:sz w:val="20"/>
              </w:rPr>
              <w:t xml:space="preserve">максимальная оценка по данному критерию составляет 100 баллов</w:t>
            </w:r>
          </w:p>
        </w:tc>
      </w:tr>
      <w:tr>
        <w:tc>
          <w:tcPr>
            <w:tcW w:w="454" w:type="dxa"/>
          </w:tcPr>
          <w:p>
            <w:pPr>
              <w:pStyle w:val="0"/>
            </w:pPr>
            <w:r>
              <w:rPr>
                <w:sz w:val="20"/>
              </w:rPr>
              <w:t xml:space="preserve">13</w:t>
            </w:r>
          </w:p>
        </w:tc>
        <w:tc>
          <w:tcPr>
            <w:tcW w:w="2539" w:type="dxa"/>
          </w:tcPr>
          <w:p>
            <w:pPr>
              <w:pStyle w:val="0"/>
            </w:pPr>
            <w:r>
              <w:rPr>
                <w:sz w:val="20"/>
              </w:rPr>
              <w:t xml:space="preserve">Уровень открытости и доступности информации о СОНКО (</w:t>
            </w:r>
            <w:hyperlink w:history="0" w:anchor="P499" w:tooltip="1.10. Уровень открытости и доступности информации о СОНКО:">
              <w:r>
                <w:rPr>
                  <w:sz w:val="20"/>
                  <w:color w:val="0000ff"/>
                </w:rPr>
                <w:t xml:space="preserve">пункт 1.10</w:t>
              </w:r>
            </w:hyperlink>
            <w:r>
              <w:rPr>
                <w:sz w:val="20"/>
              </w:rPr>
              <w:t xml:space="preserve"> формы заявления)</w:t>
            </w:r>
          </w:p>
        </w:tc>
        <w:tc>
          <w:tcPr>
            <w:tcW w:w="1361" w:type="dxa"/>
          </w:tcPr>
          <w:p>
            <w:pPr>
              <w:pStyle w:val="0"/>
              <w:jc w:val="center"/>
            </w:pPr>
            <w:r>
              <w:rPr>
                <w:sz w:val="20"/>
              </w:rPr>
              <w:t xml:space="preserve">5</w:t>
            </w:r>
          </w:p>
        </w:tc>
        <w:tc>
          <w:tcPr>
            <w:tcW w:w="4706" w:type="dxa"/>
          </w:tcPr>
          <w:p>
            <w:pPr>
              <w:pStyle w:val="0"/>
            </w:pPr>
            <w:r>
              <w:rPr>
                <w:sz w:val="20"/>
              </w:rPr>
              <w:t xml:space="preserve">отсутствие информации о наличии сайта СОНКО, групп, страниц СОНКО в социальных сетях и (или) открытых чатов в мессенджерах, администратором которых является СОНКО (далее - информационный ресурс СОНКО), о наличии и доступности публичного годового отчета СОНКО за последние три года - 0 баллов;</w:t>
            </w:r>
          </w:p>
          <w:p>
            <w:pPr>
              <w:pStyle w:val="0"/>
            </w:pPr>
            <w:r>
              <w:rPr>
                <w:sz w:val="20"/>
              </w:rPr>
              <w:t xml:space="preserve">наличие постов, новостей и другого контента о деятельности СОНКО, размещенного на информационном ресурсе СОНКО за последние 12 месяцев до даты подачи Заявки; за каждый информационный ресурс СОНКО - по 10 баллов, но не более 70 баллов;</w:t>
            </w:r>
          </w:p>
          <w:p>
            <w:pPr>
              <w:pStyle w:val="0"/>
            </w:pPr>
            <w:r>
              <w:rPr>
                <w:sz w:val="20"/>
              </w:rPr>
              <w:t xml:space="preserve">наличие и доступность публичного годового отчета СОНКО на информационных ресурсах СОНКО за последние три года - за каждый год начисляется 10 баллов (в сумме не более 3 баллов);</w:t>
            </w:r>
          </w:p>
          <w:p>
            <w:pPr>
              <w:pStyle w:val="0"/>
            </w:pPr>
            <w:r>
              <w:rPr>
                <w:sz w:val="20"/>
              </w:rPr>
              <w:t xml:space="preserve">максимальная оценка по данному критерию составляет 100 баллов</w:t>
            </w:r>
          </w:p>
        </w:tc>
      </w:tr>
      <w:tr>
        <w:tc>
          <w:tcPr>
            <w:tcW w:w="454" w:type="dxa"/>
          </w:tcPr>
          <w:p>
            <w:pPr>
              <w:pStyle w:val="0"/>
            </w:pPr>
            <w:r>
              <w:rPr>
                <w:sz w:val="20"/>
              </w:rPr>
              <w:t xml:space="preserve">14</w:t>
            </w:r>
          </w:p>
        </w:tc>
        <w:tc>
          <w:tcPr>
            <w:tcW w:w="2539" w:type="dxa"/>
          </w:tcPr>
          <w:p>
            <w:pPr>
              <w:pStyle w:val="0"/>
            </w:pPr>
            <w:r>
              <w:rPr>
                <w:sz w:val="20"/>
              </w:rPr>
              <w:t xml:space="preserve">Информация о партнерах СОНКО, которых планируется привлечь при победе в конкурсе</w:t>
            </w:r>
          </w:p>
        </w:tc>
        <w:tc>
          <w:tcPr>
            <w:tcW w:w="1361" w:type="dxa"/>
          </w:tcPr>
          <w:p>
            <w:pPr>
              <w:pStyle w:val="0"/>
              <w:jc w:val="center"/>
            </w:pPr>
            <w:r>
              <w:rPr>
                <w:sz w:val="20"/>
              </w:rPr>
              <w:t xml:space="preserve">5</w:t>
            </w:r>
          </w:p>
        </w:tc>
        <w:tc>
          <w:tcPr>
            <w:tcW w:w="4706" w:type="dxa"/>
          </w:tcPr>
          <w:p>
            <w:pPr>
              <w:pStyle w:val="0"/>
            </w:pPr>
            <w:r>
              <w:rPr>
                <w:sz w:val="20"/>
              </w:rPr>
              <w:t xml:space="preserve">отсутствие информации о партнерах СОНКО, которых планируется привлечь при победе в конкурсе, - 0 баллов;</w:t>
            </w:r>
          </w:p>
          <w:p>
            <w:pPr>
              <w:pStyle w:val="0"/>
            </w:pPr>
            <w:r>
              <w:rPr>
                <w:sz w:val="20"/>
              </w:rPr>
              <w:t xml:space="preserve">наличие информации в заявлении о партнере СОНКО, которого планируется привлечь при победе в конкурсе, - 10 баллов за каждого партнера;</w:t>
            </w:r>
          </w:p>
          <w:p>
            <w:pPr>
              <w:pStyle w:val="0"/>
            </w:pPr>
            <w:r>
              <w:rPr>
                <w:sz w:val="20"/>
              </w:rPr>
              <w:t xml:space="preserve">максимальная оценка по данному критерию составляет 100 баллов</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Красноярского края от 02.10.2020 N 710-п</w:t>
            <w:br/>
            <w:t>(ред. от 21.08.2025)</w:t>
            <w:br/>
            <w:t>"Об утверждении Порядка предос...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Красноярского края от 02.10.2020 N 710-п</w:t>
            <w:br/>
            <w:t>(ред. от 21.08.2025)</w:t>
            <w:br/>
            <w:t>"Об утверждении Порядка предос...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123&amp;n=273416&amp;dst=100005" TargetMode = "External"/><Relationship Id="rId9" Type="http://schemas.openxmlformats.org/officeDocument/2006/relationships/hyperlink" Target="https://login.consultant.ru/link/?req=doc&amp;base=RLAW123&amp;n=349238&amp;dst=100005" TargetMode = "External"/><Relationship Id="rId10" Type="http://schemas.openxmlformats.org/officeDocument/2006/relationships/hyperlink" Target="https://login.consultant.ru/link/?req=doc&amp;base=RLAW123&amp;n=361750&amp;dst=100005" TargetMode = "External"/><Relationship Id="rId11" Type="http://schemas.openxmlformats.org/officeDocument/2006/relationships/hyperlink" Target="https://login.consultant.ru/link/?req=doc&amp;base=LAW&amp;n=520154&amp;dst=7460" TargetMode = "External"/><Relationship Id="rId12" Type="http://schemas.openxmlformats.org/officeDocument/2006/relationships/hyperlink" Target="https://login.consultant.ru/link/?req=doc&amp;base=LAW&amp;n=520154&amp;dst=7617" TargetMode = "External"/><Relationship Id="rId13" Type="http://schemas.openxmlformats.org/officeDocument/2006/relationships/hyperlink" Target="https://login.consultant.ru/link/?req=doc&amp;base=LAW&amp;n=522972&amp;dst=100019" TargetMode = "External"/><Relationship Id="rId14" Type="http://schemas.openxmlformats.org/officeDocument/2006/relationships/hyperlink" Target="https://login.consultant.ru/link/?req=doc&amp;base=RLAW123&amp;n=359126&amp;dst=100553" TargetMode = "External"/><Relationship Id="rId15" Type="http://schemas.openxmlformats.org/officeDocument/2006/relationships/hyperlink" Target="https://login.consultant.ru/link/?req=doc&amp;base=RLAW123&amp;n=369849&amp;dst=100249" TargetMode = "External"/><Relationship Id="rId16" Type="http://schemas.openxmlformats.org/officeDocument/2006/relationships/hyperlink" Target="https://login.consultant.ru/link/?req=doc&amp;base=RLAW123&amp;n=367872&amp;dst=666" TargetMode = "External"/><Relationship Id="rId17" Type="http://schemas.openxmlformats.org/officeDocument/2006/relationships/hyperlink" Target="https://login.consultant.ru/link/?req=doc&amp;base=RLAW123&amp;n=338249&amp;dst=100011" TargetMode = "External"/><Relationship Id="rId18" Type="http://schemas.openxmlformats.org/officeDocument/2006/relationships/hyperlink" Target="https://login.consultant.ru/link/?req=doc&amp;base=RLAW123&amp;n=349238&amp;dst=100008" TargetMode = "External"/><Relationship Id="rId19" Type="http://schemas.openxmlformats.org/officeDocument/2006/relationships/hyperlink" Target="https://login.consultant.ru/link/?req=doc&amp;base=RLAW123&amp;n=349238&amp;dst=100010" TargetMode = "External"/><Relationship Id="rId20" Type="http://schemas.openxmlformats.org/officeDocument/2006/relationships/hyperlink" Target="www.zakon.krskstate.ru" TargetMode = "External"/><Relationship Id="rId21" Type="http://schemas.openxmlformats.org/officeDocument/2006/relationships/hyperlink" Target="https://login.consultant.ru/link/?req=doc&amp;base=RLAW123&amp;n=349238&amp;dst=100012" TargetMode = "External"/><Relationship Id="rId22" Type="http://schemas.openxmlformats.org/officeDocument/2006/relationships/hyperlink" Target="https://login.consultant.ru/link/?req=doc&amp;base=RLAW123&amp;n=361750&amp;dst=100006" TargetMode = "External"/><Relationship Id="rId23" Type="http://schemas.openxmlformats.org/officeDocument/2006/relationships/hyperlink" Target="www.budget.gov.ru" TargetMode = "External"/><Relationship Id="rId24" Type="http://schemas.openxmlformats.org/officeDocument/2006/relationships/hyperlink" Target="http://futureagency.krskstate.ru" TargetMode = "External"/><Relationship Id="rId25" Type="http://schemas.openxmlformats.org/officeDocument/2006/relationships/hyperlink" Target="https://promote.budget.gov.ru" TargetMode = "External"/><Relationship Id="rId26" Type="http://schemas.openxmlformats.org/officeDocument/2006/relationships/hyperlink" Target="https://login.consultant.ru/link/?req=doc&amp;base=LAW&amp;n=479939" TargetMode = "External"/><Relationship Id="rId27" Type="http://schemas.openxmlformats.org/officeDocument/2006/relationships/hyperlink" Target="https://login.consultant.ru/link/?req=doc&amp;base=RLAW123&amp;n=367872&amp;dst=4" TargetMode = "External"/><Relationship Id="rId28" Type="http://schemas.openxmlformats.org/officeDocument/2006/relationships/hyperlink" Target="https://login.consultant.ru/link/?req=doc&amp;base=LAW&amp;n=518117" TargetMode = "External"/><Relationship Id="rId29" Type="http://schemas.openxmlformats.org/officeDocument/2006/relationships/hyperlink" Target="https://login.consultant.ru/link/?req=doc&amp;base=LAW&amp;n=503689" TargetMode = "External"/><Relationship Id="rId30" Type="http://schemas.openxmlformats.org/officeDocument/2006/relationships/hyperlink" Target="https://login.consultant.ru/link/?req=doc&amp;base=LAW&amp;n=121087&amp;dst=100142" TargetMode = "External"/><Relationship Id="rId31" Type="http://schemas.openxmlformats.org/officeDocument/2006/relationships/hyperlink" Target="https://login.consultant.ru/link/?req=doc&amp;base=LAW&amp;n=503698" TargetMode = "External"/><Relationship Id="rId32" Type="http://schemas.openxmlformats.org/officeDocument/2006/relationships/hyperlink" Target="https://login.consultant.ru/link/?req=doc&amp;base=LAW&amp;n=520119&amp;dst=5769" TargetMode = "External"/><Relationship Id="rId33" Type="http://schemas.openxmlformats.org/officeDocument/2006/relationships/hyperlink" Target="https://login.consultant.ru/link/?req=doc&amp;base=LAW&amp;n=499769&amp;dst=100278" TargetMode = "External"/><Relationship Id="rId34" Type="http://schemas.openxmlformats.org/officeDocument/2006/relationships/hyperlink" Target="https://login.consultant.ru/link/?req=doc&amp;base=LAW&amp;n=521620&amp;dst=100824" TargetMode = "External"/><Relationship Id="rId35" Type="http://schemas.openxmlformats.org/officeDocument/2006/relationships/hyperlink" Target="https://login.consultant.ru/link/?req=doc&amp;base=LAW&amp;n=515484&amp;dst=2360" TargetMode = "External"/><Relationship Id="rId36" Type="http://schemas.openxmlformats.org/officeDocument/2006/relationships/hyperlink" Target="https://login.consultant.ru/link/?req=doc&amp;base=LAW&amp;n=520154&amp;dst=3704" TargetMode = "External"/><Relationship Id="rId37" Type="http://schemas.openxmlformats.org/officeDocument/2006/relationships/hyperlink" Target="https://login.consultant.ru/link/?req=doc&amp;base=LAW&amp;n=520154&amp;dst=3722" TargetMode = "External"/><Relationship Id="rId38" Type="http://schemas.openxmlformats.org/officeDocument/2006/relationships/hyperlink" Target="https://login.consultant.ru/link/?req=doc&amp;base=LAW&amp;n=520154&amp;dst=3704" TargetMode = "External"/><Relationship Id="rId39" Type="http://schemas.openxmlformats.org/officeDocument/2006/relationships/hyperlink" Target="https://login.consultant.ru/link/?req=doc&amp;base=LAW&amp;n=520154&amp;dst=3722" TargetMode = "External"/><Relationship Id="rId40" Type="http://schemas.openxmlformats.org/officeDocument/2006/relationships/hyperlink" Target="https://login.consultant.ru/link/?req=doc&amp;base=LAW&amp;n=520154&amp;dst=3704" TargetMode = "External"/><Relationship Id="rId41" Type="http://schemas.openxmlformats.org/officeDocument/2006/relationships/hyperlink" Target="https://login.consultant.ru/link/?req=doc&amp;base=LAW&amp;n=520154&amp;dst=3722" TargetMode = "External"/><Relationship Id="rId42" Type="http://schemas.openxmlformats.org/officeDocument/2006/relationships/hyperlink" Target="https://login.consultant.ru/link/?req=doc&amp;base=LAW&amp;n=516950" TargetMode = "External"/><Relationship Id="rId43" Type="http://schemas.openxmlformats.org/officeDocument/2006/relationships/hyperlink" Target="https://login.consultant.ru/link/?req=doc&amp;base=LAW&amp;n=520154&amp;dst=3704" TargetMode = "External"/><Relationship Id="rId44" Type="http://schemas.openxmlformats.org/officeDocument/2006/relationships/hyperlink" Target="https://login.consultant.ru/link/?req=doc&amp;base=LAW&amp;n=520154&amp;dst=3722" TargetMode = "External"/><Relationship Id="rId45" Type="http://schemas.openxmlformats.org/officeDocument/2006/relationships/hyperlink" Target="https://login.consultant.ru/link/?req=doc&amp;base=RLAW123&amp;n=361750&amp;dst=100007" TargetMode = "External"/><Relationship Id="rId46" Type="http://schemas.openxmlformats.org/officeDocument/2006/relationships/hyperlink" Target="https://login.consultant.ru/link/?req=doc&amp;base=LAW&amp;n=518569" TargetMode = "External"/><Relationship Id="rId47" Type="http://schemas.openxmlformats.org/officeDocument/2006/relationships/hyperlink" Target="https://login.consultant.ru/link/?req=doc&amp;base=LAW&amp;n=518477" TargetMode = "External"/><Relationship Id="rId48" Type="http://schemas.openxmlformats.org/officeDocument/2006/relationships/header" Target="header2.xml"/><Relationship Id="rId49" Type="http://schemas.openxmlformats.org/officeDocument/2006/relationships/footer" Target="footer2.xml"/><Relationship Id="rId50" Type="http://schemas.openxmlformats.org/officeDocument/2006/relationships/hyperlink" Target="https://login.consultant.ru/link/?req=doc&amp;base=LAW&amp;n=479939" TargetMode = "External"/><Relationship Id="rId51" Type="http://schemas.openxmlformats.org/officeDocument/2006/relationships/hyperlink" Target="https://login.consultant.ru/link/?req=doc&amp;base=LAW&amp;n=121087&amp;dst=100142" TargetMode = "External"/><Relationship Id="rId52" Type="http://schemas.openxmlformats.org/officeDocument/2006/relationships/hyperlink" Target="https://login.consultant.ru/link/?req=doc&amp;base=LAW&amp;n=503698" TargetMode = "External"/><Relationship Id="rId53" Type="http://schemas.openxmlformats.org/officeDocument/2006/relationships/hyperlink" Target="https://login.consultant.ru/link/?req=doc&amp;base=LAW&amp;n=520154&amp;dst=3704" TargetMode = "External"/><Relationship Id="rId54" Type="http://schemas.openxmlformats.org/officeDocument/2006/relationships/hyperlink" Target="https://login.consultant.ru/link/?req=doc&amp;base=LAW&amp;n=520154&amp;dst=3722" TargetMode = "External"/><Relationship Id="rId55" Type="http://schemas.openxmlformats.org/officeDocument/2006/relationships/hyperlink" Target="https://login.consultant.ru/link/?req=doc&amp;base=LAW&amp;n=520154&amp;dst=3704" TargetMode = "External"/><Relationship Id="rId56" Type="http://schemas.openxmlformats.org/officeDocument/2006/relationships/hyperlink" Target="https://login.consultant.ru/link/?req=doc&amp;base=LAW&amp;n=520154&amp;dst=3722" TargetMode = "External"/><Relationship Id="rId57" Type="http://schemas.openxmlformats.org/officeDocument/2006/relationships/hyperlink" Target="https://login.consultant.ru/link/?req=doc&amp;base=LAW&amp;n=499769&amp;dst=100278" TargetMode = "External"/><Relationship Id="rId58" Type="http://schemas.openxmlformats.org/officeDocument/2006/relationships/hyperlink" Target="https://login.consultant.ru/link/?req=doc&amp;base=LAW&amp;n=499769&amp;dst=10023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Красноярского края от 02.10.2020 N 710-п
(ред. от 21.08.2025)
"Об утверждении Порядка предоставления субсидий на финансирование расходов, связанных с оказанием социально ориентированными некоммерческими организациями на безвозмездной основе инновационных услуг в социальной сфере, порядка проведения отбора получателей указанных субсидий"</dc:title>
  <dcterms:created xsi:type="dcterms:W3CDTF">2026-01-05T09:39:06Z</dcterms:created>
</cp:coreProperties>
</file>