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Красноярского края от 19.10.2021 N 746-п</w:t>
              <w:br/>
              <w:t xml:space="preserve">(ред. от 21.08.2025)</w:t>
              <w:br/>
              <w:t xml:space="preserve">"Об утверждении Порядка предоставления субсидий на развитие социально ориентированных некоммерческих организаций и проведения отбора получателей указанных субсидий"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КРАСНОЯРСКОГО КРАЯ</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19 октября 2021 г. N 746-п</w:t>
      </w:r>
    </w:p>
    <w:p>
      <w:pPr>
        <w:pStyle w:val="2"/>
        <w:jc w:val="both"/>
      </w:pPr>
      <w:r>
        <w:rPr>
          <w:sz w:val="20"/>
        </w:rPr>
      </w:r>
    </w:p>
    <w:p>
      <w:pPr>
        <w:pStyle w:val="2"/>
        <w:jc w:val="center"/>
      </w:pPr>
      <w:r>
        <w:rPr>
          <w:sz w:val="20"/>
        </w:rPr>
        <w:t xml:space="preserve">ОБ УТВЕРЖДЕНИИ ПОРЯДКА ПРЕДОСТАВЛЕНИЯ СУБСИДИЙ НА РАЗВИТИЕ</w:t>
      </w:r>
    </w:p>
    <w:p>
      <w:pPr>
        <w:pStyle w:val="2"/>
        <w:jc w:val="center"/>
      </w:pPr>
      <w:r>
        <w:rPr>
          <w:sz w:val="20"/>
        </w:rPr>
        <w:t xml:space="preserve">СОЦИАЛЬНО ОРИЕНТИРОВАННЫХ НЕКОММЕРЧЕСКИХ ОРГАНИЗАЦИЙ</w:t>
      </w:r>
    </w:p>
    <w:p>
      <w:pPr>
        <w:pStyle w:val="2"/>
        <w:jc w:val="center"/>
      </w:pPr>
      <w:r>
        <w:rPr>
          <w:sz w:val="20"/>
        </w:rPr>
        <w:t xml:space="preserve">И ПРОВЕДЕНИЯ ОТБОРА ПОЛУЧАТЕЛЕЙ УКАЗАННЫХ СУБСИДИЙ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Красноярского края</w:t>
            </w:r>
          </w:p>
          <w:p>
            <w:pPr>
              <w:pStyle w:val="0"/>
              <w:jc w:val="center"/>
            </w:pPr>
            <w:r>
              <w:rPr>
                <w:sz w:val="20"/>
                <w:color w:val="392c69"/>
              </w:rPr>
              <w:t xml:space="preserve">от 16.05.2025 </w:t>
            </w:r>
            <w:hyperlink w:history="0" r:id="rId8" w:tooltip="Постановление Правительства Красноярского края от 16.05.2025 N 413-п &quot;О внесении изменений в Постановление Правительства Красноярского края от 19.10.2021 N 746-п &quot;Об утверждении Порядка определения объема субсидий, предоставляемых социально ориентированным некоммерческим организациям на развитие социально ориентированных некоммерческих организаций, условий и порядка предоставления субсидий, критериев отбора социально ориентированных некоммерческих организаций, имеющих право на получение субсидий, а также по {КонсультантПлюс}">
              <w:r>
                <w:rPr>
                  <w:sz w:val="20"/>
                  <w:color w:val="0000ff"/>
                </w:rPr>
                <w:t xml:space="preserve">N 413-п</w:t>
              </w:r>
            </w:hyperlink>
            <w:r>
              <w:rPr>
                <w:sz w:val="20"/>
                <w:color w:val="392c69"/>
              </w:rPr>
              <w:t xml:space="preserve">, от 21.08.2025 </w:t>
            </w:r>
            <w:hyperlink w:history="0" r:id="rId9" w:tooltip="Постановление Правительства Красноярского края от 21.08.2025 N 679-п &quot;О внесении изменения в Постановление Правительства Красноярского края от 19.10.2021 N 746-п &quot;Об утверждении Порядка предоставления субсидий на развитие социально ориентированных некоммерческих организаций и проведения отбора получателей указанных субсидий&quot; {КонсультантПлюс}">
              <w:r>
                <w:rPr>
                  <w:sz w:val="20"/>
                  <w:color w:val="0000ff"/>
                </w:rPr>
                <w:t xml:space="preserve">N 679-п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10"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2 статьи 78.1</w:t>
        </w:r>
      </w:hyperlink>
      <w:r>
        <w:rPr>
          <w:sz w:val="20"/>
        </w:rPr>
        <w:t xml:space="preserve">, </w:t>
      </w:r>
      <w:hyperlink w:history="0" r:id="rId11"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78.5</w:t>
        </w:r>
      </w:hyperlink>
      <w:r>
        <w:rPr>
          <w:sz w:val="20"/>
        </w:rPr>
        <w:t xml:space="preserve"> Бюджетного кодекса Российской Федерации, </w:t>
      </w:r>
      <w:hyperlink w:history="0" r:id="rId12"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13" w:tooltip="Устав Красноярского края от 05.06.2008 N 5-1777 (подписан Губернатором Красноярского края 10.06.2008) (ред. от 03.07.2025) {КонсультантПлюс}">
        <w:r>
          <w:rPr>
            <w:sz w:val="20"/>
            <w:color w:val="0000ff"/>
          </w:rPr>
          <w:t xml:space="preserve">статьей 103</w:t>
        </w:r>
      </w:hyperlink>
      <w:r>
        <w:rPr>
          <w:sz w:val="20"/>
        </w:rPr>
        <w:t xml:space="preserve"> Устава Красноярского края, </w:t>
      </w:r>
      <w:hyperlink w:history="0" r:id="rId14" w:tooltip="Закон Красноярского края от 07.02.2013 N 4-1041 (ред. от 18.12.2025) &quot;О государственной поддержке социально ориентированных некоммерческих организаций в Красноярском крае&quot; (подписан Губернатором Красноярского края 18.02.2013) {КонсультантПлюс}">
        <w:r>
          <w:rPr>
            <w:sz w:val="20"/>
            <w:color w:val="0000ff"/>
          </w:rPr>
          <w:t xml:space="preserve">Законом</w:t>
        </w:r>
      </w:hyperlink>
      <w:r>
        <w:rPr>
          <w:sz w:val="20"/>
        </w:rPr>
        <w:t xml:space="preserve"> Красноярского края от 07.02.2013 N 4-1041 "О государственной поддержке социально ориентированных некоммерческих организаций в Красноярском крае", </w:t>
      </w:r>
      <w:hyperlink w:history="0" r:id="rId15" w:tooltip="Постановление Правительства Красноярского края от 30.09.2013 N 509-п (ред. от 09.12.2025) &quot;Об утверждении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с изм. и доп., вступающими в силу с 01.01.2026) {КонсультантПлюс}">
        <w:r>
          <w:rPr>
            <w:sz w:val="20"/>
            <w:color w:val="0000ff"/>
          </w:rPr>
          <w:t xml:space="preserve">Постановлением</w:t>
        </w:r>
      </w:hyperlink>
      <w:r>
        <w:rPr>
          <w:sz w:val="20"/>
        </w:rPr>
        <w:t xml:space="preserve"> Правительства Красноярского края от 30.09.2013 N 509-п "Об утверждении государственной программы Красноярского края "Укрепление единства российской нации, реализация государственной национальной политики и содействие развитию институтов гражданского общества", </w:t>
      </w:r>
      <w:hyperlink w:history="0" r:id="rId16" w:tooltip="Постановление Правительства Красноярского края от 28.12.2023 N 1093-п (ред. от 19.08.2024) &quot;О реализации пункта 4 статьи 78.5 Бюджетного кодекса Российской Федерации&quot; {КонсультантПлюс}">
        <w:r>
          <w:rPr>
            <w:sz w:val="20"/>
            <w:color w:val="0000ff"/>
          </w:rPr>
          <w:t xml:space="preserve">Постановлением</w:t>
        </w:r>
      </w:hyperlink>
      <w:r>
        <w:rPr>
          <w:sz w:val="20"/>
        </w:rPr>
        <w:t xml:space="preserve"> Правительства Красноярского края от 28.12.2023 N 1093-п "О реализации пункта 4 статьи 78.5 Бюджетного кодекса Российской Федерации" постановляю:</w:t>
      </w:r>
    </w:p>
    <w:p>
      <w:pPr>
        <w:pStyle w:val="0"/>
        <w:jc w:val="both"/>
      </w:pPr>
      <w:r>
        <w:rPr>
          <w:sz w:val="20"/>
        </w:rPr>
        <w:t xml:space="preserve">(преамбула в ред. </w:t>
      </w:r>
      <w:hyperlink w:history="0" r:id="rId17" w:tooltip="Постановление Правительства Красноярского края от 16.05.2025 N 413-п &quot;О внесении изменений в Постановление Правительства Красноярского края от 19.10.2021 N 746-п &quot;Об утверждении Порядка определения объема субсидий, предоставляемых социально ориентированным некоммерческим организациям на развитие социально ориентированных некоммерческих организаций, условий и порядка предоставления субсидий, критериев отбора социально ориентированных некоммерческих организаций, имеющих право на получение субсидий, а также по {КонсультантПлюс}">
        <w:r>
          <w:rPr>
            <w:sz w:val="20"/>
            <w:color w:val="0000ff"/>
          </w:rPr>
          <w:t xml:space="preserve">Постановления</w:t>
        </w:r>
      </w:hyperlink>
      <w:r>
        <w:rPr>
          <w:sz w:val="20"/>
        </w:rPr>
        <w:t xml:space="preserve"> Правительства Красноярского края от 16.05.2025 N 413-п)</w:t>
      </w:r>
    </w:p>
    <w:p>
      <w:pPr>
        <w:pStyle w:val="0"/>
        <w:spacing w:before="200" w:lineRule="auto"/>
        <w:ind w:firstLine="540"/>
        <w:jc w:val="both"/>
      </w:pPr>
      <w:r>
        <w:rPr>
          <w:sz w:val="20"/>
        </w:rPr>
        <w:t xml:space="preserve">1. Утвердить </w:t>
      </w:r>
      <w:hyperlink w:history="0" w:anchor="P35" w:tooltip="ПОРЯДОК">
        <w:r>
          <w:rPr>
            <w:sz w:val="20"/>
            <w:color w:val="0000ff"/>
          </w:rPr>
          <w:t xml:space="preserve">Порядок</w:t>
        </w:r>
      </w:hyperlink>
      <w:r>
        <w:rPr>
          <w:sz w:val="20"/>
        </w:rPr>
        <w:t xml:space="preserve"> предоставления субсидий на развитие социально ориентированных некоммерческих организаций и проведения отбора получателей указанных субсидий согласно приложению.</w:t>
      </w:r>
    </w:p>
    <w:p>
      <w:pPr>
        <w:pStyle w:val="0"/>
        <w:jc w:val="both"/>
      </w:pPr>
      <w:r>
        <w:rPr>
          <w:sz w:val="20"/>
        </w:rPr>
        <w:t xml:space="preserve">(п. 1 в ред. </w:t>
      </w:r>
      <w:hyperlink w:history="0" r:id="rId18" w:tooltip="Постановление Правительства Красноярского края от 16.05.2025 N 413-п &quot;О внесении изменений в Постановление Правительства Красноярского края от 19.10.2021 N 746-п &quot;Об утверждении Порядка определения объема субсидий, предоставляемых социально ориентированным некоммерческим организациям на развитие социально ориентированных некоммерческих организаций, условий и порядка предоставления субсидий, критериев отбора социально ориентированных некоммерческих организаций, имеющих право на получение субсидий, а также по {КонсультантПлюс}">
        <w:r>
          <w:rPr>
            <w:sz w:val="20"/>
            <w:color w:val="0000ff"/>
          </w:rPr>
          <w:t xml:space="preserve">Постановления</w:t>
        </w:r>
      </w:hyperlink>
      <w:r>
        <w:rPr>
          <w:sz w:val="20"/>
        </w:rPr>
        <w:t xml:space="preserve"> Правительства Красноярского края от 16.05.2025 N 413-п)</w:t>
      </w:r>
    </w:p>
    <w:p>
      <w:pPr>
        <w:pStyle w:val="0"/>
        <w:spacing w:before="200" w:lineRule="auto"/>
        <w:ind w:firstLine="540"/>
        <w:jc w:val="both"/>
      </w:pPr>
      <w:r>
        <w:rPr>
          <w:sz w:val="20"/>
        </w:rPr>
        <w:t xml:space="preserve">2. Опубликовать Постановление на "Официальном интернет-портале правовой информации Красноярского края" (</w:t>
      </w:r>
      <w:hyperlink w:history="0" r:id="rId19">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3. Постановление вступает в силу в день, следующий за днем его официального опубликования.</w:t>
      </w:r>
    </w:p>
    <w:p>
      <w:pPr>
        <w:pStyle w:val="0"/>
        <w:jc w:val="both"/>
      </w:pPr>
      <w:r>
        <w:rPr>
          <w:sz w:val="20"/>
        </w:rPr>
      </w:r>
    </w:p>
    <w:p>
      <w:pPr>
        <w:pStyle w:val="0"/>
        <w:jc w:val="right"/>
      </w:pPr>
      <w:r>
        <w:rPr>
          <w:sz w:val="20"/>
        </w:rPr>
        <w:t xml:space="preserve">Первый заместитель</w:t>
      </w:r>
    </w:p>
    <w:p>
      <w:pPr>
        <w:pStyle w:val="0"/>
        <w:jc w:val="right"/>
      </w:pPr>
      <w:r>
        <w:rPr>
          <w:sz w:val="20"/>
        </w:rPr>
        <w:t xml:space="preserve">Губернатора края -</w:t>
      </w:r>
    </w:p>
    <w:p>
      <w:pPr>
        <w:pStyle w:val="0"/>
        <w:jc w:val="right"/>
      </w:pPr>
      <w:r>
        <w:rPr>
          <w:sz w:val="20"/>
        </w:rPr>
        <w:t xml:space="preserve">председатель</w:t>
      </w:r>
    </w:p>
    <w:p>
      <w:pPr>
        <w:pStyle w:val="0"/>
        <w:jc w:val="right"/>
      </w:pPr>
      <w:r>
        <w:rPr>
          <w:sz w:val="20"/>
        </w:rPr>
        <w:t xml:space="preserve">Правительства края</w:t>
      </w:r>
    </w:p>
    <w:p>
      <w:pPr>
        <w:pStyle w:val="0"/>
        <w:jc w:val="right"/>
      </w:pPr>
      <w:r>
        <w:rPr>
          <w:sz w:val="20"/>
        </w:rPr>
        <w:t xml:space="preserve">Ю.А.ЛАПШИН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Красноярского края</w:t>
      </w:r>
    </w:p>
    <w:p>
      <w:pPr>
        <w:pStyle w:val="0"/>
        <w:jc w:val="right"/>
      </w:pPr>
      <w:r>
        <w:rPr>
          <w:sz w:val="20"/>
        </w:rPr>
        <w:t xml:space="preserve">от 19 октября 2021 г. N 746-п</w:t>
      </w:r>
    </w:p>
    <w:p>
      <w:pPr>
        <w:pStyle w:val="0"/>
        <w:jc w:val="both"/>
      </w:pPr>
      <w:r>
        <w:rPr>
          <w:sz w:val="20"/>
        </w:rPr>
      </w:r>
    </w:p>
    <w:bookmarkStart w:id="35" w:name="P35"/>
    <w:bookmarkEnd w:id="35"/>
    <w:p>
      <w:pPr>
        <w:pStyle w:val="2"/>
        <w:jc w:val="center"/>
      </w:pPr>
      <w:r>
        <w:rPr>
          <w:sz w:val="20"/>
        </w:rPr>
        <w:t xml:space="preserve">ПОРЯДОК</w:t>
      </w:r>
    </w:p>
    <w:p>
      <w:pPr>
        <w:pStyle w:val="2"/>
        <w:jc w:val="center"/>
      </w:pPr>
      <w:r>
        <w:rPr>
          <w:sz w:val="20"/>
        </w:rPr>
        <w:t xml:space="preserve">ПРЕДОСТАВЛЕНИЯ СУБСИДИЙ НА РАЗВИТИЕ СОЦИАЛЬНО</w:t>
      </w:r>
    </w:p>
    <w:p>
      <w:pPr>
        <w:pStyle w:val="2"/>
        <w:jc w:val="center"/>
      </w:pPr>
      <w:r>
        <w:rPr>
          <w:sz w:val="20"/>
        </w:rPr>
        <w:t xml:space="preserve">ОРИЕНТИРОВАННЫХ НЕКОММЕРЧЕСКИХ ОРГАНИЗАЦИЙ И ПРОВЕДЕНИЯ</w:t>
      </w:r>
    </w:p>
    <w:p>
      <w:pPr>
        <w:pStyle w:val="2"/>
        <w:jc w:val="center"/>
      </w:pPr>
      <w:r>
        <w:rPr>
          <w:sz w:val="20"/>
        </w:rPr>
        <w:t xml:space="preserve">ОТБОРА ПОЛУЧАТЕЛЕЙ УКАЗАННЫХ СУБСИДИЙ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Красноярского края</w:t>
            </w:r>
          </w:p>
          <w:p>
            <w:pPr>
              <w:pStyle w:val="0"/>
              <w:jc w:val="center"/>
            </w:pPr>
            <w:r>
              <w:rPr>
                <w:sz w:val="20"/>
                <w:color w:val="392c69"/>
              </w:rPr>
              <w:t xml:space="preserve">от 16.05.2025 </w:t>
            </w:r>
            <w:hyperlink w:history="0" r:id="rId20" w:tooltip="Постановление Правительства Красноярского края от 16.05.2025 N 413-п &quot;О внесении изменений в Постановление Правительства Красноярского края от 19.10.2021 N 746-п &quot;Об утверждении Порядка определения объема субсидий, предоставляемых социально ориентированным некоммерческим организациям на развитие социально ориентированных некоммерческих организаций, условий и порядка предоставления субсидий, критериев отбора социально ориентированных некоммерческих организаций, имеющих право на получение субсидий, а также по {КонсультантПлюс}">
              <w:r>
                <w:rPr>
                  <w:sz w:val="20"/>
                  <w:color w:val="0000ff"/>
                </w:rPr>
                <w:t xml:space="preserve">N 413-п</w:t>
              </w:r>
            </w:hyperlink>
            <w:r>
              <w:rPr>
                <w:sz w:val="20"/>
                <w:color w:val="392c69"/>
              </w:rPr>
              <w:t xml:space="preserve">, от 21.08.2025 </w:t>
            </w:r>
            <w:hyperlink w:history="0" r:id="rId21" w:tooltip="Постановление Правительства Красноярского края от 21.08.2025 N 679-п &quot;О внесении изменения в Постановление Правительства Красноярского края от 19.10.2021 N 746-п &quot;Об утверждении Порядка предоставления субсидий на развитие социально ориентированных некоммерческих организаций и проведения отбора получателей указанных субсидий&quot; {КонсультантПлюс}">
              <w:r>
                <w:rPr>
                  <w:sz w:val="20"/>
                  <w:color w:val="0000ff"/>
                </w:rPr>
                <w:t xml:space="preserve">N 679-п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предоставления субсидий на развитие социально ориентированных некоммерческих организаций и проведения отбора получателей указанных субсидий (далее - Порядок, СОНКО, субсидия) определяет общие положения о предоставлении субсидий, порядок проведения отбора получателей субсидий, условия и порядок предоставления субсидий, требования к представлению отчетности, требования об осуществлении контроля (мониторинга) за соблюдением условий и порядка предоставления субсидий и ответственность за их нарушение.</w:t>
      </w:r>
    </w:p>
    <w:p>
      <w:pPr>
        <w:pStyle w:val="0"/>
        <w:spacing w:before="200" w:lineRule="auto"/>
        <w:ind w:firstLine="540"/>
        <w:jc w:val="both"/>
      </w:pPr>
      <w:r>
        <w:rPr>
          <w:sz w:val="20"/>
        </w:rPr>
        <w:t xml:space="preserve">1.2. Для целей Порядка используются следующие понятия:</w:t>
      </w:r>
    </w:p>
    <w:p>
      <w:pPr>
        <w:pStyle w:val="0"/>
        <w:spacing w:before="200" w:lineRule="auto"/>
        <w:ind w:firstLine="540"/>
        <w:jc w:val="both"/>
      </w:pPr>
      <w:r>
        <w:rPr>
          <w:sz w:val="20"/>
        </w:rPr>
        <w:t xml:space="preserve">1) агентство - агентство молодежной политики и реализации программ общественного развития Красноярского края;</w:t>
      </w:r>
    </w:p>
    <w:p>
      <w:pPr>
        <w:pStyle w:val="0"/>
        <w:spacing w:before="200" w:lineRule="auto"/>
        <w:ind w:firstLine="540"/>
        <w:jc w:val="both"/>
      </w:pPr>
      <w:r>
        <w:rPr>
          <w:sz w:val="20"/>
        </w:rPr>
        <w:t xml:space="preserve">2) единый портал - единый портал бюджетной системы Российской Федерации в сети Интернет и сайт </w:t>
      </w:r>
      <w:hyperlink w:history="0" r:id="rId22">
        <w:r>
          <w:rPr>
            <w:sz w:val="20"/>
            <w:color w:val="0000ff"/>
          </w:rPr>
          <w:t xml:space="preserve">www.budget.gov.ru</w:t>
        </w:r>
      </w:hyperlink>
      <w:r>
        <w:rPr>
          <w:sz w:val="20"/>
        </w:rPr>
        <w:t xml:space="preserve">;</w:t>
      </w:r>
    </w:p>
    <w:p>
      <w:pPr>
        <w:pStyle w:val="0"/>
        <w:spacing w:before="200" w:lineRule="auto"/>
        <w:ind w:firstLine="540"/>
        <w:jc w:val="both"/>
      </w:pPr>
      <w:r>
        <w:rPr>
          <w:sz w:val="20"/>
        </w:rPr>
        <w:t xml:space="preserve">3) сайт агентства - официальный сайт агентства в сети Интернет по адресу </w:t>
      </w:r>
      <w:hyperlink w:history="0" r:id="rId23">
        <w:r>
          <w:rPr>
            <w:sz w:val="20"/>
            <w:color w:val="0000ff"/>
          </w:rPr>
          <w:t xml:space="preserve">http://futureagency.krskstate.ru</w:t>
        </w:r>
      </w:hyperlink>
      <w:r>
        <w:rPr>
          <w:sz w:val="20"/>
        </w:rPr>
        <w:t xml:space="preserve">;</w:t>
      </w:r>
    </w:p>
    <w:p>
      <w:pPr>
        <w:pStyle w:val="0"/>
        <w:spacing w:before="200" w:lineRule="auto"/>
        <w:ind w:firstLine="540"/>
        <w:jc w:val="both"/>
      </w:pPr>
      <w:r>
        <w:rPr>
          <w:sz w:val="20"/>
        </w:rPr>
        <w:t xml:space="preserve">4) ГИИС - государственная интегрированная информационная система управления общественными финансами "Электронный бюджет";</w:t>
      </w:r>
    </w:p>
    <w:p>
      <w:pPr>
        <w:pStyle w:val="0"/>
        <w:spacing w:before="200" w:lineRule="auto"/>
        <w:ind w:firstLine="540"/>
        <w:jc w:val="both"/>
      </w:pPr>
      <w:r>
        <w:rPr>
          <w:sz w:val="20"/>
        </w:rPr>
        <w:t xml:space="preserve">5) ФГИС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6) отбор - отбор СОНКО для предоставления субсидии;</w:t>
      </w:r>
    </w:p>
    <w:p>
      <w:pPr>
        <w:pStyle w:val="0"/>
        <w:spacing w:before="200" w:lineRule="auto"/>
        <w:ind w:firstLine="540"/>
        <w:jc w:val="both"/>
      </w:pPr>
      <w:r>
        <w:rPr>
          <w:sz w:val="20"/>
        </w:rPr>
        <w:t xml:space="preserve">7) заявитель - участник отбора, являющийся СОНКО, соответствующий категории, указанной в </w:t>
      </w:r>
      <w:hyperlink w:history="0" w:anchor="P73" w:tooltip="2.3. Категорией получателей являются СОНКО, зарегистрированные на территории Красноярского края, осуществляющие деятельность не менее 2 лет и не являющиеся общественным объединением, политической партией, религиозной организацией, государственным (муниципальным) учреждением, а также иной некоммерческой организацией, учредителем (одним из учредителей) которой являются исполнительные органы Красноярского края или органы местного самоуправления.">
        <w:r>
          <w:rPr>
            <w:sz w:val="20"/>
            <w:color w:val="0000ff"/>
          </w:rPr>
          <w:t xml:space="preserve">пункте 2.3</w:t>
        </w:r>
      </w:hyperlink>
      <w:r>
        <w:rPr>
          <w:sz w:val="20"/>
        </w:rPr>
        <w:t xml:space="preserve"> Порядка;</w:t>
      </w:r>
    </w:p>
    <w:p>
      <w:pPr>
        <w:pStyle w:val="0"/>
        <w:spacing w:before="200" w:lineRule="auto"/>
        <w:ind w:firstLine="540"/>
        <w:jc w:val="both"/>
      </w:pPr>
      <w:r>
        <w:rPr>
          <w:sz w:val="20"/>
        </w:rPr>
        <w:t xml:space="preserve">8) получатель - получатель субсидии;</w:t>
      </w:r>
    </w:p>
    <w:p>
      <w:pPr>
        <w:pStyle w:val="0"/>
        <w:spacing w:before="200" w:lineRule="auto"/>
        <w:ind w:firstLine="540"/>
        <w:jc w:val="both"/>
      </w:pPr>
      <w:r>
        <w:rPr>
          <w:sz w:val="20"/>
        </w:rPr>
        <w:t xml:space="preserve">9) Соглашение - соглашение о предоставлении субсидии, заключаемое между агентством и получателем;</w:t>
      </w:r>
    </w:p>
    <w:p>
      <w:pPr>
        <w:pStyle w:val="0"/>
        <w:spacing w:before="200" w:lineRule="auto"/>
        <w:ind w:firstLine="540"/>
        <w:jc w:val="both"/>
      </w:pPr>
      <w:r>
        <w:rPr>
          <w:sz w:val="20"/>
        </w:rPr>
        <w:t xml:space="preserve">10) программа развития СОНКО - документ, составленный в соответствии с приложением к заявлению на участие в отборе СОНКО с целью предоставления субсидий СОНКО на развитие, содержащий разработанный СОНКО комплекс мероприятий, объединенных по функциональным, финансовым и содержательным признакам, реализуемый в течение 36 месяцев с даты подписания Соглашения и направленный на развитие СОНКО;</w:t>
      </w:r>
    </w:p>
    <w:p>
      <w:pPr>
        <w:pStyle w:val="0"/>
        <w:spacing w:before="200" w:lineRule="auto"/>
        <w:ind w:firstLine="540"/>
        <w:jc w:val="both"/>
      </w:pPr>
      <w:r>
        <w:rPr>
          <w:sz w:val="20"/>
        </w:rPr>
        <w:t xml:space="preserve">11) благополучатели - граждане, которым получатель оказал услугу;</w:t>
      </w:r>
    </w:p>
    <w:p>
      <w:pPr>
        <w:pStyle w:val="0"/>
        <w:spacing w:before="200" w:lineRule="auto"/>
        <w:ind w:firstLine="540"/>
        <w:jc w:val="both"/>
      </w:pPr>
      <w:r>
        <w:rPr>
          <w:sz w:val="20"/>
        </w:rPr>
        <w:t xml:space="preserve">12) типовая форма - типовая форма соглашения (договора), утвержденная в соответствии с бюджетным законодательством Российской Федерации;</w:t>
      </w:r>
    </w:p>
    <w:p>
      <w:pPr>
        <w:pStyle w:val="0"/>
        <w:spacing w:before="200" w:lineRule="auto"/>
        <w:ind w:firstLine="540"/>
        <w:jc w:val="both"/>
      </w:pPr>
      <w:r>
        <w:rPr>
          <w:sz w:val="20"/>
        </w:rPr>
        <w:t xml:space="preserve">13) третьи лица - лица, являющиеся поставщиками (подрядчиками, исполнителями) по договорам (соглашениям), заключенным с получателем в целях исполнения обязательств по договорам (соглашениям) о предоставлении субсидий;</w:t>
      </w:r>
    </w:p>
    <w:p>
      <w:pPr>
        <w:pStyle w:val="0"/>
        <w:spacing w:before="200" w:lineRule="auto"/>
        <w:ind w:firstLine="540"/>
        <w:jc w:val="both"/>
      </w:pPr>
      <w:r>
        <w:rPr>
          <w:sz w:val="20"/>
        </w:rPr>
        <w:t xml:space="preserve">14) экранные формы - экранные формы веб-интерфейса ГИИС.</w:t>
      </w:r>
    </w:p>
    <w:p>
      <w:pPr>
        <w:pStyle w:val="0"/>
        <w:spacing w:before="200" w:lineRule="auto"/>
        <w:ind w:firstLine="540"/>
        <w:jc w:val="both"/>
      </w:pPr>
      <w:r>
        <w:rPr>
          <w:sz w:val="20"/>
        </w:rPr>
        <w:t xml:space="preserve">1.3. Способом предоставления субсидии является финансовое обеспечение затрат.</w:t>
      </w:r>
    </w:p>
    <w:p>
      <w:pPr>
        <w:pStyle w:val="0"/>
        <w:spacing w:before="200" w:lineRule="auto"/>
        <w:ind w:firstLine="540"/>
        <w:jc w:val="both"/>
      </w:pPr>
      <w:r>
        <w:rPr>
          <w:sz w:val="20"/>
        </w:rPr>
        <w:t xml:space="preserve">1.4. Исполнительным органом Красноярского края,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плановый период, является агентство.</w:t>
      </w:r>
    </w:p>
    <w:bookmarkStart w:id="63" w:name="P63"/>
    <w:bookmarkEnd w:id="63"/>
    <w:p>
      <w:pPr>
        <w:pStyle w:val="0"/>
        <w:spacing w:before="200" w:lineRule="auto"/>
        <w:ind w:firstLine="540"/>
        <w:jc w:val="both"/>
      </w:pPr>
      <w:r>
        <w:rPr>
          <w:sz w:val="20"/>
        </w:rPr>
        <w:t xml:space="preserve">1.5. Предоставление субсидии осуществляется агентством за счет средств краевого бюджета в пределах бюджетных ассигнований и лимитов бюджетных обязательств, утвержденных агентству как главному распорядителю средств краевого бюджета в соответствии со сводной бюджетной росписью в рамках реализации мероприятия 3.3 комплекса процессных мероприятий "Обеспечение реализации общественных и гражданских инициатив и поддержка институтов гражданского общества" государственной </w:t>
      </w:r>
      <w:hyperlink w:history="0" r:id="rId24" w:tooltip="Постановление Правительства Красноярского края от 30.09.2013 N 509-п (ред. от 09.12.2025) &quot;Об утверждении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с изм. и доп., вступающими в силу с 01.01.2026) {КонсультантПлюс}">
        <w:r>
          <w:rPr>
            <w:sz w:val="20"/>
            <w:color w:val="0000ff"/>
          </w:rPr>
          <w:t xml:space="preserve">программы</w:t>
        </w:r>
      </w:hyperlink>
      <w:r>
        <w:rPr>
          <w:sz w:val="20"/>
        </w:rPr>
        <w:t xml:space="preserve"> Красноярского края "Укрепление единства российской нации, реализация государственной национальной политики и содействие развитию институтов гражданского общества", утвержденной Постановлением Правительства Красноярского края от 30.09.2013 N 509-п.</w:t>
      </w:r>
    </w:p>
    <w:bookmarkStart w:id="64" w:name="P64"/>
    <w:bookmarkEnd w:id="64"/>
    <w:p>
      <w:pPr>
        <w:pStyle w:val="0"/>
        <w:spacing w:before="200" w:lineRule="auto"/>
        <w:ind w:firstLine="540"/>
        <w:jc w:val="both"/>
      </w:pPr>
      <w:r>
        <w:rPr>
          <w:sz w:val="20"/>
        </w:rPr>
        <w:t xml:space="preserve">1.6. Субсидия предоставляется СОНКО в целях финансирования расходов, указанных в </w:t>
      </w:r>
      <w:hyperlink w:history="0" w:anchor="P225" w:tooltip="3.10. Направление расходов, источником финансового обеспечения которых является субсидия:">
        <w:r>
          <w:rPr>
            <w:sz w:val="20"/>
            <w:color w:val="0000ff"/>
          </w:rPr>
          <w:t xml:space="preserve">пункте 3.10</w:t>
        </w:r>
      </w:hyperlink>
      <w:r>
        <w:rPr>
          <w:sz w:val="20"/>
        </w:rPr>
        <w:t xml:space="preserve"> Порядка и связанных с развитием СОНКО.</w:t>
      </w:r>
    </w:p>
    <w:p>
      <w:pPr>
        <w:pStyle w:val="0"/>
        <w:spacing w:before="200" w:lineRule="auto"/>
        <w:ind w:firstLine="540"/>
        <w:jc w:val="both"/>
      </w:pPr>
      <w:r>
        <w:rPr>
          <w:sz w:val="20"/>
        </w:rPr>
        <w:t xml:space="preserve">1.7. Сведения о субсидии размещаются на едином портале в порядке, установленном Министерством финансов Российской Федерации.</w:t>
      </w:r>
    </w:p>
    <w:p>
      <w:pPr>
        <w:pStyle w:val="0"/>
        <w:jc w:val="both"/>
      </w:pPr>
      <w:r>
        <w:rPr>
          <w:sz w:val="20"/>
        </w:rPr>
      </w:r>
    </w:p>
    <w:p>
      <w:pPr>
        <w:pStyle w:val="2"/>
        <w:outlineLvl w:val="1"/>
        <w:jc w:val="center"/>
      </w:pPr>
      <w:r>
        <w:rPr>
          <w:sz w:val="20"/>
        </w:rPr>
        <w:t xml:space="preserve">2. ПОРЯДОК ПРОВЕДЕНИЯ ОТБОРА</w:t>
      </w:r>
    </w:p>
    <w:p>
      <w:pPr>
        <w:pStyle w:val="0"/>
        <w:jc w:val="both"/>
      </w:pPr>
      <w:r>
        <w:rPr>
          <w:sz w:val="20"/>
        </w:rPr>
      </w:r>
    </w:p>
    <w:p>
      <w:pPr>
        <w:pStyle w:val="0"/>
        <w:ind w:firstLine="540"/>
        <w:jc w:val="both"/>
      </w:pPr>
      <w:r>
        <w:rPr>
          <w:sz w:val="20"/>
        </w:rPr>
        <w:t xml:space="preserve">2.1. Способом проведения отбора получателей является конкурс. Организатором отбора является агентство, отбор проводится раз в три года.</w:t>
      </w:r>
    </w:p>
    <w:p>
      <w:pPr>
        <w:pStyle w:val="0"/>
        <w:spacing w:before="200" w:lineRule="auto"/>
        <w:ind w:firstLine="540"/>
        <w:jc w:val="both"/>
      </w:pPr>
      <w:r>
        <w:rPr>
          <w:sz w:val="20"/>
        </w:rPr>
        <w:t xml:space="preserve">2.2. Отбор осуществляется в ГИИС.</w:t>
      </w:r>
    </w:p>
    <w:p>
      <w:pPr>
        <w:pStyle w:val="0"/>
        <w:spacing w:before="200" w:lineRule="auto"/>
        <w:ind w:firstLine="540"/>
        <w:jc w:val="both"/>
      </w:pPr>
      <w:r>
        <w:rPr>
          <w:sz w:val="20"/>
        </w:rPr>
        <w:t xml:space="preserve">Взаимодействие агентства с заявителями осуществляется с использованием документов в электронной форме в ГИИС.</w:t>
      </w:r>
    </w:p>
    <w:p>
      <w:pPr>
        <w:pStyle w:val="0"/>
        <w:spacing w:before="200" w:lineRule="auto"/>
        <w:ind w:firstLine="540"/>
        <w:jc w:val="both"/>
      </w:pPr>
      <w:r>
        <w:rPr>
          <w:sz w:val="20"/>
        </w:rPr>
        <w:t xml:space="preserve">Обеспечение доступа к ГИИС осуществляется с использованием ФГИС "ЕСИА" в порядке, определенном </w:t>
      </w:r>
      <w:hyperlink w:history="0" r:id="rId25" w:tooltip="Постановление Правительства РФ от 30.06.2015 N 658 (ред. от 01.11.2025) &quot;О государственной интегрированной информационной системе управления общественными финансами &quot;Электронный бюджет&quot; (вместе с &quot;Положением о государственной интегрированной информационной системе управления общественными финансами &quot;Электронный бюджет&quot;) {КонсультантПлюс}">
        <w:r>
          <w:rPr>
            <w:sz w:val="20"/>
            <w:color w:val="0000ff"/>
          </w:rPr>
          <w:t xml:space="preserve">Постановлением</w:t>
        </w:r>
      </w:hyperlink>
      <w:r>
        <w:rPr>
          <w:sz w:val="20"/>
        </w:rPr>
        <w:t xml:space="preserve"> Правительства Российской Федерации от 30.06.2015 N 658 "О государственной интегрированной информационной системе управления общественными финансами "Электронный бюджет".</w:t>
      </w:r>
    </w:p>
    <w:bookmarkStart w:id="73" w:name="P73"/>
    <w:bookmarkEnd w:id="73"/>
    <w:p>
      <w:pPr>
        <w:pStyle w:val="0"/>
        <w:spacing w:before="200" w:lineRule="auto"/>
        <w:ind w:firstLine="540"/>
        <w:jc w:val="both"/>
      </w:pPr>
      <w:r>
        <w:rPr>
          <w:sz w:val="20"/>
        </w:rPr>
        <w:t xml:space="preserve">2.3. Категорией получателей являются СОНКО, зарегистрированные на территории Красноярского края, осуществляющие деятельность не менее 2 лет и не являющиеся общественным объединением, политической партией, религиозной организацией, государственным (муниципальным) учреждением, а также иной некоммерческой организацией, учредителем (одним из учредителей) которой являются исполнительные органы Красноярского края или органы местного самоуправления.</w:t>
      </w:r>
    </w:p>
    <w:p>
      <w:pPr>
        <w:pStyle w:val="0"/>
        <w:spacing w:before="200" w:lineRule="auto"/>
        <w:ind w:firstLine="540"/>
        <w:jc w:val="both"/>
      </w:pPr>
      <w:r>
        <w:rPr>
          <w:sz w:val="20"/>
        </w:rPr>
        <w:t xml:space="preserve">2.4. Объявление о проведении отбора (далее - объявление) формируется агентством в электронной форме, подписывается усиленной квалифицированной электронной подписью руководителя агентства в соответствии с Федеральным </w:t>
      </w:r>
      <w:hyperlink w:history="0" r:id="rId26" w:tooltip="Федеральный закон от 06.04.2011 N 63-ФЗ (ред. от 21.04.2025) &quot;Об электронной подписи&quot; {КонсультантПлюс}">
        <w:r>
          <w:rPr>
            <w:sz w:val="20"/>
            <w:color w:val="0000ff"/>
          </w:rPr>
          <w:t xml:space="preserve">законом</w:t>
        </w:r>
      </w:hyperlink>
      <w:r>
        <w:rPr>
          <w:sz w:val="20"/>
        </w:rPr>
        <w:t xml:space="preserve"> от 06.04.2011 N 63-ФЗ "Об электронной подписи" (далее - электронная подпись) и размещается не позднее 1 сентября года предоставления субсидии на едином портале, а также на сайте агентства.</w:t>
      </w:r>
    </w:p>
    <w:p>
      <w:pPr>
        <w:pStyle w:val="0"/>
        <w:spacing w:before="200" w:lineRule="auto"/>
        <w:ind w:firstLine="540"/>
        <w:jc w:val="both"/>
      </w:pPr>
      <w:r>
        <w:rPr>
          <w:sz w:val="20"/>
        </w:rPr>
        <w:t xml:space="preserve">2.5. Объявление должно содержать следующую информацию:</w:t>
      </w:r>
    </w:p>
    <w:p>
      <w:pPr>
        <w:pStyle w:val="0"/>
        <w:spacing w:before="200" w:lineRule="auto"/>
        <w:ind w:firstLine="540"/>
        <w:jc w:val="both"/>
      </w:pPr>
      <w:r>
        <w:rPr>
          <w:sz w:val="20"/>
        </w:rPr>
        <w:t xml:space="preserve">1) дату размещения объявления;</w:t>
      </w:r>
    </w:p>
    <w:p>
      <w:pPr>
        <w:pStyle w:val="0"/>
        <w:spacing w:before="200" w:lineRule="auto"/>
        <w:ind w:firstLine="540"/>
        <w:jc w:val="both"/>
      </w:pPr>
      <w:r>
        <w:rPr>
          <w:sz w:val="20"/>
        </w:rPr>
        <w:t xml:space="preserve">2) сроки проведения отбора;</w:t>
      </w:r>
    </w:p>
    <w:p>
      <w:pPr>
        <w:pStyle w:val="0"/>
        <w:spacing w:before="200" w:lineRule="auto"/>
        <w:ind w:firstLine="540"/>
        <w:jc w:val="both"/>
      </w:pPr>
      <w:r>
        <w:rPr>
          <w:sz w:val="20"/>
        </w:rPr>
        <w:t xml:space="preserve">3) дату начала подачи и окончания приема заявок, при этом дата окончания приема заявок не может быть ранее 30-го календарного дня, следующего за днем размещения объявления;</w:t>
      </w:r>
    </w:p>
    <w:p>
      <w:pPr>
        <w:pStyle w:val="0"/>
        <w:spacing w:before="200" w:lineRule="auto"/>
        <w:ind w:firstLine="540"/>
        <w:jc w:val="both"/>
      </w:pPr>
      <w:r>
        <w:rPr>
          <w:sz w:val="20"/>
        </w:rPr>
        <w:t xml:space="preserve">4) наименование, место нахождения, почтовый адрес и адрес электронной почты агентства;</w:t>
      </w:r>
    </w:p>
    <w:p>
      <w:pPr>
        <w:pStyle w:val="0"/>
        <w:spacing w:before="200" w:lineRule="auto"/>
        <w:ind w:firstLine="540"/>
        <w:jc w:val="both"/>
      </w:pPr>
      <w:r>
        <w:rPr>
          <w:sz w:val="20"/>
        </w:rPr>
        <w:t xml:space="preserve">5) результат предоставления субсидии;</w:t>
      </w:r>
    </w:p>
    <w:p>
      <w:pPr>
        <w:pStyle w:val="0"/>
        <w:spacing w:before="200" w:lineRule="auto"/>
        <w:ind w:firstLine="540"/>
        <w:jc w:val="both"/>
      </w:pPr>
      <w:r>
        <w:rPr>
          <w:sz w:val="20"/>
        </w:rPr>
        <w:t xml:space="preserve">6) доменное имя и (или) указатели страниц ГИИС;</w:t>
      </w:r>
    </w:p>
    <w:p>
      <w:pPr>
        <w:pStyle w:val="0"/>
        <w:spacing w:before="200" w:lineRule="auto"/>
        <w:ind w:firstLine="540"/>
        <w:jc w:val="both"/>
      </w:pPr>
      <w:r>
        <w:rPr>
          <w:sz w:val="20"/>
        </w:rPr>
        <w:t xml:space="preserve">7) требования к заявителям, указанным в </w:t>
      </w:r>
      <w:hyperlink w:history="0" w:anchor="P104" w:tooltip="2.7. Заявитель по состоянию на дату рассмотрения заявки должен соответствовать следующим требованиям:">
        <w:r>
          <w:rPr>
            <w:sz w:val="20"/>
            <w:color w:val="0000ff"/>
          </w:rPr>
          <w:t xml:space="preserve">пункте 2.7</w:t>
        </w:r>
      </w:hyperlink>
      <w:r>
        <w:rPr>
          <w:sz w:val="20"/>
        </w:rPr>
        <w:t xml:space="preserve"> Порядка, и к перечню документов, указанных в </w:t>
      </w:r>
      <w:hyperlink w:history="0" w:anchor="P114" w:tooltip="2.9. Для участия в отборе заявитель формирует заявку в электронной форме посредством заполнения соответствующих экранных форм в ГИИС.">
        <w:r>
          <w:rPr>
            <w:sz w:val="20"/>
            <w:color w:val="0000ff"/>
          </w:rPr>
          <w:t xml:space="preserve">пункте 2.9</w:t>
        </w:r>
      </w:hyperlink>
      <w:r>
        <w:rPr>
          <w:sz w:val="20"/>
        </w:rPr>
        <w:t xml:space="preserve"> Порядка, представляемых заявителями для подтверждения соответствия указанным требованиям;</w:t>
      </w:r>
    </w:p>
    <w:p>
      <w:pPr>
        <w:pStyle w:val="0"/>
        <w:spacing w:before="200" w:lineRule="auto"/>
        <w:ind w:firstLine="540"/>
        <w:jc w:val="both"/>
      </w:pPr>
      <w:r>
        <w:rPr>
          <w:sz w:val="20"/>
        </w:rPr>
        <w:t xml:space="preserve">8) категория получателей, критерии оценки и показатели критериев оценки;</w:t>
      </w:r>
    </w:p>
    <w:p>
      <w:pPr>
        <w:pStyle w:val="0"/>
        <w:spacing w:before="200" w:lineRule="auto"/>
        <w:ind w:firstLine="540"/>
        <w:jc w:val="both"/>
      </w:pPr>
      <w:r>
        <w:rPr>
          <w:sz w:val="20"/>
        </w:rPr>
        <w:t xml:space="preserve">9) порядок подачи заявителями заявок и требования, предъявляемые к форме и содержанию заявок;</w:t>
      </w:r>
    </w:p>
    <w:p>
      <w:pPr>
        <w:pStyle w:val="0"/>
        <w:spacing w:before="200" w:lineRule="auto"/>
        <w:ind w:firstLine="540"/>
        <w:jc w:val="both"/>
      </w:pPr>
      <w:r>
        <w:rPr>
          <w:sz w:val="20"/>
        </w:rPr>
        <w:t xml:space="preserve">10) 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11) правила рассмотрения и оценки заявок;</w:t>
      </w:r>
    </w:p>
    <w:p>
      <w:pPr>
        <w:pStyle w:val="0"/>
        <w:spacing w:before="200" w:lineRule="auto"/>
        <w:ind w:firstLine="540"/>
        <w:jc w:val="both"/>
      </w:pPr>
      <w:r>
        <w:rPr>
          <w:sz w:val="20"/>
        </w:rPr>
        <w:t xml:space="preserve">12) порядок возврата заявок на доработку;</w:t>
      </w:r>
    </w:p>
    <w:p>
      <w:pPr>
        <w:pStyle w:val="0"/>
        <w:spacing w:before="200" w:lineRule="auto"/>
        <w:ind w:firstLine="540"/>
        <w:jc w:val="both"/>
      </w:pPr>
      <w:r>
        <w:rPr>
          <w:sz w:val="20"/>
        </w:rPr>
        <w:t xml:space="preserve">13) 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14) порядок оценки заявок, включающий критерии оценки, и их весовое значение в общей оценке, необходимую для представления информацию по каждому критерию оценки, сведения, документы и материалы, подтверждающие такую информацию, минимальный проходной балл, который необходимо набрать по результатам оценки заявок заявителям для признания их победителями отбора, сроки оценки заявок, а также информацию об участии комиссии в оценке заявок, состав и положение о которой утверждается приказом агентства (далее - комиссия);</w:t>
      </w:r>
    </w:p>
    <w:p>
      <w:pPr>
        <w:pStyle w:val="0"/>
        <w:spacing w:before="200" w:lineRule="auto"/>
        <w:ind w:firstLine="540"/>
        <w:jc w:val="both"/>
      </w:pPr>
      <w:r>
        <w:rPr>
          <w:sz w:val="20"/>
        </w:rPr>
        <w:t xml:space="preserve">15) объем распределяемой субсидии в рамках отбора, порядок расчета размера субсидии, максимальный размер субсидии, правила распределения субсидии по результатам отбора, предельное количество победителей отбора;</w:t>
      </w:r>
    </w:p>
    <w:p>
      <w:pPr>
        <w:pStyle w:val="0"/>
        <w:spacing w:before="200" w:lineRule="auto"/>
        <w:ind w:firstLine="540"/>
        <w:jc w:val="both"/>
      </w:pPr>
      <w:r>
        <w:rPr>
          <w:sz w:val="20"/>
        </w:rPr>
        <w:t xml:space="preserve">16) порядок предоставления заявителям разъяснений положений объявления, даты начала и окончания срока такого предоставления;</w:t>
      </w:r>
    </w:p>
    <w:p>
      <w:pPr>
        <w:pStyle w:val="0"/>
        <w:spacing w:before="200" w:lineRule="auto"/>
        <w:ind w:firstLine="540"/>
        <w:jc w:val="both"/>
      </w:pPr>
      <w:r>
        <w:rPr>
          <w:sz w:val="20"/>
        </w:rPr>
        <w:t xml:space="preserve">17) срок, в течение которого победители отбора должны подписать Соглашение;</w:t>
      </w:r>
    </w:p>
    <w:p>
      <w:pPr>
        <w:pStyle w:val="0"/>
        <w:spacing w:before="200" w:lineRule="auto"/>
        <w:ind w:firstLine="540"/>
        <w:jc w:val="both"/>
      </w:pPr>
      <w:r>
        <w:rPr>
          <w:sz w:val="20"/>
        </w:rPr>
        <w:t xml:space="preserve">18) условия признания победителя отбора уклонившимся от заключения Соглашения;</w:t>
      </w:r>
    </w:p>
    <w:p>
      <w:pPr>
        <w:pStyle w:val="0"/>
        <w:spacing w:before="200" w:lineRule="auto"/>
        <w:ind w:firstLine="540"/>
        <w:jc w:val="both"/>
      </w:pPr>
      <w:r>
        <w:rPr>
          <w:sz w:val="20"/>
        </w:rPr>
        <w:t xml:space="preserve">19) сроки размещения протокола подведения итогов отбора (документа об итогах проведения отбора) на едином портале и на официальном сайте агентства, которые не могут быть позднее 14-го календарного дня, следующего за днем определения победителей отбора;</w:t>
      </w:r>
    </w:p>
    <w:p>
      <w:pPr>
        <w:pStyle w:val="0"/>
        <w:spacing w:before="200" w:lineRule="auto"/>
        <w:ind w:firstLine="540"/>
        <w:jc w:val="both"/>
      </w:pPr>
      <w:r>
        <w:rPr>
          <w:sz w:val="20"/>
        </w:rPr>
        <w:t xml:space="preserve">20) информацию о государственном гражданском служащем агентства, ответственном за организацию и проведение отбора (фамилия, имя, отчество (при наличии), телефон, адрес электронной почты).</w:t>
      </w:r>
    </w:p>
    <w:p>
      <w:pPr>
        <w:pStyle w:val="0"/>
        <w:spacing w:before="200" w:lineRule="auto"/>
        <w:ind w:firstLine="540"/>
        <w:jc w:val="both"/>
      </w:pPr>
      <w:r>
        <w:rPr>
          <w:sz w:val="20"/>
        </w:rPr>
        <w:t xml:space="preserve">2.5.1. Внесение изменений в объявление осуществляется агентством не позднее наступления даты окончания приема заявок заявителей с соблюдением следующих условий:</w:t>
      </w:r>
    </w:p>
    <w:p>
      <w:pPr>
        <w:pStyle w:val="0"/>
        <w:spacing w:before="200" w:lineRule="auto"/>
        <w:ind w:firstLine="540"/>
        <w:jc w:val="both"/>
      </w:pPr>
      <w:r>
        <w:rPr>
          <w:sz w:val="20"/>
        </w:rPr>
        <w:t xml:space="preserve">1) срок подачи заявок заявителей продлевается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0"/>
        <w:spacing w:before="200" w:lineRule="auto"/>
        <w:ind w:firstLine="540"/>
        <w:jc w:val="both"/>
      </w:pPr>
      <w:r>
        <w:rPr>
          <w:sz w:val="20"/>
        </w:rPr>
        <w:t xml:space="preserve">2) изменение способа отбора получателей не допускается;</w:t>
      </w:r>
    </w:p>
    <w:p>
      <w:pPr>
        <w:pStyle w:val="0"/>
        <w:spacing w:before="200" w:lineRule="auto"/>
        <w:ind w:firstLine="540"/>
        <w:jc w:val="both"/>
      </w:pPr>
      <w:r>
        <w:rPr>
          <w:sz w:val="20"/>
        </w:rPr>
        <w:t xml:space="preserve">3) в случае внесения изменений после наступления даты начала приема заявок в объявление включается положение, предусматривающее право заявителей внести изменения в заявки, в порядке, предусмотренном </w:t>
      </w:r>
      <w:hyperlink w:history="0" w:anchor="P136" w:tooltip="2.11. Заявитель вправе отозвать заявку по собственной инициативе в личном профиле в ГИИС до окончания срока приема заявок, указанного в объявлении, в том числе на доработку.">
        <w:r>
          <w:rPr>
            <w:sz w:val="20"/>
            <w:color w:val="0000ff"/>
          </w:rPr>
          <w:t xml:space="preserve">пунктом 2.11</w:t>
        </w:r>
      </w:hyperlink>
      <w:r>
        <w:rPr>
          <w:sz w:val="20"/>
        </w:rPr>
        <w:t xml:space="preserve"> Порядка;</w:t>
      </w:r>
    </w:p>
    <w:p>
      <w:pPr>
        <w:pStyle w:val="0"/>
        <w:spacing w:before="200" w:lineRule="auto"/>
        <w:ind w:firstLine="540"/>
        <w:jc w:val="both"/>
      </w:pPr>
      <w:r>
        <w:rPr>
          <w:sz w:val="20"/>
        </w:rPr>
        <w:t xml:space="preserve">4) заявители уведомляются о внесении изменений в объявление не позднее дня, следующего за днем внесения изменений в объявление, с использованием ГИИС.</w:t>
      </w:r>
    </w:p>
    <w:p>
      <w:pPr>
        <w:pStyle w:val="0"/>
        <w:spacing w:before="200" w:lineRule="auto"/>
        <w:ind w:firstLine="540"/>
        <w:jc w:val="both"/>
      </w:pPr>
      <w:r>
        <w:rPr>
          <w:sz w:val="20"/>
        </w:rPr>
        <w:t xml:space="preserve">2.6. Заявитель со дня размещения объявления и не позднее 3-го рабочего дня до дня завершения подачи заявок вправе обратиться в агентство с запросом о разъяснении положений объявления путем формирования в ГИИС соответствующего запроса.</w:t>
      </w:r>
    </w:p>
    <w:p>
      <w:pPr>
        <w:pStyle w:val="0"/>
        <w:spacing w:before="200" w:lineRule="auto"/>
        <w:ind w:firstLine="540"/>
        <w:jc w:val="both"/>
      </w:pPr>
      <w:r>
        <w:rPr>
          <w:sz w:val="20"/>
        </w:rPr>
        <w:t xml:space="preserve">Агентство направляет ответ на запрос в течение 5 рабочих дней, но не позднее одного рабочего дня до дня завершения подачи заявок, путем формирования в ГИИС соответствующего разъяснения.</w:t>
      </w:r>
    </w:p>
    <w:p>
      <w:pPr>
        <w:pStyle w:val="0"/>
        <w:spacing w:before="200" w:lineRule="auto"/>
        <w:ind w:firstLine="540"/>
        <w:jc w:val="both"/>
      </w:pPr>
      <w:r>
        <w:rPr>
          <w:sz w:val="20"/>
        </w:rPr>
        <w:t xml:space="preserve">Представленное разъяснение положений объявления не должно изменять суть информации, содержащейся в объявлении.</w:t>
      </w:r>
    </w:p>
    <w:bookmarkStart w:id="104" w:name="P104"/>
    <w:bookmarkEnd w:id="104"/>
    <w:p>
      <w:pPr>
        <w:pStyle w:val="0"/>
        <w:spacing w:before="200" w:lineRule="auto"/>
        <w:ind w:firstLine="540"/>
        <w:jc w:val="both"/>
      </w:pPr>
      <w:r>
        <w:rPr>
          <w:sz w:val="20"/>
        </w:rPr>
        <w:t xml:space="preserve">2.7. Заявитель по состоянию на дату рассмотрения заявки должен соответствовать следующим требованиям:</w:t>
      </w:r>
    </w:p>
    <w:p>
      <w:pPr>
        <w:pStyle w:val="0"/>
        <w:spacing w:before="200" w:lineRule="auto"/>
        <w:ind w:firstLine="540"/>
        <w:jc w:val="both"/>
      </w:pPr>
      <w:r>
        <w:rPr>
          <w:sz w:val="20"/>
        </w:rPr>
        <w:t xml:space="preserve">1)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bookmarkStart w:id="106" w:name="P106"/>
    <w:bookmarkEnd w:id="106"/>
    <w:p>
      <w:pPr>
        <w:pStyle w:val="0"/>
        <w:spacing w:before="200" w:lineRule="auto"/>
        <w:ind w:firstLine="540"/>
        <w:jc w:val="both"/>
      </w:pPr>
      <w:r>
        <w:rPr>
          <w:sz w:val="20"/>
        </w:rPr>
        <w:t xml:space="preserve">2)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107" w:name="P107"/>
    <w:bookmarkEnd w:id="107"/>
    <w:p>
      <w:pPr>
        <w:pStyle w:val="0"/>
        <w:spacing w:before="200" w:lineRule="auto"/>
        <w:ind w:firstLine="540"/>
        <w:jc w:val="both"/>
      </w:pPr>
      <w:r>
        <w:rPr>
          <w:sz w:val="20"/>
        </w:rPr>
        <w:t xml:space="preserve">3) не должен находиться в составляемых в рамках реализации полномочий, предусмотренных </w:t>
      </w:r>
      <w:hyperlink w:history="0" r:id="rId27"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4) не должен получать средства из краевого бюджета на основании иных нормативных правовых актов Красноярского края на цель, установленную в </w:t>
      </w:r>
      <w:hyperlink w:history="0" w:anchor="P64" w:tooltip="1.6. Субсидия предоставляется СОНКО в целях финансирования расходов, указанных в пункте 3.10 Порядка и связанных с развитием СОНКО.">
        <w:r>
          <w:rPr>
            <w:sz w:val="20"/>
            <w:color w:val="0000ff"/>
          </w:rPr>
          <w:t xml:space="preserve">пункте 1.6</w:t>
        </w:r>
      </w:hyperlink>
      <w:r>
        <w:rPr>
          <w:sz w:val="20"/>
        </w:rPr>
        <w:t xml:space="preserve"> Порядка;</w:t>
      </w:r>
    </w:p>
    <w:p>
      <w:pPr>
        <w:pStyle w:val="0"/>
        <w:spacing w:before="200" w:lineRule="auto"/>
        <w:ind w:firstLine="540"/>
        <w:jc w:val="both"/>
      </w:pPr>
      <w:r>
        <w:rPr>
          <w:sz w:val="20"/>
        </w:rPr>
        <w:t xml:space="preserve">5) не должен являться иностранным агентом в соответствии с Федеральным </w:t>
      </w:r>
      <w:hyperlink w:history="0" r:id="rId28"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6) на едином налоговом счете заявителя должна отсутствовать или не превышать размер, определенный </w:t>
      </w:r>
      <w:hyperlink w:history="0" r:id="rId29"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7) не должен находиться в процессе реорганизации (за исключением реорганизации в форме присоединения к заявителю другого юридического лица), ликвидации, в отношении заявителя не введена процедура банкротства, деятельность заявителя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8)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заявителя.</w:t>
      </w:r>
    </w:p>
    <w:p>
      <w:pPr>
        <w:pStyle w:val="0"/>
        <w:spacing w:before="200" w:lineRule="auto"/>
        <w:ind w:firstLine="540"/>
        <w:jc w:val="both"/>
      </w:pPr>
      <w:r>
        <w:rPr>
          <w:sz w:val="20"/>
        </w:rPr>
        <w:t xml:space="preserve">2.8. Агентство в целях подтверждения соответствия заявителя требованиям, установленным </w:t>
      </w:r>
      <w:hyperlink w:history="0" w:anchor="P104" w:tooltip="2.7. Заявитель по состоянию на дату рассмотрения заявки должен соответствовать следующим требованиям:">
        <w:r>
          <w:rPr>
            <w:sz w:val="20"/>
            <w:color w:val="0000ff"/>
          </w:rPr>
          <w:t xml:space="preserve">пунктом 2.7</w:t>
        </w:r>
      </w:hyperlink>
      <w:r>
        <w:rPr>
          <w:sz w:val="20"/>
        </w:rPr>
        <w:t xml:space="preserve"> Порядка, не вправе требовать от заявителя представления документов и информации при наличии соответствующей информации в государственных информационных системах, доступ к которым у агентства имеется в рамках межведомственного электронного взаимодействия, за исключением случая, если заявитель представляет агентству указанные документы и информацию в составе заявки по собственной инициативе.</w:t>
      </w:r>
    </w:p>
    <w:bookmarkStart w:id="114" w:name="P114"/>
    <w:bookmarkEnd w:id="114"/>
    <w:p>
      <w:pPr>
        <w:pStyle w:val="0"/>
        <w:spacing w:before="200" w:lineRule="auto"/>
        <w:ind w:firstLine="540"/>
        <w:jc w:val="both"/>
      </w:pPr>
      <w:r>
        <w:rPr>
          <w:sz w:val="20"/>
        </w:rPr>
        <w:t xml:space="preserve">2.9. Для участия в отборе заявитель формирует заявку в электронной форме посредством заполнения соответствующих экранных форм в ГИИС.</w:t>
      </w:r>
    </w:p>
    <w:p>
      <w:pPr>
        <w:pStyle w:val="0"/>
        <w:spacing w:before="200" w:lineRule="auto"/>
        <w:ind w:firstLine="540"/>
        <w:jc w:val="both"/>
      </w:pPr>
      <w:r>
        <w:rPr>
          <w:sz w:val="20"/>
        </w:rPr>
        <w:t xml:space="preserve">Заявка должна содержать в том числе информацию о заявителе и размер запрашиваемой субсидии.</w:t>
      </w:r>
    </w:p>
    <w:bookmarkStart w:id="116" w:name="P116"/>
    <w:bookmarkEnd w:id="116"/>
    <w:p>
      <w:pPr>
        <w:pStyle w:val="0"/>
        <w:spacing w:before="200" w:lineRule="auto"/>
        <w:ind w:firstLine="540"/>
        <w:jc w:val="both"/>
      </w:pPr>
      <w:r>
        <w:rPr>
          <w:sz w:val="20"/>
        </w:rPr>
        <w:t xml:space="preserve">При наличии технической возможности проверка заявителя на соответствие требованиям, определенным в соответствии с </w:t>
      </w:r>
      <w:hyperlink w:history="0" w:anchor="P104" w:tooltip="2.7. Заявитель по состоянию на дату рассмотрения заявки должен соответствовать следующим требованиям:">
        <w:r>
          <w:rPr>
            <w:sz w:val="20"/>
            <w:color w:val="0000ff"/>
          </w:rPr>
          <w:t xml:space="preserve">пунктом 2.7</w:t>
        </w:r>
      </w:hyperlink>
      <w:r>
        <w:rPr>
          <w:sz w:val="20"/>
        </w:rPr>
        <w:t xml:space="preserve"> Порядка, осуществляется агентством автоматически в ГИИС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В случае отсутствия технической возможности проведения проверки соответствия заявителя требованиям, установленным </w:t>
      </w:r>
      <w:hyperlink w:history="0" w:anchor="P104" w:tooltip="2.7. Заявитель по состоянию на дату рассмотрения заявки должен соответствовать следующим требованиям:">
        <w:r>
          <w:rPr>
            <w:sz w:val="20"/>
            <w:color w:val="0000ff"/>
          </w:rPr>
          <w:t xml:space="preserve">пунктом 2.7</w:t>
        </w:r>
      </w:hyperlink>
      <w:r>
        <w:rPr>
          <w:sz w:val="20"/>
        </w:rPr>
        <w:t xml:space="preserve"> Порядка, способом, указанным в </w:t>
      </w:r>
      <w:hyperlink w:history="0" w:anchor="P116" w:tooltip="При наличии технической возможности проверка заявителя на соответствие требованиям, определенным в соответствии с пунктом 2.7 Порядка, осуществляется агентством автоматически в ГИИС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w:r>
          <w:rPr>
            <w:sz w:val="20"/>
            <w:color w:val="0000ff"/>
          </w:rPr>
          <w:t xml:space="preserve">абзаце третьем</w:t>
        </w:r>
      </w:hyperlink>
      <w:r>
        <w:rPr>
          <w:sz w:val="20"/>
        </w:rPr>
        <w:t xml:space="preserve"> настоящего пункта, подтверждение такого соответствия осуществляется путем проставления в электронном виде заявителем отметок о соответствии указанным требованиям посредством заполнения соответствующих экранных форм.</w:t>
      </w:r>
    </w:p>
    <w:p>
      <w:pPr>
        <w:pStyle w:val="0"/>
        <w:spacing w:before="200" w:lineRule="auto"/>
        <w:ind w:firstLine="540"/>
        <w:jc w:val="both"/>
      </w:pPr>
      <w:r>
        <w:rPr>
          <w:sz w:val="20"/>
        </w:rPr>
        <w:t xml:space="preserve">К заявке заявитель представляет посредством ГИИС электронные копии следующих документов:</w:t>
      </w:r>
    </w:p>
    <w:bookmarkStart w:id="119" w:name="P119"/>
    <w:bookmarkEnd w:id="119"/>
    <w:p>
      <w:pPr>
        <w:pStyle w:val="0"/>
        <w:spacing w:before="200" w:lineRule="auto"/>
        <w:ind w:firstLine="540"/>
        <w:jc w:val="both"/>
      </w:pPr>
      <w:r>
        <w:rPr>
          <w:sz w:val="20"/>
        </w:rPr>
        <w:t xml:space="preserve">1) </w:t>
      </w:r>
      <w:hyperlink w:history="0" w:anchor="P308" w:tooltip="Приложение N 1">
        <w:r>
          <w:rPr>
            <w:sz w:val="20"/>
            <w:color w:val="0000ff"/>
          </w:rPr>
          <w:t xml:space="preserve">заявление</w:t>
        </w:r>
      </w:hyperlink>
      <w:r>
        <w:rPr>
          <w:sz w:val="20"/>
        </w:rPr>
        <w:t xml:space="preserve"> по форме согласно приложению N 1 к Порядку, в котором должны быть заполнены все пункты (таблицы, разделы, графы), кроме тех, в которых указано "при наличии...", а также отражено согласие на публикацию (размещение) в сети Интернет информации о заявителе, о подаваемой им заявке, иной информации о заявителе, связанной с соответствующим отбором;</w:t>
      </w:r>
    </w:p>
    <w:bookmarkStart w:id="120" w:name="P120"/>
    <w:bookmarkEnd w:id="120"/>
    <w:p>
      <w:pPr>
        <w:pStyle w:val="0"/>
        <w:spacing w:before="200" w:lineRule="auto"/>
        <w:ind w:firstLine="540"/>
        <w:jc w:val="both"/>
      </w:pPr>
      <w:r>
        <w:rPr>
          <w:sz w:val="20"/>
        </w:rPr>
        <w:t xml:space="preserve">2) копии учредительных документов (устава, свидетельства о государственной регистрации, свидетельства о постановке на учет заявителя в налоговом органе по месту нахождения), заверенные руководителем и печатью заявителя (при наличии) или уполномоченного им лица;</w:t>
      </w:r>
    </w:p>
    <w:bookmarkStart w:id="121" w:name="P121"/>
    <w:bookmarkEnd w:id="121"/>
    <w:p>
      <w:pPr>
        <w:pStyle w:val="0"/>
        <w:spacing w:before="200" w:lineRule="auto"/>
        <w:ind w:firstLine="540"/>
        <w:jc w:val="both"/>
      </w:pPr>
      <w:r>
        <w:rPr>
          <w:sz w:val="20"/>
        </w:rPr>
        <w:t xml:space="preserve">3) выписки из Единого государственного реестра юридических лиц (далее - ЕГРЮЛ) по состоянию на дату не ранее первого числа месяца, в котором направляется заявка (представляется по инициативе заявителя);</w:t>
      </w:r>
    </w:p>
    <w:bookmarkStart w:id="122" w:name="P122"/>
    <w:bookmarkEnd w:id="122"/>
    <w:p>
      <w:pPr>
        <w:pStyle w:val="0"/>
        <w:spacing w:before="200" w:lineRule="auto"/>
        <w:ind w:firstLine="540"/>
        <w:jc w:val="both"/>
      </w:pPr>
      <w:r>
        <w:rPr>
          <w:sz w:val="20"/>
        </w:rPr>
        <w:t xml:space="preserve">4) справку о наличии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полученную по состоянию на дату не ранее первого числа месяца, в котором направляется заявка (представляется по инициативе заявителя);</w:t>
      </w:r>
    </w:p>
    <w:bookmarkStart w:id="123" w:name="P123"/>
    <w:bookmarkEnd w:id="123"/>
    <w:p>
      <w:pPr>
        <w:pStyle w:val="0"/>
        <w:spacing w:before="200" w:lineRule="auto"/>
        <w:ind w:firstLine="540"/>
        <w:jc w:val="both"/>
      </w:pPr>
      <w:r>
        <w:rPr>
          <w:sz w:val="20"/>
        </w:rPr>
        <w:t xml:space="preserve">5) справку, подписанную руководителем заявителя либо уполномоченным им лицом, о том, что на дату не ранее первого числа месяца, в котором направляется заявка, заявитель не получает средства из краевого бюджета на основании иных нормативных правовых актов Красноярского края на цели, предусмотренные </w:t>
      </w:r>
      <w:hyperlink w:history="0" w:anchor="P64" w:tooltip="1.6. Субсидия предоставляется СОНКО в целях финансирования расходов, указанных в пункте 3.10 Порядка и связанных с развитием СОНКО.">
        <w:r>
          <w:rPr>
            <w:sz w:val="20"/>
            <w:color w:val="0000ff"/>
          </w:rPr>
          <w:t xml:space="preserve">пунктом 1.6</w:t>
        </w:r>
      </w:hyperlink>
      <w:r>
        <w:rPr>
          <w:sz w:val="20"/>
        </w:rPr>
        <w:t xml:space="preserve"> Порядка (составляется в произвольной форме);</w:t>
      </w:r>
    </w:p>
    <w:bookmarkStart w:id="124" w:name="P124"/>
    <w:bookmarkEnd w:id="124"/>
    <w:p>
      <w:pPr>
        <w:pStyle w:val="0"/>
        <w:spacing w:before="200" w:lineRule="auto"/>
        <w:ind w:firstLine="540"/>
        <w:jc w:val="both"/>
      </w:pPr>
      <w:r>
        <w:rPr>
          <w:sz w:val="20"/>
        </w:rPr>
        <w:t xml:space="preserve">6) справки об отсутствии запрашиваемой информации в реестре дисквалифицированных лиц в отношении руководителя, членов коллегиального исполнительного органа, лица, исполняющего функции единоличного исполнительного органа, а также главного бухгалтера (при наличии) заявителя, выданные территориальным органом Федеральной налоговой службы (далее - ФНС России) по состоянию на дату не ранее первого числа месяца, в котором направляется заявка (представляется по инициативе заявителя);</w:t>
      </w:r>
    </w:p>
    <w:bookmarkStart w:id="125" w:name="P125"/>
    <w:bookmarkEnd w:id="125"/>
    <w:p>
      <w:pPr>
        <w:pStyle w:val="0"/>
        <w:spacing w:before="200" w:lineRule="auto"/>
        <w:ind w:firstLine="540"/>
        <w:jc w:val="both"/>
      </w:pPr>
      <w:r>
        <w:rPr>
          <w:sz w:val="20"/>
        </w:rPr>
        <w:t xml:space="preserve">7) информацию об отсутствии по состоянию на дату не ранее первого числа месяца, в котором направляется заявка, сведений о заявителе в перечнях, указанных в </w:t>
      </w:r>
      <w:hyperlink w:history="0" w:anchor="P106" w:tooltip="2)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подпунктах 2</w:t>
        </w:r>
      </w:hyperlink>
      <w:r>
        <w:rPr>
          <w:sz w:val="20"/>
        </w:rPr>
        <w:t xml:space="preserve">, </w:t>
      </w:r>
      <w:hyperlink w:history="0" w:anchor="P107" w:tooltip="3) не должен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3 пункта 2.7</w:t>
        </w:r>
      </w:hyperlink>
      <w:r>
        <w:rPr>
          <w:sz w:val="20"/>
        </w:rPr>
        <w:t xml:space="preserve"> Порядка (представляется по инициативе заявителя);</w:t>
      </w:r>
    </w:p>
    <w:bookmarkStart w:id="126" w:name="P126"/>
    <w:bookmarkEnd w:id="126"/>
    <w:p>
      <w:pPr>
        <w:pStyle w:val="0"/>
        <w:spacing w:before="200" w:lineRule="auto"/>
        <w:ind w:firstLine="540"/>
        <w:jc w:val="both"/>
      </w:pPr>
      <w:r>
        <w:rPr>
          <w:sz w:val="20"/>
        </w:rPr>
        <w:t xml:space="preserve">8) документ, подтверждающий полномочия лица на подписание заявки от имени заявителя (в случае, если заявка подписывается лицом, не являющимся лицом, имеющим право без доверенности действовать от имени заявителя в соответствии со сведениями, размещенными в ЕГРЮЛ);</w:t>
      </w:r>
    </w:p>
    <w:p>
      <w:pPr>
        <w:pStyle w:val="0"/>
        <w:spacing w:before="200" w:lineRule="auto"/>
        <w:ind w:firstLine="540"/>
        <w:jc w:val="both"/>
      </w:pPr>
      <w:r>
        <w:rPr>
          <w:sz w:val="20"/>
        </w:rPr>
        <w:t xml:space="preserve">9) </w:t>
      </w:r>
      <w:hyperlink w:history="0" w:anchor="P1520" w:tooltip="Согласие на обработку персональных данных">
        <w:r>
          <w:rPr>
            <w:sz w:val="20"/>
            <w:color w:val="0000ff"/>
          </w:rPr>
          <w:t xml:space="preserve">согласия</w:t>
        </w:r>
      </w:hyperlink>
      <w:r>
        <w:rPr>
          <w:sz w:val="20"/>
        </w:rPr>
        <w:t xml:space="preserve"> руководителя, членов коллегиального исполнительного органа, лица, исполняющего функции единоличного исполнительного органа, главного бухгалтера заявителя, представителя заявителя, действующего по доверенности, на обработку агентством их персональных данных в соответствии с требованиями </w:t>
      </w:r>
      <w:hyperlink w:history="0" r:id="rId30" w:tooltip="Федеральный закон от 27.07.2006 N 152-ФЗ (ред. от 24.06.2025) &quot;О персональных данных&quot; {КонсультантПлюс}">
        <w:r>
          <w:rPr>
            <w:sz w:val="20"/>
            <w:color w:val="0000ff"/>
          </w:rPr>
          <w:t xml:space="preserve">статьи 9</w:t>
        </w:r>
      </w:hyperlink>
      <w:r>
        <w:rPr>
          <w:sz w:val="20"/>
        </w:rPr>
        <w:t xml:space="preserve"> Федерального закона от 27.07.2006 N 152-ФЗ "О персональных данных" по форме согласно приложению N 2 к Порядку;</w:t>
      </w:r>
    </w:p>
    <w:p>
      <w:pPr>
        <w:pStyle w:val="0"/>
        <w:spacing w:before="200" w:lineRule="auto"/>
        <w:ind w:firstLine="540"/>
        <w:jc w:val="both"/>
      </w:pPr>
      <w:r>
        <w:rPr>
          <w:sz w:val="20"/>
        </w:rPr>
        <w:t xml:space="preserve">10) копию второй и третьей страницы паспорта руководителя или уполномоченного им лица, членов коллегиального исполнительного органа, лица, исполняющего функции единоличного исполнительного органа, главного бухгалтера участника отбора, заверенные руководителем или уполномоченным им лицом и печатью участника отбора (при наличии);</w:t>
      </w:r>
    </w:p>
    <w:bookmarkStart w:id="129" w:name="P129"/>
    <w:bookmarkEnd w:id="129"/>
    <w:p>
      <w:pPr>
        <w:pStyle w:val="0"/>
        <w:spacing w:before="200" w:lineRule="auto"/>
        <w:ind w:firstLine="540"/>
        <w:jc w:val="both"/>
      </w:pPr>
      <w:r>
        <w:rPr>
          <w:sz w:val="20"/>
        </w:rPr>
        <w:t xml:space="preserve">11) копии документов, подтверждающих назначение руководителя, главного бухгалтера, назначение (избрание) лица, исполняющего функции единоличного исполнительного органа, избрание членов коллегиального исполнительного органа заявителя, уполномоченного лица на подписание заявления от имени заявителя (в случае, если заявление подписывается лицом, не являющимся руководителем), заверенные личной подписью руководителя и печатью заявителя (при наличии);</w:t>
      </w:r>
    </w:p>
    <w:bookmarkStart w:id="130" w:name="P130"/>
    <w:bookmarkEnd w:id="130"/>
    <w:p>
      <w:pPr>
        <w:pStyle w:val="0"/>
        <w:spacing w:before="200" w:lineRule="auto"/>
        <w:ind w:firstLine="540"/>
        <w:jc w:val="both"/>
      </w:pPr>
      <w:r>
        <w:rPr>
          <w:sz w:val="20"/>
        </w:rPr>
        <w:t xml:space="preserve">12) справку (выписку из банка), подтверждающую наличие денежных средств на счете заявителя в размере, указанном в заявлении для софинансирования программы развития СОНКО (представляется на дату не ранее чем за 10 рабочих дней до даты объявления отбора, при наличии выраженного в заявлении согласия заявителя на софинансирование программы развития СОНКО).</w:t>
      </w:r>
    </w:p>
    <w:bookmarkStart w:id="131" w:name="P131"/>
    <w:bookmarkEnd w:id="131"/>
    <w:p>
      <w:pPr>
        <w:pStyle w:val="0"/>
        <w:spacing w:before="200" w:lineRule="auto"/>
        <w:ind w:firstLine="540"/>
        <w:jc w:val="both"/>
      </w:pPr>
      <w:r>
        <w:rPr>
          <w:sz w:val="20"/>
        </w:rPr>
        <w:t xml:space="preserve">2.10. Документы, указанные в </w:t>
      </w:r>
      <w:hyperlink w:history="0" w:anchor="P114" w:tooltip="2.9. Для участия в отборе заявитель формирует заявку в электронной форме посредством заполнения соответствующих экранных форм в ГИИС.">
        <w:r>
          <w:rPr>
            <w:sz w:val="20"/>
            <w:color w:val="0000ff"/>
          </w:rPr>
          <w:t xml:space="preserve">пункте 2.9</w:t>
        </w:r>
      </w:hyperlink>
      <w:r>
        <w:rPr>
          <w:sz w:val="20"/>
        </w:rPr>
        <w:t xml:space="preserve"> Порядка, должны быть выполнены с использованием технических средств, без подчисток, исправлений, помарок, неустановленных сокращений и формулировок, допускающих их двоякое толкование.</w:t>
      </w:r>
    </w:p>
    <w:p>
      <w:pPr>
        <w:pStyle w:val="0"/>
        <w:spacing w:before="200" w:lineRule="auto"/>
        <w:ind w:firstLine="540"/>
        <w:jc w:val="both"/>
      </w:pPr>
      <w:r>
        <w:rPr>
          <w:sz w:val="20"/>
        </w:rPr>
        <w:t xml:space="preserve">Копии документов должны быть заверены органом, выдавшим соответствующие документы, руководителем заявителя или уполномоченным им лицом, либо нотариально.</w:t>
      </w:r>
    </w:p>
    <w:p>
      <w:pPr>
        <w:pStyle w:val="0"/>
        <w:spacing w:before="200" w:lineRule="auto"/>
        <w:ind w:firstLine="540"/>
        <w:jc w:val="both"/>
      </w:pPr>
      <w:r>
        <w:rPr>
          <w:sz w:val="20"/>
        </w:rPr>
        <w:t xml:space="preserve">Заявка подписывается руководителем заявителя или уполномоченным им лицом с использованием электронной подписи.</w:t>
      </w:r>
    </w:p>
    <w:p>
      <w:pPr>
        <w:pStyle w:val="0"/>
        <w:spacing w:before="200" w:lineRule="auto"/>
        <w:ind w:firstLine="540"/>
        <w:jc w:val="both"/>
      </w:pPr>
      <w:r>
        <w:rPr>
          <w:sz w:val="20"/>
        </w:rPr>
        <w:t xml:space="preserve">Датой представления заявки считается день подписания заявки заявителем с присвоением ей регистрационного номера в ГИИС.</w:t>
      </w:r>
    </w:p>
    <w:p>
      <w:pPr>
        <w:pStyle w:val="0"/>
        <w:spacing w:before="200" w:lineRule="auto"/>
        <w:ind w:firstLine="540"/>
        <w:jc w:val="both"/>
      </w:pPr>
      <w:r>
        <w:rPr>
          <w:sz w:val="20"/>
        </w:rPr>
        <w:t xml:space="preserve">Заявитель в соответствии с законодательством Российской Федерации несет ответственность за полноту и достоверность сведений, содержащихся в заявке.</w:t>
      </w:r>
    </w:p>
    <w:bookmarkStart w:id="136" w:name="P136"/>
    <w:bookmarkEnd w:id="136"/>
    <w:p>
      <w:pPr>
        <w:pStyle w:val="0"/>
        <w:spacing w:before="200" w:lineRule="auto"/>
        <w:ind w:firstLine="540"/>
        <w:jc w:val="both"/>
      </w:pPr>
      <w:r>
        <w:rPr>
          <w:sz w:val="20"/>
        </w:rPr>
        <w:t xml:space="preserve">2.11. Заявитель вправе отозвать заявку по собственной инициативе в личном профиле в ГИИС до окончания срока приема заявок, указанного в объявлении, в том числе на доработку.</w:t>
      </w:r>
    </w:p>
    <w:p>
      <w:pPr>
        <w:pStyle w:val="0"/>
        <w:spacing w:before="200" w:lineRule="auto"/>
        <w:ind w:firstLine="540"/>
        <w:jc w:val="both"/>
      </w:pPr>
      <w:r>
        <w:rPr>
          <w:sz w:val="20"/>
        </w:rPr>
        <w:t xml:space="preserve">При отзыве заявки заявителем агентство осуществляет возврат заявки в ГИИС в день отзыва заявки заявителем.</w:t>
      </w:r>
    </w:p>
    <w:p>
      <w:pPr>
        <w:pStyle w:val="0"/>
        <w:spacing w:before="200" w:lineRule="auto"/>
        <w:ind w:firstLine="540"/>
        <w:jc w:val="both"/>
      </w:pPr>
      <w:r>
        <w:rPr>
          <w:sz w:val="20"/>
        </w:rPr>
        <w:t xml:space="preserve">Основаниями для возврата заявки на доработку агентством являются:</w:t>
      </w:r>
    </w:p>
    <w:p>
      <w:pPr>
        <w:pStyle w:val="0"/>
        <w:spacing w:before="200" w:lineRule="auto"/>
        <w:ind w:firstLine="540"/>
        <w:jc w:val="both"/>
      </w:pPr>
      <w:r>
        <w:rPr>
          <w:sz w:val="20"/>
        </w:rPr>
        <w:t xml:space="preserve">неполный пакет документов;</w:t>
      </w:r>
    </w:p>
    <w:p>
      <w:pPr>
        <w:pStyle w:val="0"/>
        <w:spacing w:before="200" w:lineRule="auto"/>
        <w:ind w:firstLine="540"/>
        <w:jc w:val="both"/>
      </w:pPr>
      <w:r>
        <w:rPr>
          <w:sz w:val="20"/>
        </w:rPr>
        <w:t xml:space="preserve">недостатки технического характера.</w:t>
      </w:r>
    </w:p>
    <w:p>
      <w:pPr>
        <w:pStyle w:val="0"/>
        <w:spacing w:before="200" w:lineRule="auto"/>
        <w:ind w:firstLine="540"/>
        <w:jc w:val="both"/>
      </w:pPr>
      <w:r>
        <w:rPr>
          <w:sz w:val="20"/>
        </w:rPr>
        <w:t xml:space="preserve">При наличии оснований возврат заявки на доработку осуществляется агентством в ГИИС, но не позднее пяти рабочих дней до окончания срока подачи заявок.</w:t>
      </w:r>
    </w:p>
    <w:p>
      <w:pPr>
        <w:pStyle w:val="0"/>
        <w:spacing w:before="200" w:lineRule="auto"/>
        <w:ind w:firstLine="540"/>
        <w:jc w:val="both"/>
      </w:pPr>
      <w:r>
        <w:rPr>
          <w:sz w:val="20"/>
        </w:rPr>
        <w:t xml:space="preserve">Внесение изменений в заявку осуществляется заявителем до окончания срока приема заявок путем формирования в личном профиле в ГИИС уведомления об отзыве заявки и последующего формирования новой заявки.</w:t>
      </w:r>
    </w:p>
    <w:p>
      <w:pPr>
        <w:pStyle w:val="0"/>
        <w:spacing w:before="200" w:lineRule="auto"/>
        <w:ind w:firstLine="540"/>
        <w:jc w:val="both"/>
      </w:pPr>
      <w:r>
        <w:rPr>
          <w:sz w:val="20"/>
        </w:rPr>
        <w:t xml:space="preserve">2.12. Доступ агентству к представленным заявкам для их рассмотрения открывается не позднее одного рабочего дня, следующего за днем окончания срока подачи заявок, установленного в объявлении.</w:t>
      </w:r>
    </w:p>
    <w:p>
      <w:pPr>
        <w:pStyle w:val="0"/>
        <w:spacing w:before="200" w:lineRule="auto"/>
        <w:ind w:firstLine="540"/>
        <w:jc w:val="both"/>
      </w:pPr>
      <w:r>
        <w:rPr>
          <w:sz w:val="20"/>
        </w:rPr>
        <w:t xml:space="preserve">2.13. Протокол вскрытия заявок формируется на едином портале автоматически, подписывается электронной подписью руководителя агентства или уполномоченного им лица в ГИИС и размещается на едином портале не позднее первого рабочего дня, следующего за днем его подписания.</w:t>
      </w:r>
    </w:p>
    <w:bookmarkStart w:id="145" w:name="P145"/>
    <w:bookmarkEnd w:id="145"/>
    <w:p>
      <w:pPr>
        <w:pStyle w:val="0"/>
        <w:spacing w:before="200" w:lineRule="auto"/>
        <w:ind w:firstLine="540"/>
        <w:jc w:val="both"/>
      </w:pPr>
      <w:r>
        <w:rPr>
          <w:sz w:val="20"/>
        </w:rPr>
        <w:t xml:space="preserve">2.14. Агентство в течение 25 рабочих дней с даты открытия доступа к заявкам рассматривает полученные заявки на предмет их соответствия требованиям, установленным в </w:t>
      </w:r>
      <w:hyperlink w:history="0" w:anchor="P114" w:tooltip="2.9. Для участия в отборе заявитель формирует заявку в электронной форме посредством заполнения соответствующих экранных форм в ГИИС.">
        <w:r>
          <w:rPr>
            <w:sz w:val="20"/>
            <w:color w:val="0000ff"/>
          </w:rPr>
          <w:t xml:space="preserve">пунктах 2.9</w:t>
        </w:r>
      </w:hyperlink>
      <w:r>
        <w:rPr>
          <w:sz w:val="20"/>
        </w:rPr>
        <w:t xml:space="preserve">, </w:t>
      </w:r>
      <w:hyperlink w:history="0" w:anchor="P131" w:tooltip="2.10. Документы, указанные в пункте 2.9 Порядка, должны быть выполнены с использованием технических средств, без подчисток, исправлений, помарок, неустановленных сокращений и формулировок, допускающих их двоякое толкование.">
        <w:r>
          <w:rPr>
            <w:sz w:val="20"/>
            <w:color w:val="0000ff"/>
          </w:rPr>
          <w:t xml:space="preserve">2.10</w:t>
        </w:r>
      </w:hyperlink>
      <w:r>
        <w:rPr>
          <w:sz w:val="20"/>
        </w:rPr>
        <w:t xml:space="preserve"> Порядка, а также на предмет соответствия заявителей требованиям </w:t>
      </w:r>
      <w:hyperlink w:history="0" w:anchor="P104" w:tooltip="2.7. Заявитель по состоянию на дату рассмотрения заявки должен соответствовать следующим требованиям:">
        <w:r>
          <w:rPr>
            <w:sz w:val="20"/>
            <w:color w:val="0000ff"/>
          </w:rPr>
          <w:t xml:space="preserve">пункта 2.7</w:t>
        </w:r>
      </w:hyperlink>
      <w:r>
        <w:rPr>
          <w:sz w:val="20"/>
        </w:rPr>
        <w:t xml:space="preserve"> Порядка.</w:t>
      </w:r>
    </w:p>
    <w:p>
      <w:pPr>
        <w:pStyle w:val="0"/>
        <w:spacing w:before="200" w:lineRule="auto"/>
        <w:ind w:firstLine="540"/>
        <w:jc w:val="both"/>
      </w:pPr>
      <w:r>
        <w:rPr>
          <w:sz w:val="20"/>
        </w:rPr>
        <w:t xml:space="preserve">Ранжирование поступивших заявок осуществляется исходя из очередности их поступления.</w:t>
      </w:r>
    </w:p>
    <w:bookmarkStart w:id="147" w:name="P147"/>
    <w:bookmarkEnd w:id="147"/>
    <w:p>
      <w:pPr>
        <w:pStyle w:val="0"/>
        <w:spacing w:before="200" w:lineRule="auto"/>
        <w:ind w:firstLine="540"/>
        <w:jc w:val="both"/>
      </w:pPr>
      <w:r>
        <w:rPr>
          <w:sz w:val="20"/>
        </w:rPr>
        <w:t xml:space="preserve">2.15. Если при наступлении случая, указанного в </w:t>
      </w:r>
      <w:hyperlink w:history="0" w:anchor="P116" w:tooltip="При наличии технической возможности проверка заявителя на соответствие требованиям, определенным в соответствии с пунктом 2.7 Порядка, осуществляется агентством автоматически в ГИИС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w:r>
          <w:rPr>
            <w:sz w:val="20"/>
            <w:color w:val="0000ff"/>
          </w:rPr>
          <w:t xml:space="preserve">абзаце третьем пункта 2.9</w:t>
        </w:r>
      </w:hyperlink>
      <w:r>
        <w:rPr>
          <w:sz w:val="20"/>
        </w:rPr>
        <w:t xml:space="preserve"> Порядка, заявитель не представил по собственной инициативе один или несколько документов из указанных в </w:t>
      </w:r>
      <w:hyperlink w:history="0" w:anchor="P121" w:tooltip="3) выписки из Единого государственного реестра юридических лиц (далее - ЕГРЮЛ) по состоянию на дату не ранее первого числа месяца, в котором направляется заявка (представляется по инициативе заявителя);">
        <w:r>
          <w:rPr>
            <w:sz w:val="20"/>
            <w:color w:val="0000ff"/>
          </w:rPr>
          <w:t xml:space="preserve">подпунктах 3</w:t>
        </w:r>
      </w:hyperlink>
      <w:r>
        <w:rPr>
          <w:sz w:val="20"/>
        </w:rPr>
        <w:t xml:space="preserve">, </w:t>
      </w:r>
      <w:hyperlink w:history="0" w:anchor="P122" w:tooltip="4) справку о налич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лученную по состоянию на дату не ранее первого числа месяца, в котором направляется заявка (представляется по инициативе заявителя);">
        <w:r>
          <w:rPr>
            <w:sz w:val="20"/>
            <w:color w:val="0000ff"/>
          </w:rPr>
          <w:t xml:space="preserve">4</w:t>
        </w:r>
      </w:hyperlink>
      <w:r>
        <w:rPr>
          <w:sz w:val="20"/>
        </w:rPr>
        <w:t xml:space="preserve">, </w:t>
      </w:r>
      <w:hyperlink w:history="0" w:anchor="P124" w:tooltip="6) справки об отсутствии запрашиваемой информации в реестре дисквалифицированных лиц в отношении руководителя, членов коллегиального исполнительного органа, лица, исполняющего функции единоличного исполнительного органа, а также главного бухгалтера (при наличии) заявителя, выданные территориальным органом Федеральной налоговой службы (далее - ФНС России) по состоянию на дату не ранее первого числа месяца, в котором направляется заявка (представляется по инициативе заявителя);">
        <w:r>
          <w:rPr>
            <w:sz w:val="20"/>
            <w:color w:val="0000ff"/>
          </w:rPr>
          <w:t xml:space="preserve">6</w:t>
        </w:r>
      </w:hyperlink>
      <w:r>
        <w:rPr>
          <w:sz w:val="20"/>
        </w:rPr>
        <w:t xml:space="preserve">, </w:t>
      </w:r>
      <w:hyperlink w:history="0" w:anchor="P125" w:tooltip="7) информацию об отсутствии по состоянию на дату не ранее первого числа месяца, в котором направляется заявка, сведений о заявителе в перечнях, указанных в подпунктах 2, 3 пункта 2.7 Порядка (представляется по инициативе заявителя);">
        <w:r>
          <w:rPr>
            <w:sz w:val="20"/>
            <w:color w:val="0000ff"/>
          </w:rPr>
          <w:t xml:space="preserve">7 пункта 2.9</w:t>
        </w:r>
      </w:hyperlink>
      <w:r>
        <w:rPr>
          <w:sz w:val="20"/>
        </w:rPr>
        <w:t xml:space="preserve"> Порядка, агентство в течение 5 рабочих дней со дня, следующего за днем окончания срока подачи заявок соответственно:</w:t>
      </w:r>
    </w:p>
    <w:p>
      <w:pPr>
        <w:pStyle w:val="0"/>
        <w:spacing w:before="200" w:lineRule="auto"/>
        <w:ind w:firstLine="540"/>
        <w:jc w:val="both"/>
      </w:pPr>
      <w:r>
        <w:rPr>
          <w:sz w:val="20"/>
        </w:rPr>
        <w:t xml:space="preserve">1) получает выписку из ЕГРЮЛ с использованием интернет-сервиса ФНС России, размещенного на официальном ФНС России в сети Интернет;</w:t>
      </w:r>
    </w:p>
    <w:p>
      <w:pPr>
        <w:pStyle w:val="0"/>
        <w:spacing w:before="200" w:lineRule="auto"/>
        <w:ind w:firstLine="540"/>
        <w:jc w:val="both"/>
      </w:pPr>
      <w:r>
        <w:rPr>
          <w:sz w:val="20"/>
        </w:rPr>
        <w:t xml:space="preserve">2) направляет межведомственный запрос в территориальный орган ФНС России о представлении указанных в </w:t>
      </w:r>
      <w:hyperlink w:history="0" w:anchor="P122" w:tooltip="4) справку о налич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лученную по состоянию на дату не ранее первого числа месяца, в котором направляется заявка (представляется по инициативе заявителя);">
        <w:r>
          <w:rPr>
            <w:sz w:val="20"/>
            <w:color w:val="0000ff"/>
          </w:rPr>
          <w:t xml:space="preserve">подпунктах 4</w:t>
        </w:r>
      </w:hyperlink>
      <w:r>
        <w:rPr>
          <w:sz w:val="20"/>
        </w:rPr>
        <w:t xml:space="preserve">, </w:t>
      </w:r>
      <w:hyperlink w:history="0" w:anchor="P124" w:tooltip="6) справки об отсутствии запрашиваемой информации в реестре дисквалифицированных лиц в отношении руководителя, членов коллегиального исполнительного органа, лица, исполняющего функции единоличного исполнительного органа, а также главного бухгалтера (при наличии) заявителя, выданные территориальным органом Федеральной налоговой службы (далее - ФНС России) по состоянию на дату не ранее первого числа месяца, в котором направляется заявка (представляется по инициативе заявителя);">
        <w:r>
          <w:rPr>
            <w:sz w:val="20"/>
            <w:color w:val="0000ff"/>
          </w:rPr>
          <w:t xml:space="preserve">6 пункта 2.9</w:t>
        </w:r>
      </w:hyperlink>
      <w:r>
        <w:rPr>
          <w:sz w:val="20"/>
        </w:rPr>
        <w:t xml:space="preserve"> Порядка документов или содержащихся в них сведений в порядке межведомственного взаимодействия;</w:t>
      </w:r>
    </w:p>
    <w:p>
      <w:pPr>
        <w:pStyle w:val="0"/>
        <w:spacing w:before="200" w:lineRule="auto"/>
        <w:ind w:firstLine="540"/>
        <w:jc w:val="both"/>
      </w:pPr>
      <w:r>
        <w:rPr>
          <w:sz w:val="20"/>
        </w:rPr>
        <w:t xml:space="preserve">3) осуществляет проверку в режиме реального времени сведений о заявителе:</w:t>
      </w:r>
    </w:p>
    <w:p>
      <w:pPr>
        <w:pStyle w:val="0"/>
        <w:spacing w:before="200" w:lineRule="auto"/>
        <w:ind w:firstLine="540"/>
        <w:jc w:val="both"/>
      </w:pPr>
      <w:r>
        <w:rPr>
          <w:sz w:val="20"/>
        </w:rPr>
        <w:t xml:space="preserve">а) в перечнях, указанных в </w:t>
      </w:r>
      <w:hyperlink w:history="0" w:anchor="P106" w:tooltip="2)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подпунктах 2</w:t>
        </w:r>
      </w:hyperlink>
      <w:r>
        <w:rPr>
          <w:sz w:val="20"/>
        </w:rPr>
        <w:t xml:space="preserve">, </w:t>
      </w:r>
      <w:hyperlink w:history="0" w:anchor="P107" w:tooltip="3) не должен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3 пункта 2.7</w:t>
        </w:r>
      </w:hyperlink>
      <w:r>
        <w:rPr>
          <w:sz w:val="20"/>
        </w:rPr>
        <w:t xml:space="preserve"> Порядка, с использованием информации, размещенной на сайте Федеральной службы по финансовому мониторингу;</w:t>
      </w:r>
    </w:p>
    <w:p>
      <w:pPr>
        <w:pStyle w:val="0"/>
        <w:spacing w:before="200" w:lineRule="auto"/>
        <w:ind w:firstLine="540"/>
        <w:jc w:val="both"/>
      </w:pPr>
      <w:r>
        <w:rPr>
          <w:sz w:val="20"/>
        </w:rPr>
        <w:t xml:space="preserve">б) в реестре иностранных агентов с использованием информации, размещенной на сайте Министерства юстиции Российской Федерации.</w:t>
      </w:r>
    </w:p>
    <w:p>
      <w:pPr>
        <w:pStyle w:val="0"/>
        <w:spacing w:before="200" w:lineRule="auto"/>
        <w:ind w:firstLine="540"/>
        <w:jc w:val="both"/>
      </w:pPr>
      <w:r>
        <w:rPr>
          <w:sz w:val="20"/>
        </w:rPr>
        <w:t xml:space="preserve">2.16. Сведения, полученные агентством в соответствии с </w:t>
      </w:r>
      <w:hyperlink w:history="0" w:anchor="P147" w:tooltip="2.15. Если при наступлении случая, указанного в абзаце третьем пункта 2.9 Порядка, заявитель не представил по собственной инициативе один или несколько документов из указанных в подпунктах 3, 4, 6, 7 пункта 2.9 Порядка, агентство в течение 5 рабочих дней со дня, следующего за днем окончания срока подачи заявок соответственно:">
        <w:r>
          <w:rPr>
            <w:sz w:val="20"/>
            <w:color w:val="0000ff"/>
          </w:rPr>
          <w:t xml:space="preserve">пунктом 2.15</w:t>
        </w:r>
      </w:hyperlink>
      <w:r>
        <w:rPr>
          <w:sz w:val="20"/>
        </w:rPr>
        <w:t xml:space="preserve"> Порядка, приобщаются к соответствующей заявке.</w:t>
      </w:r>
    </w:p>
    <w:p>
      <w:pPr>
        <w:pStyle w:val="0"/>
        <w:spacing w:before="200" w:lineRule="auto"/>
        <w:ind w:firstLine="540"/>
        <w:jc w:val="both"/>
      </w:pPr>
      <w:r>
        <w:rPr>
          <w:sz w:val="20"/>
        </w:rPr>
        <w:t xml:space="preserve">2.16.1.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агентства или уполномоченного им лица в ГИИС в срок, предусмотренный </w:t>
      </w:r>
      <w:hyperlink w:history="0" w:anchor="P145" w:tooltip="2.14. Агентство в течение 25 рабочих дней с даты открытия доступа к заявкам рассматривает полученные заявки на предмет их соответствия требованиям, установленным в пунктах 2.9, 2.10 Порядка, а также на предмет соответствия заявителей требованиям пункта 2.7 Порядка.">
        <w:r>
          <w:rPr>
            <w:sz w:val="20"/>
            <w:color w:val="0000ff"/>
          </w:rPr>
          <w:t xml:space="preserve">пунктом 2.14</w:t>
        </w:r>
      </w:hyperlink>
      <w:r>
        <w:rPr>
          <w:sz w:val="20"/>
        </w:rPr>
        <w:t xml:space="preserve"> Порядка, а также размещается на едином портале не позднее одного рабочего дня, следующего за днем его подписания.</w:t>
      </w:r>
    </w:p>
    <w:p>
      <w:pPr>
        <w:pStyle w:val="0"/>
        <w:spacing w:before="200" w:lineRule="auto"/>
        <w:ind w:firstLine="540"/>
        <w:jc w:val="both"/>
      </w:pPr>
      <w:r>
        <w:rPr>
          <w:sz w:val="20"/>
        </w:rPr>
        <w:t xml:space="preserve">2.17. По результатам рассмотрения заявки агентство в пределах срока, указанного в </w:t>
      </w:r>
      <w:hyperlink w:history="0" w:anchor="P145" w:tooltip="2.14. Агентство в течение 25 рабочих дней с даты открытия доступа к заявкам рассматривает полученные заявки на предмет их соответствия требованиям, установленным в пунктах 2.9, 2.10 Порядка, а также на предмет соответствия заявителей требованиям пункта 2.7 Порядка.">
        <w:r>
          <w:rPr>
            <w:sz w:val="20"/>
            <w:color w:val="0000ff"/>
          </w:rPr>
          <w:t xml:space="preserve">абзаце первом пункта 2.14</w:t>
        </w:r>
      </w:hyperlink>
      <w:r>
        <w:rPr>
          <w:sz w:val="20"/>
        </w:rPr>
        <w:t xml:space="preserve"> Порядка, в отношении каждой заявки принимает одно из следующих решений:</w:t>
      </w:r>
    </w:p>
    <w:bookmarkStart w:id="156" w:name="P156"/>
    <w:bookmarkEnd w:id="156"/>
    <w:p>
      <w:pPr>
        <w:pStyle w:val="0"/>
        <w:spacing w:before="200" w:lineRule="auto"/>
        <w:ind w:firstLine="540"/>
        <w:jc w:val="both"/>
      </w:pPr>
      <w:r>
        <w:rPr>
          <w:sz w:val="20"/>
        </w:rPr>
        <w:t xml:space="preserve">1) о допуске заявок к участию в отборе;</w:t>
      </w:r>
    </w:p>
    <w:bookmarkStart w:id="157" w:name="P157"/>
    <w:bookmarkEnd w:id="157"/>
    <w:p>
      <w:pPr>
        <w:pStyle w:val="0"/>
        <w:spacing w:before="200" w:lineRule="auto"/>
        <w:ind w:firstLine="540"/>
        <w:jc w:val="both"/>
      </w:pPr>
      <w:r>
        <w:rPr>
          <w:sz w:val="20"/>
        </w:rPr>
        <w:t xml:space="preserve">2) об отклонении заявки.</w:t>
      </w:r>
    </w:p>
    <w:bookmarkStart w:id="158" w:name="P158"/>
    <w:bookmarkEnd w:id="158"/>
    <w:p>
      <w:pPr>
        <w:pStyle w:val="0"/>
        <w:spacing w:before="200" w:lineRule="auto"/>
        <w:ind w:firstLine="540"/>
        <w:jc w:val="both"/>
      </w:pPr>
      <w:r>
        <w:rPr>
          <w:sz w:val="20"/>
        </w:rPr>
        <w:t xml:space="preserve">2.18. Решение, указанное в </w:t>
      </w:r>
      <w:hyperlink w:history="0" w:anchor="P156" w:tooltip="1) о допуске заявок к участию в отборе;">
        <w:r>
          <w:rPr>
            <w:sz w:val="20"/>
            <w:color w:val="0000ff"/>
          </w:rPr>
          <w:t xml:space="preserve">подпункте 1 пункта 2.17</w:t>
        </w:r>
      </w:hyperlink>
      <w:r>
        <w:rPr>
          <w:sz w:val="20"/>
        </w:rPr>
        <w:t xml:space="preserve"> Порядка, принимается агентством при отсутствии оснований для отклонения заявки.</w:t>
      </w:r>
    </w:p>
    <w:p>
      <w:pPr>
        <w:pStyle w:val="0"/>
        <w:spacing w:before="200" w:lineRule="auto"/>
        <w:ind w:firstLine="540"/>
        <w:jc w:val="both"/>
      </w:pPr>
      <w:r>
        <w:rPr>
          <w:sz w:val="20"/>
        </w:rPr>
        <w:t xml:space="preserve">Решение, указанное в </w:t>
      </w:r>
      <w:hyperlink w:history="0" w:anchor="P157" w:tooltip="2) об отклонении заявки.">
        <w:r>
          <w:rPr>
            <w:sz w:val="20"/>
            <w:color w:val="0000ff"/>
          </w:rPr>
          <w:t xml:space="preserve">подпункте 2 пункта 2.17</w:t>
        </w:r>
      </w:hyperlink>
      <w:r>
        <w:rPr>
          <w:sz w:val="20"/>
        </w:rPr>
        <w:t xml:space="preserve"> Порядка, принимается агентством в случае наличия одного или нескольких следующих оснований для отклонения заявки:</w:t>
      </w:r>
    </w:p>
    <w:p>
      <w:pPr>
        <w:pStyle w:val="0"/>
        <w:spacing w:before="200" w:lineRule="auto"/>
        <w:ind w:firstLine="540"/>
        <w:jc w:val="both"/>
      </w:pPr>
      <w:r>
        <w:rPr>
          <w:sz w:val="20"/>
        </w:rPr>
        <w:t xml:space="preserve">1) несоответствие заявителя категории получателей, предусмотренной </w:t>
      </w:r>
      <w:hyperlink w:history="0" w:anchor="P73" w:tooltip="2.3. Категорией получателей являются СОНКО, зарегистрированные на территории Красноярского края, осуществляющие деятельность не менее 2 лет и не являющиеся общественным объединением, политической партией, религиозной организацией, государственным (муниципальным) учреждением, а также иной некоммерческой организацией, учредителем (одним из учредителей) которой являются исполнительные органы Красноярского края или органы местного самоуправления.">
        <w:r>
          <w:rPr>
            <w:sz w:val="20"/>
            <w:color w:val="0000ff"/>
          </w:rPr>
          <w:t xml:space="preserve">пунктом 2.3</w:t>
        </w:r>
      </w:hyperlink>
      <w:r>
        <w:rPr>
          <w:sz w:val="20"/>
        </w:rPr>
        <w:t xml:space="preserve"> Порядка;</w:t>
      </w:r>
    </w:p>
    <w:p>
      <w:pPr>
        <w:pStyle w:val="0"/>
        <w:spacing w:before="200" w:lineRule="auto"/>
        <w:ind w:firstLine="540"/>
        <w:jc w:val="both"/>
      </w:pPr>
      <w:r>
        <w:rPr>
          <w:sz w:val="20"/>
        </w:rPr>
        <w:t xml:space="preserve">2) несоответствие заявителя требованиям, установленным в соответствии с </w:t>
      </w:r>
      <w:hyperlink w:history="0" w:anchor="P104" w:tooltip="2.7. Заявитель по состоянию на дату рассмотрения заявки должен соответствовать следующим требованиям:">
        <w:r>
          <w:rPr>
            <w:sz w:val="20"/>
            <w:color w:val="0000ff"/>
          </w:rPr>
          <w:t xml:space="preserve">пунктом 2.7</w:t>
        </w:r>
      </w:hyperlink>
      <w:r>
        <w:rPr>
          <w:sz w:val="20"/>
        </w:rPr>
        <w:t xml:space="preserve"> Порядка;</w:t>
      </w:r>
    </w:p>
    <w:p>
      <w:pPr>
        <w:pStyle w:val="0"/>
        <w:spacing w:before="200" w:lineRule="auto"/>
        <w:ind w:firstLine="540"/>
        <w:jc w:val="both"/>
      </w:pPr>
      <w:r>
        <w:rPr>
          <w:sz w:val="20"/>
        </w:rPr>
        <w:t xml:space="preserve">3) непредставление (представление не в полном объеме) документов, указанных в объявлении, предусмотренных </w:t>
      </w:r>
      <w:hyperlink w:history="0" w:anchor="P119" w:tooltip="1) заявление по форме согласно приложению N 1 к Порядку, в котором должны быть заполнены все пункты (таблицы, разделы, графы), кроме тех, в которых указано &quot;при наличии...&quot;, а также отражено согласие на публикацию (размещение) в сети Интернет информации о заявителе, о подаваемой им заявке, иной информации о заявителе, связанной с соответствующим отбором;">
        <w:r>
          <w:rPr>
            <w:sz w:val="20"/>
            <w:color w:val="0000ff"/>
          </w:rPr>
          <w:t xml:space="preserve">подпунктами 1</w:t>
        </w:r>
      </w:hyperlink>
      <w:r>
        <w:rPr>
          <w:sz w:val="20"/>
        </w:rPr>
        <w:t xml:space="preserve">, </w:t>
      </w:r>
      <w:hyperlink w:history="0" w:anchor="P120" w:tooltip="2) копии учредительных документов (устава, свидетельства о государственной регистрации, свидетельства о постановке на учет заявителя в налоговом органе по месту нахождения), заверенные руководителем и печатью заявителя (при наличии) или уполномоченного им лица;">
        <w:r>
          <w:rPr>
            <w:sz w:val="20"/>
            <w:color w:val="0000ff"/>
          </w:rPr>
          <w:t xml:space="preserve">2</w:t>
        </w:r>
      </w:hyperlink>
      <w:r>
        <w:rPr>
          <w:sz w:val="20"/>
        </w:rPr>
        <w:t xml:space="preserve">, </w:t>
      </w:r>
      <w:hyperlink w:history="0" w:anchor="P123" w:tooltip="5) справку, подписанную руководителем заявителя либо уполномоченным им лицом, о том, что на дату не ранее первого числа месяца, в котором направляется заявка, заявитель не получает средства из краевого бюджета на основании иных нормативных правовых актов Красноярского края на цели, предусмотренные пунктом 1.6 Порядка (составляется в произвольной форме);">
        <w:r>
          <w:rPr>
            <w:sz w:val="20"/>
            <w:color w:val="0000ff"/>
          </w:rPr>
          <w:t xml:space="preserve">5</w:t>
        </w:r>
      </w:hyperlink>
      <w:r>
        <w:rPr>
          <w:sz w:val="20"/>
        </w:rPr>
        <w:t xml:space="preserve">, </w:t>
      </w:r>
      <w:hyperlink w:history="0" w:anchor="P126" w:tooltip="8) документ, подтверждающий полномочия лица на подписание заявки от имени заявителя (в случае, если заявка подписывается лицом, не являющимся лицом, имеющим право без доверенности действовать от имени заявителя в соответствии со сведениями, размещенными в ЕГРЮЛ);">
        <w:r>
          <w:rPr>
            <w:sz w:val="20"/>
            <w:color w:val="0000ff"/>
          </w:rPr>
          <w:t xml:space="preserve">8</w:t>
        </w:r>
      </w:hyperlink>
      <w:r>
        <w:rPr>
          <w:sz w:val="20"/>
        </w:rPr>
        <w:t xml:space="preserve"> - </w:t>
      </w:r>
      <w:hyperlink w:history="0" w:anchor="P129" w:tooltip="11) копии документов, подтверждающих назначение руководителя, главного бухгалтера, назначение (избрание) лица, исполняющего функции единоличного исполнительного органа, избрание членов коллегиального исполнительного органа заявителя, уполномоченного лица на подписание заявления от имени заявителя (в случае, если заявление подписывается лицом, не являющимся руководителем), заверенные личной подписью руководителя и печатью заявителя (при наличии);">
        <w:r>
          <w:rPr>
            <w:sz w:val="20"/>
            <w:color w:val="0000ff"/>
          </w:rPr>
          <w:t xml:space="preserve">11 пункта 2.9</w:t>
        </w:r>
      </w:hyperlink>
      <w:r>
        <w:rPr>
          <w:sz w:val="20"/>
        </w:rPr>
        <w:t xml:space="preserve"> Порядка;</w:t>
      </w:r>
    </w:p>
    <w:p>
      <w:pPr>
        <w:pStyle w:val="0"/>
        <w:spacing w:before="200" w:lineRule="auto"/>
        <w:ind w:firstLine="540"/>
        <w:jc w:val="both"/>
      </w:pPr>
      <w:r>
        <w:rPr>
          <w:sz w:val="20"/>
        </w:rPr>
        <w:t xml:space="preserve">4) непредставление документа, указанного в </w:t>
      </w:r>
      <w:hyperlink w:history="0" w:anchor="P130" w:tooltip="12) справку (выписку из банка), подтверждающую наличие денежных средств на счете заявителя в размере, указанном в заявлении для софинансирования программы развития СОНКО (представляется на дату не ранее чем за 10 рабочих дней до даты объявления отбора, при наличии выраженного в заявлении согласия заявителя на софинансирование программы развития СОНКО).">
        <w:r>
          <w:rPr>
            <w:sz w:val="20"/>
            <w:color w:val="0000ff"/>
          </w:rPr>
          <w:t xml:space="preserve">подпункте 12 пункта 2.9</w:t>
        </w:r>
      </w:hyperlink>
      <w:r>
        <w:rPr>
          <w:sz w:val="20"/>
        </w:rPr>
        <w:t xml:space="preserve"> Порядка, в случае, если заявитель берет на себя обязательства по софинансированию программы развития СОНКО;</w:t>
      </w:r>
    </w:p>
    <w:p>
      <w:pPr>
        <w:pStyle w:val="0"/>
        <w:spacing w:before="200" w:lineRule="auto"/>
        <w:ind w:firstLine="540"/>
        <w:jc w:val="both"/>
      </w:pPr>
      <w:r>
        <w:rPr>
          <w:sz w:val="20"/>
        </w:rPr>
        <w:t xml:space="preserve">5) несоответствие представленных заявителем заявки и (или) документов требованиям, установленным </w:t>
      </w:r>
      <w:hyperlink w:history="0" w:anchor="P114" w:tooltip="2.9. Для участия в отборе заявитель формирует заявку в электронной форме посредством заполнения соответствующих экранных форм в ГИИС.">
        <w:r>
          <w:rPr>
            <w:sz w:val="20"/>
            <w:color w:val="0000ff"/>
          </w:rPr>
          <w:t xml:space="preserve">пунктами 2.9</w:t>
        </w:r>
      </w:hyperlink>
      <w:r>
        <w:rPr>
          <w:sz w:val="20"/>
        </w:rPr>
        <w:t xml:space="preserve"> и </w:t>
      </w:r>
      <w:hyperlink w:history="0" w:anchor="P131" w:tooltip="2.10. Документы, указанные в пункте 2.9 Порядка, должны быть выполнены с использованием технических средств, без подчисток, исправлений, помарок, неустановленных сокращений и формулировок, допускающих их двоякое толкование.">
        <w:r>
          <w:rPr>
            <w:sz w:val="20"/>
            <w:color w:val="0000ff"/>
          </w:rPr>
          <w:t xml:space="preserve">2.10</w:t>
        </w:r>
      </w:hyperlink>
      <w:r>
        <w:rPr>
          <w:sz w:val="20"/>
        </w:rPr>
        <w:t xml:space="preserve"> Порядка;</w:t>
      </w:r>
    </w:p>
    <w:p>
      <w:pPr>
        <w:pStyle w:val="0"/>
        <w:spacing w:before="200" w:lineRule="auto"/>
        <w:ind w:firstLine="540"/>
        <w:jc w:val="both"/>
      </w:pPr>
      <w:r>
        <w:rPr>
          <w:sz w:val="20"/>
        </w:rPr>
        <w:t xml:space="preserve">6) недостоверность информации, содержащейся в документах, представленных заявителем в целях подтверждения соответствия установленным требованиям;</w:t>
      </w:r>
    </w:p>
    <w:p>
      <w:pPr>
        <w:pStyle w:val="0"/>
        <w:spacing w:before="200" w:lineRule="auto"/>
        <w:ind w:firstLine="540"/>
        <w:jc w:val="both"/>
      </w:pPr>
      <w:r>
        <w:rPr>
          <w:sz w:val="20"/>
        </w:rPr>
        <w:t xml:space="preserve">7) подача заявителем заявки после даты и (или) времени, определенных для подачи заявок;</w:t>
      </w:r>
    </w:p>
    <w:p>
      <w:pPr>
        <w:pStyle w:val="0"/>
        <w:spacing w:before="200" w:lineRule="auto"/>
        <w:ind w:firstLine="540"/>
        <w:jc w:val="both"/>
      </w:pPr>
      <w:r>
        <w:rPr>
          <w:sz w:val="20"/>
        </w:rPr>
        <w:t xml:space="preserve">8) сумма запрашиваемой субсидии заявителем в заявлении превышает максимальный размер субсидии, указанный в </w:t>
      </w:r>
      <w:hyperlink w:history="0" w:anchor="P177" w:tooltip="2.26. Субсидия предоставляется победителю отбора каждые 12 месяцев в течение 36 месяцев в размере, запрашиваемом победителем отбора в заявлении.">
        <w:r>
          <w:rPr>
            <w:sz w:val="20"/>
            <w:color w:val="0000ff"/>
          </w:rPr>
          <w:t xml:space="preserve">пункте 2.26</w:t>
        </w:r>
      </w:hyperlink>
      <w:r>
        <w:rPr>
          <w:sz w:val="20"/>
        </w:rPr>
        <w:t xml:space="preserve"> Порядка.</w:t>
      </w:r>
    </w:p>
    <w:bookmarkStart w:id="168" w:name="P168"/>
    <w:bookmarkEnd w:id="168"/>
    <w:p>
      <w:pPr>
        <w:pStyle w:val="0"/>
        <w:spacing w:before="200" w:lineRule="auto"/>
        <w:ind w:firstLine="540"/>
        <w:jc w:val="both"/>
      </w:pPr>
      <w:r>
        <w:rPr>
          <w:sz w:val="20"/>
        </w:rPr>
        <w:t xml:space="preserve">2.19. Агентство уведомляет заявителей о допуске к участию в отборе, либо в отклонении заявки путем размещения уведомления в форме электронного документа в ГИИС, с указанием оснований для отклонения заявки в пределах срока, указанного в </w:t>
      </w:r>
      <w:hyperlink w:history="0" w:anchor="P145" w:tooltip="2.14. Агентство в течение 25 рабочих дней с даты открытия доступа к заявкам рассматривает полученные заявки на предмет их соответствия требованиям, установленным в пунктах 2.9, 2.10 Порядка, а также на предмет соответствия заявителей требованиям пункта 2.7 Порядка.">
        <w:r>
          <w:rPr>
            <w:sz w:val="20"/>
            <w:color w:val="0000ff"/>
          </w:rPr>
          <w:t xml:space="preserve">абзаце первом пункта 2.14</w:t>
        </w:r>
      </w:hyperlink>
      <w:r>
        <w:rPr>
          <w:sz w:val="20"/>
        </w:rPr>
        <w:t xml:space="preserve"> Порядка.</w:t>
      </w:r>
    </w:p>
    <w:p>
      <w:pPr>
        <w:pStyle w:val="0"/>
        <w:spacing w:before="200" w:lineRule="auto"/>
        <w:ind w:firstLine="540"/>
        <w:jc w:val="both"/>
      </w:pPr>
      <w:r>
        <w:rPr>
          <w:sz w:val="20"/>
        </w:rPr>
        <w:t xml:space="preserve">2.20. Оценка заявок осуществляется комиссией в ГИИС на основании </w:t>
      </w:r>
      <w:hyperlink w:history="0" w:anchor="P1558" w:tooltip="КРИТЕРИИ ОЦЕНКИ ЗАЯВОК, ПРЕДСТАВЛЕННЫХ СОЦИАЛЬНО">
        <w:r>
          <w:rPr>
            <w:sz w:val="20"/>
            <w:color w:val="0000ff"/>
          </w:rPr>
          <w:t xml:space="preserve">критериев</w:t>
        </w:r>
      </w:hyperlink>
      <w:r>
        <w:rPr>
          <w:sz w:val="20"/>
        </w:rPr>
        <w:t xml:space="preserve"> оценки, установленных в приложении N 3 к Порядку (далее - критерии), в течение 35 рабочих дней со дня, следующего за днем размещения уведомления, указанного в </w:t>
      </w:r>
      <w:hyperlink w:history="0" w:anchor="P168" w:tooltip="2.19. Агентство уведомляет заявителей о допуске к участию в отборе, либо в отклонении заявки путем размещения уведомления в форме электронного документа в ГИИС, с указанием оснований для отклонения заявки в пределах срока, указанного в абзаце первом пункта 2.14 Порядка.">
        <w:r>
          <w:rPr>
            <w:sz w:val="20"/>
            <w:color w:val="0000ff"/>
          </w:rPr>
          <w:t xml:space="preserve">пункте 2.19</w:t>
        </w:r>
      </w:hyperlink>
      <w:r>
        <w:rPr>
          <w:sz w:val="20"/>
        </w:rPr>
        <w:t xml:space="preserve"> Порядка.</w:t>
      </w:r>
    </w:p>
    <w:p>
      <w:pPr>
        <w:pStyle w:val="0"/>
        <w:spacing w:before="200" w:lineRule="auto"/>
        <w:ind w:firstLine="540"/>
        <w:jc w:val="both"/>
      </w:pPr>
      <w:r>
        <w:rPr>
          <w:sz w:val="20"/>
        </w:rPr>
        <w:t xml:space="preserve">Сведения и документы, подтверждающие информацию по каждому критерию, содержатся в заявке.</w:t>
      </w:r>
    </w:p>
    <w:p>
      <w:pPr>
        <w:pStyle w:val="0"/>
        <w:spacing w:before="200" w:lineRule="auto"/>
        <w:ind w:firstLine="540"/>
        <w:jc w:val="both"/>
      </w:pPr>
      <w:r>
        <w:rPr>
          <w:sz w:val="20"/>
        </w:rPr>
        <w:t xml:space="preserve">2.21. Для подведения итогов отбора используется стобалльная система. По каждой заявке членами комиссии выставляются баллы по каждому критерию от 0 до 100, учитывая показатели критериев, и умножаются на весовое значение критерия (весовая характеристика критерия, учитывающая степень влияния критерия). Победители отбора определяются путем общего суммирования баллов.</w:t>
      </w:r>
    </w:p>
    <w:bookmarkStart w:id="172" w:name="P172"/>
    <w:bookmarkEnd w:id="172"/>
    <w:p>
      <w:pPr>
        <w:pStyle w:val="0"/>
        <w:spacing w:before="200" w:lineRule="auto"/>
        <w:ind w:firstLine="540"/>
        <w:jc w:val="both"/>
      </w:pPr>
      <w:r>
        <w:rPr>
          <w:sz w:val="20"/>
        </w:rPr>
        <w:t xml:space="preserve">2.22. Минимальный проходной балл, который необходимо набрать по результатам оценки заявок заявителям для признания их победителями отбора, - 35 баллов.</w:t>
      </w:r>
    </w:p>
    <w:p>
      <w:pPr>
        <w:pStyle w:val="0"/>
        <w:spacing w:before="200" w:lineRule="auto"/>
        <w:ind w:firstLine="540"/>
        <w:jc w:val="both"/>
      </w:pPr>
      <w:r>
        <w:rPr>
          <w:sz w:val="20"/>
        </w:rPr>
        <w:t xml:space="preserve">2.23. По итогам оценки заявок комиссией формируется рейтинг заявок путем суммирования баллов, выставленных членами комиссии (далее - рейтинг заявок), в течение 5 рабочих дней со дня окончания срока оценки заявок заявителей.</w:t>
      </w:r>
    </w:p>
    <w:p>
      <w:pPr>
        <w:pStyle w:val="0"/>
        <w:spacing w:before="200" w:lineRule="auto"/>
        <w:ind w:firstLine="540"/>
        <w:jc w:val="both"/>
      </w:pPr>
      <w:r>
        <w:rPr>
          <w:sz w:val="20"/>
        </w:rPr>
        <w:t xml:space="preserve">Порядковые номера в рейтинге заявок присваиваются заявкам в зависимости от количества набранных баллов, где первый номер в рейтинге заявок присваивается заявке, набравшей наибольшее количество баллов.</w:t>
      </w:r>
    </w:p>
    <w:p>
      <w:pPr>
        <w:pStyle w:val="0"/>
        <w:spacing w:before="200" w:lineRule="auto"/>
        <w:ind w:firstLine="540"/>
        <w:jc w:val="both"/>
      </w:pPr>
      <w:r>
        <w:rPr>
          <w:sz w:val="20"/>
        </w:rPr>
        <w:t xml:space="preserve">2.24. При равенстве итоговых баллов по результатам оценки заявок более высокое место в рейтинге заявок занимает заявка, поступившая ранее других.</w:t>
      </w:r>
    </w:p>
    <w:p>
      <w:pPr>
        <w:pStyle w:val="0"/>
        <w:spacing w:before="200" w:lineRule="auto"/>
        <w:ind w:firstLine="540"/>
        <w:jc w:val="both"/>
      </w:pPr>
      <w:r>
        <w:rPr>
          <w:sz w:val="20"/>
        </w:rPr>
        <w:t xml:space="preserve">2.25. Число победителей отбора определяется на основании рейтинга заявок в пределах лимитов бюджетных обязательств, доведенных в установленном порядке агентству как главному распорядителю бюджетных средств краевого бюджета.</w:t>
      </w:r>
    </w:p>
    <w:bookmarkStart w:id="177" w:name="P177"/>
    <w:bookmarkEnd w:id="177"/>
    <w:p>
      <w:pPr>
        <w:pStyle w:val="0"/>
        <w:spacing w:before="200" w:lineRule="auto"/>
        <w:ind w:firstLine="540"/>
        <w:jc w:val="both"/>
      </w:pPr>
      <w:r>
        <w:rPr>
          <w:sz w:val="20"/>
        </w:rPr>
        <w:t xml:space="preserve">2.26. Субсидия предоставляется победителю отбора каждые 12 месяцев в течение 36 месяцев в размере, запрашиваемом победителем отбора в заявлении.</w:t>
      </w:r>
    </w:p>
    <w:p>
      <w:pPr>
        <w:pStyle w:val="0"/>
        <w:spacing w:before="200" w:lineRule="auto"/>
        <w:ind w:firstLine="540"/>
        <w:jc w:val="both"/>
      </w:pPr>
      <w:r>
        <w:rPr>
          <w:sz w:val="20"/>
        </w:rPr>
        <w:t xml:space="preserve">Размер запрашиваемой субсидии указывается в заявлении с разбивкой за каждые 12 месяцев, должен быть равнозначным и не превышать 1/3 от лимитов бюджетных обязательств, доведенных в установленном порядке агентству в соответствующем году.</w:t>
      </w:r>
    </w:p>
    <w:p>
      <w:pPr>
        <w:pStyle w:val="0"/>
        <w:spacing w:before="200" w:lineRule="auto"/>
        <w:ind w:firstLine="540"/>
        <w:jc w:val="both"/>
      </w:pPr>
      <w:r>
        <w:rPr>
          <w:sz w:val="20"/>
        </w:rPr>
        <w:t xml:space="preserve">2.27. Решение комиссии оформляется протоколом заседания комиссии (далее - протокол заседания комиссии) в течение 5 рабочих дней со дня формирования рейтинга заявок, в котором указываются рекомендации комиссии о признании заявителей победителями и об определении размеров субсидий, рекомендации об отказе в предоставлении субсидий заявителям, чьи заявки не набрали минимальный проходной балл, установленный </w:t>
      </w:r>
      <w:hyperlink w:history="0" w:anchor="P172" w:tooltip="2.22. Минимальный проходной балл, который необходимо набрать по результатам оценки заявок заявителям для признания их победителями отбора, - 35 баллов.">
        <w:r>
          <w:rPr>
            <w:sz w:val="20"/>
            <w:color w:val="0000ff"/>
          </w:rPr>
          <w:t xml:space="preserve">пунктом 2.22</w:t>
        </w:r>
      </w:hyperlink>
      <w:r>
        <w:rPr>
          <w:sz w:val="20"/>
        </w:rPr>
        <w:t xml:space="preserve"> Порядка.</w:t>
      </w:r>
    </w:p>
    <w:p>
      <w:pPr>
        <w:pStyle w:val="0"/>
        <w:spacing w:before="200" w:lineRule="auto"/>
        <w:ind w:firstLine="540"/>
        <w:jc w:val="both"/>
      </w:pPr>
      <w:r>
        <w:rPr>
          <w:sz w:val="20"/>
        </w:rPr>
        <w:t xml:space="preserve">2.28. Экономия средств, образовавшаяся при определении победителей, а также в случае непредоставления субсидии победителю (ям) отбора в случаях, установленных </w:t>
      </w:r>
      <w:hyperlink w:history="0" w:anchor="P210" w:tooltip="3.2. Основаниями для отказа получателю в предоставлении субсидии являются:">
        <w:r>
          <w:rPr>
            <w:sz w:val="20"/>
            <w:color w:val="0000ff"/>
          </w:rPr>
          <w:t xml:space="preserve">пунктом 3.2</w:t>
        </w:r>
      </w:hyperlink>
      <w:r>
        <w:rPr>
          <w:sz w:val="20"/>
        </w:rPr>
        <w:t xml:space="preserve"> Порядка, возвращается в бюджет Красноярского края.</w:t>
      </w:r>
    </w:p>
    <w:p>
      <w:pPr>
        <w:pStyle w:val="0"/>
        <w:spacing w:before="200" w:lineRule="auto"/>
        <w:ind w:firstLine="540"/>
        <w:jc w:val="both"/>
      </w:pPr>
      <w:r>
        <w:rPr>
          <w:sz w:val="20"/>
        </w:rPr>
        <w:t xml:space="preserve">2.29. На основании протокола заседания комиссии на едином портале автоматически формируется протокол подведения итогов отбора (далее - протокол), включающий следующие сведения:</w:t>
      </w:r>
    </w:p>
    <w:p>
      <w:pPr>
        <w:pStyle w:val="0"/>
        <w:spacing w:before="200" w:lineRule="auto"/>
        <w:ind w:firstLine="540"/>
        <w:jc w:val="both"/>
      </w:pPr>
      <w:r>
        <w:rPr>
          <w:sz w:val="20"/>
        </w:rPr>
        <w:t xml:space="preserve">1) дату, время и место проведения рассмотрения заявок;</w:t>
      </w:r>
    </w:p>
    <w:p>
      <w:pPr>
        <w:pStyle w:val="0"/>
        <w:spacing w:before="200" w:lineRule="auto"/>
        <w:ind w:firstLine="540"/>
        <w:jc w:val="both"/>
      </w:pPr>
      <w:r>
        <w:rPr>
          <w:sz w:val="20"/>
        </w:rPr>
        <w:t xml:space="preserve">2) дата, время и место оценки заявок;</w:t>
      </w:r>
    </w:p>
    <w:p>
      <w:pPr>
        <w:pStyle w:val="0"/>
        <w:spacing w:before="200" w:lineRule="auto"/>
        <w:ind w:firstLine="540"/>
        <w:jc w:val="both"/>
      </w:pPr>
      <w:r>
        <w:rPr>
          <w:sz w:val="20"/>
        </w:rPr>
        <w:t xml:space="preserve">3) информацию о заявителях, заявки которых были рассмотрены;</w:t>
      </w:r>
    </w:p>
    <w:p>
      <w:pPr>
        <w:pStyle w:val="0"/>
        <w:spacing w:before="200" w:lineRule="auto"/>
        <w:ind w:firstLine="540"/>
        <w:jc w:val="both"/>
      </w:pPr>
      <w:r>
        <w:rPr>
          <w:sz w:val="20"/>
        </w:rPr>
        <w:t xml:space="preserve">4) информацию о заявителях,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5) последовательность оценки заявок, присвоенные заявкам значения по каждому из критериев, показателей критериев оценки,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6) наименования получателей, с которыми заключаются Соглашения, и размеры предоставляемых им субсидий.</w:t>
      </w:r>
    </w:p>
    <w:p>
      <w:pPr>
        <w:pStyle w:val="0"/>
        <w:spacing w:before="200" w:lineRule="auto"/>
        <w:ind w:firstLine="540"/>
        <w:jc w:val="both"/>
      </w:pPr>
      <w:r>
        <w:rPr>
          <w:sz w:val="20"/>
        </w:rPr>
        <w:t xml:space="preserve">Протокол подписывается электронной подписью руководителя агентства или уполномоченного им лица в ГИИС и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заседания комиссии и протокол подведения итогов отбора осуществляется не позднее 10 календарных дней со дня подписания первых версий протокола заседания комиссии и протокола подведения итогов отбора путем формирования новых версий указанных протоколов с указанием причин внесения изменений.</w:t>
      </w:r>
    </w:p>
    <w:p>
      <w:pPr>
        <w:pStyle w:val="0"/>
        <w:spacing w:before="200" w:lineRule="auto"/>
        <w:ind w:firstLine="540"/>
        <w:jc w:val="both"/>
      </w:pPr>
      <w:r>
        <w:rPr>
          <w:sz w:val="20"/>
        </w:rPr>
        <w:t xml:space="preserve">2.30. Не позднее 7 рабочих дней с даты размещения протокола агентство принимает и публикует в форме электронного документа в ГИИС, а также на официальном сайте агентства приказ о предоставлении субсидий или об отказе в предоставлении субсидий (далее - приказ о результатах отбора) в соответствии с протоколом, а также протокол.</w:t>
      </w:r>
    </w:p>
    <w:p>
      <w:pPr>
        <w:pStyle w:val="0"/>
        <w:spacing w:before="200" w:lineRule="auto"/>
        <w:ind w:firstLine="540"/>
        <w:jc w:val="both"/>
      </w:pPr>
      <w:r>
        <w:rPr>
          <w:sz w:val="20"/>
        </w:rPr>
        <w:t xml:space="preserve">2.31. В случае утраты технической возможности проведения отбора агентство принимает в форме приказа решение об отмене проведения отбора в любой срок до издания приказа о результатах отбора.</w:t>
      </w:r>
    </w:p>
    <w:p>
      <w:pPr>
        <w:pStyle w:val="0"/>
        <w:spacing w:before="200" w:lineRule="auto"/>
        <w:ind w:firstLine="540"/>
        <w:jc w:val="both"/>
      </w:pPr>
      <w:r>
        <w:rPr>
          <w:sz w:val="20"/>
        </w:rPr>
        <w:t xml:space="preserve">В случае принятия агентством решения об отмене проведения отбора объявление об отмене отбора размещается на едином портале и на сайте агентства в течение 1 рабочего дня со дня принятия указанного решения с указанием причины отмены.</w:t>
      </w:r>
    </w:p>
    <w:p>
      <w:pPr>
        <w:pStyle w:val="0"/>
        <w:spacing w:before="200" w:lineRule="auto"/>
        <w:ind w:firstLine="540"/>
        <w:jc w:val="both"/>
      </w:pPr>
      <w:r>
        <w:rPr>
          <w:sz w:val="20"/>
        </w:rPr>
        <w:t xml:space="preserve">2.32. Отбор признается несостоявшимся в следующих случаях:</w:t>
      </w:r>
    </w:p>
    <w:bookmarkStart w:id="194" w:name="P194"/>
    <w:bookmarkEnd w:id="194"/>
    <w:p>
      <w:pPr>
        <w:pStyle w:val="0"/>
        <w:spacing w:before="200" w:lineRule="auto"/>
        <w:ind w:firstLine="540"/>
        <w:jc w:val="both"/>
      </w:pPr>
      <w:r>
        <w:rPr>
          <w:sz w:val="20"/>
        </w:rPr>
        <w:t xml:space="preserve">1) по окончании срока приема заявок не подано ни одной заявки;</w:t>
      </w:r>
    </w:p>
    <w:bookmarkStart w:id="195" w:name="P195"/>
    <w:bookmarkEnd w:id="195"/>
    <w:p>
      <w:pPr>
        <w:pStyle w:val="0"/>
        <w:spacing w:before="200" w:lineRule="auto"/>
        <w:ind w:firstLine="540"/>
        <w:jc w:val="both"/>
      </w:pPr>
      <w:r>
        <w:rPr>
          <w:sz w:val="20"/>
        </w:rPr>
        <w:t xml:space="preserve">2) по результатам рассмотрения заявок отклонены все заявки по основаниям, предусмотренным </w:t>
      </w:r>
      <w:hyperlink w:history="0" w:anchor="P158" w:tooltip="2.18. Решение, указанное в подпункте 1 пункта 2.17 Порядка, принимается агентством при отсутствии оснований для отклонения заявки.">
        <w:r>
          <w:rPr>
            <w:sz w:val="20"/>
            <w:color w:val="0000ff"/>
          </w:rPr>
          <w:t xml:space="preserve">пунктом 2.18</w:t>
        </w:r>
      </w:hyperlink>
      <w:r>
        <w:rPr>
          <w:sz w:val="20"/>
        </w:rPr>
        <w:t xml:space="preserve"> Порядка;</w:t>
      </w:r>
    </w:p>
    <w:bookmarkStart w:id="196" w:name="P196"/>
    <w:bookmarkEnd w:id="196"/>
    <w:p>
      <w:pPr>
        <w:pStyle w:val="0"/>
        <w:spacing w:before="200" w:lineRule="auto"/>
        <w:ind w:firstLine="540"/>
        <w:jc w:val="both"/>
      </w:pPr>
      <w:r>
        <w:rPr>
          <w:sz w:val="20"/>
        </w:rPr>
        <w:t xml:space="preserve">3) ни одна из поданных заявок не набрала минимальный проходной балл, установленный </w:t>
      </w:r>
      <w:hyperlink w:history="0" w:anchor="P172" w:tooltip="2.22. Минимальный проходной балл, который необходимо набрать по результатам оценки заявок заявителям для признания их победителями отбора, - 35 баллов.">
        <w:r>
          <w:rPr>
            <w:sz w:val="20"/>
            <w:color w:val="0000ff"/>
          </w:rPr>
          <w:t xml:space="preserve">пунктом 2.22</w:t>
        </w:r>
      </w:hyperlink>
      <w:r>
        <w:rPr>
          <w:sz w:val="20"/>
        </w:rPr>
        <w:t xml:space="preserve"> Порядка.</w:t>
      </w:r>
    </w:p>
    <w:p>
      <w:pPr>
        <w:pStyle w:val="0"/>
        <w:spacing w:before="200" w:lineRule="auto"/>
        <w:ind w:firstLine="540"/>
        <w:jc w:val="both"/>
      </w:pPr>
      <w:r>
        <w:rPr>
          <w:sz w:val="20"/>
        </w:rPr>
        <w:t xml:space="preserve">В случае, предусмотренном </w:t>
      </w:r>
      <w:hyperlink w:history="0" w:anchor="P194" w:tooltip="1) по окончании срока приема заявок не подано ни одной заявки;">
        <w:r>
          <w:rPr>
            <w:sz w:val="20"/>
            <w:color w:val="0000ff"/>
          </w:rPr>
          <w:t xml:space="preserve">подпунктом 1</w:t>
        </w:r>
      </w:hyperlink>
      <w:r>
        <w:rPr>
          <w:sz w:val="20"/>
        </w:rPr>
        <w:t xml:space="preserve"> настоящего пункта, агентство в течение 3 рабочих дней, следующих за днем окончания срока приема заявок, принимает решение в форме приказа о признании отбора несостоявшимся.</w:t>
      </w:r>
    </w:p>
    <w:p>
      <w:pPr>
        <w:pStyle w:val="0"/>
        <w:spacing w:before="200" w:lineRule="auto"/>
        <w:ind w:firstLine="540"/>
        <w:jc w:val="both"/>
      </w:pPr>
      <w:r>
        <w:rPr>
          <w:sz w:val="20"/>
        </w:rPr>
        <w:t xml:space="preserve">В случае, предусмотренном </w:t>
      </w:r>
      <w:hyperlink w:history="0" w:anchor="P195" w:tooltip="2) по результатам рассмотрения заявок отклонены все заявки по основаниям, предусмотренным пунктом 2.18 Порядка;">
        <w:r>
          <w:rPr>
            <w:sz w:val="20"/>
            <w:color w:val="0000ff"/>
          </w:rPr>
          <w:t xml:space="preserve">подпунктами 2</w:t>
        </w:r>
      </w:hyperlink>
      <w:r>
        <w:rPr>
          <w:sz w:val="20"/>
        </w:rPr>
        <w:t xml:space="preserve">, </w:t>
      </w:r>
      <w:hyperlink w:history="0" w:anchor="P196" w:tooltip="3) ни одна из поданных заявок не набрала минимальный проходной балл, установленный пунктом 2.22 Порядка.">
        <w:r>
          <w:rPr>
            <w:sz w:val="20"/>
            <w:color w:val="0000ff"/>
          </w:rPr>
          <w:t xml:space="preserve">3</w:t>
        </w:r>
      </w:hyperlink>
      <w:r>
        <w:rPr>
          <w:sz w:val="20"/>
        </w:rPr>
        <w:t xml:space="preserve"> настоящего пункта, решение агентства о признании отбора несостоявшимся указывается в протоколе.</w:t>
      </w:r>
    </w:p>
    <w:p>
      <w:pPr>
        <w:pStyle w:val="0"/>
        <w:jc w:val="both"/>
      </w:pPr>
      <w:r>
        <w:rPr>
          <w:sz w:val="20"/>
        </w:rPr>
      </w:r>
    </w:p>
    <w:p>
      <w:pPr>
        <w:pStyle w:val="2"/>
        <w:outlineLvl w:val="1"/>
        <w:jc w:val="center"/>
      </w:pPr>
      <w:r>
        <w:rPr>
          <w:sz w:val="20"/>
        </w:rPr>
        <w:t xml:space="preserve">3. УСЛОВИЯ И ПОРЯДОК ПРЕДОСТАВЛЕНИЯ СУБСИДИИ</w:t>
      </w:r>
    </w:p>
    <w:p>
      <w:pPr>
        <w:pStyle w:val="0"/>
        <w:jc w:val="both"/>
      </w:pPr>
      <w:r>
        <w:rPr>
          <w:sz w:val="20"/>
        </w:rPr>
      </w:r>
    </w:p>
    <w:p>
      <w:pPr>
        <w:pStyle w:val="0"/>
        <w:ind w:firstLine="540"/>
        <w:jc w:val="both"/>
      </w:pPr>
      <w:r>
        <w:rPr>
          <w:sz w:val="20"/>
        </w:rPr>
        <w:t xml:space="preserve">3.1. Условием предоставления субсидии является заключение между получателем и агентством Соглашения в соответствии с типовой формой, которое должно включать в себя, в том числе, положения:</w:t>
      </w:r>
    </w:p>
    <w:p>
      <w:pPr>
        <w:pStyle w:val="0"/>
        <w:spacing w:before="200" w:lineRule="auto"/>
        <w:ind w:firstLine="540"/>
        <w:jc w:val="both"/>
      </w:pPr>
      <w:r>
        <w:rPr>
          <w:sz w:val="20"/>
        </w:rPr>
        <w:t xml:space="preserve">1) о согласовании новых условий Соглашения или о расторжении Соглашения при недостижении согласия по новым условиям в случае уменьшения агентству средств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2) о запрете приобретения получателем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3) о согласии получателя на осуществление агентством проверок соблюдения порядка и условий предоставления субсидии, в том числе в части достижения результата предоставления субсидии, а также проверок службой финансово-экономического контроля и контроля в сфере закупок Красноярского края и Счетной палатой Красноярского края в соответствии со </w:t>
      </w:r>
      <w:hyperlink w:history="0" r:id="rId31"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2"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(далее - БК РФ);</w:t>
      </w:r>
    </w:p>
    <w:p>
      <w:pPr>
        <w:pStyle w:val="0"/>
        <w:spacing w:before="200" w:lineRule="auto"/>
        <w:ind w:firstLine="540"/>
        <w:jc w:val="both"/>
      </w:pPr>
      <w:r>
        <w:rPr>
          <w:sz w:val="20"/>
        </w:rPr>
        <w:t xml:space="preserve">4) об обязанности получателя при заключении договоров (соглашений) с третьими лицами в целях исполнения обязательств по Соглашению включать в такие договоры (соглашения) следующие условия:</w:t>
      </w:r>
    </w:p>
    <w:p>
      <w:pPr>
        <w:pStyle w:val="0"/>
        <w:spacing w:before="200" w:lineRule="auto"/>
        <w:ind w:firstLine="540"/>
        <w:jc w:val="both"/>
      </w:pPr>
      <w:r>
        <w:rPr>
          <w:sz w:val="20"/>
        </w:rPr>
        <w:t xml:space="preserve">а) о согласии третьих лиц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агентством проверок соблюдения порядка и условий предоставления субсидии, в том числе в части достижения результатов предоставления субсидий, а также проверок службой финансово-экономического контроля и контроля в сфере закупок Красноярского края и Счетной палатой Красноярского края в соответствии со </w:t>
      </w:r>
      <w:hyperlink w:history="0" r:id="rId33"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4"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БК РФ;</w:t>
      </w:r>
    </w:p>
    <w:p>
      <w:pPr>
        <w:pStyle w:val="0"/>
        <w:spacing w:before="200" w:lineRule="auto"/>
        <w:ind w:firstLine="540"/>
        <w:jc w:val="both"/>
      </w:pPr>
      <w:r>
        <w:rPr>
          <w:sz w:val="20"/>
        </w:rPr>
        <w:t xml:space="preserve">б) о запрете приобретения третьими лицами за счет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Субсидия за 24 месяца и 36 месяцев предоставляется при условии достижения значения результата предоставления субсидии за 12 месяцев реализации программы развития СОНКО и за 24 месяца реализации программы развития СОНКО соответственно.</w:t>
      </w:r>
    </w:p>
    <w:bookmarkStart w:id="210" w:name="P210"/>
    <w:bookmarkEnd w:id="210"/>
    <w:p>
      <w:pPr>
        <w:pStyle w:val="0"/>
        <w:spacing w:before="200" w:lineRule="auto"/>
        <w:ind w:firstLine="540"/>
        <w:jc w:val="both"/>
      </w:pPr>
      <w:r>
        <w:rPr>
          <w:sz w:val="20"/>
        </w:rPr>
        <w:t xml:space="preserve">3.2. Основаниями для отказа получателю в предоставлении субсидии являются:</w:t>
      </w:r>
    </w:p>
    <w:p>
      <w:pPr>
        <w:pStyle w:val="0"/>
        <w:spacing w:before="200" w:lineRule="auto"/>
        <w:ind w:firstLine="540"/>
        <w:jc w:val="both"/>
      </w:pPr>
      <w:r>
        <w:rPr>
          <w:sz w:val="20"/>
        </w:rPr>
        <w:t xml:space="preserve">1) установление факта недостоверности представленной получателем информации;</w:t>
      </w:r>
    </w:p>
    <w:bookmarkStart w:id="212" w:name="P212"/>
    <w:bookmarkEnd w:id="212"/>
    <w:p>
      <w:pPr>
        <w:pStyle w:val="0"/>
        <w:spacing w:before="200" w:lineRule="auto"/>
        <w:ind w:firstLine="540"/>
        <w:jc w:val="both"/>
      </w:pPr>
      <w:r>
        <w:rPr>
          <w:sz w:val="20"/>
        </w:rPr>
        <w:t xml:space="preserve">2) признание получателя уклонившимся от заключения Соглашения (дополнительного соглашения);</w:t>
      </w:r>
    </w:p>
    <w:p>
      <w:pPr>
        <w:pStyle w:val="0"/>
        <w:spacing w:before="200" w:lineRule="auto"/>
        <w:ind w:firstLine="540"/>
        <w:jc w:val="both"/>
      </w:pPr>
      <w:r>
        <w:rPr>
          <w:sz w:val="20"/>
        </w:rPr>
        <w:t xml:space="preserve">3) при предоставлении субсидии за 24 месяца - недостижение значения результата предоставления субсидии за 12 месяцев реализации программы развития СОНКО;</w:t>
      </w:r>
    </w:p>
    <w:p>
      <w:pPr>
        <w:pStyle w:val="0"/>
        <w:spacing w:before="200" w:lineRule="auto"/>
        <w:ind w:firstLine="540"/>
        <w:jc w:val="both"/>
      </w:pPr>
      <w:r>
        <w:rPr>
          <w:sz w:val="20"/>
        </w:rPr>
        <w:t xml:space="preserve">4) при предоставлении субсидии за 36 месяцев - недостижение значения результата предоставления субсидии за 24 месяца реализации программы развития СОНКО;</w:t>
      </w:r>
    </w:p>
    <w:p>
      <w:pPr>
        <w:pStyle w:val="0"/>
        <w:spacing w:before="200" w:lineRule="auto"/>
        <w:ind w:firstLine="540"/>
        <w:jc w:val="both"/>
      </w:pPr>
      <w:r>
        <w:rPr>
          <w:sz w:val="20"/>
        </w:rPr>
        <w:t xml:space="preserve">5) непредставление отчетов, указанных в </w:t>
      </w:r>
      <w:hyperlink w:history="0" w:anchor="P262" w:tooltip="4.1. Получатель представляет за каждые три месяца реализации программы развития СОНКО до 25-го числа месяца, следующего за отчетным месяцем, нарастающим итогом по типовой форме следующие отчеты:">
        <w:r>
          <w:rPr>
            <w:sz w:val="20"/>
            <w:color w:val="0000ff"/>
          </w:rPr>
          <w:t xml:space="preserve">пункте 4.1</w:t>
        </w:r>
      </w:hyperlink>
      <w:r>
        <w:rPr>
          <w:sz w:val="20"/>
        </w:rPr>
        <w:t xml:space="preserve"> Порядка, в установленные сроки за 12 месяцев и 24 месяца реализации программы развития СОНКО для предоставления субсидии за 24 месяца и предоставления субсидии за 36 месяцев соответственно;</w:t>
      </w:r>
    </w:p>
    <w:p>
      <w:pPr>
        <w:pStyle w:val="0"/>
        <w:spacing w:before="200" w:lineRule="auto"/>
        <w:ind w:firstLine="540"/>
        <w:jc w:val="both"/>
      </w:pPr>
      <w:r>
        <w:rPr>
          <w:sz w:val="20"/>
        </w:rPr>
        <w:t xml:space="preserve">6) несоответствие представленных заявителем заявки и (или) документов требованиям, установленным </w:t>
      </w:r>
      <w:hyperlink w:history="0" w:anchor="P114" w:tooltip="2.9. Для участия в отборе заявитель формирует заявку в электронной форме посредством заполнения соответствующих экранных форм в ГИИС.">
        <w:r>
          <w:rPr>
            <w:sz w:val="20"/>
            <w:color w:val="0000ff"/>
          </w:rPr>
          <w:t xml:space="preserve">пунктами 2.9</w:t>
        </w:r>
      </w:hyperlink>
      <w:r>
        <w:rPr>
          <w:sz w:val="20"/>
        </w:rPr>
        <w:t xml:space="preserve"> и </w:t>
      </w:r>
      <w:hyperlink w:history="0" w:anchor="P131" w:tooltip="2.10. Документы, указанные в пункте 2.9 Порядка, должны быть выполнены с использованием технических средств, без подчисток, исправлений, помарок, неустановленных сокращений и формулировок, допускающих их двоякое толкование.">
        <w:r>
          <w:rPr>
            <w:sz w:val="20"/>
            <w:color w:val="0000ff"/>
          </w:rPr>
          <w:t xml:space="preserve">2.10</w:t>
        </w:r>
      </w:hyperlink>
      <w:r>
        <w:rPr>
          <w:sz w:val="20"/>
        </w:rPr>
        <w:t xml:space="preserve"> Порядка, и (или) непредставление (представление не в полном объеме) документов, указанных в объявлении, предусмотренных </w:t>
      </w:r>
      <w:hyperlink w:history="0" w:anchor="P119" w:tooltip="1) заявление по форме согласно приложению N 1 к Порядку, в котором должны быть заполнены все пункты (таблицы, разделы, графы), кроме тех, в которых указано &quot;при наличии...&quot;, а также отражено согласие на публикацию (размещение) в сети Интернет информации о заявителе, о подаваемой им заявке, иной информации о заявителе, связанной с соответствующим отбором;">
        <w:r>
          <w:rPr>
            <w:sz w:val="20"/>
            <w:color w:val="0000ff"/>
          </w:rPr>
          <w:t xml:space="preserve">подпунктами 1</w:t>
        </w:r>
      </w:hyperlink>
      <w:r>
        <w:rPr>
          <w:sz w:val="20"/>
        </w:rPr>
        <w:t xml:space="preserve">, </w:t>
      </w:r>
      <w:hyperlink w:history="0" w:anchor="P120" w:tooltip="2) копии учредительных документов (устава, свидетельства о государственной регистрации, свидетельства о постановке на учет заявителя в налоговом органе по месту нахождения), заверенные руководителем и печатью заявителя (при наличии) или уполномоченного им лица;">
        <w:r>
          <w:rPr>
            <w:sz w:val="20"/>
            <w:color w:val="0000ff"/>
          </w:rPr>
          <w:t xml:space="preserve">2</w:t>
        </w:r>
      </w:hyperlink>
      <w:r>
        <w:rPr>
          <w:sz w:val="20"/>
        </w:rPr>
        <w:t xml:space="preserve">, </w:t>
      </w:r>
      <w:hyperlink w:history="0" w:anchor="P123" w:tooltip="5) справку, подписанную руководителем заявителя либо уполномоченным им лицом, о том, что на дату не ранее первого числа месяца, в котором направляется заявка, заявитель не получает средства из краевого бюджета на основании иных нормативных правовых актов Красноярского края на цели, предусмотренные пунктом 1.6 Порядка (составляется в произвольной форме);">
        <w:r>
          <w:rPr>
            <w:sz w:val="20"/>
            <w:color w:val="0000ff"/>
          </w:rPr>
          <w:t xml:space="preserve">5</w:t>
        </w:r>
      </w:hyperlink>
      <w:r>
        <w:rPr>
          <w:sz w:val="20"/>
        </w:rPr>
        <w:t xml:space="preserve">, </w:t>
      </w:r>
      <w:hyperlink w:history="0" w:anchor="P126" w:tooltip="8) документ, подтверждающий полномочия лица на подписание заявки от имени заявителя (в случае, если заявка подписывается лицом, не являющимся лицом, имеющим право без доверенности действовать от имени заявителя в соответствии со сведениями, размещенными в ЕГРЮЛ);">
        <w:r>
          <w:rPr>
            <w:sz w:val="20"/>
            <w:color w:val="0000ff"/>
          </w:rPr>
          <w:t xml:space="preserve">8</w:t>
        </w:r>
      </w:hyperlink>
      <w:r>
        <w:rPr>
          <w:sz w:val="20"/>
        </w:rPr>
        <w:t xml:space="preserve"> - </w:t>
      </w:r>
      <w:hyperlink w:history="0" w:anchor="P129" w:tooltip="11) копии документов, подтверждающих назначение руководителя, главного бухгалтера, назначение (избрание) лица, исполняющего функции единоличного исполнительного органа, избрание членов коллегиального исполнительного органа заявителя, уполномоченного лица на подписание заявления от имени заявителя (в случае, если заявление подписывается лицом, не являющимся руководителем), заверенные личной подписью руководителя и печатью заявителя (при наличии);">
        <w:r>
          <w:rPr>
            <w:sz w:val="20"/>
            <w:color w:val="0000ff"/>
          </w:rPr>
          <w:t xml:space="preserve">11 пункта 2.9</w:t>
        </w:r>
      </w:hyperlink>
      <w:r>
        <w:rPr>
          <w:sz w:val="20"/>
        </w:rPr>
        <w:t xml:space="preserve"> Порядка.</w:t>
      </w:r>
    </w:p>
    <w:bookmarkStart w:id="217" w:name="P217"/>
    <w:bookmarkEnd w:id="217"/>
    <w:p>
      <w:pPr>
        <w:pStyle w:val="0"/>
        <w:spacing w:before="200" w:lineRule="auto"/>
        <w:ind w:firstLine="540"/>
        <w:jc w:val="both"/>
      </w:pPr>
      <w:r>
        <w:rPr>
          <w:sz w:val="20"/>
        </w:rPr>
        <w:t xml:space="preserve">3.3. Агентство в течение 25 рабочих дней со дня принятия приказа о результатах отбора формирует в ГИИС проект Соглашения и направляет его получателю для подписания.</w:t>
      </w:r>
    </w:p>
    <w:bookmarkStart w:id="218" w:name="P218"/>
    <w:bookmarkEnd w:id="218"/>
    <w:p>
      <w:pPr>
        <w:pStyle w:val="0"/>
        <w:spacing w:before="200" w:lineRule="auto"/>
        <w:ind w:firstLine="540"/>
        <w:jc w:val="both"/>
      </w:pPr>
      <w:r>
        <w:rPr>
          <w:sz w:val="20"/>
        </w:rPr>
        <w:t xml:space="preserve">3.4. Получатель в течение 5 рабочих дней, следующих за днем получения проекта соглашения, подписывает проект Соглашения и направляет посредством ГИИС для подписания агентству.</w:t>
      </w:r>
    </w:p>
    <w:p>
      <w:pPr>
        <w:pStyle w:val="0"/>
        <w:spacing w:before="200" w:lineRule="auto"/>
        <w:ind w:firstLine="540"/>
        <w:jc w:val="both"/>
      </w:pPr>
      <w:r>
        <w:rPr>
          <w:sz w:val="20"/>
        </w:rPr>
        <w:t xml:space="preserve">3.5. В течение 5 рабочих дней со дня, следующего за днем получения в ГИИС подписанного получателем проекта Соглашения, агентство подписывает такой проект Соглашения.</w:t>
      </w:r>
    </w:p>
    <w:bookmarkStart w:id="220" w:name="P220"/>
    <w:bookmarkEnd w:id="220"/>
    <w:p>
      <w:pPr>
        <w:pStyle w:val="0"/>
        <w:spacing w:before="200" w:lineRule="auto"/>
        <w:ind w:firstLine="540"/>
        <w:jc w:val="both"/>
      </w:pPr>
      <w:r>
        <w:rPr>
          <w:sz w:val="20"/>
        </w:rPr>
        <w:t xml:space="preserve">3.6. В случае если проект Соглашения не будет подписан получателем в срок, предусмотренный </w:t>
      </w:r>
      <w:hyperlink w:history="0" w:anchor="P218" w:tooltip="3.4. Получатель в течение 5 рабочих дней, следующих за днем получения проекта соглашения, подписывает проект Соглашения и направляет посредством ГИИС для подписания агентству.">
        <w:r>
          <w:rPr>
            <w:sz w:val="20"/>
            <w:color w:val="0000ff"/>
          </w:rPr>
          <w:t xml:space="preserve">пунктом 3.4</w:t>
        </w:r>
      </w:hyperlink>
      <w:r>
        <w:rPr>
          <w:sz w:val="20"/>
        </w:rPr>
        <w:t xml:space="preserve"> Порядка, получатель признается уклонившимся от заключения Соглашения. Агентство в течение 3 рабочих дней по истечении срока для подписания получателем соглашения, установленного </w:t>
      </w:r>
      <w:hyperlink w:history="0" w:anchor="P218" w:tooltip="3.4. Получатель в течение 5 рабочих дней, следующих за днем получения проекта соглашения, подписывает проект Соглашения и направляет посредством ГИИС для подписания агентству.">
        <w:r>
          <w:rPr>
            <w:sz w:val="20"/>
            <w:color w:val="0000ff"/>
          </w:rPr>
          <w:t xml:space="preserve">пунктом 3.4</w:t>
        </w:r>
      </w:hyperlink>
      <w:r>
        <w:rPr>
          <w:sz w:val="20"/>
        </w:rPr>
        <w:t xml:space="preserve"> Порядка, принимает решение об отказе получателю в предоставлении субсидии в форме приказа, по основанию, предусмотренному </w:t>
      </w:r>
      <w:hyperlink w:history="0" w:anchor="P212" w:tooltip="2) признание получателя уклонившимся от заключения Соглашения (дополнительного соглашения);">
        <w:r>
          <w:rPr>
            <w:sz w:val="20"/>
            <w:color w:val="0000ff"/>
          </w:rPr>
          <w:t xml:space="preserve">подпунктом 2 пункта 3.2</w:t>
        </w:r>
      </w:hyperlink>
      <w:r>
        <w:rPr>
          <w:sz w:val="20"/>
        </w:rPr>
        <w:t xml:space="preserve"> Порядка.</w:t>
      </w:r>
    </w:p>
    <w:p>
      <w:pPr>
        <w:pStyle w:val="0"/>
        <w:spacing w:before="200" w:lineRule="auto"/>
        <w:ind w:firstLine="540"/>
        <w:jc w:val="both"/>
      </w:pPr>
      <w:r>
        <w:rPr>
          <w:sz w:val="20"/>
        </w:rPr>
        <w:t xml:space="preserve">3.7. Приказ об отказе в предоставлении субсидии получателю размещается в ГИИС не позднее 2 рабочих дней, следующих за днем его принятия, а также агентство уведомляет получателя путем направления скан-образа указанного приказа на электронный адрес получателя, указанный в заявлении.</w:t>
      </w:r>
    </w:p>
    <w:p>
      <w:pPr>
        <w:pStyle w:val="0"/>
        <w:spacing w:before="200" w:lineRule="auto"/>
        <w:ind w:firstLine="540"/>
        <w:jc w:val="both"/>
      </w:pPr>
      <w:r>
        <w:rPr>
          <w:sz w:val="20"/>
        </w:rPr>
        <w:t xml:space="preserve">3.8. Агентство в течение 10 рабочих дней со дня подписания Соглашения перечисляет средства субсидии на расчетный или корреспондентский счет, открытый получателем в учреждении Центрального банка Российской Федерации или кредитной организации (далее - счет получателя).</w:t>
      </w:r>
    </w:p>
    <w:p>
      <w:pPr>
        <w:pStyle w:val="0"/>
        <w:spacing w:before="200" w:lineRule="auto"/>
        <w:ind w:firstLine="540"/>
        <w:jc w:val="both"/>
      </w:pPr>
      <w:r>
        <w:rPr>
          <w:sz w:val="20"/>
        </w:rPr>
        <w:t xml:space="preserve">При предоставлении субсидии за 24 месяца и 36 месяцев агентство перечисляет средства субсидии на счет получателя в размере и сроки, установленные планом-графиком перечисления субсидии, являющимся приложением к Соглашению, но не позднее 10 рабочих дней со дня завершения проверки отчетов, указанных в </w:t>
      </w:r>
      <w:hyperlink w:history="0" w:anchor="P263" w:tooltip="1) отчет о достижении значений результатов предоставления субсидии (далее - отчет о результате).">
        <w:r>
          <w:rPr>
            <w:sz w:val="20"/>
            <w:color w:val="0000ff"/>
          </w:rPr>
          <w:t xml:space="preserve">подпункте 1 пункта 4.1</w:t>
        </w:r>
      </w:hyperlink>
      <w:r>
        <w:rPr>
          <w:sz w:val="20"/>
        </w:rPr>
        <w:t xml:space="preserve"> Порядка, за 12 месяцев и 24 месяца реализации программы развития СОНКО соответственно.</w:t>
      </w:r>
    </w:p>
    <w:p>
      <w:pPr>
        <w:pStyle w:val="0"/>
        <w:spacing w:before="200" w:lineRule="auto"/>
        <w:ind w:firstLine="540"/>
        <w:jc w:val="both"/>
      </w:pPr>
      <w:r>
        <w:rPr>
          <w:sz w:val="20"/>
        </w:rPr>
        <w:t xml:space="preserve">3.9. Средства субсидии используются получателем исключительно на цели предоставления субсидии, в полном объеме в течение срока, не превышающего 36 месяцев с даты заключения Соглашения (далее - полный срок использования субсидии).</w:t>
      </w:r>
    </w:p>
    <w:bookmarkStart w:id="225" w:name="P225"/>
    <w:bookmarkEnd w:id="225"/>
    <w:p>
      <w:pPr>
        <w:pStyle w:val="0"/>
        <w:spacing w:before="200" w:lineRule="auto"/>
        <w:ind w:firstLine="540"/>
        <w:jc w:val="both"/>
      </w:pPr>
      <w:r>
        <w:rPr>
          <w:sz w:val="20"/>
        </w:rPr>
        <w:t xml:space="preserve">3.10. Направление расходов, источником финансового обеспечения которых является субсидия:</w:t>
      </w:r>
    </w:p>
    <w:p>
      <w:pPr>
        <w:pStyle w:val="0"/>
        <w:spacing w:before="200" w:lineRule="auto"/>
        <w:ind w:firstLine="540"/>
        <w:jc w:val="both"/>
      </w:pPr>
      <w:r>
        <w:rPr>
          <w:sz w:val="20"/>
        </w:rPr>
        <w:t xml:space="preserve">1) затраты на основные средства, расходные материалы, материальные запасы, нематериальные активы, непроизведенные активы, необходимые для реализации программы развития СОНКО;</w:t>
      </w:r>
    </w:p>
    <w:p>
      <w:pPr>
        <w:pStyle w:val="0"/>
        <w:spacing w:before="200" w:lineRule="auto"/>
        <w:ind w:firstLine="540"/>
        <w:jc w:val="both"/>
      </w:pPr>
      <w:r>
        <w:rPr>
          <w:sz w:val="20"/>
        </w:rPr>
        <w:t xml:space="preserve">2) затраты на исполнителей мероприятий программы развития СОНКО, заработную плату штатных сотрудников получателя субсидии, сотрудников, осуществляющих трудовую деятельность по договору гражданско-правового характера в рамках программы развития СОНКО;</w:t>
      </w:r>
    </w:p>
    <w:p>
      <w:pPr>
        <w:pStyle w:val="0"/>
        <w:spacing w:before="200" w:lineRule="auto"/>
        <w:ind w:firstLine="540"/>
        <w:jc w:val="both"/>
      </w:pPr>
      <w:r>
        <w:rPr>
          <w:sz w:val="20"/>
        </w:rPr>
        <w:t xml:space="preserve">3) затраты на оказание услуг и выполнение работ третьими лицами в рамках реализации программы развития СОНКО.</w:t>
      </w:r>
    </w:p>
    <w:p>
      <w:pPr>
        <w:pStyle w:val="0"/>
        <w:spacing w:before="200" w:lineRule="auto"/>
        <w:ind w:firstLine="540"/>
        <w:jc w:val="both"/>
      </w:pPr>
      <w:r>
        <w:rPr>
          <w:sz w:val="20"/>
        </w:rPr>
        <w:t xml:space="preserve">3.11. Внесение изменений в Соглашение осуществляется путем заключения дополнительного соглашения к Соглашению по типовой форме в ГИИС.</w:t>
      </w:r>
    </w:p>
    <w:p>
      <w:pPr>
        <w:pStyle w:val="0"/>
        <w:spacing w:before="200" w:lineRule="auto"/>
        <w:ind w:firstLine="540"/>
        <w:jc w:val="both"/>
      </w:pPr>
      <w:r>
        <w:rPr>
          <w:sz w:val="20"/>
        </w:rPr>
        <w:t xml:space="preserve">3.12. В случае уменьшения размера бюджетных ассигнований на предоставление субсидии, агентство в срок не позднее 3 рабочих дней со дня утверждения соответствующих изменений в сводную бюджетную роспись краевого бюджета, направляет на адрес электронной почты получателя, указанный в Соглашении, письменное уведомление с указанием размера Субсидии, возможного к предоставлению, а также сроки направления письменного согласия (несогласия) получателя о заключении дополнительного соглашения (далее - письменное согласие) (далее - уведомление о размере Субсидии).</w:t>
      </w:r>
    </w:p>
    <w:p>
      <w:pPr>
        <w:pStyle w:val="0"/>
        <w:spacing w:before="200" w:lineRule="auto"/>
        <w:ind w:firstLine="540"/>
        <w:jc w:val="both"/>
      </w:pPr>
      <w:r>
        <w:rPr>
          <w:sz w:val="20"/>
        </w:rPr>
        <w:t xml:space="preserve">Дополнительное соглашение заключается на основании письменного согласия, которое регистрируется агентством в государственной межведомственной информационной системе электронного документооборота Правительства Красноярского края и иных органов исполнительной власти Красноярского края (далее - Енисей-СЭД) в течение 1 рабочего дня со дня поступления письменного согласия в агентство. К письменному согласию прилагаются предложения о внесении изменений в Соглашение в связи с изменением лимитов бюджетных обязательств, указанных в </w:t>
      </w:r>
      <w:hyperlink w:history="0" w:anchor="P63" w:tooltip="1.5. Предоставление субсидии осуществляется агентством за счет средств краевого бюджета в пределах бюджетных ассигнований и лимитов бюджетных обязательств, утвержденных агентству как главному распорядителю средств краевого бюджета в соответствии со сводной бюджетной росписью в рамках реализации мероприятия 3.3 комплекса процессных мероприятий &quot;Обеспечение реализации общественных и гражданских инициатив и поддержка институтов гражданского общества&quot; государственной программы Красноярского края &quot;Укрепление ...">
        <w:r>
          <w:rPr>
            <w:sz w:val="20"/>
            <w:color w:val="0000ff"/>
          </w:rPr>
          <w:t xml:space="preserve">пункте 1.5</w:t>
        </w:r>
      </w:hyperlink>
      <w:r>
        <w:rPr>
          <w:sz w:val="20"/>
        </w:rPr>
        <w:t xml:space="preserve"> Порядка (далее - предложение об изменении Соглашения).</w:t>
      </w:r>
    </w:p>
    <w:p>
      <w:pPr>
        <w:pStyle w:val="0"/>
        <w:spacing w:before="200" w:lineRule="auto"/>
        <w:ind w:firstLine="540"/>
        <w:jc w:val="both"/>
      </w:pPr>
      <w:r>
        <w:rPr>
          <w:sz w:val="20"/>
        </w:rPr>
        <w:t xml:space="preserve">Предложение об изменении Соглашения должно содержать:</w:t>
      </w:r>
    </w:p>
    <w:p>
      <w:pPr>
        <w:pStyle w:val="0"/>
        <w:spacing w:before="200" w:lineRule="auto"/>
        <w:ind w:firstLine="540"/>
        <w:jc w:val="both"/>
      </w:pPr>
      <w:r>
        <w:rPr>
          <w:sz w:val="20"/>
        </w:rPr>
        <w:t xml:space="preserve">информацию о распределении средств Субсидии с учетом измененных лимитов бюджетных обязательств, указанных в уведомлении о размере Субсидии:</w:t>
      </w:r>
    </w:p>
    <w:p>
      <w:pPr>
        <w:pStyle w:val="0"/>
        <w:spacing w:before="200" w:lineRule="auto"/>
        <w:ind w:firstLine="540"/>
        <w:jc w:val="both"/>
      </w:pPr>
      <w:r>
        <w:rPr>
          <w:sz w:val="20"/>
        </w:rPr>
        <w:t xml:space="preserve">информацию о новом значении результата предоставления Субсидии, который должен быть уменьшен пропорционально размеру уменьшения лимитов бюджетных обязательств, указанных в уведомлении о размере Субсидии.</w:t>
      </w:r>
    </w:p>
    <w:p>
      <w:pPr>
        <w:pStyle w:val="0"/>
        <w:spacing w:before="200" w:lineRule="auto"/>
        <w:ind w:firstLine="540"/>
        <w:jc w:val="both"/>
      </w:pPr>
      <w:r>
        <w:rPr>
          <w:sz w:val="20"/>
        </w:rPr>
        <w:t xml:space="preserve">Агентство в срок не позднее 10 рабочих дней со дня регистрации в Енисей-СЭД письменного согласия формирует проект дополнительного соглашения и направляет его для подписания получателю в порядке, предусмотренном </w:t>
      </w:r>
      <w:hyperlink w:history="0" w:anchor="P217" w:tooltip="3.3. Агентство в течение 25 рабочих дней со дня принятия приказа о результатах отбора формирует в ГИИС проект Соглашения и направляет его получателю для подписания.">
        <w:r>
          <w:rPr>
            <w:sz w:val="20"/>
            <w:color w:val="0000ff"/>
          </w:rPr>
          <w:t xml:space="preserve">пунктами 3.3</w:t>
        </w:r>
      </w:hyperlink>
      <w:r>
        <w:rPr>
          <w:sz w:val="20"/>
        </w:rPr>
        <w:t xml:space="preserve"> - </w:t>
      </w:r>
      <w:hyperlink w:history="0" w:anchor="P220" w:tooltip="3.6. В случае если проект Соглашения не будет подписан получателем в срок, предусмотренный пунктом 3.4 Порядка, получатель признается уклонившимся от заключения Соглашения. Агентство в течение 3 рабочих дней по истечении срока для подписания получателем соглашения, установленного пунктом 3.4 Порядка, принимает решение об отказе получателю в предоставлении субсидии в форме приказа, по основанию, предусмотренному подпунктом 2 пункта 3.2 Порядка.">
        <w:r>
          <w:rPr>
            <w:sz w:val="20"/>
            <w:color w:val="0000ff"/>
          </w:rPr>
          <w:t xml:space="preserve">3.6</w:t>
        </w:r>
      </w:hyperlink>
      <w:r>
        <w:rPr>
          <w:sz w:val="20"/>
        </w:rPr>
        <w:t xml:space="preserve"> Порядка.</w:t>
      </w:r>
    </w:p>
    <w:p>
      <w:pPr>
        <w:pStyle w:val="0"/>
        <w:spacing w:before="200" w:lineRule="auto"/>
        <w:ind w:firstLine="540"/>
        <w:jc w:val="both"/>
      </w:pPr>
      <w:r>
        <w:rPr>
          <w:sz w:val="20"/>
        </w:rPr>
        <w:t xml:space="preserve">В случае несогласия с новыми условиями Соглашения при изменении агентству ранее доведенных лимитов на текущий финансовый год получатель, в срок не позднее 3 рабочих дней со дня получения уведомления о размере Субсидии представляет в агентство нарочным или заказным почтовым отправлением с уведомлением о вручении письменное уведомление о недостижении согласия по новым условиям Соглашения и расторжении Соглашения (далее - уведомление о несогласии), которое регистрируется в течение 1 рабочего дня в Енисей-СЭД.</w:t>
      </w:r>
    </w:p>
    <w:p>
      <w:pPr>
        <w:pStyle w:val="0"/>
        <w:spacing w:before="200" w:lineRule="auto"/>
        <w:ind w:firstLine="540"/>
        <w:jc w:val="both"/>
      </w:pPr>
      <w:r>
        <w:rPr>
          <w:sz w:val="20"/>
        </w:rPr>
        <w:t xml:space="preserve">Агентство в срок не позднее 10 рабочих дней со дня регистрации уведомления о несогласии в Енисей-СЭД, формирует проект дополнительного соглашения о расторжении соглашения в ГИИС и направляет его для подписания получателю.</w:t>
      </w:r>
    </w:p>
    <w:bookmarkStart w:id="238" w:name="P238"/>
    <w:bookmarkEnd w:id="238"/>
    <w:p>
      <w:pPr>
        <w:pStyle w:val="0"/>
        <w:spacing w:before="200" w:lineRule="auto"/>
        <w:ind w:firstLine="540"/>
        <w:jc w:val="both"/>
      </w:pPr>
      <w:r>
        <w:rPr>
          <w:sz w:val="20"/>
        </w:rPr>
        <w:t xml:space="preserve">Получатель в течение 3 рабочих дней, следующих за днем получения проекта дополнительного соглашения о расторжении соглашения, подписывает его и направляет посредством ГИИС для подписания агентству.</w:t>
      </w:r>
    </w:p>
    <w:p>
      <w:pPr>
        <w:pStyle w:val="0"/>
        <w:spacing w:before="200" w:lineRule="auto"/>
        <w:ind w:firstLine="540"/>
        <w:jc w:val="both"/>
      </w:pPr>
      <w:r>
        <w:rPr>
          <w:sz w:val="20"/>
        </w:rPr>
        <w:t xml:space="preserve">Агентство в течение 5 рабочих дней со дня, следующего за днем получения в ГИИС подписанного получателем дополнительного соглашения о расторжении соглашения, подписывает его.</w:t>
      </w:r>
    </w:p>
    <w:p>
      <w:pPr>
        <w:pStyle w:val="0"/>
        <w:spacing w:before="200" w:lineRule="auto"/>
        <w:ind w:firstLine="540"/>
        <w:jc w:val="both"/>
      </w:pPr>
      <w:r>
        <w:rPr>
          <w:sz w:val="20"/>
        </w:rPr>
        <w:t xml:space="preserve">В случае неподписания получателем дополнительного соглашения о расторжении, Соглашение считается расторгнутым со дня истечения срока, указанного в </w:t>
      </w:r>
      <w:hyperlink w:history="0" w:anchor="P238" w:tooltip="Получатель в течение 3 рабочих дней, следующих за днем получения проекта дополнительного соглашения о расторжении соглашения, подписывает его и направляет посредством ГИИС для подписания агентству.">
        <w:r>
          <w:rPr>
            <w:sz w:val="20"/>
            <w:color w:val="0000ff"/>
          </w:rPr>
          <w:t xml:space="preserve">абзаце девятом</w:t>
        </w:r>
      </w:hyperlink>
      <w:r>
        <w:rPr>
          <w:sz w:val="20"/>
        </w:rPr>
        <w:t xml:space="preserve"> настоящего пункта.</w:t>
      </w:r>
    </w:p>
    <w:p>
      <w:pPr>
        <w:pStyle w:val="0"/>
        <w:spacing w:before="200" w:lineRule="auto"/>
        <w:ind w:firstLine="540"/>
        <w:jc w:val="both"/>
      </w:pPr>
      <w:r>
        <w:rPr>
          <w:sz w:val="20"/>
        </w:rPr>
        <w:t xml:space="preserve">3.13. В случае необходимости перераспределения средств субсидии по направлениям расходов, источником финансового обеспечения которых являются средства субсидии, получатель направляет в агентство письменное обращение о заключении дополнительного соглашения к Соглашению (далее - обращение получателя) с обоснованием вносимых изменений, и приложением всех измененных форм приложений к Соглашению, затрагиваемых предлагаемыми изменениями (далее - приложения с изменениями), которое регистрируется в течение 2 рабочих дней в Енисей-СЭД.</w:t>
      </w:r>
    </w:p>
    <w:p>
      <w:pPr>
        <w:pStyle w:val="0"/>
        <w:spacing w:before="200" w:lineRule="auto"/>
        <w:ind w:firstLine="540"/>
        <w:jc w:val="both"/>
      </w:pPr>
      <w:r>
        <w:rPr>
          <w:sz w:val="20"/>
        </w:rPr>
        <w:t xml:space="preserve">Агентство рассматривает обращение получателя в течение 15 рабочих дней со дня регистрации в Енисей-СЭД и в случае принятия положительного решения между получателем и агентством заключается дополнительное соглашение к Соглашению в порядке, предусмотренном </w:t>
      </w:r>
      <w:hyperlink w:history="0" w:anchor="P217" w:tooltip="3.3. Агентство в течение 25 рабочих дней со дня принятия приказа о результатах отбора формирует в ГИИС проект Соглашения и направляет его получателю для подписания.">
        <w:r>
          <w:rPr>
            <w:sz w:val="20"/>
            <w:color w:val="0000ff"/>
          </w:rPr>
          <w:t xml:space="preserve">пунктами 3.3</w:t>
        </w:r>
      </w:hyperlink>
      <w:r>
        <w:rPr>
          <w:sz w:val="20"/>
        </w:rPr>
        <w:t xml:space="preserve"> - </w:t>
      </w:r>
      <w:hyperlink w:history="0" w:anchor="P220" w:tooltip="3.6. В случае если проект Соглашения не будет подписан получателем в срок, предусмотренный пунктом 3.4 Порядка, получатель признается уклонившимся от заключения Соглашения. Агентство в течение 3 рабочих дней по истечении срока для подписания получателем соглашения, установленного пунктом 3.4 Порядка, принимает решение об отказе получателю в предоставлении субсидии в форме приказа, по основанию, предусмотренному подпунктом 2 пункта 3.2 Порядка.">
        <w:r>
          <w:rPr>
            <w:sz w:val="20"/>
            <w:color w:val="0000ff"/>
          </w:rPr>
          <w:t xml:space="preserve">3.6</w:t>
        </w:r>
      </w:hyperlink>
      <w:r>
        <w:rPr>
          <w:sz w:val="20"/>
        </w:rPr>
        <w:t xml:space="preserve"> Порядка.</w:t>
      </w:r>
    </w:p>
    <w:p>
      <w:pPr>
        <w:pStyle w:val="0"/>
        <w:spacing w:before="200" w:lineRule="auto"/>
        <w:ind w:firstLine="540"/>
        <w:jc w:val="both"/>
      </w:pPr>
      <w:r>
        <w:rPr>
          <w:sz w:val="20"/>
        </w:rPr>
        <w:t xml:space="preserve">В случае принятия решения об отказе в заключении дополнительного соглашения к Соглашению в соответствии с настоящим пунктом, агентство в течение 10 рабочих дней направляет получателю по адресу электронной почты получателя, указанному в Соглашении, уведомление с указанием оснований отказа.</w:t>
      </w:r>
    </w:p>
    <w:p>
      <w:pPr>
        <w:pStyle w:val="0"/>
        <w:spacing w:before="200" w:lineRule="auto"/>
        <w:ind w:firstLine="540"/>
        <w:jc w:val="both"/>
      </w:pPr>
      <w:r>
        <w:rPr>
          <w:sz w:val="20"/>
        </w:rPr>
        <w:t xml:space="preserve">Основаниями для отказа для внесения изменений в Соглашение в соответствии с настоящим пунктом являются:</w:t>
      </w:r>
    </w:p>
    <w:p>
      <w:pPr>
        <w:pStyle w:val="0"/>
        <w:spacing w:before="200" w:lineRule="auto"/>
        <w:ind w:firstLine="540"/>
        <w:jc w:val="both"/>
      </w:pPr>
      <w:r>
        <w:rPr>
          <w:sz w:val="20"/>
        </w:rPr>
        <w:t xml:space="preserve">1) обращение получателя представлено без обоснования вносимых изменений и (или) содержит неполную информацию и приложения с изменениями;</w:t>
      </w:r>
    </w:p>
    <w:p>
      <w:pPr>
        <w:pStyle w:val="0"/>
        <w:spacing w:before="200" w:lineRule="auto"/>
        <w:ind w:firstLine="540"/>
        <w:jc w:val="both"/>
      </w:pPr>
      <w:r>
        <w:rPr>
          <w:sz w:val="20"/>
        </w:rPr>
        <w:t xml:space="preserve">2) установление факта недостоверности представленной получателем информации в обращении получателя и приложениях с изменениями;</w:t>
      </w:r>
    </w:p>
    <w:p>
      <w:pPr>
        <w:pStyle w:val="0"/>
        <w:spacing w:before="200" w:lineRule="auto"/>
        <w:ind w:firstLine="540"/>
        <w:jc w:val="both"/>
      </w:pPr>
      <w:r>
        <w:rPr>
          <w:sz w:val="20"/>
        </w:rPr>
        <w:t xml:space="preserve">3) обращение получателя предусматривает расходы, не соответствующие направлениям расходов, предусмотренным </w:t>
      </w:r>
      <w:hyperlink w:history="0" w:anchor="P225" w:tooltip="3.10. Направление расходов, источником финансового обеспечения которых является субсидия:">
        <w:r>
          <w:rPr>
            <w:sz w:val="20"/>
            <w:color w:val="0000ff"/>
          </w:rPr>
          <w:t xml:space="preserve">пунктом 3.10</w:t>
        </w:r>
      </w:hyperlink>
      <w:r>
        <w:rPr>
          <w:sz w:val="20"/>
        </w:rPr>
        <w:t xml:space="preserve"> Порядка;</w:t>
      </w:r>
    </w:p>
    <w:p>
      <w:pPr>
        <w:pStyle w:val="0"/>
        <w:spacing w:before="200" w:lineRule="auto"/>
        <w:ind w:firstLine="540"/>
        <w:jc w:val="both"/>
      </w:pPr>
      <w:r>
        <w:rPr>
          <w:sz w:val="20"/>
        </w:rPr>
        <w:t xml:space="preserve">4) предлагаемые получателем изменения препятствуют достижению результата предоставления субсидии.</w:t>
      </w:r>
    </w:p>
    <w:p>
      <w:pPr>
        <w:pStyle w:val="0"/>
        <w:spacing w:before="200" w:lineRule="auto"/>
        <w:ind w:firstLine="540"/>
        <w:jc w:val="both"/>
      </w:pPr>
      <w:r>
        <w:rPr>
          <w:sz w:val="20"/>
        </w:rPr>
        <w:t xml:space="preserve">3.14. При реорганизации получателя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в порядке, предусмотренном </w:t>
      </w:r>
      <w:hyperlink w:history="0" w:anchor="P217" w:tooltip="3.3. Агентство в течение 25 рабочих дней со дня принятия приказа о результатах отбора формирует в ГИИС проект Соглашения и направляет его получателю для подписания.">
        <w:r>
          <w:rPr>
            <w:sz w:val="20"/>
            <w:color w:val="0000ff"/>
          </w:rPr>
          <w:t xml:space="preserve">пунктами 3.3</w:t>
        </w:r>
      </w:hyperlink>
      <w:r>
        <w:rPr>
          <w:sz w:val="20"/>
        </w:rPr>
        <w:t xml:space="preserve"> - </w:t>
      </w:r>
      <w:hyperlink w:history="0" w:anchor="P220" w:tooltip="3.6. В случае если проект Соглашения не будет подписан получателем в срок, предусмотренный пунктом 3.4 Порядка, получатель признается уклонившимся от заключения Соглашения. Агентство в течение 3 рабочих дней по истечении срока для подписания получателем соглашения, установленного пунктом 3.4 Порядка, принимает решение об отказе получателю в предоставлении субсидии в форме приказа, по основанию, предусмотренному подпунктом 2 пункта 3.2 Порядка.">
        <w:r>
          <w:rPr>
            <w:sz w:val="20"/>
            <w:color w:val="0000ff"/>
          </w:rPr>
          <w:t xml:space="preserve">3.6</w:t>
        </w:r>
      </w:hyperlink>
      <w:r>
        <w:rPr>
          <w:sz w:val="20"/>
        </w:rPr>
        <w:t xml:space="preserve"> Порядка.</w:t>
      </w:r>
    </w:p>
    <w:p>
      <w:pPr>
        <w:pStyle w:val="0"/>
        <w:spacing w:before="200" w:lineRule="auto"/>
        <w:ind w:firstLine="540"/>
        <w:jc w:val="both"/>
      </w:pPr>
      <w:r>
        <w:rPr>
          <w:sz w:val="20"/>
        </w:rPr>
        <w:t xml:space="preserve">3.15. Расторжение Соглашения осуществляется в случаях:</w:t>
      </w:r>
    </w:p>
    <w:p>
      <w:pPr>
        <w:pStyle w:val="0"/>
        <w:spacing w:before="200" w:lineRule="auto"/>
        <w:ind w:firstLine="540"/>
        <w:jc w:val="both"/>
      </w:pPr>
      <w:r>
        <w:rPr>
          <w:sz w:val="20"/>
        </w:rPr>
        <w:t xml:space="preserve">нарушения получателем порядка и условий предоставления субсидии, установленных Порядком и Соглашением;</w:t>
      </w:r>
    </w:p>
    <w:p>
      <w:pPr>
        <w:pStyle w:val="0"/>
        <w:spacing w:before="200" w:lineRule="auto"/>
        <w:ind w:firstLine="540"/>
        <w:jc w:val="both"/>
      </w:pPr>
      <w:r>
        <w:rPr>
          <w:sz w:val="20"/>
        </w:rPr>
        <w:t xml:space="preserve">недостижения согласия по новым условиям Соглашения в случае уменьшения агентству как получателю бюджетных средств ранее доведенных лимитов бюджетных ассигнований,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Дополнительное соглашение о расторжении соглашения заключается в соответствии с типовой формой в ГИИС.</w:t>
      </w:r>
    </w:p>
    <w:p>
      <w:pPr>
        <w:pStyle w:val="0"/>
        <w:spacing w:before="200" w:lineRule="auto"/>
        <w:ind w:firstLine="540"/>
        <w:jc w:val="both"/>
      </w:pPr>
      <w:r>
        <w:rPr>
          <w:sz w:val="20"/>
        </w:rPr>
        <w:t xml:space="preserve">3.16. При реорганизации получателя в форме разделения, выделения, а также при ликвидации получателя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обязательствах, источником финансового обеспечения которых являются субсидия.</w:t>
      </w:r>
    </w:p>
    <w:p>
      <w:pPr>
        <w:pStyle w:val="0"/>
        <w:spacing w:before="200" w:lineRule="auto"/>
        <w:ind w:firstLine="540"/>
        <w:jc w:val="both"/>
      </w:pPr>
      <w:r>
        <w:rPr>
          <w:sz w:val="20"/>
        </w:rPr>
        <w:t xml:space="preserve">3.17. Результатом предоставления субсидии является количество оказанных услуг СОНКО в рамках реализации программы развития СОНКО (далее - результат).</w:t>
      </w:r>
    </w:p>
    <w:p>
      <w:pPr>
        <w:pStyle w:val="0"/>
        <w:spacing w:before="200" w:lineRule="auto"/>
        <w:ind w:firstLine="540"/>
        <w:jc w:val="both"/>
      </w:pPr>
      <w:r>
        <w:rPr>
          <w:sz w:val="20"/>
        </w:rPr>
        <w:t xml:space="preserve">Дата достижения результата предоставления субсидии, конечное значение результата устанавливаются Соглашением.</w:t>
      </w:r>
    </w:p>
    <w:p>
      <w:pPr>
        <w:pStyle w:val="0"/>
        <w:jc w:val="both"/>
      </w:pPr>
      <w:r>
        <w:rPr>
          <w:sz w:val="20"/>
        </w:rPr>
      </w:r>
    </w:p>
    <w:p>
      <w:pPr>
        <w:pStyle w:val="2"/>
        <w:outlineLvl w:val="1"/>
        <w:jc w:val="center"/>
      </w:pPr>
      <w:r>
        <w:rPr>
          <w:sz w:val="20"/>
        </w:rPr>
        <w:t xml:space="preserve">4. ТРЕБОВАНИЯ К ПРЕДСТАВЛЕНИЮ ОТЧЕТНОСТИ, ОСУЩЕСТВЛЕНИЮ</w:t>
      </w:r>
    </w:p>
    <w:p>
      <w:pPr>
        <w:pStyle w:val="2"/>
        <w:jc w:val="center"/>
      </w:pPr>
      <w:r>
        <w:rPr>
          <w:sz w:val="20"/>
        </w:rPr>
        <w:t xml:space="preserve">КОНТРОЛЯ (МОНИТОРИНГА) ЗА СОБЛЮДЕНИЕМ УСЛОВИЙ И ПОРЯДКА</w:t>
      </w:r>
    </w:p>
    <w:p>
      <w:pPr>
        <w:pStyle w:val="2"/>
        <w:jc w:val="center"/>
      </w:pPr>
      <w:r>
        <w:rPr>
          <w:sz w:val="20"/>
        </w:rPr>
        <w:t xml:space="preserve">ПРЕДОСТАВЛЕНИЯ СУБСИДИЙ И ОТВЕТСТВЕННОСТЬ ЗА ИХ НАРУШЕНИЕ</w:t>
      </w:r>
    </w:p>
    <w:p>
      <w:pPr>
        <w:pStyle w:val="0"/>
        <w:jc w:val="both"/>
      </w:pPr>
      <w:r>
        <w:rPr>
          <w:sz w:val="20"/>
        </w:rPr>
      </w:r>
    </w:p>
    <w:bookmarkStart w:id="262" w:name="P262"/>
    <w:bookmarkEnd w:id="262"/>
    <w:p>
      <w:pPr>
        <w:pStyle w:val="0"/>
        <w:ind w:firstLine="540"/>
        <w:jc w:val="both"/>
      </w:pPr>
      <w:r>
        <w:rPr>
          <w:sz w:val="20"/>
        </w:rPr>
        <w:t xml:space="preserve">4.1. Получатель представляет за каждые три месяца реализации программы развития СОНКО до 25-го числа месяца, следующего за отчетным месяцем, нарастающим итогом по типовой форме следующие отчеты:</w:t>
      </w:r>
    </w:p>
    <w:bookmarkStart w:id="263" w:name="P263"/>
    <w:bookmarkEnd w:id="263"/>
    <w:p>
      <w:pPr>
        <w:pStyle w:val="0"/>
        <w:spacing w:before="200" w:lineRule="auto"/>
        <w:ind w:firstLine="540"/>
        <w:jc w:val="both"/>
      </w:pPr>
      <w:r>
        <w:rPr>
          <w:sz w:val="20"/>
        </w:rPr>
        <w:t xml:space="preserve">1) отчет о достижении значений результатов предоставления субсидии (далее - отчет о результате).</w:t>
      </w:r>
    </w:p>
    <w:p>
      <w:pPr>
        <w:pStyle w:val="0"/>
        <w:spacing w:before="200" w:lineRule="auto"/>
        <w:ind w:firstLine="540"/>
        <w:jc w:val="both"/>
      </w:pPr>
      <w:r>
        <w:rPr>
          <w:sz w:val="20"/>
        </w:rPr>
        <w:t xml:space="preserve">2) отчет об осуществлении расходов, источником финансового обеспечения которых является субсидия (далее - финансовый отчет).</w:t>
      </w:r>
    </w:p>
    <w:p>
      <w:pPr>
        <w:pStyle w:val="0"/>
        <w:spacing w:before="200" w:lineRule="auto"/>
        <w:ind w:firstLine="540"/>
        <w:jc w:val="both"/>
      </w:pPr>
      <w:r>
        <w:rPr>
          <w:sz w:val="20"/>
        </w:rPr>
        <w:t xml:space="preserve">Отчеты представляются в форме электронного документа в ГИИС.</w:t>
      </w:r>
    </w:p>
    <w:p>
      <w:pPr>
        <w:pStyle w:val="0"/>
        <w:spacing w:before="200" w:lineRule="auto"/>
        <w:ind w:firstLine="540"/>
        <w:jc w:val="both"/>
      </w:pPr>
      <w:r>
        <w:rPr>
          <w:sz w:val="20"/>
        </w:rPr>
        <w:t xml:space="preserve">4.2. Получатель нарастающим итогом за каждые 12 месяцев реализации программы развития СОНКО до 25-го числа месяца, следующего за отчетным, нарастающим итогом, представляет в агентство в форме электронного документа в ГИИС (при технической возможности), а также с сопроводительным письмом, подписанным руководителем получателя или уполномоченным им лицом (с приложением документа, подтверждающего полномочия такого лица) на бумажном носителе, отчет о реализации программы развития СОНКО.</w:t>
      </w:r>
    </w:p>
    <w:p>
      <w:pPr>
        <w:pStyle w:val="0"/>
        <w:spacing w:before="200" w:lineRule="auto"/>
        <w:ind w:firstLine="540"/>
        <w:jc w:val="both"/>
      </w:pPr>
      <w:r>
        <w:rPr>
          <w:sz w:val="20"/>
        </w:rPr>
        <w:t xml:space="preserve">4.3. К финансовому отчету прилагаются копии документов, подтверждающих расходы, понесенные получателем при реализации программы развития СОНКО, заверенные подписью руководителя или уполномоченным им лицом (с приложением документа, подтверждающего полномочия такого лица) и печатью (при наличии) получателя (далее - финансовые документы).</w:t>
      </w:r>
    </w:p>
    <w:p>
      <w:pPr>
        <w:pStyle w:val="0"/>
        <w:spacing w:before="200" w:lineRule="auto"/>
        <w:ind w:firstLine="540"/>
        <w:jc w:val="both"/>
      </w:pPr>
      <w:r>
        <w:rPr>
          <w:sz w:val="20"/>
        </w:rPr>
        <w:t xml:space="preserve">4.4. К отчету о результате прилагается список получателей услуг, оказанных СОНКО в рамках реализации программы развития СОНКО, который должен содержать фамилию, имя, отчество и контакты (при наличии) благополучателя, или контакты законных представителей благополучателей с фамилией, именем, отчеством, категорию благополучателей, возраст, пол, муниципальное образование Красноярского края, в котором проживает или находится благополучатель, подпись руководителя получателя и печать получателя (при наличии), а в случае анонимного обращения - персональная информация о благополучателе не записывается, в журнале обращений фиксируется дата и тема обращения, делается пометка об отказе от сообщения благополучателем персональных данных, а к отчету о результате представляются копии журнала (ов) обращений благополучателей о предоставлении услуги в рамках реализации программы развития СОНКО, которые визируются руководителем и печатью (при наличии) получателя.</w:t>
      </w:r>
    </w:p>
    <w:p>
      <w:pPr>
        <w:pStyle w:val="0"/>
        <w:spacing w:before="200" w:lineRule="auto"/>
        <w:ind w:firstLine="540"/>
        <w:jc w:val="both"/>
      </w:pPr>
      <w:r>
        <w:rPr>
          <w:sz w:val="20"/>
        </w:rPr>
        <w:t xml:space="preserve">4.5. К отчету о реализации программы развития СОНКО на бумажном носителе прилагается электронный носитель, который должен содержать:</w:t>
      </w:r>
    </w:p>
    <w:p>
      <w:pPr>
        <w:pStyle w:val="0"/>
        <w:spacing w:before="200" w:lineRule="auto"/>
        <w:ind w:firstLine="540"/>
        <w:jc w:val="both"/>
      </w:pPr>
      <w:r>
        <w:rPr>
          <w:sz w:val="20"/>
        </w:rPr>
        <w:t xml:space="preserve">1) электронную версию отчета о реализации программы развития СОНКО в формате doc (docx), со скан-образами всех документов, заверенных подписью руководителя и печатью (при наличии) получателя, фото- и (или) видеоматериалы и (или) скриншоты с интернет-ресурсов, которые подтверждают реализацию программы развития СОНКО (далее - аналитические документы), за исключением аналитических документов, содержащихся на электронных носителях, представленных ранее к отчету о реализации программы развития СОНКО;</w:t>
      </w:r>
    </w:p>
    <w:p>
      <w:pPr>
        <w:pStyle w:val="0"/>
        <w:spacing w:before="200" w:lineRule="auto"/>
        <w:ind w:firstLine="540"/>
        <w:jc w:val="both"/>
      </w:pPr>
      <w:r>
        <w:rPr>
          <w:sz w:val="20"/>
        </w:rPr>
        <w:t xml:space="preserve">2) электронная версия отчета о результате в формате doc (docx) за период аналогичный периоду представления отчета о реализации программы развития СОНКО;</w:t>
      </w:r>
    </w:p>
    <w:p>
      <w:pPr>
        <w:pStyle w:val="0"/>
        <w:spacing w:before="200" w:lineRule="auto"/>
        <w:ind w:firstLine="540"/>
        <w:jc w:val="both"/>
      </w:pPr>
      <w:r>
        <w:rPr>
          <w:sz w:val="20"/>
        </w:rPr>
        <w:t xml:space="preserve">3) электронная версия финансового отчета в формате doc (docx) за период аналогичный периоду представления отчета о реализации программы развития СОНКО;</w:t>
      </w:r>
    </w:p>
    <w:p>
      <w:pPr>
        <w:pStyle w:val="0"/>
        <w:spacing w:before="200" w:lineRule="auto"/>
        <w:ind w:firstLine="540"/>
        <w:jc w:val="both"/>
      </w:pPr>
      <w:r>
        <w:rPr>
          <w:sz w:val="20"/>
        </w:rPr>
        <w:t xml:space="preserve">4) скан-образы всех финансовых документов, за предшествующий отчетный период использования субсидии до даты составления отчета о реализации программы развития СОНКО, за исключением ранее представленных скан-образов финансовых документов.</w:t>
      </w:r>
    </w:p>
    <w:p>
      <w:pPr>
        <w:pStyle w:val="0"/>
        <w:spacing w:before="200" w:lineRule="auto"/>
        <w:ind w:firstLine="540"/>
        <w:jc w:val="both"/>
      </w:pPr>
      <w:r>
        <w:rPr>
          <w:sz w:val="20"/>
        </w:rPr>
        <w:t xml:space="preserve">4.6. Агентство осуществляет проверку соблюдения получателем условий и порядка предоставления субсидии, в том числе в части достижения результата предоставления субсидии, путем проведения документальной проверки, отчета (отчетов) о результате, финансового отчета (отчетов), отчета (отчетов) о реализации программы развития СОНКО в течение 90 рабочих дней со дня их представления, за исключением отчетов о результате за 12 месяцев и за 24 месяца реализации программы развития СОНКО.</w:t>
      </w:r>
    </w:p>
    <w:p>
      <w:pPr>
        <w:pStyle w:val="0"/>
        <w:spacing w:before="200" w:lineRule="auto"/>
        <w:ind w:firstLine="540"/>
        <w:jc w:val="both"/>
      </w:pPr>
      <w:r>
        <w:rPr>
          <w:sz w:val="20"/>
        </w:rPr>
        <w:t xml:space="preserve">Агентство осуществляет проверку отчета о результате за 12 месяцев и за 24 месяца реализации программы развития СОНКО в течение 20 рабочих дней с даты их представления.</w:t>
      </w:r>
    </w:p>
    <w:p>
      <w:pPr>
        <w:pStyle w:val="0"/>
        <w:spacing w:before="200" w:lineRule="auto"/>
        <w:ind w:firstLine="540"/>
        <w:jc w:val="both"/>
      </w:pPr>
      <w:r>
        <w:rPr>
          <w:sz w:val="20"/>
        </w:rPr>
        <w:t xml:space="preserve">Служба финансово-экономического контроля и контроля в сфере закупок Красноярского края, Счетная палата Красноярского края осуществляют проверки в соответствии со </w:t>
      </w:r>
      <w:hyperlink w:history="0" r:id="rId35"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6"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БК РФ.</w:t>
      </w:r>
    </w:p>
    <w:p>
      <w:pPr>
        <w:pStyle w:val="0"/>
        <w:spacing w:before="200" w:lineRule="auto"/>
        <w:ind w:firstLine="540"/>
        <w:jc w:val="both"/>
      </w:pPr>
      <w:r>
        <w:rPr>
          <w:sz w:val="20"/>
        </w:rPr>
        <w:t xml:space="preserve">4.7. Мониторинг достижения результата предоставления субсидии исходя из достижения значений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осуществляется в соответствии с </w:t>
      </w:r>
      <w:hyperlink w:history="0" r:id="rId37"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Приказом</w:t>
        </w:r>
      </w:hyperlink>
      <w:r>
        <w:rPr>
          <w:sz w:val="20"/>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bookmarkStart w:id="278" w:name="P278"/>
    <w:bookmarkEnd w:id="278"/>
    <w:p>
      <w:pPr>
        <w:pStyle w:val="0"/>
        <w:spacing w:before="200" w:lineRule="auto"/>
        <w:ind w:firstLine="540"/>
        <w:jc w:val="both"/>
      </w:pPr>
      <w:r>
        <w:rPr>
          <w:sz w:val="20"/>
        </w:rPr>
        <w:t xml:space="preserve">4.8.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третьими лицами условий предоставления субсидии, агентство направляет требование о возврате средств субсидии в краевой бюджет заказным почтовым отправлением с уведомлением о вручении не позднее 30 рабочих дней со дня установления соответствующего (их) факта (ов) нарушения получателю по адресу, указанному в Соглашении.</w:t>
      </w:r>
    </w:p>
    <w:p>
      <w:pPr>
        <w:pStyle w:val="0"/>
        <w:spacing w:before="200" w:lineRule="auto"/>
        <w:ind w:firstLine="540"/>
        <w:jc w:val="both"/>
      </w:pPr>
      <w:r>
        <w:rPr>
          <w:sz w:val="20"/>
        </w:rPr>
        <w:t xml:space="preserve">В требовании, указанном в </w:t>
      </w:r>
      <w:hyperlink w:history="0" w:anchor="P278" w:tooltip="4.8.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третьими лицами условий предоставления субсидии, агентство направляет требование о возврате средств субсидии в краевой бюджет заказным почтовым отправлением с уведомлением о вручении не позднее 30 рабочих дней со дня установления соответствующего (их) факта (ов) нарушения по...">
        <w:r>
          <w:rPr>
            <w:sz w:val="20"/>
            <w:color w:val="0000ff"/>
          </w:rPr>
          <w:t xml:space="preserve">абзаце первом</w:t>
        </w:r>
      </w:hyperlink>
      <w:r>
        <w:rPr>
          <w:sz w:val="20"/>
        </w:rPr>
        <w:t xml:space="preserve"> настоящего пункта, указываются реквизиты для возврата субсидии в краевой бюджет.</w:t>
      </w:r>
    </w:p>
    <w:p>
      <w:pPr>
        <w:pStyle w:val="0"/>
        <w:spacing w:before="200" w:lineRule="auto"/>
        <w:ind w:firstLine="540"/>
        <w:jc w:val="both"/>
      </w:pPr>
      <w:r>
        <w:rPr>
          <w:sz w:val="20"/>
        </w:rPr>
        <w:t xml:space="preserve">4.9. Возврату в краевой бюджет подлежит субсидия в следующих случаях и размерах:</w:t>
      </w:r>
    </w:p>
    <w:p>
      <w:pPr>
        <w:pStyle w:val="0"/>
        <w:spacing w:before="200" w:lineRule="auto"/>
        <w:ind w:firstLine="540"/>
        <w:jc w:val="both"/>
      </w:pPr>
      <w:r>
        <w:rPr>
          <w:sz w:val="20"/>
        </w:rPr>
        <w:t xml:space="preserve">1) нарушения получателем, третьими лицами условий предоставления субсидии, выявленных в том числе по фактам проверок, проведенных агентством и (или) службой финансово-экономического контроля и контроля в сфере закупок Красноярского края, Счетной палатой Красноярского края в соответствии со </w:t>
      </w:r>
      <w:hyperlink w:history="0" r:id="rId3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9"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БК РФ, - в объеме выявленных нарушений;</w:t>
      </w:r>
    </w:p>
    <w:bookmarkStart w:id="282" w:name="P282"/>
    <w:bookmarkEnd w:id="282"/>
    <w:p>
      <w:pPr>
        <w:pStyle w:val="0"/>
        <w:spacing w:before="200" w:lineRule="auto"/>
        <w:ind w:firstLine="540"/>
        <w:jc w:val="both"/>
      </w:pPr>
      <w:r>
        <w:rPr>
          <w:sz w:val="20"/>
        </w:rPr>
        <w:t xml:space="preserve">2) неполного использования субсидии по завершению полного срока использования субсидии - в размере неиспользованного остатка субсидии;</w:t>
      </w:r>
    </w:p>
    <w:p>
      <w:pPr>
        <w:pStyle w:val="0"/>
        <w:spacing w:before="200" w:lineRule="auto"/>
        <w:ind w:firstLine="540"/>
        <w:jc w:val="both"/>
      </w:pPr>
      <w:r>
        <w:rPr>
          <w:sz w:val="20"/>
        </w:rPr>
        <w:t xml:space="preserve">3) недостижения значения результата - в объеме средств, рассчитанном по следующей формуле:</w:t>
      </w:r>
    </w:p>
    <w:p>
      <w:pPr>
        <w:pStyle w:val="0"/>
        <w:jc w:val="both"/>
      </w:pPr>
      <w:r>
        <w:rPr>
          <w:sz w:val="20"/>
        </w:rPr>
      </w:r>
    </w:p>
    <w:p>
      <w:pPr>
        <w:pStyle w:val="0"/>
        <w:jc w:val="center"/>
      </w:pPr>
      <w:r>
        <w:rPr>
          <w:sz w:val="20"/>
        </w:rPr>
        <w:t xml:space="preserve">V</w:t>
      </w:r>
      <w:r>
        <w:rPr>
          <w:sz w:val="20"/>
          <w:vertAlign w:val="subscript"/>
        </w:rPr>
        <w:t xml:space="preserve">возврата</w:t>
      </w:r>
      <w:r>
        <w:rPr>
          <w:sz w:val="20"/>
        </w:rPr>
        <w:t xml:space="preserve"> = (((V</w:t>
      </w:r>
      <w:r>
        <w:rPr>
          <w:sz w:val="20"/>
          <w:vertAlign w:val="subscript"/>
        </w:rPr>
        <w:t xml:space="preserve">субсидии</w:t>
      </w:r>
      <w:r>
        <w:rPr>
          <w:sz w:val="20"/>
        </w:rPr>
        <w:t xml:space="preserve"> - (Os</w:t>
      </w:r>
      <w:r>
        <w:rPr>
          <w:sz w:val="20"/>
          <w:vertAlign w:val="subscript"/>
        </w:rPr>
        <w:t xml:space="preserve">i</w:t>
      </w:r>
      <w:r>
        <w:rPr>
          <w:sz w:val="20"/>
        </w:rPr>
        <w:t xml:space="preserve"> + I + Y)) x k) x 0,5,</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возврата</w:t>
      </w:r>
      <w:r>
        <w:rPr>
          <w:sz w:val="20"/>
        </w:rPr>
        <w:t xml:space="preserve"> - размер возврата субсидии;</w:t>
      </w:r>
    </w:p>
    <w:p>
      <w:pPr>
        <w:pStyle w:val="0"/>
        <w:spacing w:before="200" w:lineRule="auto"/>
        <w:ind w:firstLine="540"/>
        <w:jc w:val="both"/>
      </w:pPr>
      <w:r>
        <w:rPr>
          <w:sz w:val="20"/>
        </w:rPr>
        <w:t xml:space="preserve">V</w:t>
      </w:r>
      <w:r>
        <w:rPr>
          <w:sz w:val="20"/>
          <w:vertAlign w:val="subscript"/>
        </w:rPr>
        <w:t xml:space="preserve">субсидии</w:t>
      </w:r>
      <w:r>
        <w:rPr>
          <w:sz w:val="20"/>
        </w:rPr>
        <w:t xml:space="preserve"> - размер субсидии, предоставленной i-му получателю;</w:t>
      </w:r>
    </w:p>
    <w:p>
      <w:pPr>
        <w:pStyle w:val="0"/>
        <w:spacing w:before="200" w:lineRule="auto"/>
        <w:ind w:firstLine="540"/>
        <w:jc w:val="both"/>
      </w:pPr>
      <w:r>
        <w:rPr>
          <w:sz w:val="20"/>
        </w:rPr>
        <w:t xml:space="preserve">Os</w:t>
      </w:r>
      <w:r>
        <w:rPr>
          <w:sz w:val="20"/>
          <w:vertAlign w:val="subscript"/>
        </w:rPr>
        <w:t xml:space="preserve">i</w:t>
      </w:r>
      <w:r>
        <w:rPr>
          <w:sz w:val="20"/>
        </w:rPr>
        <w:t xml:space="preserve"> - размер остатка субсидии, предоставленной i-му получателю, который был возвращен в соответствии с </w:t>
      </w:r>
      <w:hyperlink w:history="0" w:anchor="P282" w:tooltip="2) неполного использования субсидии по завершению полного срока использования субсидии - в размере неиспользованного остатка субсидии;">
        <w:r>
          <w:rPr>
            <w:sz w:val="20"/>
            <w:color w:val="0000ff"/>
          </w:rPr>
          <w:t xml:space="preserve">подпунктом 2 пункта 4.9</w:t>
        </w:r>
      </w:hyperlink>
      <w:r>
        <w:rPr>
          <w:sz w:val="20"/>
        </w:rPr>
        <w:t xml:space="preserve"> Порядка;</w:t>
      </w:r>
    </w:p>
    <w:p>
      <w:pPr>
        <w:pStyle w:val="0"/>
        <w:spacing w:before="200" w:lineRule="auto"/>
        <w:ind w:firstLine="540"/>
        <w:jc w:val="both"/>
      </w:pPr>
      <w:r>
        <w:rPr>
          <w:sz w:val="20"/>
        </w:rPr>
        <w:t xml:space="preserve">I - затраты на основные средства, расходные материалы, материальные запасы, нематериальные активы, непроизводственные активы, необходимые для реализации программы развития СОНКО;</w:t>
      </w:r>
    </w:p>
    <w:p>
      <w:pPr>
        <w:pStyle w:val="0"/>
        <w:spacing w:before="200" w:lineRule="auto"/>
        <w:ind w:firstLine="540"/>
        <w:jc w:val="both"/>
      </w:pPr>
      <w:r>
        <w:rPr>
          <w:sz w:val="20"/>
        </w:rPr>
        <w:t xml:space="preserve">Y - затраты на оказание сторонних услуг и работ в рамках реализации программы развития СОНКО;</w:t>
      </w:r>
    </w:p>
    <w:p>
      <w:pPr>
        <w:pStyle w:val="0"/>
        <w:spacing w:before="200" w:lineRule="auto"/>
        <w:ind w:firstLine="540"/>
        <w:jc w:val="both"/>
      </w:pPr>
      <w:r>
        <w:rPr>
          <w:sz w:val="20"/>
        </w:rPr>
        <w:t xml:space="preserve">k - коэффициент возврата субсидии;</w:t>
      </w:r>
    </w:p>
    <w:p>
      <w:pPr>
        <w:pStyle w:val="0"/>
        <w:spacing w:before="200" w:lineRule="auto"/>
        <w:ind w:firstLine="540"/>
        <w:jc w:val="both"/>
      </w:pPr>
      <w:r>
        <w:rPr>
          <w:sz w:val="20"/>
        </w:rPr>
        <w:t xml:space="preserve">0,5 - коэффициент сокращения суммы размера возврата.</w:t>
      </w:r>
    </w:p>
    <w:p>
      <w:pPr>
        <w:pStyle w:val="0"/>
        <w:spacing w:before="200" w:lineRule="auto"/>
        <w:ind w:firstLine="540"/>
        <w:jc w:val="both"/>
      </w:pPr>
      <w:r>
        <w:rPr>
          <w:sz w:val="20"/>
        </w:rPr>
        <w:t xml:space="preserve">Коэффициент возврата субсидии рассчитывается по формуле:</w:t>
      </w:r>
    </w:p>
    <w:p>
      <w:pPr>
        <w:pStyle w:val="0"/>
        <w:jc w:val="both"/>
      </w:pPr>
      <w:r>
        <w:rPr>
          <w:sz w:val="20"/>
        </w:rPr>
      </w:r>
    </w:p>
    <w:p>
      <w:pPr>
        <w:pStyle w:val="0"/>
        <w:jc w:val="center"/>
      </w:pPr>
      <w:r>
        <w:rPr>
          <w:sz w:val="20"/>
        </w:rPr>
        <w:t xml:space="preserve">k = 1 - D / n,</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плановое значение результата;</w:t>
      </w:r>
    </w:p>
    <w:p>
      <w:pPr>
        <w:pStyle w:val="0"/>
        <w:spacing w:before="200" w:lineRule="auto"/>
        <w:ind w:firstLine="540"/>
        <w:jc w:val="both"/>
      </w:pPr>
      <w:r>
        <w:rPr>
          <w:sz w:val="20"/>
        </w:rPr>
        <w:t xml:space="preserve">D - фактически достигнутое значение результата.</w:t>
      </w:r>
    </w:p>
    <w:p>
      <w:pPr>
        <w:pStyle w:val="0"/>
        <w:spacing w:before="200" w:lineRule="auto"/>
        <w:ind w:firstLine="540"/>
        <w:jc w:val="both"/>
      </w:pPr>
      <w:r>
        <w:rPr>
          <w:sz w:val="20"/>
        </w:rPr>
        <w:t xml:space="preserve">4.10. Получатель субсидии в течение 20 рабочих дней со дня получения требования о возврате субсидии, указанного в </w:t>
      </w:r>
      <w:hyperlink w:history="0" w:anchor="P278" w:tooltip="4.8.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третьими лицами условий предоставления субсидии, агентство направляет требование о возврате средств субсидии в краевой бюджет заказным почтовым отправлением с уведомлением о вручении не позднее 30 рабочих дней со дня установления соответствующего (их) факта (ов) нарушения по...">
        <w:r>
          <w:rPr>
            <w:sz w:val="20"/>
            <w:color w:val="0000ff"/>
          </w:rPr>
          <w:t xml:space="preserve">абзаце первом пункта 4.8</w:t>
        </w:r>
      </w:hyperlink>
      <w:r>
        <w:rPr>
          <w:sz w:val="20"/>
        </w:rPr>
        <w:t xml:space="preserve"> Порядка, обязан произвести возврат в краевой бюджет суммы субсидии, указанной в требовании о возврате субсидии, в объеме выявленных нарушений.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308" w:name="P308"/>
    <w:bookmarkEnd w:id="308"/>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предоставления субсидий</w:t>
      </w:r>
    </w:p>
    <w:p>
      <w:pPr>
        <w:pStyle w:val="0"/>
        <w:jc w:val="right"/>
      </w:pPr>
      <w:r>
        <w:rPr>
          <w:sz w:val="20"/>
        </w:rPr>
        <w:t xml:space="preserve">на развитие социально</w:t>
      </w:r>
    </w:p>
    <w:p>
      <w:pPr>
        <w:pStyle w:val="0"/>
        <w:jc w:val="right"/>
      </w:pPr>
      <w:r>
        <w:rPr>
          <w:sz w:val="20"/>
        </w:rPr>
        <w:t xml:space="preserve">ориентированных некоммерческих</w:t>
      </w:r>
    </w:p>
    <w:p>
      <w:pPr>
        <w:pStyle w:val="0"/>
        <w:jc w:val="right"/>
      </w:pPr>
      <w:r>
        <w:rPr>
          <w:sz w:val="20"/>
        </w:rPr>
        <w:t xml:space="preserve">организаций и проведения</w:t>
      </w:r>
    </w:p>
    <w:p>
      <w:pPr>
        <w:pStyle w:val="0"/>
        <w:jc w:val="right"/>
      </w:pPr>
      <w:r>
        <w:rPr>
          <w:sz w:val="20"/>
        </w:rPr>
        <w:t xml:space="preserve">отбора получателей</w:t>
      </w:r>
    </w:p>
    <w:p>
      <w:pPr>
        <w:pStyle w:val="0"/>
        <w:jc w:val="right"/>
      </w:pPr>
      <w:r>
        <w:rPr>
          <w:sz w:val="20"/>
        </w:rPr>
        <w:t xml:space="preserve">указанных субсидий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0" w:tooltip="Постановление Правительства Красноярского края от 21.08.2025 N 679-п &quot;О внесении изменения в Постановление Правительства Красноярского края от 19.10.2021 N 746-п &quot;Об утверждении Порядка предоставления субсидий на развитие социально ориентированных некоммерческих организаций и проведения отбора получателей указанных субсидий&quot; {КонсультантПлюс}">
              <w:r>
                <w:rPr>
                  <w:sz w:val="20"/>
                  <w:color w:val="0000ff"/>
                </w:rPr>
                <w:t xml:space="preserve">Постановления</w:t>
              </w:r>
            </w:hyperlink>
            <w:r>
              <w:rPr>
                <w:sz w:val="20"/>
                <w:color w:val="392c69"/>
              </w:rPr>
              <w:t xml:space="preserve"> Правительства Красноярского края</w:t>
            </w:r>
          </w:p>
          <w:p>
            <w:pPr>
              <w:pStyle w:val="0"/>
              <w:jc w:val="center"/>
            </w:pPr>
            <w:r>
              <w:rPr>
                <w:sz w:val="20"/>
                <w:color w:val="392c69"/>
              </w:rPr>
              <w:t xml:space="preserve">от 21.08.2025 N 679-п)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4926"/>
        <w:gridCol w:w="3067"/>
        <w:gridCol w:w="1072"/>
      </w:tblGrid>
      <w:tr>
        <w:tblPrEx>
          <w:tblBorders>
            <w:insideV w:val="nil"/>
          </w:tblBorders>
        </w:tblPrEx>
        <w:tc>
          <w:tcPr>
            <w:tcW w:w="4926" w:type="dxa"/>
            <w:tcBorders>
              <w:top w:val="nil"/>
              <w:bottom w:val="nil"/>
            </w:tcBorders>
          </w:tcPr>
          <w:p>
            <w:pPr>
              <w:pStyle w:val="0"/>
            </w:pPr>
            <w:r>
              <w:rPr>
                <w:sz w:val="20"/>
              </w:rPr>
            </w:r>
          </w:p>
        </w:tc>
        <w:tc>
          <w:tcPr>
            <w:gridSpan w:val="2"/>
            <w:tcW w:w="4139" w:type="dxa"/>
            <w:tcBorders>
              <w:top w:val="nil"/>
              <w:bottom w:val="nil"/>
            </w:tcBorders>
          </w:tcPr>
          <w:p>
            <w:pPr>
              <w:pStyle w:val="0"/>
            </w:pPr>
            <w:r>
              <w:rPr>
                <w:sz w:val="20"/>
              </w:rPr>
              <w:t xml:space="preserve">В агентство молодежной политики и реализации программ общественного развития Красноярского края</w:t>
            </w:r>
          </w:p>
        </w:tc>
      </w:tr>
      <w:tr>
        <w:tc>
          <w:tcPr>
            <w:gridSpan w:val="3"/>
            <w:tcW w:w="9065" w:type="dxa"/>
            <w:tcBorders>
              <w:top w:val="nil"/>
              <w:left w:val="nil"/>
              <w:bottom w:val="nil"/>
              <w:right w:val="nil"/>
            </w:tcBorders>
          </w:tcPr>
          <w:p>
            <w:pPr>
              <w:pStyle w:val="0"/>
            </w:pPr>
            <w:r>
              <w:rPr>
                <w:sz w:val="20"/>
              </w:rPr>
            </w:r>
          </w:p>
        </w:tc>
      </w:tr>
      <w:tr>
        <w:tblPrEx>
          <w:tblBorders>
            <w:right w:val="single" w:sz="4"/>
            <w:insideH w:val="single" w:sz="4"/>
          </w:tblBorders>
        </w:tblPrEx>
        <w:tc>
          <w:tcPr>
            <w:tcW w:w="4926" w:type="dxa"/>
            <w:tcBorders>
              <w:top w:val="nil"/>
              <w:left w:val="nil"/>
              <w:bottom w:val="nil"/>
            </w:tcBorders>
          </w:tcPr>
          <w:p>
            <w:pPr>
              <w:pStyle w:val="0"/>
            </w:pPr>
            <w:r>
              <w:rPr>
                <w:sz w:val="20"/>
              </w:rPr>
            </w:r>
          </w:p>
        </w:tc>
        <w:tc>
          <w:tcPr>
            <w:tcW w:w="3067" w:type="dxa"/>
            <w:tcBorders>
              <w:top w:val="single" w:sz="4"/>
              <w:bottom w:val="single" w:sz="4"/>
            </w:tcBorders>
          </w:tcPr>
          <w:p>
            <w:pPr>
              <w:pStyle w:val="0"/>
            </w:pPr>
            <w:r>
              <w:rPr>
                <w:sz w:val="20"/>
              </w:rPr>
              <w:t xml:space="preserve">Регистрационный номер заявки на участие в отборе социально ориентированных некоммерческих организаций с целью предоставления субсидий на развитие социально ориентированных некоммерческих организаций, дата регистрации, время</w:t>
            </w:r>
          </w:p>
          <w:p>
            <w:pPr>
              <w:pStyle w:val="0"/>
            </w:pPr>
            <w:r>
              <w:rPr>
                <w:sz w:val="20"/>
              </w:rPr>
              <w:t xml:space="preserve">(заполняется агентством молодежной политики и реализации программ общественного развития Красноярского края)</w:t>
            </w:r>
          </w:p>
        </w:tc>
        <w:tc>
          <w:tcPr>
            <w:tcW w:w="1072" w:type="dxa"/>
            <w:tcBorders>
              <w:top w:val="single" w:sz="4"/>
              <w:bottom w:val="single" w:sz="4"/>
            </w:tcBorders>
          </w:tcPr>
          <w:p>
            <w:pPr>
              <w:pStyle w:val="0"/>
            </w:pPr>
            <w:r>
              <w:rPr>
                <w:sz w:val="20"/>
              </w:rPr>
            </w:r>
          </w:p>
        </w:tc>
      </w:tr>
      <w:tr>
        <w:tc>
          <w:tcPr>
            <w:gridSpan w:val="3"/>
            <w:tcW w:w="9065" w:type="dxa"/>
            <w:tcBorders>
              <w:top w:val="nil"/>
              <w:left w:val="nil"/>
              <w:bottom w:val="nil"/>
              <w:right w:val="nil"/>
            </w:tcBorders>
          </w:tcPr>
          <w:p>
            <w:pPr>
              <w:pStyle w:val="0"/>
            </w:pPr>
            <w:r>
              <w:rPr>
                <w:sz w:val="20"/>
              </w:rPr>
            </w:r>
          </w:p>
        </w:tc>
      </w:tr>
      <w:tr>
        <w:tc>
          <w:tcPr>
            <w:gridSpan w:val="3"/>
            <w:tcW w:w="9065" w:type="dxa"/>
            <w:tcBorders>
              <w:top w:val="nil"/>
              <w:left w:val="nil"/>
              <w:bottom w:val="nil"/>
              <w:right w:val="nil"/>
            </w:tcBorders>
          </w:tcPr>
          <w:p>
            <w:pPr>
              <w:pStyle w:val="0"/>
              <w:jc w:val="center"/>
            </w:pPr>
            <w:r>
              <w:rPr>
                <w:sz w:val="20"/>
              </w:rPr>
              <w:t xml:space="preserve">Заявление на участие в отборе социально ориентированных</w:t>
            </w:r>
          </w:p>
          <w:p>
            <w:pPr>
              <w:pStyle w:val="0"/>
              <w:jc w:val="center"/>
            </w:pPr>
            <w:r>
              <w:rPr>
                <w:sz w:val="20"/>
              </w:rPr>
              <w:t xml:space="preserve">некоммерческих организаций на развитие социально</w:t>
            </w:r>
          </w:p>
          <w:p>
            <w:pPr>
              <w:pStyle w:val="0"/>
              <w:jc w:val="center"/>
            </w:pPr>
            <w:r>
              <w:rPr>
                <w:sz w:val="20"/>
              </w:rPr>
              <w:t xml:space="preserve">ориентированных некоммерческих организаций</w:t>
            </w:r>
          </w:p>
          <w:p>
            <w:pPr>
              <w:pStyle w:val="0"/>
              <w:jc w:val="center"/>
            </w:pPr>
            <w:r>
              <w:rPr>
                <w:sz w:val="20"/>
              </w:rPr>
              <w:t xml:space="preserve">(далее - Заявление, отбор, СОНКО)</w:t>
            </w:r>
          </w:p>
        </w:tc>
      </w:tr>
      <w:tr>
        <w:tc>
          <w:tcPr>
            <w:gridSpan w:val="3"/>
            <w:tcW w:w="9065" w:type="dxa"/>
            <w:tcBorders>
              <w:top w:val="nil"/>
              <w:left w:val="nil"/>
              <w:bottom w:val="nil"/>
              <w:right w:val="nil"/>
            </w:tcBorders>
          </w:tcPr>
          <w:p>
            <w:pPr>
              <w:pStyle w:val="0"/>
            </w:pPr>
            <w:r>
              <w:rPr>
                <w:sz w:val="20"/>
              </w:rPr>
            </w:r>
          </w:p>
        </w:tc>
      </w:tr>
      <w:tr>
        <w:tc>
          <w:tcPr>
            <w:gridSpan w:val="3"/>
            <w:tcW w:w="9065" w:type="dxa"/>
            <w:tcBorders>
              <w:top w:val="nil"/>
              <w:left w:val="nil"/>
              <w:bottom w:val="nil"/>
              <w:right w:val="nil"/>
            </w:tcBorders>
          </w:tcPr>
          <w:p>
            <w:pPr>
              <w:pStyle w:val="0"/>
              <w:ind w:firstLine="283"/>
              <w:jc w:val="both"/>
            </w:pPr>
            <w:r>
              <w:rPr>
                <w:sz w:val="20"/>
              </w:rPr>
              <w:t xml:space="preserve">Изучив Порядок предоставления субсидий на развитие СОНКО и проведения отбора получателей указанных субсидий, утвержденный Постановлением Правительства Красноярского края от 19.10.2021 N 746-п _________________________________________________________________________</w:t>
            </w:r>
          </w:p>
          <w:p>
            <w:pPr>
              <w:pStyle w:val="0"/>
              <w:jc w:val="center"/>
            </w:pPr>
            <w:r>
              <w:rPr>
                <w:sz w:val="20"/>
              </w:rPr>
              <w:t xml:space="preserve">(полное наименование некоммерческой организации)</w:t>
            </w:r>
          </w:p>
          <w:p>
            <w:pPr>
              <w:pStyle w:val="0"/>
            </w:pPr>
            <w:r>
              <w:rPr>
                <w:sz w:val="20"/>
              </w:rPr>
              <w:t xml:space="preserve">в лице ___________________________________________________________________</w:t>
            </w:r>
          </w:p>
          <w:p>
            <w:pPr>
              <w:pStyle w:val="0"/>
              <w:jc w:val="center"/>
            </w:pPr>
            <w:r>
              <w:rPr>
                <w:sz w:val="20"/>
              </w:rPr>
              <w:t xml:space="preserve">(наименование должности руководителя, фамилия, имя,</w:t>
            </w:r>
          </w:p>
          <w:p>
            <w:pPr>
              <w:pStyle w:val="0"/>
              <w:jc w:val="center"/>
            </w:pPr>
            <w:r>
              <w:rPr>
                <w:sz w:val="20"/>
              </w:rPr>
              <w:t xml:space="preserve">отчество (при наличии) руководителя)</w:t>
            </w:r>
          </w:p>
          <w:p>
            <w:pPr>
              <w:pStyle w:val="0"/>
              <w:jc w:val="both"/>
            </w:pPr>
            <w:r>
              <w:rPr>
                <w:sz w:val="20"/>
              </w:rPr>
              <w:t xml:space="preserve">действующего на основании ________________________________________________,</w:t>
            </w:r>
          </w:p>
          <w:p>
            <w:pPr>
              <w:pStyle w:val="0"/>
              <w:jc w:val="both"/>
            </w:pPr>
            <w:r>
              <w:rPr>
                <w:sz w:val="20"/>
              </w:rPr>
              <w:t xml:space="preserve">заявляет об участии в отборе.</w:t>
            </w:r>
          </w:p>
        </w:tc>
      </w:tr>
      <w:tr>
        <w:tc>
          <w:tcPr>
            <w:gridSpan w:val="3"/>
            <w:tcW w:w="9065" w:type="dxa"/>
            <w:tcBorders>
              <w:top w:val="nil"/>
              <w:left w:val="nil"/>
              <w:bottom w:val="nil"/>
              <w:right w:val="nil"/>
            </w:tcBorders>
          </w:tcPr>
          <w:p>
            <w:pPr>
              <w:pStyle w:val="0"/>
              <w:ind w:firstLine="283"/>
              <w:jc w:val="both"/>
            </w:pPr>
            <w:r>
              <w:rPr>
                <w:sz w:val="20"/>
              </w:rPr>
              <w:t xml:space="preserve">1. Информация об участнике отбора (СОНКО):</w:t>
            </w:r>
          </w:p>
        </w:tc>
      </w:tr>
      <w:tr>
        <w:tc>
          <w:tcPr>
            <w:gridSpan w:val="3"/>
            <w:tcW w:w="9065" w:type="dxa"/>
            <w:tcBorders>
              <w:top w:val="nil"/>
              <w:left w:val="nil"/>
              <w:bottom w:val="nil"/>
              <w:right w:val="nil"/>
            </w:tcBorders>
          </w:tcPr>
          <w:p>
            <w:pPr>
              <w:pStyle w:val="0"/>
              <w:ind w:firstLine="283"/>
              <w:jc w:val="both"/>
            </w:pPr>
            <w:r>
              <w:rPr>
                <w:sz w:val="20"/>
              </w:rPr>
              <w:t xml:space="preserve">1.1. Полное наименование СОНКО в соответствии со сведениями, внесенными в Единый государственный реестр юридических лиц, и ее сокращенное наименование, если оно предусмотрено Уставом СОНКО:</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gridSpan w:val="3"/>
            <w:tcW w:w="9065" w:type="dxa"/>
            <w:tcBorders>
              <w:top w:val="nil"/>
              <w:left w:val="nil"/>
              <w:bottom w:val="nil"/>
              <w:right w:val="nil"/>
            </w:tcBorders>
          </w:tcPr>
          <w:p>
            <w:pPr>
              <w:pStyle w:val="0"/>
              <w:ind w:firstLine="283"/>
              <w:jc w:val="both"/>
            </w:pPr>
            <w:r>
              <w:rPr>
                <w:sz w:val="20"/>
              </w:rPr>
              <w:t xml:space="preserve">1.2. Адрес места нахождения (государственной регистрации) СОНКО:</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gridSpan w:val="3"/>
            <w:tcW w:w="9065" w:type="dxa"/>
            <w:tcBorders>
              <w:top w:val="nil"/>
              <w:left w:val="nil"/>
              <w:bottom w:val="nil"/>
              <w:right w:val="nil"/>
            </w:tcBorders>
          </w:tcPr>
          <w:p>
            <w:pPr>
              <w:pStyle w:val="0"/>
              <w:ind w:firstLine="283"/>
              <w:jc w:val="both"/>
            </w:pPr>
            <w:r>
              <w:rPr>
                <w:sz w:val="20"/>
              </w:rPr>
              <w:t xml:space="preserve">1.3. Дата государственной регистрации СОНКО: ____________________________;</w:t>
            </w:r>
          </w:p>
        </w:tc>
      </w:tr>
      <w:tr>
        <w:tc>
          <w:tcPr>
            <w:gridSpan w:val="3"/>
            <w:tcW w:w="9065" w:type="dxa"/>
            <w:tcBorders>
              <w:top w:val="nil"/>
              <w:left w:val="nil"/>
              <w:bottom w:val="nil"/>
              <w:right w:val="nil"/>
            </w:tcBorders>
          </w:tcPr>
          <w:p>
            <w:pPr>
              <w:pStyle w:val="0"/>
              <w:ind w:firstLine="283"/>
              <w:jc w:val="both"/>
            </w:pPr>
            <w:r>
              <w:rPr>
                <w:sz w:val="20"/>
              </w:rPr>
              <w:t xml:space="preserve">1.4. Реквизиты СОНКО:</w:t>
            </w:r>
          </w:p>
          <w:p>
            <w:pPr>
              <w:pStyle w:val="0"/>
              <w:ind w:firstLine="283"/>
              <w:jc w:val="both"/>
            </w:pPr>
            <w:r>
              <w:rPr>
                <w:sz w:val="20"/>
              </w:rPr>
              <w:t xml:space="preserve">Основной государственный регистрационный номер (ОГРН) __________________;</w:t>
            </w:r>
          </w:p>
          <w:p>
            <w:pPr>
              <w:pStyle w:val="0"/>
              <w:ind w:firstLine="283"/>
              <w:jc w:val="both"/>
            </w:pPr>
            <w:r>
              <w:rPr>
                <w:sz w:val="20"/>
              </w:rPr>
              <w:t xml:space="preserve">Код по Общероссийскому </w:t>
            </w:r>
            <w:hyperlink w:history="0" r:id="rId41" w:tooltip="&quot;ОК 034-2014 (КПЕС 2008). Общероссийский классификатор продукции по видам экономической деятельности&quot; (утв. Приказом Росстандарта от 31.01.2014 N 14-ст) (ред. от 10.10.2025) (с изм. и доп., вступ. в силу с 01.12.2025) {КонсультантПлюс}">
              <w:r>
                <w:rPr>
                  <w:sz w:val="20"/>
                  <w:color w:val="0000ff"/>
                </w:rPr>
                <w:t xml:space="preserve">классификатору</w:t>
              </w:r>
            </w:hyperlink>
            <w:r>
              <w:rPr>
                <w:sz w:val="20"/>
              </w:rPr>
              <w:t xml:space="preserve"> продукции по видам экономической деятельности (ОКПД 2): ____________________________________________________;</w:t>
            </w:r>
          </w:p>
          <w:p>
            <w:pPr>
              <w:pStyle w:val="0"/>
              <w:ind w:firstLine="283"/>
              <w:jc w:val="both"/>
            </w:pPr>
            <w:r>
              <w:rPr>
                <w:sz w:val="20"/>
              </w:rPr>
              <w:t xml:space="preserve">Код (ы) по Общероссийскому </w:t>
            </w:r>
            <w:hyperlink w:history="0" r:id="rId42"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Pr>
                  <w:sz w:val="20"/>
                  <w:color w:val="0000ff"/>
                </w:rPr>
                <w:t xml:space="preserve">классификатору</w:t>
              </w:r>
            </w:hyperlink>
            <w:r>
              <w:rPr>
                <w:sz w:val="20"/>
              </w:rPr>
              <w:t xml:space="preserve"> внешнеэкономической деятельности (ОКВЭД 2) ______________________________________________________________;</w:t>
            </w:r>
          </w:p>
          <w:p>
            <w:pPr>
              <w:pStyle w:val="0"/>
              <w:ind w:firstLine="283"/>
              <w:jc w:val="both"/>
            </w:pPr>
            <w:r>
              <w:rPr>
                <w:sz w:val="20"/>
              </w:rPr>
              <w:t xml:space="preserve">Индивидуальный номер налогоплательщика (ИНН) __________________________;</w:t>
            </w:r>
          </w:p>
          <w:p>
            <w:pPr>
              <w:pStyle w:val="0"/>
              <w:ind w:firstLine="283"/>
              <w:jc w:val="both"/>
            </w:pPr>
            <w:r>
              <w:rPr>
                <w:sz w:val="20"/>
              </w:rPr>
              <w:t xml:space="preserve">Код причины постановки на учет (КПП) ___________________________________;</w:t>
            </w:r>
          </w:p>
          <w:p>
            <w:pPr>
              <w:pStyle w:val="0"/>
              <w:ind w:firstLine="283"/>
              <w:jc w:val="both"/>
            </w:pPr>
            <w:r>
              <w:rPr>
                <w:sz w:val="20"/>
              </w:rPr>
              <w:t xml:space="preserve">Номер расчетного счета _________________________________________________;</w:t>
            </w:r>
          </w:p>
          <w:p>
            <w:pPr>
              <w:pStyle w:val="0"/>
              <w:ind w:firstLine="283"/>
              <w:jc w:val="both"/>
            </w:pPr>
            <w:r>
              <w:rPr>
                <w:sz w:val="20"/>
              </w:rPr>
              <w:t xml:space="preserve">Наименование банка ____________________________________________________;</w:t>
            </w:r>
          </w:p>
          <w:p>
            <w:pPr>
              <w:pStyle w:val="0"/>
              <w:ind w:firstLine="283"/>
              <w:jc w:val="both"/>
            </w:pPr>
            <w:r>
              <w:rPr>
                <w:sz w:val="20"/>
              </w:rPr>
              <w:t xml:space="preserve">Банковский идентификационный код (БИК) ________________________________;</w:t>
            </w:r>
          </w:p>
          <w:p>
            <w:pPr>
              <w:pStyle w:val="0"/>
              <w:ind w:firstLine="283"/>
              <w:jc w:val="both"/>
            </w:pPr>
            <w:r>
              <w:rPr>
                <w:sz w:val="20"/>
              </w:rPr>
              <w:t xml:space="preserve">Номер корреспондентского счета _________________________________________;</w:t>
            </w:r>
          </w:p>
        </w:tc>
      </w:tr>
      <w:tr>
        <w:tc>
          <w:tcPr>
            <w:gridSpan w:val="3"/>
            <w:tcW w:w="9065" w:type="dxa"/>
            <w:tcBorders>
              <w:top w:val="nil"/>
              <w:left w:val="nil"/>
              <w:bottom w:val="nil"/>
              <w:right w:val="nil"/>
            </w:tcBorders>
          </w:tcPr>
          <w:p>
            <w:pPr>
              <w:pStyle w:val="0"/>
              <w:ind w:firstLine="283"/>
              <w:jc w:val="both"/>
            </w:pPr>
            <w:r>
              <w:rPr>
                <w:sz w:val="20"/>
              </w:rPr>
              <w:t xml:space="preserve">1.5. Предмет и цель деятельности СОНКО в соответствии с Уставом СОНКО:</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gridSpan w:val="3"/>
            <w:tcW w:w="9065" w:type="dxa"/>
            <w:tcBorders>
              <w:top w:val="nil"/>
              <w:left w:val="nil"/>
              <w:bottom w:val="nil"/>
              <w:right w:val="nil"/>
            </w:tcBorders>
          </w:tcPr>
          <w:p>
            <w:pPr>
              <w:pStyle w:val="0"/>
              <w:ind w:firstLine="283"/>
              <w:jc w:val="both"/>
            </w:pPr>
            <w:r>
              <w:rPr>
                <w:sz w:val="20"/>
              </w:rPr>
              <w:t xml:space="preserve">1.6. Руководитель СОНКО (наименование должности, фамилия, имя, отчество, рабочий телефон (при наличии), мобильный телефон, адрес электронной почты:</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gridSpan w:val="3"/>
            <w:tcW w:w="9065" w:type="dxa"/>
            <w:tcBorders>
              <w:top w:val="nil"/>
              <w:left w:val="nil"/>
              <w:bottom w:val="nil"/>
              <w:right w:val="nil"/>
            </w:tcBorders>
          </w:tcPr>
          <w:p>
            <w:pPr>
              <w:pStyle w:val="0"/>
              <w:ind w:firstLine="283"/>
              <w:jc w:val="both"/>
            </w:pPr>
            <w:r>
              <w:rPr>
                <w:sz w:val="20"/>
              </w:rPr>
              <w:t xml:space="preserve">1.7. Штатный работник СОНКО или наемный специалист или волонтер (доброволец), ответственный за реализацию программы развития СОНКО (фамилия, имя, отчество, рабочий телефон, мобильный телефон, адрес электронной почты, факс (при наличии):</w:t>
            </w:r>
          </w:p>
          <w:p>
            <w:pPr>
              <w:pStyle w:val="0"/>
              <w:jc w:val="both"/>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gridSpan w:val="3"/>
            <w:tcW w:w="9065" w:type="dxa"/>
            <w:tcBorders>
              <w:top w:val="nil"/>
              <w:left w:val="nil"/>
              <w:bottom w:val="nil"/>
              <w:right w:val="nil"/>
            </w:tcBorders>
          </w:tcPr>
          <w:p>
            <w:pPr>
              <w:pStyle w:val="0"/>
              <w:ind w:firstLine="283"/>
              <w:jc w:val="both"/>
            </w:pPr>
            <w:r>
              <w:rPr>
                <w:sz w:val="20"/>
              </w:rPr>
              <w:t xml:space="preserve">1.8. Бухгалтер СОНКО (фамилия, имя, отчество, рабочий телефон (при наличии), мобильный телефон, адрес электронной почты:</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gridSpan w:val="3"/>
            <w:tcW w:w="9065" w:type="dxa"/>
            <w:tcBorders>
              <w:top w:val="nil"/>
              <w:left w:val="nil"/>
              <w:bottom w:val="nil"/>
              <w:right w:val="nil"/>
            </w:tcBorders>
          </w:tcPr>
          <w:p>
            <w:pPr>
              <w:pStyle w:val="0"/>
              <w:ind w:firstLine="283"/>
              <w:jc w:val="both"/>
            </w:pPr>
            <w:r>
              <w:rPr>
                <w:sz w:val="20"/>
              </w:rPr>
              <w:t xml:space="preserve">1.9. География деятельности СОНКО:</w:t>
            </w:r>
          </w:p>
          <w:p>
            <w:pPr>
              <w:pStyle w:val="0"/>
              <w:jc w:val="both"/>
            </w:pPr>
            <w:r>
              <w:rPr>
                <w:sz w:val="20"/>
              </w:rPr>
              <w:t xml:space="preserve">муниципальные округа и городские округа Красноярского края, в которых осуществляет свою деятельность СОНКО (далее - муниципальные образования Красноярского края) (указывается (ются) муниципальное (ые) образование (ия) Красноярского края, на территории которого (ых) осуществляет свою деятельность СОНКО:</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gridSpan w:val="3"/>
            <w:tcW w:w="9065" w:type="dxa"/>
            <w:tcBorders>
              <w:top w:val="nil"/>
              <w:left w:val="nil"/>
              <w:bottom w:val="nil"/>
              <w:right w:val="nil"/>
            </w:tcBorders>
          </w:tcPr>
          <w:bookmarkStart w:id="380" w:name="P380"/>
          <w:bookmarkEnd w:id="380"/>
          <w:p>
            <w:pPr>
              <w:pStyle w:val="0"/>
              <w:ind w:firstLine="283"/>
              <w:jc w:val="both"/>
            </w:pPr>
            <w:r>
              <w:rPr>
                <w:sz w:val="20"/>
              </w:rPr>
              <w:t xml:space="preserve">1.10. Наличие опыта СОНКО в реализации проектов, программ, оказании услуг (заполняется при наличии): информация о реализованных проектах, программах, оказанных услугах СОНКО за 3 года подачи Заявления на основании договоров, государственных (муниципальных) контрактов, соглашений:</w:t>
            </w:r>
          </w:p>
        </w:tc>
      </w:tr>
    </w:tbl>
    <w:p>
      <w:pPr>
        <w:pStyle w:val="0"/>
        <w:jc w:val="both"/>
      </w:pPr>
      <w:r>
        <w:rPr>
          <w:sz w:val="20"/>
        </w:rPr>
      </w:r>
    </w:p>
    <w:p>
      <w:pPr>
        <w:pStyle w:val="0"/>
        <w:jc w:val="right"/>
      </w:pPr>
      <w:r>
        <w:rPr>
          <w:sz w:val="20"/>
        </w:rPr>
        <w:t xml:space="preserve">Таблица 1.1</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39"/>
        <w:gridCol w:w="1684"/>
        <w:gridCol w:w="1924"/>
        <w:gridCol w:w="1339"/>
        <w:gridCol w:w="1924"/>
        <w:gridCol w:w="1849"/>
        <w:gridCol w:w="1444"/>
        <w:gridCol w:w="1684"/>
      </w:tblGrid>
      <w:tr>
        <w:tc>
          <w:tcPr>
            <w:tcW w:w="454" w:type="dxa"/>
          </w:tcPr>
          <w:p>
            <w:pPr>
              <w:pStyle w:val="0"/>
              <w:jc w:val="center"/>
            </w:pPr>
            <w:r>
              <w:rPr>
                <w:sz w:val="20"/>
              </w:rPr>
              <w:t xml:space="preserve">N п/п</w:t>
            </w:r>
          </w:p>
        </w:tc>
        <w:tc>
          <w:tcPr>
            <w:tcW w:w="1639" w:type="dxa"/>
          </w:tcPr>
          <w:p>
            <w:pPr>
              <w:pStyle w:val="0"/>
              <w:jc w:val="center"/>
            </w:pPr>
            <w:r>
              <w:rPr>
                <w:sz w:val="20"/>
              </w:rPr>
              <w:t xml:space="preserve">Наименование проекта, услуги, программы</w:t>
            </w:r>
          </w:p>
        </w:tc>
        <w:tc>
          <w:tcPr>
            <w:tcW w:w="1684" w:type="dxa"/>
          </w:tcPr>
          <w:p>
            <w:pPr>
              <w:pStyle w:val="0"/>
              <w:jc w:val="center"/>
            </w:pPr>
            <w:r>
              <w:rPr>
                <w:sz w:val="20"/>
              </w:rPr>
              <w:t xml:space="preserve">Цель, задачи, решаемые в рамках реализованных проектов, услуг, программ</w:t>
            </w:r>
          </w:p>
        </w:tc>
        <w:tc>
          <w:tcPr>
            <w:tcW w:w="1924" w:type="dxa"/>
          </w:tcPr>
          <w:p>
            <w:pPr>
              <w:pStyle w:val="0"/>
              <w:jc w:val="center"/>
            </w:pPr>
            <w:r>
              <w:rPr>
                <w:sz w:val="20"/>
              </w:rPr>
              <w:t xml:space="preserve">Реквизиты договора, соглашения, государственного контракта, контракта (наименование, номер, дата), номер приложения к Заявлению, номер страницы приложения</w:t>
            </w:r>
          </w:p>
        </w:tc>
        <w:tc>
          <w:tcPr>
            <w:tcW w:w="1339" w:type="dxa"/>
          </w:tcPr>
          <w:p>
            <w:pPr>
              <w:pStyle w:val="0"/>
              <w:jc w:val="center"/>
            </w:pPr>
            <w:r>
              <w:rPr>
                <w:sz w:val="20"/>
              </w:rPr>
              <w:t xml:space="preserve">Срок реализации программы, проекта, оказания услуги в формате "мм.гггг - мм.гггг"</w:t>
            </w:r>
          </w:p>
        </w:tc>
        <w:tc>
          <w:tcPr>
            <w:tcW w:w="1924" w:type="dxa"/>
          </w:tcPr>
          <w:p>
            <w:pPr>
              <w:pStyle w:val="0"/>
              <w:jc w:val="center"/>
            </w:pPr>
            <w:r>
              <w:rPr>
                <w:sz w:val="20"/>
              </w:rPr>
              <w:t xml:space="preserve">Сумма договора, соглашения, государственного контракта, контракта, руб.</w:t>
            </w:r>
          </w:p>
        </w:tc>
        <w:tc>
          <w:tcPr>
            <w:tcW w:w="1849" w:type="dxa"/>
          </w:tcPr>
          <w:p>
            <w:pPr>
              <w:pStyle w:val="0"/>
              <w:jc w:val="center"/>
            </w:pPr>
            <w:r>
              <w:rPr>
                <w:sz w:val="20"/>
              </w:rPr>
              <w:t xml:space="preserve">Муниципальные образования Красноярского края, в которых был реализован проект, программа, оказана услуга</w:t>
            </w:r>
          </w:p>
        </w:tc>
        <w:tc>
          <w:tcPr>
            <w:tcW w:w="1444" w:type="dxa"/>
          </w:tcPr>
          <w:p>
            <w:pPr>
              <w:pStyle w:val="0"/>
              <w:jc w:val="center"/>
            </w:pPr>
            <w:r>
              <w:rPr>
                <w:sz w:val="20"/>
              </w:rPr>
              <w:t xml:space="preserve">Главный результат, достигнутый в ходе реализации проекта, программы, оказания услуги</w:t>
            </w:r>
          </w:p>
        </w:tc>
        <w:tc>
          <w:tcPr>
            <w:tcW w:w="1684" w:type="dxa"/>
          </w:tcPr>
          <w:p>
            <w:pPr>
              <w:pStyle w:val="0"/>
              <w:jc w:val="center"/>
            </w:pPr>
            <w:r>
              <w:rPr>
                <w:sz w:val="20"/>
              </w:rPr>
              <w:t xml:space="preserve">Наименование и ссылка на страницу в социальной сети, страницу сайта в Интернете, где размещена информация о реализованном проекте, программе, оказанных услугах</w:t>
            </w:r>
          </w:p>
        </w:tc>
      </w:tr>
      <w:tr>
        <w:tc>
          <w:tcPr>
            <w:tcW w:w="454" w:type="dxa"/>
          </w:tcPr>
          <w:p>
            <w:pPr>
              <w:pStyle w:val="0"/>
              <w:jc w:val="center"/>
            </w:pPr>
            <w:r>
              <w:rPr>
                <w:sz w:val="20"/>
              </w:rPr>
              <w:t xml:space="preserve">1</w:t>
            </w:r>
          </w:p>
        </w:tc>
        <w:tc>
          <w:tcPr>
            <w:tcW w:w="1639" w:type="dxa"/>
          </w:tcPr>
          <w:p>
            <w:pPr>
              <w:pStyle w:val="0"/>
              <w:jc w:val="center"/>
            </w:pPr>
            <w:r>
              <w:rPr>
                <w:sz w:val="20"/>
              </w:rPr>
              <w:t xml:space="preserve">2</w:t>
            </w:r>
          </w:p>
        </w:tc>
        <w:tc>
          <w:tcPr>
            <w:tcW w:w="1684" w:type="dxa"/>
          </w:tcPr>
          <w:p>
            <w:pPr>
              <w:pStyle w:val="0"/>
              <w:jc w:val="center"/>
            </w:pPr>
            <w:r>
              <w:rPr>
                <w:sz w:val="20"/>
              </w:rPr>
              <w:t xml:space="preserve">3</w:t>
            </w:r>
          </w:p>
        </w:tc>
        <w:tc>
          <w:tcPr>
            <w:tcW w:w="1924" w:type="dxa"/>
          </w:tcPr>
          <w:p>
            <w:pPr>
              <w:pStyle w:val="0"/>
              <w:jc w:val="center"/>
            </w:pPr>
            <w:r>
              <w:rPr>
                <w:sz w:val="20"/>
              </w:rPr>
              <w:t xml:space="preserve">4</w:t>
            </w:r>
          </w:p>
        </w:tc>
        <w:tc>
          <w:tcPr>
            <w:tcW w:w="1339" w:type="dxa"/>
          </w:tcPr>
          <w:p>
            <w:pPr>
              <w:pStyle w:val="0"/>
              <w:jc w:val="center"/>
            </w:pPr>
            <w:r>
              <w:rPr>
                <w:sz w:val="20"/>
              </w:rPr>
              <w:t xml:space="preserve">5</w:t>
            </w:r>
          </w:p>
        </w:tc>
        <w:tc>
          <w:tcPr>
            <w:tcW w:w="1924" w:type="dxa"/>
          </w:tcPr>
          <w:p>
            <w:pPr>
              <w:pStyle w:val="0"/>
              <w:jc w:val="center"/>
            </w:pPr>
            <w:r>
              <w:rPr>
                <w:sz w:val="20"/>
              </w:rPr>
              <w:t xml:space="preserve">6</w:t>
            </w:r>
          </w:p>
        </w:tc>
        <w:tc>
          <w:tcPr>
            <w:tcW w:w="1849" w:type="dxa"/>
          </w:tcPr>
          <w:p>
            <w:pPr>
              <w:pStyle w:val="0"/>
              <w:jc w:val="center"/>
            </w:pPr>
            <w:r>
              <w:rPr>
                <w:sz w:val="20"/>
              </w:rPr>
              <w:t xml:space="preserve">7</w:t>
            </w:r>
          </w:p>
        </w:tc>
        <w:tc>
          <w:tcPr>
            <w:tcW w:w="1444" w:type="dxa"/>
          </w:tcPr>
          <w:p>
            <w:pPr>
              <w:pStyle w:val="0"/>
              <w:jc w:val="center"/>
            </w:pPr>
            <w:r>
              <w:rPr>
                <w:sz w:val="20"/>
              </w:rPr>
              <w:t xml:space="preserve">8</w:t>
            </w:r>
          </w:p>
        </w:tc>
        <w:tc>
          <w:tcPr>
            <w:tcW w:w="1684" w:type="dxa"/>
          </w:tcPr>
          <w:p>
            <w:pPr>
              <w:pStyle w:val="0"/>
              <w:jc w:val="center"/>
            </w:pPr>
            <w:r>
              <w:rPr>
                <w:sz w:val="20"/>
              </w:rPr>
              <w:t xml:space="preserve">9</w:t>
            </w:r>
          </w:p>
        </w:tc>
      </w:tr>
      <w:tr>
        <w:tc>
          <w:tcPr>
            <w:tcW w:w="454" w:type="dxa"/>
          </w:tcPr>
          <w:p>
            <w:pPr>
              <w:pStyle w:val="0"/>
            </w:pPr>
            <w:r>
              <w:rPr>
                <w:sz w:val="20"/>
              </w:rPr>
              <w:t xml:space="preserve">1</w:t>
            </w:r>
          </w:p>
        </w:tc>
        <w:tc>
          <w:tcPr>
            <w:tcW w:w="1639" w:type="dxa"/>
          </w:tcPr>
          <w:p>
            <w:pPr>
              <w:pStyle w:val="0"/>
            </w:pPr>
            <w:r>
              <w:rPr>
                <w:sz w:val="20"/>
              </w:rPr>
            </w:r>
          </w:p>
        </w:tc>
        <w:tc>
          <w:tcPr>
            <w:tcW w:w="1684" w:type="dxa"/>
          </w:tcPr>
          <w:p>
            <w:pPr>
              <w:pStyle w:val="0"/>
            </w:pPr>
            <w:r>
              <w:rPr>
                <w:sz w:val="20"/>
              </w:rPr>
            </w:r>
          </w:p>
        </w:tc>
        <w:tc>
          <w:tcPr>
            <w:tcW w:w="1924" w:type="dxa"/>
          </w:tcPr>
          <w:p>
            <w:pPr>
              <w:pStyle w:val="0"/>
            </w:pPr>
            <w:r>
              <w:rPr>
                <w:sz w:val="20"/>
              </w:rPr>
            </w:r>
          </w:p>
        </w:tc>
        <w:tc>
          <w:tcPr>
            <w:tcW w:w="1339" w:type="dxa"/>
          </w:tcPr>
          <w:p>
            <w:pPr>
              <w:pStyle w:val="0"/>
            </w:pPr>
            <w:r>
              <w:rPr>
                <w:sz w:val="20"/>
              </w:rPr>
            </w:r>
          </w:p>
        </w:tc>
        <w:tc>
          <w:tcPr>
            <w:tcW w:w="1924" w:type="dxa"/>
          </w:tcPr>
          <w:p>
            <w:pPr>
              <w:pStyle w:val="0"/>
            </w:pPr>
            <w:r>
              <w:rPr>
                <w:sz w:val="20"/>
              </w:rPr>
            </w:r>
          </w:p>
        </w:tc>
        <w:tc>
          <w:tcPr>
            <w:tcW w:w="1849" w:type="dxa"/>
          </w:tcPr>
          <w:p>
            <w:pPr>
              <w:pStyle w:val="0"/>
            </w:pPr>
            <w:r>
              <w:rPr>
                <w:sz w:val="20"/>
              </w:rPr>
            </w:r>
          </w:p>
        </w:tc>
        <w:tc>
          <w:tcPr>
            <w:tcW w:w="1444" w:type="dxa"/>
          </w:tcPr>
          <w:p>
            <w:pPr>
              <w:pStyle w:val="0"/>
            </w:pPr>
            <w:r>
              <w:rPr>
                <w:sz w:val="20"/>
              </w:rPr>
            </w:r>
          </w:p>
        </w:tc>
        <w:tc>
          <w:tcPr>
            <w:tcW w:w="168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684" w:type="dxa"/>
          </w:tcPr>
          <w:p>
            <w:pPr>
              <w:pStyle w:val="0"/>
            </w:pPr>
            <w:r>
              <w:rPr>
                <w:sz w:val="20"/>
              </w:rPr>
            </w:r>
          </w:p>
        </w:tc>
        <w:tc>
          <w:tcPr>
            <w:tcW w:w="1924" w:type="dxa"/>
          </w:tcPr>
          <w:p>
            <w:pPr>
              <w:pStyle w:val="0"/>
            </w:pPr>
            <w:r>
              <w:rPr>
                <w:sz w:val="20"/>
              </w:rPr>
            </w:r>
          </w:p>
        </w:tc>
        <w:tc>
          <w:tcPr>
            <w:tcW w:w="1339" w:type="dxa"/>
          </w:tcPr>
          <w:p>
            <w:pPr>
              <w:pStyle w:val="0"/>
            </w:pPr>
            <w:r>
              <w:rPr>
                <w:sz w:val="20"/>
              </w:rPr>
            </w:r>
          </w:p>
        </w:tc>
        <w:tc>
          <w:tcPr>
            <w:tcW w:w="1924" w:type="dxa"/>
          </w:tcPr>
          <w:p>
            <w:pPr>
              <w:pStyle w:val="0"/>
            </w:pPr>
            <w:r>
              <w:rPr>
                <w:sz w:val="20"/>
              </w:rPr>
            </w:r>
          </w:p>
        </w:tc>
        <w:tc>
          <w:tcPr>
            <w:tcW w:w="1849" w:type="dxa"/>
          </w:tcPr>
          <w:p>
            <w:pPr>
              <w:pStyle w:val="0"/>
            </w:pPr>
            <w:r>
              <w:rPr>
                <w:sz w:val="20"/>
              </w:rPr>
            </w:r>
          </w:p>
        </w:tc>
        <w:tc>
          <w:tcPr>
            <w:tcW w:w="1444" w:type="dxa"/>
          </w:tcPr>
          <w:p>
            <w:pPr>
              <w:pStyle w:val="0"/>
            </w:pPr>
            <w:r>
              <w:rPr>
                <w:sz w:val="20"/>
              </w:rPr>
            </w:r>
          </w:p>
        </w:tc>
        <w:tc>
          <w:tcPr>
            <w:tcW w:w="168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684" w:type="dxa"/>
          </w:tcPr>
          <w:p>
            <w:pPr>
              <w:pStyle w:val="0"/>
            </w:pPr>
            <w:r>
              <w:rPr>
                <w:sz w:val="20"/>
              </w:rPr>
            </w:r>
          </w:p>
        </w:tc>
        <w:tc>
          <w:tcPr>
            <w:tcW w:w="1924" w:type="dxa"/>
          </w:tcPr>
          <w:p>
            <w:pPr>
              <w:pStyle w:val="0"/>
            </w:pPr>
            <w:r>
              <w:rPr>
                <w:sz w:val="20"/>
              </w:rPr>
            </w:r>
          </w:p>
        </w:tc>
        <w:tc>
          <w:tcPr>
            <w:tcW w:w="1339" w:type="dxa"/>
          </w:tcPr>
          <w:p>
            <w:pPr>
              <w:pStyle w:val="0"/>
            </w:pPr>
            <w:r>
              <w:rPr>
                <w:sz w:val="20"/>
              </w:rPr>
            </w:r>
          </w:p>
        </w:tc>
        <w:tc>
          <w:tcPr>
            <w:tcW w:w="1924" w:type="dxa"/>
          </w:tcPr>
          <w:p>
            <w:pPr>
              <w:pStyle w:val="0"/>
            </w:pPr>
            <w:r>
              <w:rPr>
                <w:sz w:val="20"/>
              </w:rPr>
            </w:r>
          </w:p>
        </w:tc>
        <w:tc>
          <w:tcPr>
            <w:tcW w:w="1849" w:type="dxa"/>
          </w:tcPr>
          <w:p>
            <w:pPr>
              <w:pStyle w:val="0"/>
            </w:pPr>
            <w:r>
              <w:rPr>
                <w:sz w:val="20"/>
              </w:rPr>
            </w:r>
          </w:p>
        </w:tc>
        <w:tc>
          <w:tcPr>
            <w:tcW w:w="1444" w:type="dxa"/>
          </w:tcPr>
          <w:p>
            <w:pPr>
              <w:pStyle w:val="0"/>
            </w:pPr>
            <w:r>
              <w:rPr>
                <w:sz w:val="20"/>
              </w:rPr>
            </w:r>
          </w:p>
        </w:tc>
        <w:tc>
          <w:tcPr>
            <w:tcW w:w="1684" w:type="dxa"/>
          </w:tcPr>
          <w:p>
            <w:pPr>
              <w:pStyle w:val="0"/>
            </w:pPr>
            <w:r>
              <w:rPr>
                <w:sz w:val="20"/>
              </w:rPr>
            </w:r>
          </w:p>
        </w:tc>
      </w:tr>
    </w:tbl>
    <w:p>
      <w:pPr>
        <w:sectPr>
          <w:headerReference w:type="default" r:id="rId43"/>
          <w:headerReference w:type="first" r:id="rId43"/>
          <w:footerReference w:type="default" r:id="rId44"/>
          <w:footerReference w:type="first" r:id="rId44"/>
          <w:pgSz w:w="16838" w:h="11906" w:orient="landscape"/>
          <w:pgMar w:top="1133" w:right="1440" w:bottom="566" w:left="1440" w:header="0" w:footer="0" w:gutter="0"/>
          <w:titlePg/>
        </w:sectPr>
      </w:pPr>
    </w:p>
    <w:p>
      <w:pPr>
        <w:pStyle w:val="0"/>
        <w:jc w:val="both"/>
      </w:pPr>
      <w:r>
        <w:rPr>
          <w:sz w:val="20"/>
        </w:rPr>
      </w:r>
    </w:p>
    <w:bookmarkStart w:id="430" w:name="P430"/>
    <w:bookmarkEnd w:id="430"/>
    <w:p>
      <w:pPr>
        <w:pStyle w:val="0"/>
        <w:ind w:firstLine="540"/>
        <w:jc w:val="both"/>
      </w:pPr>
      <w:r>
        <w:rPr>
          <w:sz w:val="20"/>
        </w:rPr>
        <w:t xml:space="preserve">1.11. Уровень открытости и доступности информации о СОНКО: информация о наличии сайта СОНКО, групп, страниц СОНКО в социальных сетях и (или) открытых чатов в мессенджерах, администратором которых является СОНКО (далее - информационные ресурсы СОНКО):</w:t>
      </w:r>
    </w:p>
    <w:p>
      <w:pPr>
        <w:pStyle w:val="0"/>
        <w:jc w:val="both"/>
      </w:pPr>
      <w:r>
        <w:rPr>
          <w:sz w:val="20"/>
        </w:rPr>
      </w:r>
    </w:p>
    <w:p>
      <w:pPr>
        <w:pStyle w:val="0"/>
        <w:jc w:val="right"/>
      </w:pPr>
      <w:r>
        <w:rPr>
          <w:sz w:val="20"/>
        </w:rPr>
        <w:t xml:space="preserve">Таблица 1.2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268"/>
        <w:gridCol w:w="2268"/>
        <w:gridCol w:w="2098"/>
        <w:gridCol w:w="1984"/>
      </w:tblGrid>
      <w:tr>
        <w:tc>
          <w:tcPr>
            <w:tcW w:w="454" w:type="dxa"/>
          </w:tcPr>
          <w:p>
            <w:pPr>
              <w:pStyle w:val="0"/>
              <w:jc w:val="center"/>
            </w:pPr>
            <w:r>
              <w:rPr>
                <w:sz w:val="20"/>
              </w:rPr>
              <w:t xml:space="preserve">N п/п</w:t>
            </w:r>
          </w:p>
        </w:tc>
        <w:tc>
          <w:tcPr>
            <w:tcW w:w="2268" w:type="dxa"/>
          </w:tcPr>
          <w:p>
            <w:pPr>
              <w:pStyle w:val="0"/>
              <w:jc w:val="center"/>
            </w:pPr>
            <w:r>
              <w:rPr>
                <w:sz w:val="20"/>
              </w:rPr>
              <w:t xml:space="preserve">Наименование информационного ресурса СОНКО</w:t>
            </w:r>
          </w:p>
        </w:tc>
        <w:tc>
          <w:tcPr>
            <w:tcW w:w="2268" w:type="dxa"/>
          </w:tcPr>
          <w:p>
            <w:pPr>
              <w:pStyle w:val="0"/>
              <w:jc w:val="center"/>
            </w:pPr>
            <w:r>
              <w:rPr>
                <w:sz w:val="20"/>
              </w:rPr>
              <w:t xml:space="preserve">Ссылки на информационный ресурс СОНКО</w:t>
            </w:r>
          </w:p>
        </w:tc>
        <w:tc>
          <w:tcPr>
            <w:tcW w:w="2098" w:type="dxa"/>
          </w:tcPr>
          <w:p>
            <w:pPr>
              <w:pStyle w:val="0"/>
              <w:jc w:val="center"/>
            </w:pPr>
            <w:r>
              <w:rPr>
                <w:sz w:val="20"/>
              </w:rPr>
              <w:t xml:space="preserve">Численность подписчиков и посетителей информационных ресурсов СОНКО</w:t>
            </w:r>
          </w:p>
        </w:tc>
        <w:tc>
          <w:tcPr>
            <w:tcW w:w="1984" w:type="dxa"/>
          </w:tcPr>
          <w:p>
            <w:pPr>
              <w:pStyle w:val="0"/>
              <w:jc w:val="center"/>
            </w:pPr>
            <w:r>
              <w:rPr>
                <w:sz w:val="20"/>
              </w:rPr>
              <w:t xml:space="preserve">Наличие постов, новостей и другого контента, размещаемого на информационном ресурсе СОНКО о деятельности СОНКО за последние 12 месяцев до даты подачи Заявки (указывается количество размещенного контента)</w:t>
            </w:r>
          </w:p>
        </w:tc>
      </w:tr>
      <w:tr>
        <w:tc>
          <w:tcPr>
            <w:tcW w:w="454" w:type="dxa"/>
          </w:tcPr>
          <w:p>
            <w:pPr>
              <w:pStyle w:val="0"/>
              <w:jc w:val="center"/>
            </w:pPr>
            <w:r>
              <w:rPr>
                <w:sz w:val="20"/>
              </w:rPr>
              <w:t xml:space="preserve">1</w:t>
            </w:r>
          </w:p>
        </w:tc>
        <w:tc>
          <w:tcPr>
            <w:tcW w:w="2268" w:type="dxa"/>
          </w:tcPr>
          <w:p>
            <w:pPr>
              <w:pStyle w:val="0"/>
              <w:jc w:val="center"/>
            </w:pPr>
            <w:r>
              <w:rPr>
                <w:sz w:val="20"/>
              </w:rPr>
              <w:t xml:space="preserve">2</w:t>
            </w:r>
          </w:p>
        </w:tc>
        <w:tc>
          <w:tcPr>
            <w:tcW w:w="2268" w:type="dxa"/>
          </w:tcPr>
          <w:p>
            <w:pPr>
              <w:pStyle w:val="0"/>
              <w:jc w:val="center"/>
            </w:pPr>
            <w:r>
              <w:rPr>
                <w:sz w:val="20"/>
              </w:rPr>
              <w:t xml:space="preserve">3</w:t>
            </w:r>
          </w:p>
        </w:tc>
        <w:tc>
          <w:tcPr>
            <w:tcW w:w="2098" w:type="dxa"/>
          </w:tcPr>
          <w:p>
            <w:pPr>
              <w:pStyle w:val="0"/>
              <w:jc w:val="center"/>
            </w:pPr>
            <w:r>
              <w:rPr>
                <w:sz w:val="20"/>
              </w:rPr>
              <w:t xml:space="preserve">4</w:t>
            </w:r>
          </w:p>
        </w:tc>
        <w:tc>
          <w:tcPr>
            <w:tcW w:w="1984" w:type="dxa"/>
          </w:tcPr>
          <w:p>
            <w:pPr>
              <w:pStyle w:val="0"/>
              <w:jc w:val="center"/>
            </w:pPr>
            <w:r>
              <w:rPr>
                <w:sz w:val="20"/>
              </w:rPr>
              <w:t xml:space="preserve">5</w:t>
            </w:r>
          </w:p>
        </w:tc>
      </w:tr>
      <w:tr>
        <w:tc>
          <w:tcPr>
            <w:tcW w:w="454" w:type="dxa"/>
          </w:tcPr>
          <w:p>
            <w:pPr>
              <w:pStyle w:val="0"/>
            </w:pPr>
            <w:r>
              <w:rPr>
                <w:sz w:val="20"/>
              </w:rPr>
              <w:t xml:space="preserve">1</w:t>
            </w:r>
          </w:p>
        </w:tc>
        <w:tc>
          <w:tcPr>
            <w:tcW w:w="2268" w:type="dxa"/>
          </w:tcPr>
          <w:p>
            <w:pPr>
              <w:pStyle w:val="0"/>
            </w:pPr>
            <w:r>
              <w:rPr>
                <w:sz w:val="20"/>
              </w:rPr>
            </w:r>
          </w:p>
        </w:tc>
        <w:tc>
          <w:tcPr>
            <w:tcW w:w="2268" w:type="dxa"/>
          </w:tcPr>
          <w:p>
            <w:pPr>
              <w:pStyle w:val="0"/>
            </w:pPr>
            <w:r>
              <w:rPr>
                <w:sz w:val="20"/>
              </w:rPr>
            </w:r>
          </w:p>
        </w:tc>
        <w:tc>
          <w:tcPr>
            <w:tcW w:w="2098" w:type="dxa"/>
          </w:tcPr>
          <w:p>
            <w:pPr>
              <w:pStyle w:val="0"/>
            </w:pPr>
            <w:r>
              <w:rPr>
                <w:sz w:val="20"/>
              </w:rPr>
            </w:r>
          </w:p>
        </w:tc>
        <w:tc>
          <w:tcPr>
            <w:tcW w:w="1984" w:type="dxa"/>
          </w:tcPr>
          <w:p>
            <w:pPr>
              <w:pStyle w:val="0"/>
            </w:pPr>
            <w:r>
              <w:rPr>
                <w:sz w:val="20"/>
              </w:rPr>
            </w:r>
          </w:p>
        </w:tc>
      </w:tr>
      <w:tr>
        <w:tc>
          <w:tcPr>
            <w:tcW w:w="454" w:type="dxa"/>
          </w:tcPr>
          <w:p>
            <w:pPr>
              <w:pStyle w:val="0"/>
            </w:pPr>
            <w:r>
              <w:rPr>
                <w:sz w:val="20"/>
              </w:rPr>
              <w:t xml:space="preserve">...</w:t>
            </w:r>
          </w:p>
        </w:tc>
        <w:tc>
          <w:tcPr>
            <w:tcW w:w="2268" w:type="dxa"/>
          </w:tcPr>
          <w:p>
            <w:pPr>
              <w:pStyle w:val="0"/>
            </w:pPr>
            <w:r>
              <w:rPr>
                <w:sz w:val="20"/>
              </w:rPr>
            </w:r>
          </w:p>
        </w:tc>
        <w:tc>
          <w:tcPr>
            <w:tcW w:w="2268" w:type="dxa"/>
          </w:tcPr>
          <w:p>
            <w:pPr>
              <w:pStyle w:val="0"/>
            </w:pPr>
            <w:r>
              <w:rPr>
                <w:sz w:val="20"/>
              </w:rPr>
            </w:r>
          </w:p>
        </w:tc>
        <w:tc>
          <w:tcPr>
            <w:tcW w:w="2098" w:type="dxa"/>
          </w:tcPr>
          <w:p>
            <w:pPr>
              <w:pStyle w:val="0"/>
            </w:pPr>
            <w:r>
              <w:rPr>
                <w:sz w:val="20"/>
              </w:rPr>
            </w:r>
          </w:p>
        </w:tc>
        <w:tc>
          <w:tcPr>
            <w:tcW w:w="1984" w:type="dxa"/>
          </w:tcPr>
          <w:p>
            <w:pPr>
              <w:pStyle w:val="0"/>
            </w:pPr>
            <w:r>
              <w:rPr>
                <w:sz w:val="20"/>
              </w:rPr>
            </w:r>
          </w:p>
        </w:tc>
      </w:tr>
      <w:tr>
        <w:tc>
          <w:tcPr>
            <w:tcW w:w="454" w:type="dxa"/>
          </w:tcPr>
          <w:p>
            <w:pPr>
              <w:pStyle w:val="0"/>
            </w:pPr>
            <w:r>
              <w:rPr>
                <w:sz w:val="20"/>
              </w:rPr>
              <w:t xml:space="preserve">n</w:t>
            </w:r>
          </w:p>
        </w:tc>
        <w:tc>
          <w:tcPr>
            <w:tcW w:w="2268" w:type="dxa"/>
          </w:tcPr>
          <w:p>
            <w:pPr>
              <w:pStyle w:val="0"/>
            </w:pPr>
            <w:r>
              <w:rPr>
                <w:sz w:val="20"/>
              </w:rPr>
            </w:r>
          </w:p>
        </w:tc>
        <w:tc>
          <w:tcPr>
            <w:tcW w:w="2268" w:type="dxa"/>
          </w:tcPr>
          <w:p>
            <w:pPr>
              <w:pStyle w:val="0"/>
            </w:pPr>
            <w:r>
              <w:rPr>
                <w:sz w:val="20"/>
              </w:rPr>
            </w:r>
          </w:p>
        </w:tc>
        <w:tc>
          <w:tcPr>
            <w:tcW w:w="2098" w:type="dxa"/>
          </w:tcPr>
          <w:p>
            <w:pPr>
              <w:pStyle w:val="0"/>
            </w:pPr>
            <w:r>
              <w:rPr>
                <w:sz w:val="20"/>
              </w:rPr>
            </w:r>
          </w:p>
        </w:tc>
        <w:tc>
          <w:tcPr>
            <w:tcW w:w="1984" w:type="dxa"/>
          </w:tcPr>
          <w:p>
            <w:pPr>
              <w:pStyle w:val="0"/>
            </w:pPr>
            <w:r>
              <w:rPr>
                <w:sz w:val="20"/>
              </w:rPr>
            </w:r>
          </w:p>
        </w:tc>
      </w:tr>
    </w:tbl>
    <w:p>
      <w:pPr>
        <w:pStyle w:val="0"/>
        <w:jc w:val="both"/>
      </w:pPr>
      <w:r>
        <w:rPr>
          <w:sz w:val="20"/>
        </w:rPr>
      </w:r>
    </w:p>
    <w:p>
      <w:pPr>
        <w:pStyle w:val="0"/>
        <w:ind w:firstLine="540"/>
        <w:jc w:val="both"/>
      </w:pPr>
      <w:r>
        <w:rPr>
          <w:sz w:val="20"/>
        </w:rPr>
        <w:t xml:space="preserve">2) информация о наличии и доступности публичного отчета о деятельности СОНКО за последние три года до даты подачи заявления (при наличии):</w:t>
      </w:r>
    </w:p>
    <w:p>
      <w:pPr>
        <w:pStyle w:val="0"/>
        <w:jc w:val="both"/>
      </w:pPr>
      <w:r>
        <w:rPr>
          <w:sz w:val="20"/>
        </w:rPr>
      </w:r>
    </w:p>
    <w:p>
      <w:pPr>
        <w:pStyle w:val="0"/>
        <w:jc w:val="right"/>
      </w:pPr>
      <w:r>
        <w:rPr>
          <w:sz w:val="20"/>
        </w:rPr>
        <w:t xml:space="preserve">Таблица 1.3</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93"/>
        <w:gridCol w:w="1781"/>
        <w:gridCol w:w="2034"/>
        <w:gridCol w:w="4762"/>
      </w:tblGrid>
      <w:tr>
        <w:tc>
          <w:tcPr>
            <w:tcW w:w="493" w:type="dxa"/>
          </w:tcPr>
          <w:p>
            <w:pPr>
              <w:pStyle w:val="0"/>
              <w:jc w:val="center"/>
            </w:pPr>
            <w:r>
              <w:rPr>
                <w:sz w:val="20"/>
              </w:rPr>
              <w:t xml:space="preserve">N п/п</w:t>
            </w:r>
          </w:p>
        </w:tc>
        <w:tc>
          <w:tcPr>
            <w:tcW w:w="1781" w:type="dxa"/>
          </w:tcPr>
          <w:p>
            <w:pPr>
              <w:pStyle w:val="0"/>
              <w:jc w:val="center"/>
            </w:pPr>
            <w:r>
              <w:rPr>
                <w:sz w:val="20"/>
              </w:rPr>
              <w:t xml:space="preserve">Наименование отчета</w:t>
            </w:r>
          </w:p>
        </w:tc>
        <w:tc>
          <w:tcPr>
            <w:tcW w:w="2034" w:type="dxa"/>
          </w:tcPr>
          <w:p>
            <w:pPr>
              <w:pStyle w:val="0"/>
              <w:jc w:val="center"/>
            </w:pPr>
            <w:r>
              <w:rPr>
                <w:sz w:val="20"/>
              </w:rPr>
              <w:t xml:space="preserve">Отчетный год в формате "гггг"</w:t>
            </w:r>
          </w:p>
        </w:tc>
        <w:tc>
          <w:tcPr>
            <w:tcW w:w="4762" w:type="dxa"/>
          </w:tcPr>
          <w:p>
            <w:pPr>
              <w:pStyle w:val="0"/>
              <w:jc w:val="center"/>
            </w:pPr>
            <w:r>
              <w:rPr>
                <w:sz w:val="20"/>
              </w:rPr>
              <w:t xml:space="preserve">Ссылки на информационные ресурсы СОНКО, на которых размещен публичный отчет о деятельности СОНКО</w:t>
            </w:r>
          </w:p>
        </w:tc>
      </w:tr>
      <w:tr>
        <w:tc>
          <w:tcPr>
            <w:tcW w:w="493" w:type="dxa"/>
          </w:tcPr>
          <w:p>
            <w:pPr>
              <w:pStyle w:val="0"/>
              <w:jc w:val="center"/>
            </w:pPr>
            <w:r>
              <w:rPr>
                <w:sz w:val="20"/>
              </w:rPr>
              <w:t xml:space="preserve">1</w:t>
            </w:r>
          </w:p>
        </w:tc>
        <w:tc>
          <w:tcPr>
            <w:tcW w:w="1781" w:type="dxa"/>
          </w:tcPr>
          <w:p>
            <w:pPr>
              <w:pStyle w:val="0"/>
              <w:jc w:val="center"/>
            </w:pPr>
            <w:r>
              <w:rPr>
                <w:sz w:val="20"/>
              </w:rPr>
              <w:t xml:space="preserve">2</w:t>
            </w:r>
          </w:p>
        </w:tc>
        <w:tc>
          <w:tcPr>
            <w:tcW w:w="2034" w:type="dxa"/>
          </w:tcPr>
          <w:p>
            <w:pPr>
              <w:pStyle w:val="0"/>
              <w:jc w:val="center"/>
            </w:pPr>
            <w:r>
              <w:rPr>
                <w:sz w:val="20"/>
              </w:rPr>
              <w:t xml:space="preserve">3</w:t>
            </w:r>
          </w:p>
        </w:tc>
        <w:tc>
          <w:tcPr>
            <w:tcW w:w="4762" w:type="dxa"/>
          </w:tcPr>
          <w:p>
            <w:pPr>
              <w:pStyle w:val="0"/>
              <w:jc w:val="center"/>
            </w:pPr>
            <w:r>
              <w:rPr>
                <w:sz w:val="20"/>
              </w:rPr>
              <w:t xml:space="preserve">4</w:t>
            </w:r>
          </w:p>
        </w:tc>
      </w:tr>
      <w:tr>
        <w:tc>
          <w:tcPr>
            <w:tcW w:w="493" w:type="dxa"/>
          </w:tcPr>
          <w:p>
            <w:pPr>
              <w:pStyle w:val="0"/>
            </w:pPr>
            <w:r>
              <w:rPr>
                <w:sz w:val="20"/>
              </w:rPr>
              <w:t xml:space="preserve">1</w:t>
            </w:r>
          </w:p>
        </w:tc>
        <w:tc>
          <w:tcPr>
            <w:tcW w:w="1781" w:type="dxa"/>
          </w:tcPr>
          <w:p>
            <w:pPr>
              <w:pStyle w:val="0"/>
            </w:pPr>
            <w:r>
              <w:rPr>
                <w:sz w:val="20"/>
              </w:rPr>
            </w:r>
          </w:p>
        </w:tc>
        <w:tc>
          <w:tcPr>
            <w:tcW w:w="2034" w:type="dxa"/>
          </w:tcPr>
          <w:p>
            <w:pPr>
              <w:pStyle w:val="0"/>
            </w:pPr>
            <w:r>
              <w:rPr>
                <w:sz w:val="20"/>
              </w:rPr>
            </w:r>
          </w:p>
        </w:tc>
        <w:tc>
          <w:tcPr>
            <w:tcW w:w="4762" w:type="dxa"/>
          </w:tcPr>
          <w:p>
            <w:pPr>
              <w:pStyle w:val="0"/>
            </w:pPr>
            <w:r>
              <w:rPr>
                <w:sz w:val="20"/>
              </w:rPr>
            </w:r>
          </w:p>
        </w:tc>
      </w:tr>
      <w:tr>
        <w:tc>
          <w:tcPr>
            <w:tcW w:w="493" w:type="dxa"/>
          </w:tcPr>
          <w:p>
            <w:pPr>
              <w:pStyle w:val="0"/>
            </w:pPr>
            <w:r>
              <w:rPr>
                <w:sz w:val="20"/>
              </w:rPr>
              <w:t xml:space="preserve">2</w:t>
            </w:r>
          </w:p>
        </w:tc>
        <w:tc>
          <w:tcPr>
            <w:tcW w:w="1781" w:type="dxa"/>
          </w:tcPr>
          <w:p>
            <w:pPr>
              <w:pStyle w:val="0"/>
            </w:pPr>
            <w:r>
              <w:rPr>
                <w:sz w:val="20"/>
              </w:rPr>
            </w:r>
          </w:p>
        </w:tc>
        <w:tc>
          <w:tcPr>
            <w:tcW w:w="2034" w:type="dxa"/>
          </w:tcPr>
          <w:p>
            <w:pPr>
              <w:pStyle w:val="0"/>
            </w:pPr>
            <w:r>
              <w:rPr>
                <w:sz w:val="20"/>
              </w:rPr>
            </w:r>
          </w:p>
        </w:tc>
        <w:tc>
          <w:tcPr>
            <w:tcW w:w="4762" w:type="dxa"/>
          </w:tcPr>
          <w:p>
            <w:pPr>
              <w:pStyle w:val="0"/>
            </w:pPr>
            <w:r>
              <w:rPr>
                <w:sz w:val="20"/>
              </w:rPr>
            </w:r>
          </w:p>
        </w:tc>
      </w:tr>
      <w:tr>
        <w:tc>
          <w:tcPr>
            <w:tcW w:w="493" w:type="dxa"/>
          </w:tcPr>
          <w:p>
            <w:pPr>
              <w:pStyle w:val="0"/>
            </w:pPr>
            <w:r>
              <w:rPr>
                <w:sz w:val="20"/>
              </w:rPr>
              <w:t xml:space="preserve">3</w:t>
            </w:r>
          </w:p>
        </w:tc>
        <w:tc>
          <w:tcPr>
            <w:tcW w:w="1781" w:type="dxa"/>
          </w:tcPr>
          <w:p>
            <w:pPr>
              <w:pStyle w:val="0"/>
            </w:pPr>
            <w:r>
              <w:rPr>
                <w:sz w:val="20"/>
              </w:rPr>
            </w:r>
          </w:p>
        </w:tc>
        <w:tc>
          <w:tcPr>
            <w:tcW w:w="2034" w:type="dxa"/>
          </w:tcPr>
          <w:p>
            <w:pPr>
              <w:pStyle w:val="0"/>
            </w:pPr>
            <w:r>
              <w:rPr>
                <w:sz w:val="20"/>
              </w:rPr>
            </w:r>
          </w:p>
        </w:tc>
        <w:tc>
          <w:tcPr>
            <w:tcW w:w="4762"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bookmarkStart w:id="485" w:name="P485"/>
          <w:bookmarkEnd w:id="485"/>
          <w:p>
            <w:pPr>
              <w:pStyle w:val="0"/>
              <w:ind w:firstLine="283"/>
              <w:jc w:val="both"/>
            </w:pPr>
            <w:r>
              <w:rPr>
                <w:sz w:val="20"/>
              </w:rPr>
              <w:t xml:space="preserve">1.12. Общая сумма запрашиваемой субсидии на 36 месяцев реализации программы развития СОНКО (не должна превышать 1/3 от лимитов бюджетных обязательств): ________________________(__________________________) руб. ___ копеек.</w:t>
            </w:r>
          </w:p>
          <w:p>
            <w:pPr>
              <w:pStyle w:val="0"/>
              <w:jc w:val="center"/>
            </w:pPr>
            <w:r>
              <w:rPr>
                <w:sz w:val="20"/>
              </w:rPr>
              <w:t xml:space="preserve">сумма прописью</w:t>
            </w:r>
          </w:p>
        </w:tc>
      </w:tr>
      <w:tr>
        <w:tc>
          <w:tcPr>
            <w:tcW w:w="9070" w:type="dxa"/>
            <w:tcBorders>
              <w:top w:val="nil"/>
              <w:left w:val="nil"/>
              <w:bottom w:val="nil"/>
              <w:right w:val="nil"/>
            </w:tcBorders>
          </w:tcPr>
          <w:p>
            <w:pPr>
              <w:pStyle w:val="0"/>
              <w:ind w:firstLine="283"/>
              <w:jc w:val="both"/>
            </w:pPr>
            <w:r>
              <w:rPr>
                <w:sz w:val="20"/>
              </w:rPr>
              <w:t xml:space="preserve">1.12.1. Разбивка суммы запрашиваемой субсидии за каждые 12 месяцев реализации программы развития СОНКО (сумма субсидии каждый год должна быть равнозначной:</w:t>
            </w:r>
          </w:p>
          <w:p>
            <w:pPr>
              <w:pStyle w:val="0"/>
              <w:jc w:val="both"/>
            </w:pPr>
            <w:r>
              <w:rPr>
                <w:sz w:val="20"/>
              </w:rPr>
              <w:t xml:space="preserve">_____________________ (_____________________________________) руб. ___копеек;</w:t>
            </w:r>
          </w:p>
          <w:p>
            <w:pPr>
              <w:pStyle w:val="0"/>
              <w:jc w:val="center"/>
            </w:pPr>
            <w:r>
              <w:rPr>
                <w:sz w:val="20"/>
              </w:rPr>
              <w:t xml:space="preserve">сумма прописью</w:t>
            </w:r>
          </w:p>
          <w:p>
            <w:pPr>
              <w:pStyle w:val="0"/>
              <w:jc w:val="both"/>
            </w:pPr>
            <w:r>
              <w:rPr>
                <w:sz w:val="20"/>
              </w:rPr>
              <w:t xml:space="preserve">_____________________ (_____________________________________) руб. ___копеек;</w:t>
            </w:r>
          </w:p>
          <w:p>
            <w:pPr>
              <w:pStyle w:val="0"/>
              <w:jc w:val="center"/>
            </w:pPr>
            <w:r>
              <w:rPr>
                <w:sz w:val="20"/>
              </w:rPr>
              <w:t xml:space="preserve">сумма прописью</w:t>
            </w:r>
          </w:p>
          <w:p>
            <w:pPr>
              <w:pStyle w:val="0"/>
              <w:jc w:val="both"/>
            </w:pPr>
            <w:r>
              <w:rPr>
                <w:sz w:val="20"/>
              </w:rPr>
              <w:t xml:space="preserve">_____________________ (_____________________________________) руб. ___копеек.</w:t>
            </w:r>
          </w:p>
          <w:p>
            <w:pPr>
              <w:pStyle w:val="0"/>
              <w:jc w:val="center"/>
            </w:pPr>
            <w:r>
              <w:rPr>
                <w:sz w:val="20"/>
              </w:rPr>
              <w:t xml:space="preserve">сумма прописью</w:t>
            </w:r>
          </w:p>
        </w:tc>
      </w:tr>
      <w:tr>
        <w:tc>
          <w:tcPr>
            <w:tcW w:w="9070" w:type="dxa"/>
            <w:tcBorders>
              <w:top w:val="nil"/>
              <w:left w:val="nil"/>
              <w:bottom w:val="nil"/>
              <w:right w:val="nil"/>
            </w:tcBorders>
          </w:tcPr>
          <w:bookmarkStart w:id="494" w:name="P494"/>
          <w:bookmarkEnd w:id="494"/>
          <w:p>
            <w:pPr>
              <w:pStyle w:val="0"/>
              <w:ind w:firstLine="283"/>
              <w:jc w:val="both"/>
            </w:pPr>
            <w:r>
              <w:rPr>
                <w:sz w:val="20"/>
              </w:rPr>
              <w:t xml:space="preserve">1.13. Выражение согласия или отказа по софинансированию программы развития СОНКО (нужное подчеркнуть и указать сумму средств при выборе подпункта 1 настоящего пункта):</w:t>
            </w:r>
          </w:p>
        </w:tc>
      </w:tr>
      <w:tr>
        <w:tc>
          <w:tcPr>
            <w:tcW w:w="9070" w:type="dxa"/>
            <w:tcBorders>
              <w:top w:val="nil"/>
              <w:left w:val="nil"/>
              <w:bottom w:val="nil"/>
              <w:right w:val="nil"/>
            </w:tcBorders>
          </w:tcPr>
          <w:bookmarkStart w:id="495" w:name="P495"/>
          <w:bookmarkEnd w:id="495"/>
          <w:p>
            <w:pPr>
              <w:pStyle w:val="0"/>
              <w:ind w:firstLine="283"/>
              <w:jc w:val="both"/>
            </w:pPr>
            <w:r>
              <w:rPr>
                <w:sz w:val="20"/>
              </w:rPr>
              <w:t xml:space="preserve">1) СОНКО согласно на себя взять софинансирование программы развития СОНКО в размере ________________ (___________________________) руб. ___копеек;</w:t>
            </w:r>
          </w:p>
          <w:p>
            <w:pPr>
              <w:pStyle w:val="0"/>
              <w:jc w:val="center"/>
            </w:pPr>
            <w:r>
              <w:rPr>
                <w:sz w:val="20"/>
              </w:rPr>
              <w:t xml:space="preserve">сумма прописью</w:t>
            </w:r>
          </w:p>
        </w:tc>
      </w:tr>
      <w:tr>
        <w:tc>
          <w:tcPr>
            <w:tcW w:w="9070" w:type="dxa"/>
            <w:tcBorders>
              <w:top w:val="nil"/>
              <w:left w:val="nil"/>
              <w:bottom w:val="nil"/>
              <w:right w:val="nil"/>
            </w:tcBorders>
          </w:tcPr>
          <w:p>
            <w:pPr>
              <w:pStyle w:val="0"/>
              <w:ind w:firstLine="283"/>
              <w:jc w:val="both"/>
            </w:pPr>
            <w:r>
              <w:rPr>
                <w:sz w:val="20"/>
              </w:rPr>
              <w:t xml:space="preserve">2) СОНКО отказывается брать на себя обязательство по софинансированию программы развития СОНКО.</w:t>
            </w:r>
          </w:p>
        </w:tc>
      </w:tr>
      <w:tr>
        <w:tc>
          <w:tcPr>
            <w:tcW w:w="9070" w:type="dxa"/>
            <w:tcBorders>
              <w:top w:val="nil"/>
              <w:left w:val="nil"/>
              <w:bottom w:val="nil"/>
              <w:right w:val="nil"/>
            </w:tcBorders>
          </w:tcPr>
          <w:p>
            <w:pPr>
              <w:pStyle w:val="0"/>
              <w:ind w:firstLine="283"/>
              <w:jc w:val="both"/>
            </w:pPr>
            <w:r>
              <w:rPr>
                <w:sz w:val="20"/>
              </w:rPr>
              <w:t xml:space="preserve">1.14. Уровень софинансирования программы развития СОНКО, который готово взять на себя СОНКО (заполняется в случае, указанном в </w:t>
            </w:r>
            <w:hyperlink w:history="0" w:anchor="P495" w:tooltip="1) СОНКО согласно на себя взять софинансирование программы развития СОНКО в размере ________________ (___________________________) руб. ___копеек;">
              <w:r>
                <w:rPr>
                  <w:sz w:val="20"/>
                  <w:color w:val="0000ff"/>
                </w:rPr>
                <w:t xml:space="preserve">подпункте 1 пункта 1.13</w:t>
              </w:r>
            </w:hyperlink>
            <w:r>
              <w:rPr>
                <w:sz w:val="20"/>
              </w:rPr>
              <w:t xml:space="preserve"> заявления):</w:t>
            </w:r>
          </w:p>
        </w:tc>
      </w:tr>
    </w:tbl>
    <w:p>
      <w:pPr>
        <w:pStyle w:val="0"/>
        <w:jc w:val="both"/>
      </w:pPr>
      <w:r>
        <w:rPr>
          <w:sz w:val="20"/>
        </w:rPr>
      </w:r>
    </w:p>
    <w:p>
      <w:pPr>
        <w:pStyle w:val="0"/>
        <w:jc w:val="right"/>
      </w:pPr>
      <w:r>
        <w:rPr>
          <w:sz w:val="20"/>
        </w:rPr>
        <w:t xml:space="preserve">Таблица N 1.4</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34"/>
        <w:gridCol w:w="3175"/>
        <w:gridCol w:w="2494"/>
        <w:gridCol w:w="2835"/>
      </w:tblGrid>
      <w:tr>
        <w:tc>
          <w:tcPr>
            <w:tcW w:w="534" w:type="dxa"/>
          </w:tcPr>
          <w:p>
            <w:pPr>
              <w:pStyle w:val="0"/>
              <w:jc w:val="center"/>
            </w:pPr>
            <w:r>
              <w:rPr>
                <w:sz w:val="20"/>
              </w:rPr>
              <w:t xml:space="preserve">N</w:t>
            </w:r>
          </w:p>
          <w:p>
            <w:pPr>
              <w:pStyle w:val="0"/>
              <w:jc w:val="center"/>
            </w:pPr>
            <w:r>
              <w:rPr>
                <w:sz w:val="20"/>
              </w:rPr>
              <w:t xml:space="preserve">п/п</w:t>
            </w:r>
          </w:p>
        </w:tc>
        <w:tc>
          <w:tcPr>
            <w:tcW w:w="3175" w:type="dxa"/>
          </w:tcPr>
          <w:p>
            <w:pPr>
              <w:pStyle w:val="0"/>
              <w:jc w:val="center"/>
            </w:pPr>
            <w:r>
              <w:rPr>
                <w:sz w:val="20"/>
              </w:rPr>
              <w:t xml:space="preserve">Общая сумма запрашиваемой субсидии за три года (берется из </w:t>
            </w:r>
            <w:hyperlink w:history="0" w:anchor="P485" w:tooltip="1.12. Общая сумма запрашиваемой субсидии на 36 месяцев реализации программы развития СОНКО (не должна превышать 1/3 от лимитов бюджетных обязательств): ________________________(__________________________) руб. ___ копеек.">
              <w:r>
                <w:rPr>
                  <w:sz w:val="20"/>
                  <w:color w:val="0000ff"/>
                </w:rPr>
                <w:t xml:space="preserve">пункта 1.12</w:t>
              </w:r>
            </w:hyperlink>
            <w:r>
              <w:rPr>
                <w:sz w:val="20"/>
              </w:rPr>
              <w:t xml:space="preserve"> заявления), руб.</w:t>
            </w:r>
          </w:p>
        </w:tc>
        <w:tc>
          <w:tcPr>
            <w:tcW w:w="2494" w:type="dxa"/>
          </w:tcPr>
          <w:p>
            <w:pPr>
              <w:pStyle w:val="0"/>
              <w:jc w:val="center"/>
            </w:pPr>
            <w:r>
              <w:rPr>
                <w:sz w:val="20"/>
              </w:rPr>
              <w:t xml:space="preserve">Сумма софинансирования (берется из </w:t>
            </w:r>
            <w:hyperlink w:history="0" w:anchor="P494" w:tooltip="1.13. Выражение согласия или отказа по софинансированию программы развития СОНКО (нужное подчеркнуть и указать сумму средств при выборе подпункта 1 настоящего пункта):">
              <w:r>
                <w:rPr>
                  <w:sz w:val="20"/>
                  <w:color w:val="0000ff"/>
                </w:rPr>
                <w:t xml:space="preserve">пункта 1.13</w:t>
              </w:r>
            </w:hyperlink>
            <w:r>
              <w:rPr>
                <w:sz w:val="20"/>
              </w:rPr>
              <w:t xml:space="preserve"> заявления), руб.</w:t>
            </w:r>
          </w:p>
        </w:tc>
        <w:tc>
          <w:tcPr>
            <w:tcW w:w="2835" w:type="dxa"/>
          </w:tcPr>
          <w:p>
            <w:pPr>
              <w:pStyle w:val="0"/>
              <w:jc w:val="center"/>
            </w:pPr>
            <w:r>
              <w:rPr>
                <w:sz w:val="20"/>
              </w:rPr>
              <w:t xml:space="preserve">Уровень софинансирования, % (уровень = (графа 3 / (графа 2 / 100) x 100%</w:t>
            </w:r>
          </w:p>
        </w:tc>
      </w:tr>
      <w:tr>
        <w:tc>
          <w:tcPr>
            <w:tcW w:w="534" w:type="dxa"/>
          </w:tcPr>
          <w:p>
            <w:pPr>
              <w:pStyle w:val="0"/>
              <w:jc w:val="center"/>
            </w:pPr>
            <w:r>
              <w:rPr>
                <w:sz w:val="20"/>
              </w:rPr>
              <w:t xml:space="preserve">1</w:t>
            </w:r>
          </w:p>
        </w:tc>
        <w:tc>
          <w:tcPr>
            <w:tcW w:w="3175" w:type="dxa"/>
          </w:tcPr>
          <w:p>
            <w:pPr>
              <w:pStyle w:val="0"/>
              <w:jc w:val="center"/>
            </w:pPr>
            <w:r>
              <w:rPr>
                <w:sz w:val="20"/>
              </w:rPr>
              <w:t xml:space="preserve">2</w:t>
            </w:r>
          </w:p>
        </w:tc>
        <w:tc>
          <w:tcPr>
            <w:tcW w:w="2494" w:type="dxa"/>
          </w:tcPr>
          <w:p>
            <w:pPr>
              <w:pStyle w:val="0"/>
              <w:jc w:val="center"/>
            </w:pPr>
            <w:r>
              <w:rPr>
                <w:sz w:val="20"/>
              </w:rPr>
              <w:t xml:space="preserve">3</w:t>
            </w:r>
          </w:p>
        </w:tc>
        <w:tc>
          <w:tcPr>
            <w:tcW w:w="2835" w:type="dxa"/>
          </w:tcPr>
          <w:p>
            <w:pPr>
              <w:pStyle w:val="0"/>
              <w:jc w:val="center"/>
            </w:pPr>
            <w:r>
              <w:rPr>
                <w:sz w:val="20"/>
              </w:rPr>
              <w:t xml:space="preserve">4</w:t>
            </w:r>
          </w:p>
        </w:tc>
      </w:tr>
      <w:tr>
        <w:tc>
          <w:tcPr>
            <w:tcW w:w="534" w:type="dxa"/>
          </w:tcPr>
          <w:p>
            <w:pPr>
              <w:pStyle w:val="0"/>
            </w:pPr>
            <w:r>
              <w:rPr>
                <w:sz w:val="20"/>
              </w:rPr>
              <w:t xml:space="preserve">1</w:t>
            </w:r>
          </w:p>
        </w:tc>
        <w:tc>
          <w:tcPr>
            <w:tcW w:w="3175" w:type="dxa"/>
          </w:tcPr>
          <w:p>
            <w:pPr>
              <w:pStyle w:val="0"/>
            </w:pPr>
            <w:r>
              <w:rPr>
                <w:sz w:val="20"/>
              </w:rPr>
            </w:r>
          </w:p>
        </w:tc>
        <w:tc>
          <w:tcPr>
            <w:tcW w:w="2494" w:type="dxa"/>
          </w:tcPr>
          <w:p>
            <w:pPr>
              <w:pStyle w:val="0"/>
            </w:pPr>
            <w:r>
              <w:rPr>
                <w:sz w:val="20"/>
              </w:rPr>
            </w:r>
          </w:p>
        </w:tc>
        <w:tc>
          <w:tcPr>
            <w:tcW w:w="2835" w:type="dxa"/>
          </w:tcPr>
          <w:p>
            <w:pPr>
              <w:pStyle w:val="0"/>
            </w:pPr>
            <w:r>
              <w:rPr>
                <w:sz w:val="20"/>
              </w:rPr>
            </w:r>
          </w:p>
        </w:tc>
      </w:tr>
    </w:tbl>
    <w:p>
      <w:pPr>
        <w:pStyle w:val="0"/>
        <w:jc w:val="both"/>
      </w:pPr>
      <w:r>
        <w:rPr>
          <w:sz w:val="20"/>
        </w:rPr>
      </w:r>
    </w:p>
    <w:p>
      <w:pPr>
        <w:pStyle w:val="0"/>
        <w:ind w:firstLine="540"/>
        <w:jc w:val="both"/>
      </w:pPr>
      <w:r>
        <w:rPr>
          <w:sz w:val="20"/>
        </w:rPr>
        <w:t xml:space="preserve">2. Список документов и приложений к заявке:</w:t>
      </w:r>
    </w:p>
    <w:p>
      <w:pPr>
        <w:pStyle w:val="0"/>
        <w:jc w:val="both"/>
      </w:pPr>
      <w:r>
        <w:rPr>
          <w:sz w:val="20"/>
        </w:rPr>
      </w:r>
    </w:p>
    <w:p>
      <w:pPr>
        <w:pStyle w:val="0"/>
        <w:jc w:val="right"/>
      </w:pPr>
      <w:r>
        <w:rPr>
          <w:sz w:val="20"/>
        </w:rPr>
        <w:t xml:space="preserve">Таблица N 22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5386"/>
        <w:gridCol w:w="3175"/>
      </w:tblGrid>
      <w:tr>
        <w:tc>
          <w:tcPr>
            <w:tcW w:w="510" w:type="dxa"/>
          </w:tcPr>
          <w:p>
            <w:pPr>
              <w:pStyle w:val="0"/>
              <w:jc w:val="center"/>
            </w:pPr>
            <w:r>
              <w:rPr>
                <w:sz w:val="20"/>
              </w:rPr>
              <w:t xml:space="preserve">N п/п</w:t>
            </w:r>
          </w:p>
        </w:tc>
        <w:tc>
          <w:tcPr>
            <w:tcW w:w="5386" w:type="dxa"/>
          </w:tcPr>
          <w:p>
            <w:pPr>
              <w:pStyle w:val="0"/>
              <w:jc w:val="center"/>
            </w:pPr>
            <w:r>
              <w:rPr>
                <w:sz w:val="20"/>
              </w:rPr>
              <w:t xml:space="preserve">Наименование и реквизиты документа или приложения к заявке</w:t>
            </w:r>
          </w:p>
        </w:tc>
        <w:tc>
          <w:tcPr>
            <w:tcW w:w="3175" w:type="dxa"/>
          </w:tcPr>
          <w:p>
            <w:pPr>
              <w:pStyle w:val="0"/>
              <w:jc w:val="center"/>
            </w:pPr>
            <w:r>
              <w:rPr>
                <w:sz w:val="20"/>
              </w:rPr>
              <w:t xml:space="preserve">N страницы приложения</w:t>
            </w:r>
          </w:p>
        </w:tc>
      </w:tr>
      <w:tr>
        <w:tc>
          <w:tcPr>
            <w:tcW w:w="510" w:type="dxa"/>
          </w:tcPr>
          <w:p>
            <w:pPr>
              <w:pStyle w:val="0"/>
              <w:jc w:val="center"/>
            </w:pPr>
            <w:r>
              <w:rPr>
                <w:sz w:val="20"/>
              </w:rPr>
              <w:t xml:space="preserve">1</w:t>
            </w:r>
          </w:p>
        </w:tc>
        <w:tc>
          <w:tcPr>
            <w:tcW w:w="5386" w:type="dxa"/>
          </w:tcPr>
          <w:p>
            <w:pPr>
              <w:pStyle w:val="0"/>
              <w:jc w:val="center"/>
            </w:pPr>
            <w:r>
              <w:rPr>
                <w:sz w:val="20"/>
              </w:rPr>
              <w:t xml:space="preserve">2</w:t>
            </w:r>
          </w:p>
        </w:tc>
        <w:tc>
          <w:tcPr>
            <w:tcW w:w="3175" w:type="dxa"/>
          </w:tcPr>
          <w:p>
            <w:pPr>
              <w:pStyle w:val="0"/>
              <w:jc w:val="center"/>
            </w:pPr>
            <w:r>
              <w:rPr>
                <w:sz w:val="20"/>
              </w:rPr>
              <w:t xml:space="preserve">3</w:t>
            </w:r>
          </w:p>
        </w:tc>
      </w:tr>
      <w:tr>
        <w:tc>
          <w:tcPr>
            <w:tcW w:w="510" w:type="dxa"/>
          </w:tcPr>
          <w:p>
            <w:pPr>
              <w:pStyle w:val="0"/>
            </w:pPr>
            <w:r>
              <w:rPr>
                <w:sz w:val="20"/>
              </w:rPr>
              <w:t xml:space="preserve">1</w:t>
            </w:r>
          </w:p>
        </w:tc>
        <w:tc>
          <w:tcPr>
            <w:tcW w:w="5386" w:type="dxa"/>
          </w:tcPr>
          <w:p>
            <w:pPr>
              <w:pStyle w:val="0"/>
            </w:pPr>
            <w:r>
              <w:rPr>
                <w:sz w:val="20"/>
              </w:rPr>
            </w:r>
          </w:p>
        </w:tc>
        <w:tc>
          <w:tcPr>
            <w:tcW w:w="3175" w:type="dxa"/>
          </w:tcPr>
          <w:p>
            <w:pPr>
              <w:pStyle w:val="0"/>
            </w:pPr>
            <w:r>
              <w:rPr>
                <w:sz w:val="20"/>
              </w:rPr>
            </w:r>
          </w:p>
        </w:tc>
      </w:tr>
      <w:tr>
        <w:tc>
          <w:tcPr>
            <w:tcW w:w="510" w:type="dxa"/>
          </w:tcPr>
          <w:p>
            <w:pPr>
              <w:pStyle w:val="0"/>
            </w:pPr>
            <w:r>
              <w:rPr>
                <w:sz w:val="20"/>
              </w:rPr>
              <w:t xml:space="preserve">...</w:t>
            </w:r>
          </w:p>
        </w:tc>
        <w:tc>
          <w:tcPr>
            <w:tcW w:w="5386" w:type="dxa"/>
          </w:tcPr>
          <w:p>
            <w:pPr>
              <w:pStyle w:val="0"/>
            </w:pPr>
            <w:r>
              <w:rPr>
                <w:sz w:val="20"/>
              </w:rPr>
            </w:r>
          </w:p>
        </w:tc>
        <w:tc>
          <w:tcPr>
            <w:tcW w:w="3175" w:type="dxa"/>
          </w:tcPr>
          <w:p>
            <w:pPr>
              <w:pStyle w:val="0"/>
            </w:pPr>
            <w:r>
              <w:rPr>
                <w:sz w:val="20"/>
              </w:rPr>
            </w:r>
          </w:p>
        </w:tc>
      </w:tr>
      <w:tr>
        <w:tc>
          <w:tcPr>
            <w:tcW w:w="510" w:type="dxa"/>
          </w:tcPr>
          <w:p>
            <w:pPr>
              <w:pStyle w:val="0"/>
            </w:pPr>
            <w:r>
              <w:rPr>
                <w:sz w:val="20"/>
              </w:rPr>
              <w:t xml:space="preserve">n</w:t>
            </w:r>
          </w:p>
        </w:tc>
        <w:tc>
          <w:tcPr>
            <w:tcW w:w="5386" w:type="dxa"/>
          </w:tcPr>
          <w:p>
            <w:pPr>
              <w:pStyle w:val="0"/>
            </w:pPr>
            <w:r>
              <w:rPr>
                <w:sz w:val="20"/>
              </w:rPr>
            </w:r>
          </w:p>
        </w:tc>
        <w:tc>
          <w:tcPr>
            <w:tcW w:w="3175" w:type="dxa"/>
          </w:tcPr>
          <w:p>
            <w:pPr>
              <w:pStyle w:val="0"/>
            </w:pPr>
            <w:r>
              <w:rPr>
                <w:sz w:val="20"/>
              </w:rPr>
            </w:r>
          </w:p>
        </w:tc>
      </w:tr>
    </w:tbl>
    <w:p>
      <w:pPr>
        <w:pStyle w:val="0"/>
        <w:jc w:val="both"/>
      </w:pPr>
      <w:r>
        <w:rPr>
          <w:sz w:val="20"/>
        </w:rPr>
      </w:r>
    </w:p>
    <w:p>
      <w:pPr>
        <w:pStyle w:val="0"/>
        <w:ind w:firstLine="540"/>
        <w:jc w:val="both"/>
      </w:pPr>
      <w:r>
        <w:rPr>
          <w:sz w:val="20"/>
        </w:rPr>
        <w:t xml:space="preserve">3. Гарантирую:</w:t>
      </w:r>
    </w:p>
    <w:p>
      <w:pPr>
        <w:pStyle w:val="0"/>
        <w:spacing w:before="200" w:lineRule="auto"/>
        <w:ind w:firstLine="540"/>
        <w:jc w:val="both"/>
      </w:pPr>
      <w:r>
        <w:rPr>
          <w:sz w:val="20"/>
        </w:rPr>
        <w:t xml:space="preserve">достоверность сведений, представленных в заявлении;</w:t>
      </w:r>
    </w:p>
    <w:p>
      <w:pPr>
        <w:pStyle w:val="0"/>
        <w:spacing w:before="200" w:lineRule="auto"/>
        <w:ind w:firstLine="540"/>
        <w:jc w:val="both"/>
      </w:pPr>
      <w:r>
        <w:rPr>
          <w:sz w:val="20"/>
        </w:rPr>
        <w:t xml:space="preserve">соблюдение запрета на приобретение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СОНКО не включена в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w:t>
      </w:r>
      <w:hyperlink w:history="0" r:id="rId45"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СОНКО не является получателем средств из краевого бюджета на основании иных нормативных правовых актов Красноярского края на финансирование расходов, связанных с развитием СОНКО на дату рассмотрения данной заявки;</w:t>
      </w:r>
    </w:p>
    <w:p>
      <w:pPr>
        <w:pStyle w:val="0"/>
        <w:spacing w:before="200" w:lineRule="auto"/>
        <w:ind w:firstLine="540"/>
        <w:jc w:val="both"/>
      </w:pPr>
      <w:r>
        <w:rPr>
          <w:sz w:val="20"/>
        </w:rPr>
        <w:t xml:space="preserve">СОНКО не является иностранным агентом в соответствии с Федеральным </w:t>
      </w:r>
      <w:hyperlink w:history="0" r:id="rId46"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у СОНКО отсутствует просроченная задолженность по возврату в краевой 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Красноярским краем, на первое число месяца подачи заявки (указываются в заявлении);</w:t>
      </w:r>
    </w:p>
    <w:p>
      <w:pPr>
        <w:pStyle w:val="0"/>
        <w:spacing w:before="200" w:lineRule="auto"/>
        <w:ind w:firstLine="540"/>
        <w:jc w:val="both"/>
      </w:pPr>
      <w:r>
        <w:rPr>
          <w:sz w:val="20"/>
        </w:rPr>
        <w:t xml:space="preserve">СОНКО не находится в процессе реорганизации, ликвидации, в отношении нее не введена процедура банкротства, ее деятельность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при заключении договоров (соглашений) с иными лицами в целях исполнения обязательств по соглашению включение в них условий:</w:t>
      </w:r>
    </w:p>
    <w:p>
      <w:pPr>
        <w:pStyle w:val="0"/>
        <w:spacing w:before="200" w:lineRule="auto"/>
        <w:ind w:firstLine="540"/>
        <w:jc w:val="both"/>
      </w:pPr>
      <w:r>
        <w:rPr>
          <w:sz w:val="20"/>
        </w:rPr>
        <w:t xml:space="preserve">о согласии лиц, получающих средства на основании договоров (соглашений), заключенных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проверок агентством соблюдения ими порядка и условий предоставления субсидии, в том числе в части достижения результатов ее предоставления, а также проверок службой финансово-экономического контроля и контроля в сфере закупок Красноярского края, Счетной палатой Красноярского края в соответствии со </w:t>
      </w:r>
      <w:hyperlink w:history="0" r:id="rId47"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48"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о запрете приобретения юридическими лицами, получающими средства на основании договоров (соглашений), заключенных с получателем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4. Выражаю свое согласие:</w:t>
      </w:r>
    </w:p>
    <w:p>
      <w:pPr>
        <w:pStyle w:val="0"/>
        <w:spacing w:before="200" w:lineRule="auto"/>
        <w:ind w:firstLine="540"/>
        <w:jc w:val="both"/>
      </w:pPr>
      <w:r>
        <w:rPr>
          <w:sz w:val="20"/>
        </w:rPr>
        <w:t xml:space="preserve">на публикацию (размещение) в информационно-телекоммуникационной сети Интернет информации о СОНКО, о подаваемой СОНКО заявке, иной информации о СОНКО, связанной с соответствующим конкурсом;</w:t>
      </w:r>
    </w:p>
    <w:p>
      <w:pPr>
        <w:pStyle w:val="0"/>
        <w:spacing w:before="200" w:lineRule="auto"/>
        <w:ind w:firstLine="540"/>
        <w:jc w:val="both"/>
      </w:pPr>
      <w:r>
        <w:rPr>
          <w:sz w:val="20"/>
        </w:rPr>
        <w:t xml:space="preserve">на осуществление проверок агентством соблюдения условий и порядка предоставления субсидии, в том числе в части достижения результатов ее предоставления, а также проверок службой финансово-экономического контроля и контроля в сфере закупок Красноярского края, Счетной палатой Красноярского края в соответствии со </w:t>
      </w:r>
      <w:hyperlink w:history="0" r:id="rId49"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50"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а также на включение таких положений в соглашение.</w:t>
      </w:r>
    </w:p>
    <w:p>
      <w:pPr>
        <w:pStyle w:val="0"/>
        <w:jc w:val="both"/>
      </w:pPr>
      <w:r>
        <w:rPr>
          <w:sz w:val="20"/>
        </w:rPr>
      </w:r>
    </w:p>
    <w:tbl>
      <w:tblPr>
        <w:tblInd w:w="0" w:type="dxa"/>
        <w:tblLayout w:type="fixed"/>
        <w:tblCellMar>
          <w:top w:w="102" w:type="dxa"/>
          <w:left w:w="62" w:type="dxa"/>
          <w:bottom w:w="102" w:type="dxa"/>
          <w:right w:w="62" w:type="dxa"/>
        </w:tblCellMar>
      </w:tblPr>
      <w:tblGrid>
        <w:gridCol w:w="3227"/>
        <w:gridCol w:w="340"/>
        <w:gridCol w:w="1971"/>
        <w:gridCol w:w="340"/>
        <w:gridCol w:w="3082"/>
      </w:tblGrid>
      <w:tr>
        <w:tblPrEx>
          <w:tblBorders>
            <w:insideH w:val="single" w:sz="4"/>
          </w:tblBorders>
        </w:tblPrEx>
        <w:tc>
          <w:tcPr>
            <w:tcW w:w="322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7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082" w:type="dxa"/>
            <w:tcBorders>
              <w:top w:val="nil"/>
              <w:left w:val="nil"/>
              <w:bottom w:val="single" w:sz="4"/>
              <w:right w:val="nil"/>
            </w:tcBorders>
          </w:tcPr>
          <w:p>
            <w:pPr>
              <w:pStyle w:val="0"/>
            </w:pPr>
            <w:r>
              <w:rPr>
                <w:sz w:val="20"/>
              </w:rPr>
            </w:r>
          </w:p>
        </w:tc>
      </w:tr>
      <w:tr>
        <w:tc>
          <w:tcPr>
            <w:tcW w:w="3227" w:type="dxa"/>
            <w:tcBorders>
              <w:top w:val="single" w:sz="4"/>
              <w:left w:val="nil"/>
              <w:bottom w:val="nil"/>
              <w:right w:val="nil"/>
            </w:tcBorders>
          </w:tcPr>
          <w:p>
            <w:pPr>
              <w:pStyle w:val="0"/>
              <w:jc w:val="center"/>
            </w:pPr>
            <w:r>
              <w:rPr>
                <w:sz w:val="20"/>
              </w:rPr>
              <w:t xml:space="preserve">(руководитель СОНКО)</w:t>
            </w:r>
          </w:p>
        </w:tc>
        <w:tc>
          <w:tcPr>
            <w:tcW w:w="340" w:type="dxa"/>
            <w:tcBorders>
              <w:top w:val="nil"/>
              <w:left w:val="nil"/>
              <w:bottom w:val="nil"/>
              <w:right w:val="nil"/>
            </w:tcBorders>
          </w:tcPr>
          <w:p>
            <w:pPr>
              <w:pStyle w:val="0"/>
            </w:pPr>
            <w:r>
              <w:rPr>
                <w:sz w:val="20"/>
              </w:rPr>
            </w:r>
          </w:p>
        </w:tc>
        <w:tc>
          <w:tcPr>
            <w:tcW w:w="197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3082" w:type="dxa"/>
            <w:tcBorders>
              <w:top w:val="single" w:sz="4"/>
              <w:left w:val="nil"/>
              <w:bottom w:val="nil"/>
              <w:right w:val="nil"/>
            </w:tcBorders>
          </w:tcPr>
          <w:p>
            <w:pPr>
              <w:pStyle w:val="0"/>
              <w:jc w:val="center"/>
            </w:pPr>
            <w:r>
              <w:rPr>
                <w:sz w:val="20"/>
              </w:rPr>
              <w:t xml:space="preserve">(ФИО руководителя)</w:t>
            </w:r>
          </w:p>
        </w:tc>
      </w:tr>
      <w:tr>
        <w:tc>
          <w:tcPr>
            <w:gridSpan w:val="5"/>
            <w:tcW w:w="8960" w:type="dxa"/>
            <w:tcBorders>
              <w:top w:val="nil"/>
              <w:left w:val="nil"/>
              <w:bottom w:val="nil"/>
              <w:right w:val="nil"/>
            </w:tcBorders>
          </w:tcPr>
          <w:p>
            <w:pPr>
              <w:pStyle w:val="0"/>
            </w:pPr>
            <w:r>
              <w:rPr>
                <w:sz w:val="20"/>
              </w:rPr>
            </w:r>
          </w:p>
        </w:tc>
      </w:tr>
      <w:tr>
        <w:tc>
          <w:tcPr>
            <w:gridSpan w:val="5"/>
            <w:tcW w:w="8960" w:type="dxa"/>
            <w:tcBorders>
              <w:top w:val="nil"/>
              <w:left w:val="nil"/>
              <w:bottom w:val="nil"/>
              <w:right w:val="nil"/>
            </w:tcBorders>
          </w:tcPr>
          <w:p>
            <w:pPr>
              <w:pStyle w:val="0"/>
              <w:ind w:firstLine="283"/>
              <w:jc w:val="both"/>
            </w:pPr>
            <w:r>
              <w:rPr>
                <w:sz w:val="20"/>
              </w:rPr>
              <w:t xml:space="preserve">МП (при наличии)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w:t>
      </w:r>
    </w:p>
    <w:p>
      <w:pPr>
        <w:pStyle w:val="0"/>
        <w:jc w:val="right"/>
      </w:pPr>
      <w:r>
        <w:rPr>
          <w:sz w:val="20"/>
        </w:rPr>
        <w:t xml:space="preserve">к Заявлению</w:t>
      </w:r>
    </w:p>
    <w:p>
      <w:pPr>
        <w:pStyle w:val="0"/>
        <w:jc w:val="right"/>
      </w:pPr>
      <w:r>
        <w:rPr>
          <w:sz w:val="20"/>
        </w:rPr>
        <w:t xml:space="preserve">на участие в отборе социально</w:t>
      </w:r>
    </w:p>
    <w:p>
      <w:pPr>
        <w:pStyle w:val="0"/>
        <w:jc w:val="right"/>
      </w:pPr>
      <w:r>
        <w:rPr>
          <w:sz w:val="20"/>
        </w:rPr>
        <w:t xml:space="preserve">ориентированных некоммерческих</w:t>
      </w:r>
    </w:p>
    <w:p>
      <w:pPr>
        <w:pStyle w:val="0"/>
        <w:jc w:val="right"/>
      </w:pPr>
      <w:r>
        <w:rPr>
          <w:sz w:val="20"/>
        </w:rPr>
        <w:t xml:space="preserve">организаций с целью</w:t>
      </w:r>
    </w:p>
    <w:p>
      <w:pPr>
        <w:pStyle w:val="0"/>
        <w:jc w:val="right"/>
      </w:pPr>
      <w:r>
        <w:rPr>
          <w:sz w:val="20"/>
        </w:rPr>
        <w:t xml:space="preserve">предоставления субсидий на развитие</w:t>
      </w:r>
    </w:p>
    <w:p>
      <w:pPr>
        <w:pStyle w:val="0"/>
        <w:jc w:val="right"/>
      </w:pPr>
      <w:r>
        <w:rPr>
          <w:sz w:val="20"/>
        </w:rPr>
        <w:t xml:space="preserve">социально ориентированных</w:t>
      </w:r>
    </w:p>
    <w:p>
      <w:pPr>
        <w:pStyle w:val="0"/>
        <w:jc w:val="right"/>
      </w:pPr>
      <w:r>
        <w:rPr>
          <w:sz w:val="20"/>
        </w:rPr>
        <w:t xml:space="preserve">некоммерческих организаций</w:t>
      </w:r>
    </w:p>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bookmarkStart w:id="577" w:name="P577"/>
          <w:bookmarkEnd w:id="577"/>
          <w:p>
            <w:pPr>
              <w:pStyle w:val="0"/>
              <w:jc w:val="center"/>
            </w:pPr>
            <w:r>
              <w:rPr>
                <w:sz w:val="20"/>
              </w:rPr>
              <w:t xml:space="preserve">Программа</w:t>
            </w:r>
          </w:p>
          <w:p>
            <w:pPr>
              <w:pStyle w:val="0"/>
              <w:jc w:val="center"/>
            </w:pPr>
            <w:r>
              <w:rPr>
                <w:sz w:val="20"/>
              </w:rPr>
              <w:t xml:space="preserve">развития социально ориентированной некоммерческой</w:t>
            </w:r>
          </w:p>
          <w:p>
            <w:pPr>
              <w:pStyle w:val="0"/>
              <w:jc w:val="center"/>
            </w:pPr>
            <w:r>
              <w:rPr>
                <w:sz w:val="20"/>
              </w:rPr>
              <w:t xml:space="preserve">организации (далее - программа, СОНКО):</w:t>
            </w:r>
          </w:p>
        </w:tc>
      </w:tr>
      <w:tr>
        <w:tc>
          <w:tcPr>
            <w:tcW w:w="9070" w:type="dxa"/>
            <w:tcBorders>
              <w:top w:val="nil"/>
              <w:left w:val="nil"/>
              <w:bottom w:val="nil"/>
              <w:right w:val="nil"/>
            </w:tcBorders>
          </w:tcPr>
          <w:p>
            <w:pPr>
              <w:pStyle w:val="0"/>
              <w:ind w:firstLine="283"/>
              <w:jc w:val="both"/>
            </w:pPr>
            <w:r>
              <w:rPr>
                <w:sz w:val="20"/>
              </w:rPr>
              <w:t xml:space="preserve">1. Наименование программы:</w:t>
            </w:r>
          </w:p>
          <w:p>
            <w:pPr>
              <w:pStyle w:val="0"/>
            </w:pPr>
            <w:r>
              <w:rPr>
                <w:sz w:val="20"/>
              </w:rPr>
              <w:t xml:space="preserve">"____________________________________________________________________________________________________________________________________________________________________________________________________________________________".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bookmarkStart w:id="582" w:name="P582"/>
          <w:bookmarkEnd w:id="582"/>
          <w:p>
            <w:pPr>
              <w:pStyle w:val="0"/>
              <w:ind w:firstLine="283"/>
              <w:jc w:val="both"/>
            </w:pPr>
            <w:r>
              <w:rPr>
                <w:sz w:val="20"/>
              </w:rPr>
              <w:t xml:space="preserve">2. Характеристика текущего состояния параметров и факторов, влияющих на деятельность СОНКО (необходимо описать реальное состояние нижеприведенных параметров и факторов):</w:t>
            </w:r>
          </w:p>
        </w:tc>
      </w:tr>
      <w:tr>
        <w:tc>
          <w:tcPr>
            <w:tcW w:w="9070" w:type="dxa"/>
            <w:tcBorders>
              <w:top w:val="nil"/>
              <w:left w:val="nil"/>
              <w:bottom w:val="nil"/>
              <w:right w:val="nil"/>
            </w:tcBorders>
          </w:tcPr>
          <w:bookmarkStart w:id="583" w:name="P583"/>
          <w:bookmarkEnd w:id="583"/>
          <w:p>
            <w:pPr>
              <w:pStyle w:val="0"/>
              <w:ind w:firstLine="283"/>
              <w:jc w:val="both"/>
            </w:pPr>
            <w:r>
              <w:rPr>
                <w:sz w:val="20"/>
              </w:rPr>
              <w:t xml:space="preserve">2.1. Параметры СОНКО, как организации:</w:t>
            </w:r>
          </w:p>
        </w:tc>
      </w:tr>
      <w:tr>
        <w:tc>
          <w:tcPr>
            <w:tcW w:w="9070" w:type="dxa"/>
            <w:tcBorders>
              <w:top w:val="nil"/>
              <w:left w:val="nil"/>
              <w:bottom w:val="nil"/>
              <w:right w:val="nil"/>
            </w:tcBorders>
          </w:tcPr>
          <w:p>
            <w:pPr>
              <w:pStyle w:val="0"/>
              <w:ind w:firstLine="283"/>
              <w:jc w:val="both"/>
            </w:pPr>
            <w:r>
              <w:rPr>
                <w:sz w:val="20"/>
              </w:rPr>
              <w:t xml:space="preserve">1) описание миссии СОНКО (сформулированное утверждение относительного того, для чего или по какой причине существует СОНКО):</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2) описание организационной структуры СОНКО (состав и иерархия подразделений (сотрудников) СОНКО) (можно выразить в табличной форме):</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3) система мотивации сотрудников СОНКО и волонтеров (добровольцев) (комплекс мероприятий по стимулированию и мотивации деятельности сотрудников СОНКО и волонтеров (добровольцев) и улучшению производительности труда), если волонтеры (добровольцы) привлекаются:</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4) описание товаров, услуг СОНКО с указанием стоимости за одну единицу:</w:t>
            </w:r>
          </w:p>
        </w:tc>
      </w:tr>
    </w:tbl>
    <w:p>
      <w:pPr>
        <w:pStyle w:val="0"/>
        <w:jc w:val="both"/>
      </w:pPr>
      <w:r>
        <w:rPr>
          <w:sz w:val="20"/>
        </w:rPr>
      </w:r>
    </w:p>
    <w:p>
      <w:pPr>
        <w:pStyle w:val="0"/>
        <w:jc w:val="right"/>
      </w:pPr>
      <w:r>
        <w:rPr>
          <w:sz w:val="20"/>
        </w:rPr>
        <w:t xml:space="preserve">Таблица N 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3288"/>
        <w:gridCol w:w="2778"/>
        <w:gridCol w:w="2551"/>
      </w:tblGrid>
      <w:tr>
        <w:tc>
          <w:tcPr>
            <w:tcW w:w="454" w:type="dxa"/>
          </w:tcPr>
          <w:p>
            <w:pPr>
              <w:pStyle w:val="0"/>
              <w:jc w:val="center"/>
            </w:pPr>
            <w:r>
              <w:rPr>
                <w:sz w:val="20"/>
              </w:rPr>
              <w:t xml:space="preserve">N п/п</w:t>
            </w:r>
          </w:p>
        </w:tc>
        <w:tc>
          <w:tcPr>
            <w:tcW w:w="3288" w:type="dxa"/>
          </w:tcPr>
          <w:p>
            <w:pPr>
              <w:pStyle w:val="0"/>
              <w:jc w:val="center"/>
            </w:pPr>
            <w:r>
              <w:rPr>
                <w:sz w:val="20"/>
              </w:rPr>
              <w:t xml:space="preserve">Наименование товара, услуги СОНКО</w:t>
            </w:r>
          </w:p>
        </w:tc>
        <w:tc>
          <w:tcPr>
            <w:tcW w:w="2778" w:type="dxa"/>
          </w:tcPr>
          <w:p>
            <w:pPr>
              <w:pStyle w:val="0"/>
              <w:jc w:val="center"/>
            </w:pPr>
            <w:r>
              <w:rPr>
                <w:sz w:val="20"/>
              </w:rPr>
              <w:t xml:space="preserve">Описание характеристик товара, услуги</w:t>
            </w:r>
          </w:p>
        </w:tc>
        <w:tc>
          <w:tcPr>
            <w:tcW w:w="2551" w:type="dxa"/>
          </w:tcPr>
          <w:p>
            <w:pPr>
              <w:pStyle w:val="0"/>
              <w:jc w:val="center"/>
            </w:pPr>
            <w:r>
              <w:rPr>
                <w:sz w:val="20"/>
              </w:rPr>
              <w:t xml:space="preserve">Стоимость за единицу</w:t>
            </w:r>
          </w:p>
        </w:tc>
      </w:tr>
      <w:tr>
        <w:tc>
          <w:tcPr>
            <w:tcW w:w="454" w:type="dxa"/>
          </w:tcPr>
          <w:p>
            <w:pPr>
              <w:pStyle w:val="0"/>
              <w:jc w:val="center"/>
            </w:pPr>
            <w:r>
              <w:rPr>
                <w:sz w:val="20"/>
              </w:rPr>
              <w:t xml:space="preserve">1</w:t>
            </w:r>
          </w:p>
        </w:tc>
        <w:tc>
          <w:tcPr>
            <w:tcW w:w="3288" w:type="dxa"/>
          </w:tcPr>
          <w:p>
            <w:pPr>
              <w:pStyle w:val="0"/>
              <w:jc w:val="center"/>
            </w:pPr>
            <w:r>
              <w:rPr>
                <w:sz w:val="20"/>
              </w:rPr>
              <w:t xml:space="preserve">2</w:t>
            </w:r>
          </w:p>
        </w:tc>
        <w:tc>
          <w:tcPr>
            <w:tcW w:w="2778" w:type="dxa"/>
          </w:tcPr>
          <w:p>
            <w:pPr>
              <w:pStyle w:val="0"/>
              <w:jc w:val="center"/>
            </w:pPr>
            <w:r>
              <w:rPr>
                <w:sz w:val="20"/>
              </w:rPr>
              <w:t xml:space="preserve">3</w:t>
            </w:r>
          </w:p>
        </w:tc>
        <w:tc>
          <w:tcPr>
            <w:tcW w:w="2551" w:type="dxa"/>
          </w:tcPr>
          <w:p>
            <w:pPr>
              <w:pStyle w:val="0"/>
              <w:jc w:val="center"/>
            </w:pPr>
            <w:r>
              <w:rPr>
                <w:sz w:val="20"/>
              </w:rPr>
              <w:t xml:space="preserve">4</w:t>
            </w:r>
          </w:p>
        </w:tc>
      </w:tr>
      <w:tr>
        <w:tc>
          <w:tcPr>
            <w:tcW w:w="454" w:type="dxa"/>
          </w:tcPr>
          <w:p>
            <w:pPr>
              <w:pStyle w:val="0"/>
            </w:pPr>
            <w:r>
              <w:rPr>
                <w:sz w:val="20"/>
              </w:rPr>
              <w:t xml:space="preserve">1</w:t>
            </w:r>
          </w:p>
        </w:tc>
        <w:tc>
          <w:tcPr>
            <w:tcW w:w="3288" w:type="dxa"/>
          </w:tcPr>
          <w:p>
            <w:pPr>
              <w:pStyle w:val="0"/>
            </w:pPr>
            <w:r>
              <w:rPr>
                <w:sz w:val="20"/>
              </w:rPr>
            </w:r>
          </w:p>
        </w:tc>
        <w:tc>
          <w:tcPr>
            <w:tcW w:w="2778" w:type="dxa"/>
          </w:tcPr>
          <w:p>
            <w:pPr>
              <w:pStyle w:val="0"/>
            </w:pPr>
            <w:r>
              <w:rPr>
                <w:sz w:val="20"/>
              </w:rPr>
            </w:r>
          </w:p>
        </w:tc>
        <w:tc>
          <w:tcPr>
            <w:tcW w:w="2551" w:type="dxa"/>
          </w:tcPr>
          <w:p>
            <w:pPr>
              <w:pStyle w:val="0"/>
            </w:pPr>
            <w:r>
              <w:rPr>
                <w:sz w:val="20"/>
              </w:rPr>
            </w:r>
          </w:p>
        </w:tc>
      </w:tr>
      <w:tr>
        <w:tc>
          <w:tcPr>
            <w:tcW w:w="454" w:type="dxa"/>
          </w:tcPr>
          <w:p>
            <w:pPr>
              <w:pStyle w:val="0"/>
            </w:pPr>
            <w:r>
              <w:rPr>
                <w:sz w:val="20"/>
              </w:rPr>
              <w:t xml:space="preserve">...</w:t>
            </w:r>
          </w:p>
        </w:tc>
        <w:tc>
          <w:tcPr>
            <w:tcW w:w="3288" w:type="dxa"/>
          </w:tcPr>
          <w:p>
            <w:pPr>
              <w:pStyle w:val="0"/>
            </w:pPr>
            <w:r>
              <w:rPr>
                <w:sz w:val="20"/>
              </w:rPr>
            </w:r>
          </w:p>
        </w:tc>
        <w:tc>
          <w:tcPr>
            <w:tcW w:w="2778" w:type="dxa"/>
          </w:tcPr>
          <w:p>
            <w:pPr>
              <w:pStyle w:val="0"/>
            </w:pPr>
            <w:r>
              <w:rPr>
                <w:sz w:val="20"/>
              </w:rPr>
            </w:r>
          </w:p>
        </w:tc>
        <w:tc>
          <w:tcPr>
            <w:tcW w:w="2551" w:type="dxa"/>
          </w:tcPr>
          <w:p>
            <w:pPr>
              <w:pStyle w:val="0"/>
            </w:pPr>
            <w:r>
              <w:rPr>
                <w:sz w:val="20"/>
              </w:rPr>
            </w:r>
          </w:p>
        </w:tc>
      </w:tr>
      <w:tr>
        <w:tc>
          <w:tcPr>
            <w:tcW w:w="454" w:type="dxa"/>
          </w:tcPr>
          <w:p>
            <w:pPr>
              <w:pStyle w:val="0"/>
            </w:pPr>
            <w:r>
              <w:rPr>
                <w:sz w:val="20"/>
              </w:rPr>
              <w:t xml:space="preserve">n</w:t>
            </w:r>
          </w:p>
        </w:tc>
        <w:tc>
          <w:tcPr>
            <w:tcW w:w="3288" w:type="dxa"/>
          </w:tcPr>
          <w:p>
            <w:pPr>
              <w:pStyle w:val="0"/>
            </w:pPr>
            <w:r>
              <w:rPr>
                <w:sz w:val="20"/>
              </w:rPr>
            </w:r>
          </w:p>
        </w:tc>
        <w:tc>
          <w:tcPr>
            <w:tcW w:w="2778" w:type="dxa"/>
          </w:tcPr>
          <w:p>
            <w:pPr>
              <w:pStyle w:val="0"/>
            </w:pPr>
            <w:r>
              <w:rPr>
                <w:sz w:val="20"/>
              </w:rPr>
            </w:r>
          </w:p>
        </w:tc>
        <w:tc>
          <w:tcPr>
            <w:tcW w:w="255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ind w:firstLine="283"/>
              <w:jc w:val="both"/>
            </w:pPr>
            <w:r>
              <w:rPr>
                <w:sz w:val="20"/>
              </w:rPr>
              <w:t xml:space="preserve">5) описание политики позиционирования (действий СОНКО, направленных на закрепление отличий ее товаров, услуг и профессиональной деятельности от продукции конкурентов в сознании покупателя):</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6) описание системы сбыта товаров и услуг СОНКО (комплекса, сформированного за счет сбытовой сети СОНКО и каналов сбыта, которые используются СОНКО для продажи товаров и услуг):</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7) описание внедренных инноваций (использование новых информационных технологий, использование новых технологий, внедрение инноваций в деятельность СОНКО):</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8) описание кадров СОНКО (возрастная структура персонала СОНКО и волонтеров (добровольцев) при наличии, уровень образования персонала СОНКО, уровень образования волонтеров (добровольцев) при наличии, квалификация персонала и менеджмента, мотивация менеджмента) (можно выразить в табличной форме):</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9) описание имущества СОНКО (офисное оборудование, технологическое оборудование, недвижимость, инвентарь, программное обеспечение, расходные материалы, результаты интеллектуальной деятельности (методические разработки и т.п.):</w:t>
            </w:r>
          </w:p>
        </w:tc>
      </w:tr>
    </w:tbl>
    <w:p>
      <w:pPr>
        <w:pStyle w:val="0"/>
        <w:jc w:val="both"/>
      </w:pPr>
      <w:r>
        <w:rPr>
          <w:sz w:val="20"/>
        </w:rPr>
      </w:r>
    </w:p>
    <w:p>
      <w:pPr>
        <w:pStyle w:val="0"/>
        <w:jc w:val="right"/>
      </w:pPr>
      <w:r>
        <w:rPr>
          <w:sz w:val="20"/>
        </w:rPr>
        <w:t xml:space="preserve">Таблица N 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211"/>
        <w:gridCol w:w="1639"/>
        <w:gridCol w:w="1639"/>
        <w:gridCol w:w="1399"/>
        <w:gridCol w:w="1714"/>
      </w:tblGrid>
      <w:tr>
        <w:tc>
          <w:tcPr>
            <w:tcW w:w="454" w:type="dxa"/>
          </w:tcPr>
          <w:p>
            <w:pPr>
              <w:pStyle w:val="0"/>
              <w:jc w:val="center"/>
            </w:pPr>
            <w:r>
              <w:rPr>
                <w:sz w:val="20"/>
              </w:rPr>
              <w:t xml:space="preserve">N п/п</w:t>
            </w:r>
          </w:p>
        </w:tc>
        <w:tc>
          <w:tcPr>
            <w:tcW w:w="2211" w:type="dxa"/>
          </w:tcPr>
          <w:p>
            <w:pPr>
              <w:pStyle w:val="0"/>
              <w:jc w:val="center"/>
            </w:pPr>
            <w:r>
              <w:rPr>
                <w:sz w:val="20"/>
              </w:rPr>
              <w:t xml:space="preserve">Недвижимое/движимое имущество</w:t>
            </w:r>
          </w:p>
        </w:tc>
        <w:tc>
          <w:tcPr>
            <w:tcW w:w="1639" w:type="dxa"/>
          </w:tcPr>
          <w:p>
            <w:pPr>
              <w:pStyle w:val="0"/>
              <w:jc w:val="center"/>
            </w:pPr>
            <w:r>
              <w:rPr>
                <w:sz w:val="20"/>
              </w:rPr>
              <w:t xml:space="preserve">Основание владения (в собственности на балансе, аренда, безвозмездное пользование)</w:t>
            </w:r>
          </w:p>
        </w:tc>
        <w:tc>
          <w:tcPr>
            <w:tcW w:w="1639" w:type="dxa"/>
          </w:tcPr>
          <w:p>
            <w:pPr>
              <w:pStyle w:val="0"/>
              <w:jc w:val="center"/>
            </w:pPr>
            <w:r>
              <w:rPr>
                <w:sz w:val="20"/>
              </w:rPr>
              <w:t xml:space="preserve">Наименование имущества</w:t>
            </w:r>
          </w:p>
        </w:tc>
        <w:tc>
          <w:tcPr>
            <w:tcW w:w="1399" w:type="dxa"/>
          </w:tcPr>
          <w:p>
            <w:pPr>
              <w:pStyle w:val="0"/>
              <w:jc w:val="center"/>
            </w:pPr>
            <w:r>
              <w:rPr>
                <w:sz w:val="20"/>
              </w:rPr>
              <w:t xml:space="preserve">Количество, ед. измерения</w:t>
            </w:r>
          </w:p>
        </w:tc>
        <w:tc>
          <w:tcPr>
            <w:tcW w:w="1714" w:type="dxa"/>
          </w:tcPr>
          <w:p>
            <w:pPr>
              <w:pStyle w:val="0"/>
              <w:jc w:val="center"/>
            </w:pPr>
            <w:r>
              <w:rPr>
                <w:sz w:val="20"/>
              </w:rPr>
              <w:t xml:space="preserve">Примечание (степень износа, и другие характеристики или особенности имущества)</w:t>
            </w:r>
          </w:p>
        </w:tc>
      </w:tr>
      <w:tr>
        <w:tc>
          <w:tcPr>
            <w:tcW w:w="454" w:type="dxa"/>
          </w:tcPr>
          <w:p>
            <w:pPr>
              <w:pStyle w:val="0"/>
              <w:jc w:val="center"/>
            </w:pPr>
            <w:r>
              <w:rPr>
                <w:sz w:val="20"/>
              </w:rPr>
              <w:t xml:space="preserve">1</w:t>
            </w:r>
          </w:p>
        </w:tc>
        <w:tc>
          <w:tcPr>
            <w:tcW w:w="2211" w:type="dxa"/>
          </w:tcPr>
          <w:p>
            <w:pPr>
              <w:pStyle w:val="0"/>
              <w:jc w:val="center"/>
            </w:pPr>
            <w:r>
              <w:rPr>
                <w:sz w:val="20"/>
              </w:rPr>
              <w:t xml:space="preserve">2</w:t>
            </w:r>
          </w:p>
        </w:tc>
        <w:tc>
          <w:tcPr>
            <w:tcW w:w="1639" w:type="dxa"/>
          </w:tcPr>
          <w:p>
            <w:pPr>
              <w:pStyle w:val="0"/>
              <w:jc w:val="center"/>
            </w:pPr>
            <w:r>
              <w:rPr>
                <w:sz w:val="20"/>
              </w:rPr>
              <w:t xml:space="preserve">3</w:t>
            </w:r>
          </w:p>
        </w:tc>
        <w:tc>
          <w:tcPr>
            <w:tcW w:w="1639" w:type="dxa"/>
          </w:tcPr>
          <w:p>
            <w:pPr>
              <w:pStyle w:val="0"/>
              <w:jc w:val="center"/>
            </w:pPr>
            <w:r>
              <w:rPr>
                <w:sz w:val="20"/>
              </w:rPr>
              <w:t xml:space="preserve">4</w:t>
            </w:r>
          </w:p>
        </w:tc>
        <w:tc>
          <w:tcPr>
            <w:tcW w:w="1399" w:type="dxa"/>
          </w:tcPr>
          <w:p>
            <w:pPr>
              <w:pStyle w:val="0"/>
              <w:jc w:val="center"/>
            </w:pPr>
            <w:r>
              <w:rPr>
                <w:sz w:val="20"/>
              </w:rPr>
              <w:t xml:space="preserve">5</w:t>
            </w:r>
          </w:p>
        </w:tc>
        <w:tc>
          <w:tcPr>
            <w:tcW w:w="1714" w:type="dxa"/>
          </w:tcPr>
          <w:p>
            <w:pPr>
              <w:pStyle w:val="0"/>
              <w:jc w:val="center"/>
            </w:pPr>
            <w:r>
              <w:rPr>
                <w:sz w:val="20"/>
              </w:rPr>
              <w:t xml:space="preserve">6</w:t>
            </w:r>
          </w:p>
        </w:tc>
      </w:tr>
      <w:tr>
        <w:tc>
          <w:tcPr>
            <w:tcW w:w="454" w:type="dxa"/>
          </w:tcPr>
          <w:p>
            <w:pPr>
              <w:pStyle w:val="0"/>
            </w:pPr>
            <w:r>
              <w:rPr>
                <w:sz w:val="20"/>
              </w:rPr>
              <w:t xml:space="preserve">1</w:t>
            </w:r>
          </w:p>
        </w:tc>
        <w:tc>
          <w:tcPr>
            <w:tcW w:w="2211" w:type="dxa"/>
          </w:tcPr>
          <w:p>
            <w:pPr>
              <w:pStyle w:val="0"/>
            </w:pPr>
            <w:r>
              <w:rPr>
                <w:sz w:val="20"/>
              </w:rPr>
            </w:r>
          </w:p>
        </w:tc>
        <w:tc>
          <w:tcPr>
            <w:tcW w:w="1639" w:type="dxa"/>
          </w:tcPr>
          <w:p>
            <w:pPr>
              <w:pStyle w:val="0"/>
            </w:pPr>
            <w:r>
              <w:rPr>
                <w:sz w:val="20"/>
              </w:rPr>
            </w:r>
          </w:p>
        </w:tc>
        <w:tc>
          <w:tcPr>
            <w:tcW w:w="1639" w:type="dxa"/>
          </w:tcPr>
          <w:p>
            <w:pPr>
              <w:pStyle w:val="0"/>
            </w:pPr>
            <w:r>
              <w:rPr>
                <w:sz w:val="20"/>
              </w:rPr>
            </w:r>
          </w:p>
        </w:tc>
        <w:tc>
          <w:tcPr>
            <w:tcW w:w="1399" w:type="dxa"/>
          </w:tcPr>
          <w:p>
            <w:pPr>
              <w:pStyle w:val="0"/>
            </w:pPr>
            <w:r>
              <w:rPr>
                <w:sz w:val="20"/>
              </w:rPr>
            </w:r>
          </w:p>
        </w:tc>
        <w:tc>
          <w:tcPr>
            <w:tcW w:w="1714" w:type="dxa"/>
          </w:tcPr>
          <w:p>
            <w:pPr>
              <w:pStyle w:val="0"/>
            </w:pPr>
            <w:r>
              <w:rPr>
                <w:sz w:val="20"/>
              </w:rPr>
            </w:r>
          </w:p>
        </w:tc>
      </w:tr>
      <w:tr>
        <w:tc>
          <w:tcPr>
            <w:tcW w:w="454" w:type="dxa"/>
          </w:tcPr>
          <w:p>
            <w:pPr>
              <w:pStyle w:val="0"/>
            </w:pPr>
            <w:r>
              <w:rPr>
                <w:sz w:val="20"/>
              </w:rPr>
              <w:t xml:space="preserve">...</w:t>
            </w:r>
          </w:p>
        </w:tc>
        <w:tc>
          <w:tcPr>
            <w:tcW w:w="2211" w:type="dxa"/>
          </w:tcPr>
          <w:p>
            <w:pPr>
              <w:pStyle w:val="0"/>
            </w:pPr>
            <w:r>
              <w:rPr>
                <w:sz w:val="20"/>
              </w:rPr>
            </w:r>
          </w:p>
        </w:tc>
        <w:tc>
          <w:tcPr>
            <w:tcW w:w="1639" w:type="dxa"/>
          </w:tcPr>
          <w:p>
            <w:pPr>
              <w:pStyle w:val="0"/>
            </w:pPr>
            <w:r>
              <w:rPr>
                <w:sz w:val="20"/>
              </w:rPr>
            </w:r>
          </w:p>
        </w:tc>
        <w:tc>
          <w:tcPr>
            <w:tcW w:w="1639" w:type="dxa"/>
          </w:tcPr>
          <w:p>
            <w:pPr>
              <w:pStyle w:val="0"/>
            </w:pPr>
            <w:r>
              <w:rPr>
                <w:sz w:val="20"/>
              </w:rPr>
            </w:r>
          </w:p>
        </w:tc>
        <w:tc>
          <w:tcPr>
            <w:tcW w:w="1399" w:type="dxa"/>
          </w:tcPr>
          <w:p>
            <w:pPr>
              <w:pStyle w:val="0"/>
            </w:pPr>
            <w:r>
              <w:rPr>
                <w:sz w:val="20"/>
              </w:rPr>
            </w:r>
          </w:p>
        </w:tc>
        <w:tc>
          <w:tcPr>
            <w:tcW w:w="1714" w:type="dxa"/>
          </w:tcPr>
          <w:p>
            <w:pPr>
              <w:pStyle w:val="0"/>
            </w:pPr>
            <w:r>
              <w:rPr>
                <w:sz w:val="20"/>
              </w:rPr>
            </w:r>
          </w:p>
        </w:tc>
      </w:tr>
      <w:tr>
        <w:tc>
          <w:tcPr>
            <w:tcW w:w="454" w:type="dxa"/>
          </w:tcPr>
          <w:p>
            <w:pPr>
              <w:pStyle w:val="0"/>
            </w:pPr>
            <w:r>
              <w:rPr>
                <w:sz w:val="20"/>
              </w:rPr>
              <w:t xml:space="preserve">n</w:t>
            </w:r>
          </w:p>
        </w:tc>
        <w:tc>
          <w:tcPr>
            <w:tcW w:w="2211" w:type="dxa"/>
          </w:tcPr>
          <w:p>
            <w:pPr>
              <w:pStyle w:val="0"/>
            </w:pPr>
            <w:r>
              <w:rPr>
                <w:sz w:val="20"/>
              </w:rPr>
            </w:r>
          </w:p>
        </w:tc>
        <w:tc>
          <w:tcPr>
            <w:tcW w:w="1639" w:type="dxa"/>
          </w:tcPr>
          <w:p>
            <w:pPr>
              <w:pStyle w:val="0"/>
            </w:pPr>
            <w:r>
              <w:rPr>
                <w:sz w:val="20"/>
              </w:rPr>
            </w:r>
          </w:p>
        </w:tc>
        <w:tc>
          <w:tcPr>
            <w:tcW w:w="1639" w:type="dxa"/>
          </w:tcPr>
          <w:p>
            <w:pPr>
              <w:pStyle w:val="0"/>
            </w:pPr>
            <w:r>
              <w:rPr>
                <w:sz w:val="20"/>
              </w:rPr>
            </w:r>
          </w:p>
        </w:tc>
        <w:tc>
          <w:tcPr>
            <w:tcW w:w="1399" w:type="dxa"/>
          </w:tcPr>
          <w:p>
            <w:pPr>
              <w:pStyle w:val="0"/>
            </w:pPr>
            <w:r>
              <w:rPr>
                <w:sz w:val="20"/>
              </w:rPr>
            </w:r>
          </w:p>
        </w:tc>
        <w:tc>
          <w:tcPr>
            <w:tcW w:w="171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ind w:firstLine="283"/>
              <w:jc w:val="both"/>
            </w:pPr>
            <w:r>
              <w:rPr>
                <w:sz w:val="20"/>
              </w:rPr>
              <w:t xml:space="preserve">10) описание финансов СОНКО (источники финансирования проектов, программ и накладных расходов СОНКО, уровень рентабельности, источники доходов и их структура, кредитные возможности и статус):</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bookmarkStart w:id="660" w:name="P660"/>
          <w:bookmarkEnd w:id="660"/>
          <w:p>
            <w:pPr>
              <w:pStyle w:val="0"/>
              <w:ind w:firstLine="283"/>
              <w:jc w:val="both"/>
            </w:pPr>
            <w:r>
              <w:rPr>
                <w:sz w:val="20"/>
              </w:rPr>
              <w:t xml:space="preserve">2.2. Описание микросреды, в которой осуществляет свою деятельность СОНКО:</w:t>
            </w:r>
          </w:p>
        </w:tc>
      </w:tr>
      <w:tr>
        <w:tc>
          <w:tcPr>
            <w:tcW w:w="9070" w:type="dxa"/>
            <w:tcBorders>
              <w:top w:val="nil"/>
              <w:left w:val="nil"/>
              <w:bottom w:val="nil"/>
              <w:right w:val="nil"/>
            </w:tcBorders>
          </w:tcPr>
          <w:p>
            <w:pPr>
              <w:pStyle w:val="0"/>
              <w:ind w:firstLine="283"/>
              <w:jc w:val="both"/>
            </w:pPr>
            <w:r>
              <w:rPr>
                <w:sz w:val="20"/>
              </w:rPr>
              <w:t xml:space="preserve">1) целевая аудитория и благополучатели СОНКО (перечисление целевой аудитории и описание ее характеристик):</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2) партнеры СОНКО и их вклад в деятельность СОНКО (перечисление партнеров и описание их характеристик):</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3) конкуренты СОНКО (перечисление конкурентов и описание их характеристик):</w:t>
            </w:r>
          </w:p>
          <w:p>
            <w:pPr>
              <w:pStyle w:val="0"/>
              <w:jc w:val="both"/>
            </w:pPr>
            <w:r>
              <w:rPr>
                <w:sz w:val="20"/>
              </w:rPr>
              <w:t xml:space="preserve">____________________________________________________________________________________________________________________________________________________________________________________________________________________________;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4) контрагенты СОНКО (поставщики работ и услуг, посредники (физические и юридические лица), участвующие в производственных, организационных и коммерческих процессах СОНКО), их основной вклад в деятельность СОНКО (перечисление контрагентов и описание их характеристик):</w:t>
            </w:r>
          </w:p>
          <w:p>
            <w:pPr>
              <w:pStyle w:val="0"/>
              <w:jc w:val="both"/>
            </w:pPr>
            <w:r>
              <w:rPr>
                <w:sz w:val="20"/>
              </w:rPr>
              <w:t xml:space="preserve">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5) контактные аудитории (системы и социальные группы, которые проявляют реальный и потенциальный интерес к деятельности СОНКО и могут оказать существенное влияние на результаты ее деятельности: органы государственной власти; органы местного самоуправления; общественность: профсоюзы, союзы потребителей, экологические и другие общества; аудиторские и консалтинговые фирмы; независимые средства массовой информации) и их влияние на деятельность СОНКО (перечисление контактной аудитории и описание ее характеристик):</w:t>
            </w:r>
          </w:p>
          <w:p>
            <w:pPr>
              <w:pStyle w:val="0"/>
            </w:pPr>
            <w:r>
              <w:rPr>
                <w:sz w:val="20"/>
              </w:rPr>
              <w:t xml:space="preserve">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bookmarkStart w:id="671" w:name="P671"/>
          <w:bookmarkEnd w:id="671"/>
          <w:p>
            <w:pPr>
              <w:pStyle w:val="0"/>
              <w:ind w:firstLine="283"/>
              <w:jc w:val="both"/>
            </w:pPr>
            <w:r>
              <w:rPr>
                <w:sz w:val="20"/>
              </w:rPr>
              <w:t xml:space="preserve">2.3. Нормативные правовые акты Российской Федерации и Красноярского края, влияющие на деятельность СОНКО в части оказания услуг и деятельности СОНКО:</w:t>
            </w:r>
          </w:p>
        </w:tc>
      </w:tr>
    </w:tbl>
    <w:p>
      <w:pPr>
        <w:pStyle w:val="0"/>
        <w:jc w:val="both"/>
      </w:pPr>
      <w:r>
        <w:rPr>
          <w:sz w:val="20"/>
        </w:rPr>
      </w:r>
    </w:p>
    <w:p>
      <w:pPr>
        <w:pStyle w:val="0"/>
        <w:jc w:val="right"/>
      </w:pPr>
      <w:r>
        <w:rPr>
          <w:sz w:val="20"/>
        </w:rPr>
        <w:t xml:space="preserve">Таблица N 3</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3061"/>
        <w:gridCol w:w="2835"/>
        <w:gridCol w:w="2721"/>
      </w:tblGrid>
      <w:tr>
        <w:tc>
          <w:tcPr>
            <w:tcW w:w="454" w:type="dxa"/>
          </w:tcPr>
          <w:p>
            <w:pPr>
              <w:pStyle w:val="0"/>
              <w:jc w:val="center"/>
            </w:pPr>
            <w:r>
              <w:rPr>
                <w:sz w:val="20"/>
              </w:rPr>
              <w:t xml:space="preserve">N п/п</w:t>
            </w:r>
          </w:p>
        </w:tc>
        <w:tc>
          <w:tcPr>
            <w:tcW w:w="3061" w:type="dxa"/>
          </w:tcPr>
          <w:p>
            <w:pPr>
              <w:pStyle w:val="0"/>
              <w:jc w:val="center"/>
            </w:pPr>
            <w:r>
              <w:rPr>
                <w:sz w:val="20"/>
              </w:rPr>
              <w:t xml:space="preserve">Наименование нормативного правового акта</w:t>
            </w:r>
          </w:p>
        </w:tc>
        <w:tc>
          <w:tcPr>
            <w:tcW w:w="2835" w:type="dxa"/>
          </w:tcPr>
          <w:p>
            <w:pPr>
              <w:pStyle w:val="0"/>
              <w:jc w:val="center"/>
            </w:pPr>
            <w:r>
              <w:rPr>
                <w:sz w:val="20"/>
              </w:rPr>
              <w:t xml:space="preserve">Реквизиты нормативного правового акта (номер и дата принятия)</w:t>
            </w:r>
          </w:p>
        </w:tc>
        <w:tc>
          <w:tcPr>
            <w:tcW w:w="2721" w:type="dxa"/>
          </w:tcPr>
          <w:p>
            <w:pPr>
              <w:pStyle w:val="0"/>
              <w:jc w:val="center"/>
            </w:pPr>
            <w:r>
              <w:rPr>
                <w:sz w:val="20"/>
              </w:rPr>
              <w:t xml:space="preserve">Сфера влияния (деятельность СОНКО/оказание услуги СОНКО)</w:t>
            </w:r>
          </w:p>
        </w:tc>
      </w:tr>
      <w:tr>
        <w:tc>
          <w:tcPr>
            <w:tcW w:w="454" w:type="dxa"/>
          </w:tcPr>
          <w:p>
            <w:pPr>
              <w:pStyle w:val="0"/>
              <w:jc w:val="center"/>
            </w:pPr>
            <w:r>
              <w:rPr>
                <w:sz w:val="20"/>
              </w:rPr>
              <w:t xml:space="preserve">1</w:t>
            </w:r>
          </w:p>
        </w:tc>
        <w:tc>
          <w:tcPr>
            <w:tcW w:w="3061" w:type="dxa"/>
          </w:tcPr>
          <w:p>
            <w:pPr>
              <w:pStyle w:val="0"/>
              <w:jc w:val="center"/>
            </w:pPr>
            <w:r>
              <w:rPr>
                <w:sz w:val="20"/>
              </w:rPr>
              <w:t xml:space="preserve">2</w:t>
            </w:r>
          </w:p>
        </w:tc>
        <w:tc>
          <w:tcPr>
            <w:tcW w:w="2835" w:type="dxa"/>
          </w:tcPr>
          <w:p>
            <w:pPr>
              <w:pStyle w:val="0"/>
              <w:jc w:val="center"/>
            </w:pPr>
            <w:r>
              <w:rPr>
                <w:sz w:val="20"/>
              </w:rPr>
              <w:t xml:space="preserve">3</w:t>
            </w:r>
          </w:p>
        </w:tc>
        <w:tc>
          <w:tcPr>
            <w:tcW w:w="2721" w:type="dxa"/>
          </w:tcPr>
          <w:p>
            <w:pPr>
              <w:pStyle w:val="0"/>
              <w:jc w:val="center"/>
            </w:pPr>
            <w:r>
              <w:rPr>
                <w:sz w:val="20"/>
              </w:rPr>
              <w:t xml:space="preserve">4</w:t>
            </w:r>
          </w:p>
        </w:tc>
      </w:tr>
      <w:tr>
        <w:tc>
          <w:tcPr>
            <w:tcW w:w="454" w:type="dxa"/>
          </w:tcPr>
          <w:p>
            <w:pPr>
              <w:pStyle w:val="0"/>
            </w:pPr>
            <w:r>
              <w:rPr>
                <w:sz w:val="20"/>
              </w:rPr>
              <w:t xml:space="preserve">1</w:t>
            </w:r>
          </w:p>
        </w:tc>
        <w:tc>
          <w:tcPr>
            <w:tcW w:w="3061" w:type="dxa"/>
          </w:tcPr>
          <w:p>
            <w:pPr>
              <w:pStyle w:val="0"/>
            </w:pPr>
            <w:r>
              <w:rPr>
                <w:sz w:val="20"/>
              </w:rPr>
            </w:r>
          </w:p>
        </w:tc>
        <w:tc>
          <w:tcPr>
            <w:tcW w:w="2835" w:type="dxa"/>
          </w:tcPr>
          <w:p>
            <w:pPr>
              <w:pStyle w:val="0"/>
            </w:pPr>
            <w:r>
              <w:rPr>
                <w:sz w:val="20"/>
              </w:rPr>
            </w:r>
          </w:p>
        </w:tc>
        <w:tc>
          <w:tcPr>
            <w:tcW w:w="2721" w:type="dxa"/>
          </w:tcPr>
          <w:p>
            <w:pPr>
              <w:pStyle w:val="0"/>
            </w:pPr>
            <w:r>
              <w:rPr>
                <w:sz w:val="20"/>
              </w:rPr>
            </w:r>
          </w:p>
        </w:tc>
      </w:tr>
      <w:tr>
        <w:tc>
          <w:tcPr>
            <w:tcW w:w="454" w:type="dxa"/>
          </w:tcPr>
          <w:p>
            <w:pPr>
              <w:pStyle w:val="0"/>
            </w:pPr>
            <w:r>
              <w:rPr>
                <w:sz w:val="20"/>
              </w:rPr>
              <w:t xml:space="preserve">...</w:t>
            </w:r>
          </w:p>
        </w:tc>
        <w:tc>
          <w:tcPr>
            <w:tcW w:w="3061" w:type="dxa"/>
          </w:tcPr>
          <w:p>
            <w:pPr>
              <w:pStyle w:val="0"/>
            </w:pPr>
            <w:r>
              <w:rPr>
                <w:sz w:val="20"/>
              </w:rPr>
            </w:r>
          </w:p>
        </w:tc>
        <w:tc>
          <w:tcPr>
            <w:tcW w:w="2835" w:type="dxa"/>
          </w:tcPr>
          <w:p>
            <w:pPr>
              <w:pStyle w:val="0"/>
            </w:pPr>
            <w:r>
              <w:rPr>
                <w:sz w:val="20"/>
              </w:rPr>
            </w:r>
          </w:p>
        </w:tc>
        <w:tc>
          <w:tcPr>
            <w:tcW w:w="2721" w:type="dxa"/>
          </w:tcPr>
          <w:p>
            <w:pPr>
              <w:pStyle w:val="0"/>
            </w:pPr>
            <w:r>
              <w:rPr>
                <w:sz w:val="20"/>
              </w:rPr>
            </w:r>
          </w:p>
        </w:tc>
      </w:tr>
      <w:tr>
        <w:tc>
          <w:tcPr>
            <w:tcW w:w="454" w:type="dxa"/>
          </w:tcPr>
          <w:p>
            <w:pPr>
              <w:pStyle w:val="0"/>
            </w:pPr>
            <w:r>
              <w:rPr>
                <w:sz w:val="20"/>
              </w:rPr>
              <w:t xml:space="preserve">n</w:t>
            </w:r>
          </w:p>
        </w:tc>
        <w:tc>
          <w:tcPr>
            <w:tcW w:w="3061" w:type="dxa"/>
          </w:tcPr>
          <w:p>
            <w:pPr>
              <w:pStyle w:val="0"/>
            </w:pPr>
            <w:r>
              <w:rPr>
                <w:sz w:val="20"/>
              </w:rPr>
            </w:r>
          </w:p>
        </w:tc>
        <w:tc>
          <w:tcPr>
            <w:tcW w:w="2835" w:type="dxa"/>
          </w:tcPr>
          <w:p>
            <w:pPr>
              <w:pStyle w:val="0"/>
            </w:pPr>
            <w:r>
              <w:rPr>
                <w:sz w:val="20"/>
              </w:rPr>
            </w:r>
          </w:p>
        </w:tc>
        <w:tc>
          <w:tcPr>
            <w:tcW w:w="2721" w:type="dxa"/>
          </w:tcPr>
          <w:p>
            <w:pPr>
              <w:pStyle w:val="0"/>
            </w:pPr>
            <w:r>
              <w:rPr>
                <w:sz w:val="20"/>
              </w:rPr>
            </w:r>
          </w:p>
        </w:tc>
      </w:tr>
    </w:tbl>
    <w:p>
      <w:pPr>
        <w:pStyle w:val="0"/>
        <w:jc w:val="both"/>
      </w:pPr>
      <w:r>
        <w:rPr>
          <w:sz w:val="20"/>
        </w:rPr>
      </w:r>
    </w:p>
    <w:bookmarkStart w:id="696" w:name="P696"/>
    <w:bookmarkEnd w:id="696"/>
    <w:p>
      <w:pPr>
        <w:pStyle w:val="0"/>
        <w:ind w:firstLine="540"/>
        <w:jc w:val="both"/>
      </w:pPr>
      <w:r>
        <w:rPr>
          <w:sz w:val="20"/>
        </w:rPr>
        <w:t xml:space="preserve">2.4. Национальные проекты Российской Федерации, федеральные проекты Российской Федерации, региональные проекты Красноярского края, в которые логически укладывается деятельность СОНКО:</w:t>
      </w:r>
    </w:p>
    <w:p>
      <w:pPr>
        <w:pStyle w:val="0"/>
        <w:jc w:val="both"/>
      </w:pPr>
      <w:r>
        <w:rPr>
          <w:sz w:val="20"/>
        </w:rPr>
      </w:r>
    </w:p>
    <w:p>
      <w:pPr>
        <w:pStyle w:val="0"/>
        <w:jc w:val="right"/>
      </w:pPr>
      <w:r>
        <w:rPr>
          <w:sz w:val="20"/>
        </w:rPr>
        <w:t xml:space="preserve">Таблица N 4</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1"/>
        <w:gridCol w:w="8334"/>
      </w:tblGrid>
      <w:tr>
        <w:tc>
          <w:tcPr>
            <w:tcW w:w="721" w:type="dxa"/>
          </w:tcPr>
          <w:p>
            <w:pPr>
              <w:pStyle w:val="0"/>
              <w:jc w:val="center"/>
            </w:pPr>
            <w:r>
              <w:rPr>
                <w:sz w:val="20"/>
              </w:rPr>
              <w:t xml:space="preserve">N</w:t>
            </w:r>
          </w:p>
          <w:p>
            <w:pPr>
              <w:pStyle w:val="0"/>
              <w:jc w:val="center"/>
            </w:pPr>
            <w:r>
              <w:rPr>
                <w:sz w:val="20"/>
              </w:rPr>
              <w:t xml:space="preserve">п/п</w:t>
            </w:r>
          </w:p>
        </w:tc>
        <w:tc>
          <w:tcPr>
            <w:tcW w:w="8334" w:type="dxa"/>
          </w:tcPr>
          <w:p>
            <w:pPr>
              <w:pStyle w:val="0"/>
              <w:jc w:val="center"/>
            </w:pPr>
            <w:r>
              <w:rPr>
                <w:sz w:val="20"/>
              </w:rPr>
              <w:t xml:space="preserve">Наименование национального проекта РФ, федерального проекта РФ, регионального проекта Красноярского края</w:t>
            </w:r>
          </w:p>
        </w:tc>
      </w:tr>
      <w:tr>
        <w:tc>
          <w:tcPr>
            <w:tcW w:w="721" w:type="dxa"/>
          </w:tcPr>
          <w:p>
            <w:pPr>
              <w:pStyle w:val="0"/>
              <w:jc w:val="center"/>
            </w:pPr>
            <w:r>
              <w:rPr>
                <w:sz w:val="20"/>
              </w:rPr>
              <w:t xml:space="preserve">1</w:t>
            </w:r>
          </w:p>
        </w:tc>
        <w:tc>
          <w:tcPr>
            <w:tcW w:w="8334" w:type="dxa"/>
          </w:tcPr>
          <w:p>
            <w:pPr>
              <w:pStyle w:val="0"/>
              <w:jc w:val="center"/>
            </w:pPr>
            <w:r>
              <w:rPr>
                <w:sz w:val="20"/>
              </w:rPr>
              <w:t xml:space="preserve">2</w:t>
            </w:r>
          </w:p>
        </w:tc>
      </w:tr>
      <w:tr>
        <w:tc>
          <w:tcPr>
            <w:tcW w:w="721" w:type="dxa"/>
          </w:tcPr>
          <w:p>
            <w:pPr>
              <w:pStyle w:val="0"/>
            </w:pPr>
            <w:r>
              <w:rPr>
                <w:sz w:val="20"/>
              </w:rPr>
              <w:t xml:space="preserve">1</w:t>
            </w:r>
          </w:p>
        </w:tc>
        <w:tc>
          <w:tcPr>
            <w:tcW w:w="8334" w:type="dxa"/>
          </w:tcPr>
          <w:p>
            <w:pPr>
              <w:pStyle w:val="0"/>
            </w:pPr>
            <w:r>
              <w:rPr>
                <w:sz w:val="20"/>
              </w:rPr>
            </w:r>
          </w:p>
        </w:tc>
      </w:tr>
      <w:tr>
        <w:tc>
          <w:tcPr>
            <w:tcW w:w="721" w:type="dxa"/>
          </w:tcPr>
          <w:p>
            <w:pPr>
              <w:pStyle w:val="0"/>
            </w:pPr>
            <w:r>
              <w:rPr>
                <w:sz w:val="20"/>
              </w:rPr>
              <w:t xml:space="preserve">...</w:t>
            </w:r>
          </w:p>
        </w:tc>
        <w:tc>
          <w:tcPr>
            <w:tcW w:w="8334" w:type="dxa"/>
          </w:tcPr>
          <w:p>
            <w:pPr>
              <w:pStyle w:val="0"/>
            </w:pPr>
            <w:r>
              <w:rPr>
                <w:sz w:val="20"/>
              </w:rPr>
            </w:r>
          </w:p>
        </w:tc>
      </w:tr>
      <w:tr>
        <w:tc>
          <w:tcPr>
            <w:tcW w:w="721" w:type="dxa"/>
          </w:tcPr>
          <w:p>
            <w:pPr>
              <w:pStyle w:val="0"/>
            </w:pPr>
            <w:r>
              <w:rPr>
                <w:sz w:val="20"/>
              </w:rPr>
              <w:t xml:space="preserve">n</w:t>
            </w:r>
          </w:p>
        </w:tc>
        <w:tc>
          <w:tcPr>
            <w:tcW w:w="833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bookmarkStart w:id="712" w:name="P712"/>
          <w:bookmarkEnd w:id="712"/>
          <w:p>
            <w:pPr>
              <w:pStyle w:val="0"/>
              <w:ind w:firstLine="283"/>
              <w:jc w:val="both"/>
            </w:pPr>
            <w:r>
              <w:rPr>
                <w:sz w:val="20"/>
              </w:rPr>
              <w:t xml:space="preserve">2.5. Анализ сильных и слабых параметров СОНКО (необходимо указать сильные и слабые параметры с учетом параметров, описанных в </w:t>
            </w:r>
            <w:hyperlink w:history="0" w:anchor="P583" w:tooltip="2.1. Параметры СОНКО, как организации:">
              <w:r>
                <w:rPr>
                  <w:sz w:val="20"/>
                  <w:color w:val="0000ff"/>
                </w:rPr>
                <w:t xml:space="preserve">пункте 2.1</w:t>
              </w:r>
            </w:hyperlink>
            <w:r>
              <w:rPr>
                <w:sz w:val="20"/>
              </w:rPr>
              <w:t xml:space="preserve"> программы):</w:t>
            </w:r>
          </w:p>
        </w:tc>
      </w:tr>
      <w:tr>
        <w:tc>
          <w:tcPr>
            <w:tcW w:w="9070" w:type="dxa"/>
            <w:tcBorders>
              <w:top w:val="nil"/>
              <w:left w:val="nil"/>
              <w:bottom w:val="nil"/>
              <w:right w:val="nil"/>
            </w:tcBorders>
          </w:tcPr>
          <w:bookmarkStart w:id="713" w:name="P713"/>
          <w:bookmarkEnd w:id="713"/>
          <w:p>
            <w:pPr>
              <w:pStyle w:val="0"/>
              <w:ind w:firstLine="283"/>
              <w:jc w:val="both"/>
            </w:pPr>
            <w:r>
              <w:rPr>
                <w:sz w:val="20"/>
              </w:rPr>
              <w:t xml:space="preserve">1) сильные параметры (то, что СОНКО делает лучше и (или) то, что у СОНКО создает преимущество перед конкурентами):</w:t>
            </w:r>
          </w:p>
          <w:p>
            <w:pPr>
              <w:pStyle w:val="0"/>
              <w:jc w:val="both"/>
            </w:pPr>
            <w:r>
              <w:rPr>
                <w:sz w:val="20"/>
              </w:rPr>
              <w:t xml:space="preserve">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bookmarkStart w:id="715" w:name="P715"/>
          <w:bookmarkEnd w:id="715"/>
          <w:p>
            <w:pPr>
              <w:pStyle w:val="0"/>
              <w:ind w:firstLine="283"/>
              <w:jc w:val="both"/>
            </w:pPr>
            <w:r>
              <w:rPr>
                <w:sz w:val="20"/>
              </w:rPr>
              <w:t xml:space="preserve">2) слабые параметры (то, что у СОНКО хуже всего получается делать, и (или) то что у СОНКО находится в наиболее плохом состоянии по сравнению с конкурентами):</w:t>
            </w:r>
          </w:p>
          <w:p>
            <w:pPr>
              <w:pStyle w:val="0"/>
              <w:jc w:val="both"/>
            </w:pPr>
            <w:r>
              <w:rPr>
                <w:sz w:val="20"/>
              </w:rPr>
              <w:t xml:space="preserve">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bookmarkStart w:id="717" w:name="P717"/>
          <w:bookmarkEnd w:id="717"/>
          <w:p>
            <w:pPr>
              <w:pStyle w:val="0"/>
              <w:ind w:firstLine="283"/>
              <w:jc w:val="both"/>
            </w:pPr>
            <w:r>
              <w:rPr>
                <w:sz w:val="20"/>
              </w:rPr>
              <w:t xml:space="preserve">2.6. Анализ потенциальных возможностей и угроз (анализ производится на основе </w:t>
            </w:r>
            <w:hyperlink w:history="0" w:anchor="P660" w:tooltip="2.2. Описание микросреды, в которой осуществляет свою деятельность СОНКО:">
              <w:r>
                <w:rPr>
                  <w:sz w:val="20"/>
                  <w:color w:val="0000ff"/>
                </w:rPr>
                <w:t xml:space="preserve">подпунктов 2.2</w:t>
              </w:r>
            </w:hyperlink>
            <w:r>
              <w:rPr>
                <w:sz w:val="20"/>
              </w:rPr>
              <w:t xml:space="preserve"> - </w:t>
            </w:r>
            <w:hyperlink w:history="0" w:anchor="P696" w:tooltip="2.4. Национальные проекты Российской Федерации, федеральные проекты Российской Федерации, региональные проекты Красноярского края, в которые логически укладывается деятельность СОНКО:">
              <w:r>
                <w:rPr>
                  <w:sz w:val="20"/>
                  <w:color w:val="0000ff"/>
                </w:rPr>
                <w:t xml:space="preserve">2.4</w:t>
              </w:r>
            </w:hyperlink>
            <w:r>
              <w:rPr>
                <w:sz w:val="20"/>
              </w:rPr>
              <w:t xml:space="preserve"> программы и записываются отдельно потенциальные возможности и угрозы СОНКО в течение последующих трех лет):</w:t>
            </w:r>
          </w:p>
        </w:tc>
      </w:tr>
      <w:tr>
        <w:tc>
          <w:tcPr>
            <w:tcW w:w="9070" w:type="dxa"/>
            <w:tcBorders>
              <w:top w:val="nil"/>
              <w:left w:val="nil"/>
              <w:bottom w:val="nil"/>
              <w:right w:val="nil"/>
            </w:tcBorders>
          </w:tcPr>
          <w:bookmarkStart w:id="718" w:name="P718"/>
          <w:bookmarkEnd w:id="718"/>
          <w:p>
            <w:pPr>
              <w:pStyle w:val="0"/>
              <w:ind w:firstLine="283"/>
              <w:jc w:val="both"/>
            </w:pPr>
            <w:r>
              <w:rPr>
                <w:sz w:val="20"/>
              </w:rPr>
              <w:t xml:space="preserve">1) потенциальные возможности СОНКО (это способности, ресурсы, условия, которые могут быть использованы для достижения целей (задач) и в целом миссии СОНКО):</w:t>
            </w:r>
          </w:p>
          <w:p>
            <w:pPr>
              <w:pStyle w:val="0"/>
              <w:jc w:val="both"/>
            </w:pPr>
            <w:r>
              <w:rPr>
                <w:sz w:val="20"/>
              </w:rPr>
              <w:t xml:space="preserve">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bookmarkStart w:id="720" w:name="P720"/>
          <w:bookmarkEnd w:id="720"/>
          <w:p>
            <w:pPr>
              <w:pStyle w:val="0"/>
              <w:ind w:firstLine="283"/>
              <w:jc w:val="both"/>
            </w:pPr>
            <w:r>
              <w:rPr>
                <w:sz w:val="20"/>
              </w:rPr>
              <w:t xml:space="preserve">2) потенциальные угрозы СОНКО (зарождение опасности, формирование предпосылок, возможности нанесения вреда деятельности СОНКО):</w:t>
            </w:r>
          </w:p>
          <w:p>
            <w:pPr>
              <w:pStyle w:val="0"/>
              <w:jc w:val="both"/>
            </w:pPr>
            <w:r>
              <w:rPr>
                <w:sz w:val="20"/>
              </w:rPr>
              <w:t xml:space="preserve">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bookmarkStart w:id="722" w:name="P722"/>
          <w:bookmarkEnd w:id="722"/>
          <w:p>
            <w:pPr>
              <w:pStyle w:val="0"/>
              <w:ind w:firstLine="283"/>
              <w:jc w:val="both"/>
            </w:pPr>
            <w:r>
              <w:rPr>
                <w:sz w:val="20"/>
              </w:rPr>
              <w:t xml:space="preserve">3. Стратегические характеристики программы:</w:t>
            </w:r>
          </w:p>
        </w:tc>
      </w:tr>
      <w:tr>
        <w:tc>
          <w:tcPr>
            <w:tcW w:w="9070" w:type="dxa"/>
            <w:tcBorders>
              <w:top w:val="nil"/>
              <w:left w:val="nil"/>
              <w:bottom w:val="nil"/>
              <w:right w:val="nil"/>
            </w:tcBorders>
          </w:tcPr>
          <w:bookmarkStart w:id="723" w:name="P723"/>
          <w:bookmarkEnd w:id="723"/>
          <w:p>
            <w:pPr>
              <w:pStyle w:val="0"/>
              <w:ind w:firstLine="283"/>
              <w:jc w:val="both"/>
            </w:pPr>
            <w:r>
              <w:rPr>
                <w:sz w:val="20"/>
              </w:rPr>
              <w:t xml:space="preserve">3.1. Цель программы (формулируется на основании данных </w:t>
            </w:r>
            <w:hyperlink w:history="0" w:anchor="P582" w:tooltip="2. Характеристика текущего состояния параметров и факторов, влияющих на деятельность СОНКО (необходимо описать реальное состояние нижеприведенных параметров и факторов):">
              <w:r>
                <w:rPr>
                  <w:sz w:val="20"/>
                  <w:color w:val="0000ff"/>
                </w:rPr>
                <w:t xml:space="preserve">пункта 2</w:t>
              </w:r>
            </w:hyperlink>
            <w:r>
              <w:rPr>
                <w:sz w:val="20"/>
              </w:rPr>
              <w:t xml:space="preserve"> программы. Параметры цели: ясная, актуальная по отношению к общей ситуации, описанной в </w:t>
            </w:r>
            <w:hyperlink w:history="0" w:anchor="P582" w:tooltip="2. Характеристика текущего состояния параметров и факторов, влияющих на деятельность СОНКО (необходимо описать реальное состояние нижеприведенных параметров и факторов):">
              <w:r>
                <w:rPr>
                  <w:sz w:val="20"/>
                  <w:color w:val="0000ff"/>
                </w:rPr>
                <w:t xml:space="preserve">пункте 2</w:t>
              </w:r>
            </w:hyperlink>
            <w:r>
              <w:rPr>
                <w:sz w:val="20"/>
              </w:rPr>
              <w:t xml:space="preserve"> программы, измеримая, достижимая; ограничена по времени):</w:t>
            </w:r>
          </w:p>
          <w:p>
            <w:pPr>
              <w:pStyle w:val="0"/>
              <w:jc w:val="both"/>
            </w:pPr>
            <w:r>
              <w:rPr>
                <w:sz w:val="20"/>
              </w:rPr>
              <w:t xml:space="preserve">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bookmarkStart w:id="725" w:name="P725"/>
          <w:bookmarkEnd w:id="725"/>
          <w:p>
            <w:pPr>
              <w:pStyle w:val="0"/>
              <w:ind w:firstLine="283"/>
              <w:jc w:val="both"/>
            </w:pPr>
            <w:r>
              <w:rPr>
                <w:sz w:val="20"/>
              </w:rPr>
              <w:t xml:space="preserve">3.2. Цель использования субсидии (параметры цели: ясная, актуальная по отношению к общей проблематике ситуации, измеримая, достижимая, согласована с общей проблематикой ситуации в Красноярском крае; ограничена по времени):</w:t>
            </w:r>
          </w:p>
          <w:p>
            <w:pPr>
              <w:pStyle w:val="0"/>
              <w:jc w:val="both"/>
            </w:pPr>
            <w:r>
              <w:rPr>
                <w:sz w:val="20"/>
              </w:rPr>
              <w:t xml:space="preserve">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bookmarkStart w:id="727" w:name="P727"/>
          <w:bookmarkEnd w:id="727"/>
          <w:p>
            <w:pPr>
              <w:pStyle w:val="0"/>
              <w:ind w:firstLine="283"/>
              <w:jc w:val="both"/>
            </w:pPr>
            <w:r>
              <w:rPr>
                <w:sz w:val="20"/>
              </w:rPr>
              <w:t xml:space="preserve">3.3. Задачи, решаемые в рамках программы (параметры задач: конкретные; поддающиеся измерению; соотнесены и соответствуют цели программы; ясные в части получаемых результатов при решении задач и влияния этих результатов на достижение цели программы):</w:t>
            </w:r>
          </w:p>
          <w:p>
            <w:pPr>
              <w:pStyle w:val="0"/>
              <w:jc w:val="both"/>
            </w:pPr>
            <w:r>
              <w:rPr>
                <w:sz w:val="20"/>
              </w:rPr>
              <w:t xml:space="preserve">__________________________________________________________________________________________________________________________________________________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3.4. Прогноз конечных результатов реализации программы, характеризующих уровень и качество состояния (изменение состояния) СОНКО, развитие деятельности СОНКО:</w:t>
            </w:r>
          </w:p>
        </w:tc>
      </w:tr>
    </w:tbl>
    <w:p>
      <w:pPr>
        <w:pStyle w:val="0"/>
        <w:jc w:val="both"/>
      </w:pPr>
      <w:r>
        <w:rPr>
          <w:sz w:val="20"/>
        </w:rPr>
      </w:r>
    </w:p>
    <w:bookmarkStart w:id="731" w:name="P731"/>
    <w:bookmarkEnd w:id="731"/>
    <w:p>
      <w:pPr>
        <w:pStyle w:val="0"/>
        <w:jc w:val="right"/>
      </w:pPr>
      <w:r>
        <w:rPr>
          <w:sz w:val="20"/>
        </w:rPr>
        <w:t xml:space="preserve">Таблица N 5</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8561"/>
      </w:tblGrid>
      <w:tr>
        <w:tc>
          <w:tcPr>
            <w:tcW w:w="510" w:type="dxa"/>
          </w:tcPr>
          <w:p>
            <w:pPr>
              <w:pStyle w:val="0"/>
              <w:jc w:val="center"/>
            </w:pPr>
            <w:r>
              <w:rPr>
                <w:sz w:val="20"/>
              </w:rPr>
              <w:t xml:space="preserve">N п/п</w:t>
            </w:r>
          </w:p>
        </w:tc>
        <w:tc>
          <w:tcPr>
            <w:tcW w:w="8561" w:type="dxa"/>
          </w:tcPr>
          <w:p>
            <w:pPr>
              <w:pStyle w:val="0"/>
              <w:jc w:val="center"/>
            </w:pPr>
            <w:r>
              <w:rPr>
                <w:sz w:val="20"/>
              </w:rPr>
              <w:t xml:space="preserve">Качественные конечные результаты реализации программы</w:t>
            </w:r>
          </w:p>
        </w:tc>
      </w:tr>
      <w:tr>
        <w:tc>
          <w:tcPr>
            <w:tcW w:w="510" w:type="dxa"/>
          </w:tcPr>
          <w:p>
            <w:pPr>
              <w:pStyle w:val="0"/>
              <w:jc w:val="center"/>
            </w:pPr>
            <w:r>
              <w:rPr>
                <w:sz w:val="20"/>
              </w:rPr>
              <w:t xml:space="preserve">1</w:t>
            </w:r>
          </w:p>
        </w:tc>
        <w:tc>
          <w:tcPr>
            <w:tcW w:w="8561" w:type="dxa"/>
          </w:tcPr>
          <w:p>
            <w:pPr>
              <w:pStyle w:val="0"/>
              <w:jc w:val="center"/>
            </w:pPr>
            <w:r>
              <w:rPr>
                <w:sz w:val="20"/>
              </w:rPr>
              <w:t xml:space="preserve">2</w:t>
            </w:r>
          </w:p>
        </w:tc>
      </w:tr>
      <w:tr>
        <w:tc>
          <w:tcPr>
            <w:tcW w:w="510" w:type="dxa"/>
          </w:tcPr>
          <w:p>
            <w:pPr>
              <w:pStyle w:val="0"/>
            </w:pPr>
            <w:r>
              <w:rPr>
                <w:sz w:val="20"/>
              </w:rPr>
              <w:t xml:space="preserve">1</w:t>
            </w:r>
          </w:p>
        </w:tc>
        <w:tc>
          <w:tcPr>
            <w:tcW w:w="8561" w:type="dxa"/>
          </w:tcPr>
          <w:p>
            <w:pPr>
              <w:pStyle w:val="0"/>
            </w:pPr>
            <w:r>
              <w:rPr>
                <w:sz w:val="20"/>
              </w:rPr>
            </w:r>
          </w:p>
        </w:tc>
      </w:tr>
      <w:tr>
        <w:tc>
          <w:tcPr>
            <w:tcW w:w="510" w:type="dxa"/>
          </w:tcPr>
          <w:p>
            <w:pPr>
              <w:pStyle w:val="0"/>
            </w:pPr>
            <w:r>
              <w:rPr>
                <w:sz w:val="20"/>
              </w:rPr>
              <w:t xml:space="preserve">...</w:t>
            </w:r>
          </w:p>
        </w:tc>
        <w:tc>
          <w:tcPr>
            <w:tcW w:w="8561" w:type="dxa"/>
          </w:tcPr>
          <w:p>
            <w:pPr>
              <w:pStyle w:val="0"/>
            </w:pPr>
            <w:r>
              <w:rPr>
                <w:sz w:val="20"/>
              </w:rPr>
            </w:r>
          </w:p>
        </w:tc>
      </w:tr>
      <w:tr>
        <w:tc>
          <w:tcPr>
            <w:tcW w:w="510" w:type="dxa"/>
          </w:tcPr>
          <w:p>
            <w:pPr>
              <w:pStyle w:val="0"/>
            </w:pPr>
            <w:r>
              <w:rPr>
                <w:sz w:val="20"/>
              </w:rPr>
              <w:t xml:space="preserve">n</w:t>
            </w:r>
          </w:p>
        </w:tc>
        <w:tc>
          <w:tcPr>
            <w:tcW w:w="8561" w:type="dxa"/>
          </w:tcPr>
          <w:p>
            <w:pPr>
              <w:pStyle w:val="0"/>
            </w:pPr>
            <w:r>
              <w:rPr>
                <w:sz w:val="20"/>
              </w:rPr>
            </w:r>
          </w:p>
        </w:tc>
      </w:tr>
    </w:tbl>
    <w:p>
      <w:pPr>
        <w:pStyle w:val="0"/>
        <w:jc w:val="both"/>
      </w:pPr>
      <w:r>
        <w:rPr>
          <w:sz w:val="20"/>
        </w:rPr>
      </w:r>
    </w:p>
    <w:bookmarkStart w:id="744" w:name="P744"/>
    <w:bookmarkEnd w:id="744"/>
    <w:p>
      <w:pPr>
        <w:pStyle w:val="0"/>
        <w:jc w:val="right"/>
      </w:pPr>
      <w:r>
        <w:rPr>
          <w:sz w:val="20"/>
        </w:rPr>
        <w:t xml:space="preserve">Таблица N 6</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8561"/>
      </w:tblGrid>
      <w:tr>
        <w:tc>
          <w:tcPr>
            <w:tcW w:w="510" w:type="dxa"/>
          </w:tcPr>
          <w:p>
            <w:pPr>
              <w:pStyle w:val="0"/>
              <w:jc w:val="center"/>
            </w:pPr>
            <w:r>
              <w:rPr>
                <w:sz w:val="20"/>
              </w:rPr>
              <w:t xml:space="preserve">N п/п</w:t>
            </w:r>
          </w:p>
        </w:tc>
        <w:tc>
          <w:tcPr>
            <w:tcW w:w="8561" w:type="dxa"/>
          </w:tcPr>
          <w:p>
            <w:pPr>
              <w:pStyle w:val="0"/>
              <w:jc w:val="center"/>
            </w:pPr>
            <w:r>
              <w:rPr>
                <w:sz w:val="20"/>
              </w:rPr>
              <w:t xml:space="preserve">Количественные конечные результаты реализации программы</w:t>
            </w:r>
          </w:p>
        </w:tc>
      </w:tr>
      <w:tr>
        <w:tc>
          <w:tcPr>
            <w:tcW w:w="510" w:type="dxa"/>
          </w:tcPr>
          <w:p>
            <w:pPr>
              <w:pStyle w:val="0"/>
              <w:jc w:val="center"/>
            </w:pPr>
            <w:r>
              <w:rPr>
                <w:sz w:val="20"/>
              </w:rPr>
              <w:t xml:space="preserve">1</w:t>
            </w:r>
          </w:p>
        </w:tc>
        <w:tc>
          <w:tcPr>
            <w:tcW w:w="8561" w:type="dxa"/>
          </w:tcPr>
          <w:p>
            <w:pPr>
              <w:pStyle w:val="0"/>
              <w:jc w:val="center"/>
            </w:pPr>
            <w:r>
              <w:rPr>
                <w:sz w:val="20"/>
              </w:rPr>
              <w:t xml:space="preserve">2</w:t>
            </w:r>
          </w:p>
        </w:tc>
      </w:tr>
      <w:tr>
        <w:tc>
          <w:tcPr>
            <w:tcW w:w="510" w:type="dxa"/>
          </w:tcPr>
          <w:p>
            <w:pPr>
              <w:pStyle w:val="0"/>
            </w:pPr>
            <w:r>
              <w:rPr>
                <w:sz w:val="20"/>
              </w:rPr>
              <w:t xml:space="preserve">1</w:t>
            </w:r>
          </w:p>
        </w:tc>
        <w:tc>
          <w:tcPr>
            <w:tcW w:w="8561" w:type="dxa"/>
          </w:tcPr>
          <w:p>
            <w:pPr>
              <w:pStyle w:val="0"/>
            </w:pPr>
            <w:r>
              <w:rPr>
                <w:sz w:val="20"/>
              </w:rPr>
            </w:r>
          </w:p>
        </w:tc>
      </w:tr>
      <w:tr>
        <w:tc>
          <w:tcPr>
            <w:tcW w:w="510" w:type="dxa"/>
          </w:tcPr>
          <w:p>
            <w:pPr>
              <w:pStyle w:val="0"/>
            </w:pPr>
            <w:r>
              <w:rPr>
                <w:sz w:val="20"/>
              </w:rPr>
              <w:t xml:space="preserve">...</w:t>
            </w:r>
          </w:p>
        </w:tc>
        <w:tc>
          <w:tcPr>
            <w:tcW w:w="8561" w:type="dxa"/>
          </w:tcPr>
          <w:p>
            <w:pPr>
              <w:pStyle w:val="0"/>
            </w:pPr>
            <w:r>
              <w:rPr>
                <w:sz w:val="20"/>
              </w:rPr>
            </w:r>
          </w:p>
        </w:tc>
      </w:tr>
      <w:tr>
        <w:tc>
          <w:tcPr>
            <w:tcW w:w="510" w:type="dxa"/>
          </w:tcPr>
          <w:p>
            <w:pPr>
              <w:pStyle w:val="0"/>
            </w:pPr>
            <w:r>
              <w:rPr>
                <w:sz w:val="20"/>
              </w:rPr>
              <w:t xml:space="preserve">n</w:t>
            </w:r>
          </w:p>
        </w:tc>
        <w:tc>
          <w:tcPr>
            <w:tcW w:w="8561" w:type="dxa"/>
          </w:tcPr>
          <w:p>
            <w:pPr>
              <w:pStyle w:val="0"/>
            </w:pPr>
            <w:r>
              <w:rPr>
                <w:sz w:val="20"/>
              </w:rPr>
            </w:r>
          </w:p>
        </w:tc>
      </w:tr>
    </w:tbl>
    <w:p>
      <w:pPr>
        <w:pStyle w:val="0"/>
        <w:jc w:val="both"/>
      </w:pPr>
      <w:r>
        <w:rPr>
          <w:sz w:val="20"/>
        </w:rPr>
      </w:r>
    </w:p>
    <w:p>
      <w:pPr>
        <w:pStyle w:val="0"/>
        <w:ind w:firstLine="540"/>
        <w:jc w:val="both"/>
      </w:pPr>
      <w:r>
        <w:rPr>
          <w:sz w:val="20"/>
        </w:rPr>
        <w:t xml:space="preserve">3.5. Ожидаемые качественные и количественные целевые показатели программы (показатели должны быть валидными (достоверно характеризовать наличие/отсутствие явления); надежными (сравнимость результатов); практичными (несложными); объективными; актуальными) (первый уровень - что будет сделано, второй уровень - что изменится у СОНКО; третий уровень - "воздействие" (позитивные изменения положения СОНКО вследствие реализации программы в целом на местном уровне и в Красноярском крае):</w:t>
      </w:r>
    </w:p>
    <w:p>
      <w:pPr>
        <w:pStyle w:val="0"/>
        <w:jc w:val="both"/>
      </w:pPr>
      <w:r>
        <w:rPr>
          <w:sz w:val="20"/>
        </w:rPr>
      </w:r>
    </w:p>
    <w:bookmarkStart w:id="759" w:name="P759"/>
    <w:bookmarkEnd w:id="759"/>
    <w:p>
      <w:pPr>
        <w:pStyle w:val="0"/>
        <w:ind w:firstLine="540"/>
        <w:jc w:val="both"/>
      </w:pPr>
      <w:r>
        <w:rPr>
          <w:sz w:val="20"/>
        </w:rPr>
        <w:t xml:space="preserve">Таблица N 7. Количественные целевые показатели программы (в том числе необходимо указать количество планируемых к оказанию услуг СОНКО за время реализации мероприятий программы)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864"/>
        <w:gridCol w:w="1204"/>
        <w:gridCol w:w="1429"/>
        <w:gridCol w:w="737"/>
        <w:gridCol w:w="680"/>
        <w:gridCol w:w="680"/>
        <w:gridCol w:w="1999"/>
      </w:tblGrid>
      <w:tr>
        <w:tc>
          <w:tcPr>
            <w:tcW w:w="454" w:type="dxa"/>
          </w:tcPr>
          <w:p>
            <w:pPr>
              <w:pStyle w:val="0"/>
              <w:jc w:val="center"/>
            </w:pPr>
            <w:r>
              <w:rPr>
                <w:sz w:val="20"/>
              </w:rPr>
              <w:t xml:space="preserve">N п/п</w:t>
            </w:r>
          </w:p>
        </w:tc>
        <w:tc>
          <w:tcPr>
            <w:tcW w:w="1864" w:type="dxa"/>
          </w:tcPr>
          <w:p>
            <w:pPr>
              <w:pStyle w:val="0"/>
              <w:jc w:val="center"/>
            </w:pPr>
            <w:r>
              <w:rPr>
                <w:sz w:val="20"/>
              </w:rPr>
              <w:t xml:space="preserve">Наименование количественного целевого показателя</w:t>
            </w:r>
          </w:p>
        </w:tc>
        <w:tc>
          <w:tcPr>
            <w:tcW w:w="1204" w:type="dxa"/>
          </w:tcPr>
          <w:p>
            <w:pPr>
              <w:pStyle w:val="0"/>
              <w:jc w:val="center"/>
            </w:pPr>
            <w:r>
              <w:rPr>
                <w:sz w:val="20"/>
              </w:rPr>
              <w:t xml:space="preserve">Единица измерения</w:t>
            </w:r>
          </w:p>
        </w:tc>
        <w:tc>
          <w:tcPr>
            <w:tcW w:w="1429" w:type="dxa"/>
          </w:tcPr>
          <w:p>
            <w:pPr>
              <w:pStyle w:val="0"/>
              <w:jc w:val="center"/>
            </w:pPr>
            <w:r>
              <w:rPr>
                <w:sz w:val="20"/>
              </w:rPr>
              <w:t xml:space="preserve">Общий объем за 36 месяцев (количество)</w:t>
            </w:r>
          </w:p>
        </w:tc>
        <w:tc>
          <w:tcPr>
            <w:gridSpan w:val="3"/>
            <w:tcW w:w="2097" w:type="dxa"/>
          </w:tcPr>
          <w:p>
            <w:pPr>
              <w:pStyle w:val="0"/>
              <w:jc w:val="center"/>
            </w:pPr>
            <w:r>
              <w:rPr>
                <w:sz w:val="20"/>
              </w:rPr>
              <w:t xml:space="preserve">Объем по годам реализации программы (количество)</w:t>
            </w:r>
          </w:p>
        </w:tc>
        <w:tc>
          <w:tcPr>
            <w:tcW w:w="1999" w:type="dxa"/>
          </w:tcPr>
          <w:p>
            <w:pPr>
              <w:pStyle w:val="0"/>
              <w:jc w:val="center"/>
            </w:pPr>
            <w:r>
              <w:rPr>
                <w:sz w:val="20"/>
              </w:rPr>
              <w:t xml:space="preserve">Методы измерения достижения количественного целевого показателя с указанием документа, подтверждающего результаты использованного метода</w:t>
            </w:r>
          </w:p>
        </w:tc>
      </w:tr>
      <w:tr>
        <w:tc>
          <w:tcPr>
            <w:tcW w:w="454" w:type="dxa"/>
            <w:vMerge w:val="restart"/>
          </w:tcPr>
          <w:p>
            <w:pPr>
              <w:pStyle w:val="0"/>
              <w:jc w:val="center"/>
            </w:pPr>
            <w:r>
              <w:rPr>
                <w:sz w:val="20"/>
              </w:rPr>
              <w:t xml:space="preserve">1</w:t>
            </w:r>
          </w:p>
        </w:tc>
        <w:tc>
          <w:tcPr>
            <w:tcW w:w="1864" w:type="dxa"/>
            <w:vMerge w:val="restart"/>
          </w:tcPr>
          <w:p>
            <w:pPr>
              <w:pStyle w:val="0"/>
              <w:jc w:val="center"/>
            </w:pPr>
            <w:r>
              <w:rPr>
                <w:sz w:val="20"/>
              </w:rPr>
              <w:t xml:space="preserve">2</w:t>
            </w:r>
          </w:p>
        </w:tc>
        <w:tc>
          <w:tcPr>
            <w:tcW w:w="1204" w:type="dxa"/>
            <w:vMerge w:val="restart"/>
          </w:tcPr>
          <w:p>
            <w:pPr>
              <w:pStyle w:val="0"/>
              <w:jc w:val="center"/>
            </w:pPr>
            <w:r>
              <w:rPr>
                <w:sz w:val="20"/>
              </w:rPr>
              <w:t xml:space="preserve">3</w:t>
            </w:r>
          </w:p>
        </w:tc>
        <w:tc>
          <w:tcPr>
            <w:tcW w:w="1429" w:type="dxa"/>
            <w:vMerge w:val="restart"/>
          </w:tcPr>
          <w:p>
            <w:pPr>
              <w:pStyle w:val="0"/>
              <w:jc w:val="center"/>
            </w:pPr>
            <w:r>
              <w:rPr>
                <w:sz w:val="20"/>
              </w:rPr>
              <w:t xml:space="preserve">4</w:t>
            </w:r>
          </w:p>
        </w:tc>
        <w:tc>
          <w:tcPr>
            <w:tcW w:w="737" w:type="dxa"/>
          </w:tcPr>
          <w:p>
            <w:pPr>
              <w:pStyle w:val="0"/>
              <w:jc w:val="center"/>
            </w:pPr>
            <w:r>
              <w:rPr>
                <w:sz w:val="20"/>
              </w:rPr>
              <w:t xml:space="preserve">5</w:t>
            </w:r>
          </w:p>
        </w:tc>
        <w:tc>
          <w:tcPr>
            <w:tcW w:w="680" w:type="dxa"/>
          </w:tcPr>
          <w:p>
            <w:pPr>
              <w:pStyle w:val="0"/>
              <w:jc w:val="center"/>
            </w:pPr>
            <w:r>
              <w:rPr>
                <w:sz w:val="20"/>
              </w:rPr>
              <w:t xml:space="preserve">6</w:t>
            </w:r>
          </w:p>
        </w:tc>
        <w:tc>
          <w:tcPr>
            <w:tcW w:w="680" w:type="dxa"/>
          </w:tcPr>
          <w:p>
            <w:pPr>
              <w:pStyle w:val="0"/>
              <w:jc w:val="center"/>
            </w:pPr>
            <w:r>
              <w:rPr>
                <w:sz w:val="20"/>
              </w:rPr>
              <w:t xml:space="preserve">7</w:t>
            </w:r>
          </w:p>
        </w:tc>
        <w:tc>
          <w:tcPr>
            <w:tcW w:w="1999" w:type="dxa"/>
            <w:vMerge w:val="restart"/>
          </w:tcPr>
          <w:p>
            <w:pPr>
              <w:pStyle w:val="0"/>
              <w:jc w:val="center"/>
            </w:pPr>
            <w:r>
              <w:rPr>
                <w:sz w:val="20"/>
              </w:rPr>
              <w:t xml:space="preserve">8</w:t>
            </w:r>
          </w:p>
        </w:tc>
      </w:tr>
      <w:tr>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12 мес.</w:t>
            </w:r>
          </w:p>
        </w:tc>
        <w:tc>
          <w:tcPr>
            <w:tcW w:w="680" w:type="dxa"/>
          </w:tcPr>
          <w:p>
            <w:pPr>
              <w:pStyle w:val="0"/>
              <w:jc w:val="center"/>
            </w:pPr>
            <w:r>
              <w:rPr>
                <w:sz w:val="20"/>
              </w:rPr>
              <w:t xml:space="preserve">24 мес.</w:t>
            </w:r>
          </w:p>
        </w:tc>
        <w:tc>
          <w:tcPr>
            <w:tcW w:w="680" w:type="dxa"/>
          </w:tcPr>
          <w:p>
            <w:pPr>
              <w:pStyle w:val="0"/>
              <w:jc w:val="center"/>
            </w:pPr>
            <w:r>
              <w:rPr>
                <w:sz w:val="20"/>
              </w:rPr>
              <w:t xml:space="preserve">36 мес.</w:t>
            </w:r>
          </w:p>
        </w:tc>
        <w:tc>
          <w:tcPr>
            <w:vMerge w:val="continue"/>
          </w:tcPr>
          <w:p/>
        </w:tc>
      </w:tr>
      <w:tr>
        <w:tc>
          <w:tcPr>
            <w:tcW w:w="454" w:type="dxa"/>
          </w:tcPr>
          <w:p>
            <w:pPr>
              <w:pStyle w:val="0"/>
            </w:pPr>
            <w:r>
              <w:rPr>
                <w:sz w:val="20"/>
              </w:rPr>
              <w:t xml:space="preserve">1</w:t>
            </w:r>
          </w:p>
        </w:tc>
        <w:tc>
          <w:tcPr>
            <w:tcW w:w="1864" w:type="dxa"/>
          </w:tcPr>
          <w:p>
            <w:pPr>
              <w:pStyle w:val="0"/>
            </w:pPr>
            <w:r>
              <w:rPr>
                <w:sz w:val="20"/>
              </w:rPr>
              <w:t xml:space="preserve">Количество планируемых к оказанию услуг СОНКО</w:t>
            </w:r>
          </w:p>
        </w:tc>
        <w:tc>
          <w:tcPr>
            <w:tcW w:w="1204" w:type="dxa"/>
          </w:tcPr>
          <w:p>
            <w:pPr>
              <w:pStyle w:val="0"/>
            </w:pPr>
            <w:r>
              <w:rPr>
                <w:sz w:val="20"/>
              </w:rPr>
              <w:t xml:space="preserve">усл.</w:t>
            </w:r>
          </w:p>
        </w:tc>
        <w:tc>
          <w:tcPr>
            <w:tcW w:w="1429"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1999" w:type="dxa"/>
          </w:tcPr>
          <w:p>
            <w:pPr>
              <w:pStyle w:val="0"/>
            </w:pPr>
            <w:r>
              <w:rPr>
                <w:sz w:val="20"/>
              </w:rPr>
            </w:r>
          </w:p>
        </w:tc>
      </w:tr>
      <w:tr>
        <w:tc>
          <w:tcPr>
            <w:tcW w:w="454" w:type="dxa"/>
          </w:tcPr>
          <w:p>
            <w:pPr>
              <w:pStyle w:val="0"/>
            </w:pPr>
            <w:r>
              <w:rPr>
                <w:sz w:val="20"/>
              </w:rPr>
              <w:t xml:space="preserve">...</w:t>
            </w:r>
          </w:p>
        </w:tc>
        <w:tc>
          <w:tcPr>
            <w:tcW w:w="1864" w:type="dxa"/>
          </w:tcPr>
          <w:p>
            <w:pPr>
              <w:pStyle w:val="0"/>
            </w:pPr>
            <w:r>
              <w:rPr>
                <w:sz w:val="20"/>
              </w:rPr>
            </w:r>
          </w:p>
        </w:tc>
        <w:tc>
          <w:tcPr>
            <w:tcW w:w="1204" w:type="dxa"/>
          </w:tcPr>
          <w:p>
            <w:pPr>
              <w:pStyle w:val="0"/>
            </w:pPr>
            <w:r>
              <w:rPr>
                <w:sz w:val="20"/>
              </w:rPr>
            </w:r>
          </w:p>
        </w:tc>
        <w:tc>
          <w:tcPr>
            <w:tcW w:w="1429"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1999" w:type="dxa"/>
          </w:tcPr>
          <w:p>
            <w:pPr>
              <w:pStyle w:val="0"/>
            </w:pPr>
            <w:r>
              <w:rPr>
                <w:sz w:val="20"/>
              </w:rPr>
            </w:r>
          </w:p>
        </w:tc>
      </w:tr>
      <w:tr>
        <w:tc>
          <w:tcPr>
            <w:tcW w:w="454" w:type="dxa"/>
          </w:tcPr>
          <w:p>
            <w:pPr>
              <w:pStyle w:val="0"/>
            </w:pPr>
            <w:r>
              <w:rPr>
                <w:sz w:val="20"/>
              </w:rPr>
              <w:t xml:space="preserve">n</w:t>
            </w:r>
          </w:p>
        </w:tc>
        <w:tc>
          <w:tcPr>
            <w:tcW w:w="1864" w:type="dxa"/>
          </w:tcPr>
          <w:p>
            <w:pPr>
              <w:pStyle w:val="0"/>
            </w:pPr>
            <w:r>
              <w:rPr>
                <w:sz w:val="20"/>
              </w:rPr>
            </w:r>
          </w:p>
        </w:tc>
        <w:tc>
          <w:tcPr>
            <w:tcW w:w="1204" w:type="dxa"/>
          </w:tcPr>
          <w:p>
            <w:pPr>
              <w:pStyle w:val="0"/>
            </w:pPr>
            <w:r>
              <w:rPr>
                <w:sz w:val="20"/>
              </w:rPr>
            </w:r>
          </w:p>
        </w:tc>
        <w:tc>
          <w:tcPr>
            <w:tcW w:w="1429"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1999" w:type="dxa"/>
          </w:tcPr>
          <w:p>
            <w:pPr>
              <w:pStyle w:val="0"/>
            </w:pPr>
            <w:r>
              <w:rPr>
                <w:sz w:val="20"/>
              </w:rPr>
            </w:r>
          </w:p>
        </w:tc>
      </w:tr>
    </w:tbl>
    <w:p>
      <w:pPr>
        <w:pStyle w:val="0"/>
        <w:jc w:val="both"/>
      </w:pPr>
      <w:r>
        <w:rPr>
          <w:sz w:val="20"/>
        </w:rPr>
      </w:r>
    </w:p>
    <w:bookmarkStart w:id="803" w:name="P803"/>
    <w:bookmarkEnd w:id="803"/>
    <w:p>
      <w:pPr>
        <w:pStyle w:val="0"/>
        <w:ind w:firstLine="540"/>
        <w:jc w:val="both"/>
      </w:pPr>
      <w:r>
        <w:rPr>
          <w:sz w:val="20"/>
        </w:rPr>
        <w:t xml:space="preserve">Таблица N 8. Качественные целевые показатели программы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871"/>
        <w:gridCol w:w="1204"/>
        <w:gridCol w:w="1429"/>
        <w:gridCol w:w="680"/>
        <w:gridCol w:w="737"/>
        <w:gridCol w:w="680"/>
        <w:gridCol w:w="1999"/>
      </w:tblGrid>
      <w:tr>
        <w:tc>
          <w:tcPr>
            <w:tcW w:w="454" w:type="dxa"/>
          </w:tcPr>
          <w:p>
            <w:pPr>
              <w:pStyle w:val="0"/>
              <w:jc w:val="center"/>
            </w:pPr>
            <w:r>
              <w:rPr>
                <w:sz w:val="20"/>
              </w:rPr>
              <w:t xml:space="preserve">N п/п</w:t>
            </w:r>
          </w:p>
        </w:tc>
        <w:tc>
          <w:tcPr>
            <w:tcW w:w="1871" w:type="dxa"/>
          </w:tcPr>
          <w:p>
            <w:pPr>
              <w:pStyle w:val="0"/>
              <w:jc w:val="center"/>
            </w:pPr>
            <w:r>
              <w:rPr>
                <w:sz w:val="20"/>
              </w:rPr>
              <w:t xml:space="preserve">Наименование качественного целевого показателя</w:t>
            </w:r>
          </w:p>
        </w:tc>
        <w:tc>
          <w:tcPr>
            <w:tcW w:w="1204" w:type="dxa"/>
          </w:tcPr>
          <w:p>
            <w:pPr>
              <w:pStyle w:val="0"/>
              <w:jc w:val="center"/>
            </w:pPr>
            <w:r>
              <w:rPr>
                <w:sz w:val="20"/>
              </w:rPr>
              <w:t xml:space="preserve">Единица измерения</w:t>
            </w:r>
          </w:p>
        </w:tc>
        <w:tc>
          <w:tcPr>
            <w:tcW w:w="1429" w:type="dxa"/>
          </w:tcPr>
          <w:p>
            <w:pPr>
              <w:pStyle w:val="0"/>
              <w:jc w:val="center"/>
            </w:pPr>
            <w:r>
              <w:rPr>
                <w:sz w:val="20"/>
              </w:rPr>
              <w:t xml:space="preserve">Общий объем за 36 месяцев (количество)</w:t>
            </w:r>
          </w:p>
        </w:tc>
        <w:tc>
          <w:tcPr>
            <w:gridSpan w:val="3"/>
            <w:tcW w:w="2097" w:type="dxa"/>
          </w:tcPr>
          <w:p>
            <w:pPr>
              <w:pStyle w:val="0"/>
              <w:jc w:val="center"/>
            </w:pPr>
            <w:r>
              <w:rPr>
                <w:sz w:val="20"/>
              </w:rPr>
              <w:t xml:space="preserve">Объем по годам реализации программы (количество)</w:t>
            </w:r>
          </w:p>
        </w:tc>
        <w:tc>
          <w:tcPr>
            <w:tcW w:w="1999" w:type="dxa"/>
          </w:tcPr>
          <w:p>
            <w:pPr>
              <w:pStyle w:val="0"/>
              <w:jc w:val="center"/>
            </w:pPr>
            <w:r>
              <w:rPr>
                <w:sz w:val="20"/>
              </w:rPr>
              <w:t xml:space="preserve">Методы измерения достижения качественного целевого показателя с указанием документа, подтверждающего результаты использованного метода</w:t>
            </w:r>
          </w:p>
        </w:tc>
      </w:tr>
      <w:tr>
        <w:tc>
          <w:tcPr>
            <w:tcW w:w="454" w:type="dxa"/>
            <w:vMerge w:val="restart"/>
          </w:tcPr>
          <w:p>
            <w:pPr>
              <w:pStyle w:val="0"/>
              <w:jc w:val="center"/>
            </w:pPr>
            <w:r>
              <w:rPr>
                <w:sz w:val="20"/>
              </w:rPr>
              <w:t xml:space="preserve">1</w:t>
            </w:r>
          </w:p>
        </w:tc>
        <w:tc>
          <w:tcPr>
            <w:tcW w:w="1871" w:type="dxa"/>
            <w:vMerge w:val="restart"/>
          </w:tcPr>
          <w:p>
            <w:pPr>
              <w:pStyle w:val="0"/>
              <w:jc w:val="center"/>
            </w:pPr>
            <w:r>
              <w:rPr>
                <w:sz w:val="20"/>
              </w:rPr>
              <w:t xml:space="preserve">2</w:t>
            </w:r>
          </w:p>
        </w:tc>
        <w:tc>
          <w:tcPr>
            <w:tcW w:w="1204" w:type="dxa"/>
            <w:vMerge w:val="restart"/>
          </w:tcPr>
          <w:p>
            <w:pPr>
              <w:pStyle w:val="0"/>
              <w:jc w:val="center"/>
            </w:pPr>
            <w:r>
              <w:rPr>
                <w:sz w:val="20"/>
              </w:rPr>
              <w:t xml:space="preserve">3</w:t>
            </w:r>
          </w:p>
        </w:tc>
        <w:tc>
          <w:tcPr>
            <w:tcW w:w="1429" w:type="dxa"/>
            <w:vMerge w:val="restart"/>
          </w:tcPr>
          <w:p>
            <w:pPr>
              <w:pStyle w:val="0"/>
              <w:jc w:val="center"/>
            </w:pPr>
            <w:r>
              <w:rPr>
                <w:sz w:val="20"/>
              </w:rPr>
              <w:t xml:space="preserve">4</w:t>
            </w:r>
          </w:p>
        </w:tc>
        <w:tc>
          <w:tcPr>
            <w:tcW w:w="680" w:type="dxa"/>
          </w:tcPr>
          <w:p>
            <w:pPr>
              <w:pStyle w:val="0"/>
              <w:jc w:val="center"/>
            </w:pPr>
            <w:r>
              <w:rPr>
                <w:sz w:val="20"/>
              </w:rPr>
              <w:t xml:space="preserve">5</w:t>
            </w:r>
          </w:p>
        </w:tc>
        <w:tc>
          <w:tcPr>
            <w:tcW w:w="737" w:type="dxa"/>
          </w:tcPr>
          <w:p>
            <w:pPr>
              <w:pStyle w:val="0"/>
              <w:jc w:val="center"/>
            </w:pPr>
            <w:r>
              <w:rPr>
                <w:sz w:val="20"/>
              </w:rPr>
              <w:t xml:space="preserve">6</w:t>
            </w:r>
          </w:p>
        </w:tc>
        <w:tc>
          <w:tcPr>
            <w:tcW w:w="680" w:type="dxa"/>
          </w:tcPr>
          <w:p>
            <w:pPr>
              <w:pStyle w:val="0"/>
              <w:jc w:val="center"/>
            </w:pPr>
            <w:r>
              <w:rPr>
                <w:sz w:val="20"/>
              </w:rPr>
              <w:t xml:space="preserve">7</w:t>
            </w:r>
          </w:p>
        </w:tc>
        <w:tc>
          <w:tcPr>
            <w:tcW w:w="1999" w:type="dxa"/>
            <w:vMerge w:val="restart"/>
          </w:tcPr>
          <w:p>
            <w:pPr>
              <w:pStyle w:val="0"/>
              <w:jc w:val="center"/>
            </w:pPr>
            <w:r>
              <w:rPr>
                <w:sz w:val="20"/>
              </w:rPr>
              <w:t xml:space="preserve">8</w:t>
            </w:r>
          </w:p>
        </w:tc>
      </w:tr>
      <w:tr>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12 мес.</w:t>
            </w:r>
          </w:p>
        </w:tc>
        <w:tc>
          <w:tcPr>
            <w:tcW w:w="737" w:type="dxa"/>
          </w:tcPr>
          <w:p>
            <w:pPr>
              <w:pStyle w:val="0"/>
              <w:jc w:val="center"/>
            </w:pPr>
            <w:r>
              <w:rPr>
                <w:sz w:val="20"/>
              </w:rPr>
              <w:t xml:space="preserve">24 мес.</w:t>
            </w:r>
          </w:p>
        </w:tc>
        <w:tc>
          <w:tcPr>
            <w:tcW w:w="680" w:type="dxa"/>
          </w:tcPr>
          <w:p>
            <w:pPr>
              <w:pStyle w:val="0"/>
              <w:jc w:val="center"/>
            </w:pPr>
            <w:r>
              <w:rPr>
                <w:sz w:val="20"/>
              </w:rPr>
              <w:t xml:space="preserve">36 мес.</w:t>
            </w:r>
          </w:p>
        </w:tc>
        <w:tc>
          <w:tcPr>
            <w:vMerge w:val="continue"/>
          </w:tcPr>
          <w:p/>
        </w:tc>
      </w:tr>
      <w:tr>
        <w:tc>
          <w:tcPr>
            <w:tcW w:w="454" w:type="dxa"/>
          </w:tcPr>
          <w:p>
            <w:pPr>
              <w:pStyle w:val="0"/>
            </w:pPr>
            <w:r>
              <w:rPr>
                <w:sz w:val="20"/>
              </w:rPr>
              <w:t xml:space="preserve">1</w:t>
            </w:r>
          </w:p>
        </w:tc>
        <w:tc>
          <w:tcPr>
            <w:tcW w:w="1871" w:type="dxa"/>
          </w:tcPr>
          <w:p>
            <w:pPr>
              <w:pStyle w:val="0"/>
            </w:pPr>
            <w:r>
              <w:rPr>
                <w:sz w:val="20"/>
              </w:rPr>
            </w:r>
          </w:p>
        </w:tc>
        <w:tc>
          <w:tcPr>
            <w:tcW w:w="1204" w:type="dxa"/>
          </w:tcPr>
          <w:p>
            <w:pPr>
              <w:pStyle w:val="0"/>
            </w:pPr>
            <w:r>
              <w:rPr>
                <w:sz w:val="20"/>
              </w:rPr>
            </w:r>
          </w:p>
        </w:tc>
        <w:tc>
          <w:tcPr>
            <w:tcW w:w="1429"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999" w:type="dxa"/>
          </w:tcPr>
          <w:p>
            <w:pPr>
              <w:pStyle w:val="0"/>
            </w:pPr>
            <w:r>
              <w:rPr>
                <w:sz w:val="20"/>
              </w:rPr>
            </w:r>
          </w:p>
        </w:tc>
      </w:tr>
      <w:tr>
        <w:tc>
          <w:tcPr>
            <w:tcW w:w="454" w:type="dxa"/>
          </w:tcPr>
          <w:p>
            <w:pPr>
              <w:pStyle w:val="0"/>
            </w:pPr>
            <w:r>
              <w:rPr>
                <w:sz w:val="20"/>
              </w:rPr>
              <w:t xml:space="preserve">...</w:t>
            </w:r>
          </w:p>
        </w:tc>
        <w:tc>
          <w:tcPr>
            <w:tcW w:w="1871" w:type="dxa"/>
          </w:tcPr>
          <w:p>
            <w:pPr>
              <w:pStyle w:val="0"/>
            </w:pPr>
            <w:r>
              <w:rPr>
                <w:sz w:val="20"/>
              </w:rPr>
            </w:r>
          </w:p>
        </w:tc>
        <w:tc>
          <w:tcPr>
            <w:tcW w:w="1204" w:type="dxa"/>
          </w:tcPr>
          <w:p>
            <w:pPr>
              <w:pStyle w:val="0"/>
            </w:pPr>
            <w:r>
              <w:rPr>
                <w:sz w:val="20"/>
              </w:rPr>
            </w:r>
          </w:p>
        </w:tc>
        <w:tc>
          <w:tcPr>
            <w:tcW w:w="1429"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999" w:type="dxa"/>
          </w:tcPr>
          <w:p>
            <w:pPr>
              <w:pStyle w:val="0"/>
            </w:pPr>
            <w:r>
              <w:rPr>
                <w:sz w:val="20"/>
              </w:rPr>
            </w:r>
          </w:p>
        </w:tc>
      </w:tr>
      <w:tr>
        <w:tc>
          <w:tcPr>
            <w:tcW w:w="454" w:type="dxa"/>
          </w:tcPr>
          <w:p>
            <w:pPr>
              <w:pStyle w:val="0"/>
            </w:pPr>
            <w:r>
              <w:rPr>
                <w:sz w:val="20"/>
              </w:rPr>
              <w:t xml:space="preserve">n</w:t>
            </w:r>
          </w:p>
        </w:tc>
        <w:tc>
          <w:tcPr>
            <w:tcW w:w="1871" w:type="dxa"/>
          </w:tcPr>
          <w:p>
            <w:pPr>
              <w:pStyle w:val="0"/>
            </w:pPr>
            <w:r>
              <w:rPr>
                <w:sz w:val="20"/>
              </w:rPr>
            </w:r>
          </w:p>
        </w:tc>
        <w:tc>
          <w:tcPr>
            <w:tcW w:w="1204" w:type="dxa"/>
          </w:tcPr>
          <w:p>
            <w:pPr>
              <w:pStyle w:val="0"/>
            </w:pPr>
            <w:r>
              <w:rPr>
                <w:sz w:val="20"/>
              </w:rPr>
            </w:r>
          </w:p>
        </w:tc>
        <w:tc>
          <w:tcPr>
            <w:tcW w:w="1429"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999" w:type="dxa"/>
          </w:tcPr>
          <w:p>
            <w:pPr>
              <w:pStyle w:val="0"/>
            </w:pPr>
            <w:r>
              <w:rPr>
                <w:sz w:val="20"/>
              </w:rPr>
            </w:r>
          </w:p>
        </w:tc>
      </w:tr>
    </w:tbl>
    <w:p>
      <w:pPr>
        <w:pStyle w:val="0"/>
        <w:jc w:val="both"/>
      </w:pPr>
      <w:r>
        <w:rPr>
          <w:sz w:val="20"/>
        </w:rPr>
      </w:r>
    </w:p>
    <w:p>
      <w:pPr>
        <w:pStyle w:val="0"/>
        <w:ind w:firstLine="540"/>
        <w:jc w:val="both"/>
      </w:pPr>
      <w:r>
        <w:rPr>
          <w:sz w:val="20"/>
        </w:rPr>
        <w:t xml:space="preserve">3.6. Социальный (ые) эффект (ы) от реализации программы для муниципального образования Красноярского края (муниципальных образований), в которых осуществляет (или будет осуществлять деятельность) СОНКО, для благополучателей, Красноярского края в целом (описывается отдельно социальный (ые) эффект (ы) и (или) при наличии - экономический (ие) эффект (ы), представляется логическое обоснование этих эффектов, представляется финансово-экономическое обоснование):</w:t>
      </w:r>
    </w:p>
    <w:p>
      <w:pPr>
        <w:pStyle w:val="0"/>
        <w:jc w:val="both"/>
      </w:pPr>
      <w:r>
        <w:rPr>
          <w:sz w:val="20"/>
        </w:rPr>
      </w:r>
    </w:p>
    <w:bookmarkStart w:id="849" w:name="P849"/>
    <w:bookmarkEnd w:id="849"/>
    <w:p>
      <w:pPr>
        <w:pStyle w:val="0"/>
        <w:ind w:firstLine="540"/>
        <w:jc w:val="both"/>
      </w:pPr>
      <w:r>
        <w:rPr>
          <w:sz w:val="20"/>
        </w:rPr>
        <w:t xml:space="preserve">Таблица N 9. Социальные эффекты (заполняется при наличии)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0"/>
        <w:gridCol w:w="1715"/>
        <w:gridCol w:w="3402"/>
        <w:gridCol w:w="3402"/>
      </w:tblGrid>
      <w:tr>
        <w:tc>
          <w:tcPr>
            <w:tcW w:w="540" w:type="dxa"/>
          </w:tcPr>
          <w:p>
            <w:pPr>
              <w:pStyle w:val="0"/>
              <w:jc w:val="center"/>
            </w:pPr>
            <w:r>
              <w:rPr>
                <w:sz w:val="20"/>
              </w:rPr>
              <w:t xml:space="preserve">N</w:t>
            </w:r>
          </w:p>
          <w:p>
            <w:pPr>
              <w:pStyle w:val="0"/>
              <w:jc w:val="center"/>
            </w:pPr>
            <w:r>
              <w:rPr>
                <w:sz w:val="20"/>
              </w:rPr>
              <w:t xml:space="preserve">п/п</w:t>
            </w:r>
          </w:p>
        </w:tc>
        <w:tc>
          <w:tcPr>
            <w:tcW w:w="1715" w:type="dxa"/>
          </w:tcPr>
          <w:p>
            <w:pPr>
              <w:pStyle w:val="0"/>
              <w:jc w:val="center"/>
            </w:pPr>
            <w:r>
              <w:rPr>
                <w:sz w:val="20"/>
              </w:rPr>
              <w:t xml:space="preserve">Наименование и описание эффекта</w:t>
            </w:r>
          </w:p>
        </w:tc>
        <w:tc>
          <w:tcPr>
            <w:tcW w:w="3402" w:type="dxa"/>
          </w:tcPr>
          <w:p>
            <w:pPr>
              <w:pStyle w:val="0"/>
              <w:jc w:val="center"/>
            </w:pPr>
            <w:r>
              <w:rPr>
                <w:sz w:val="20"/>
              </w:rPr>
              <w:t xml:space="preserve">Логическое обоснование эффекта (описательное обоснование получения эффекта от реализации программы, реализации субсидии в соответствии с законами научной дисциплины "Логика", без использования расчетов по определению получаемой финансовой и экономической выгоды в рублях и других экономических показателях)</w:t>
            </w:r>
          </w:p>
        </w:tc>
        <w:tc>
          <w:tcPr>
            <w:tcW w:w="3402" w:type="dxa"/>
          </w:tcPr>
          <w:p>
            <w:pPr>
              <w:pStyle w:val="0"/>
              <w:jc w:val="center"/>
            </w:pPr>
            <w:r>
              <w:rPr>
                <w:sz w:val="20"/>
              </w:rPr>
              <w:t xml:space="preserve">Финансово-экономическое обоснование эффекта (описательное обоснование получения эффекта от реализации программы, реализации субсидии в соответствии с законами научных дисциплин в области экономики, финансов, статистики с подтверждающим расчетом получаемых выгод от вложенных средств в финансовых и экономических показателях)</w:t>
            </w:r>
          </w:p>
        </w:tc>
      </w:tr>
      <w:tr>
        <w:tc>
          <w:tcPr>
            <w:tcW w:w="540" w:type="dxa"/>
          </w:tcPr>
          <w:p>
            <w:pPr>
              <w:pStyle w:val="0"/>
              <w:jc w:val="center"/>
            </w:pPr>
            <w:r>
              <w:rPr>
                <w:sz w:val="20"/>
              </w:rPr>
              <w:t xml:space="preserve">1</w:t>
            </w:r>
          </w:p>
        </w:tc>
        <w:tc>
          <w:tcPr>
            <w:tcW w:w="1715" w:type="dxa"/>
          </w:tcPr>
          <w:p>
            <w:pPr>
              <w:pStyle w:val="0"/>
              <w:jc w:val="center"/>
            </w:pPr>
            <w:r>
              <w:rPr>
                <w:sz w:val="20"/>
              </w:rPr>
              <w:t xml:space="preserve">2</w:t>
            </w:r>
          </w:p>
        </w:tc>
        <w:tc>
          <w:tcPr>
            <w:tcW w:w="3402" w:type="dxa"/>
          </w:tcPr>
          <w:p>
            <w:pPr>
              <w:pStyle w:val="0"/>
              <w:jc w:val="center"/>
            </w:pPr>
            <w:r>
              <w:rPr>
                <w:sz w:val="20"/>
              </w:rPr>
              <w:t xml:space="preserve">3</w:t>
            </w:r>
          </w:p>
        </w:tc>
        <w:tc>
          <w:tcPr>
            <w:tcW w:w="3402" w:type="dxa"/>
          </w:tcPr>
          <w:p>
            <w:pPr>
              <w:pStyle w:val="0"/>
              <w:jc w:val="center"/>
            </w:pPr>
            <w:r>
              <w:rPr>
                <w:sz w:val="20"/>
              </w:rPr>
              <w:t xml:space="preserve">4</w:t>
            </w:r>
          </w:p>
        </w:tc>
      </w:tr>
      <w:tr>
        <w:tc>
          <w:tcPr>
            <w:tcW w:w="540" w:type="dxa"/>
          </w:tcPr>
          <w:p>
            <w:pPr>
              <w:pStyle w:val="0"/>
            </w:pPr>
            <w:r>
              <w:rPr>
                <w:sz w:val="20"/>
              </w:rPr>
              <w:t xml:space="preserve">1</w:t>
            </w:r>
          </w:p>
        </w:tc>
        <w:tc>
          <w:tcPr>
            <w:tcW w:w="1715" w:type="dxa"/>
          </w:tcPr>
          <w:p>
            <w:pPr>
              <w:pStyle w:val="0"/>
            </w:pPr>
            <w:r>
              <w:rPr>
                <w:sz w:val="20"/>
              </w:rPr>
            </w:r>
          </w:p>
        </w:tc>
        <w:tc>
          <w:tcPr>
            <w:tcW w:w="3402" w:type="dxa"/>
          </w:tcPr>
          <w:p>
            <w:pPr>
              <w:pStyle w:val="0"/>
            </w:pPr>
            <w:r>
              <w:rPr>
                <w:sz w:val="20"/>
              </w:rPr>
            </w:r>
          </w:p>
        </w:tc>
        <w:tc>
          <w:tcPr>
            <w:tcW w:w="3402" w:type="dxa"/>
          </w:tcPr>
          <w:p>
            <w:pPr>
              <w:pStyle w:val="0"/>
            </w:pPr>
            <w:r>
              <w:rPr>
                <w:sz w:val="20"/>
              </w:rPr>
            </w:r>
          </w:p>
        </w:tc>
      </w:tr>
      <w:tr>
        <w:tc>
          <w:tcPr>
            <w:tcW w:w="540" w:type="dxa"/>
          </w:tcPr>
          <w:p>
            <w:pPr>
              <w:pStyle w:val="0"/>
            </w:pPr>
            <w:r>
              <w:rPr>
                <w:sz w:val="20"/>
              </w:rPr>
              <w:t xml:space="preserve">...</w:t>
            </w:r>
          </w:p>
        </w:tc>
        <w:tc>
          <w:tcPr>
            <w:tcW w:w="1715" w:type="dxa"/>
          </w:tcPr>
          <w:p>
            <w:pPr>
              <w:pStyle w:val="0"/>
            </w:pPr>
            <w:r>
              <w:rPr>
                <w:sz w:val="20"/>
              </w:rPr>
            </w:r>
          </w:p>
        </w:tc>
        <w:tc>
          <w:tcPr>
            <w:tcW w:w="3402" w:type="dxa"/>
          </w:tcPr>
          <w:p>
            <w:pPr>
              <w:pStyle w:val="0"/>
            </w:pPr>
            <w:r>
              <w:rPr>
                <w:sz w:val="20"/>
              </w:rPr>
            </w:r>
          </w:p>
        </w:tc>
        <w:tc>
          <w:tcPr>
            <w:tcW w:w="3402" w:type="dxa"/>
          </w:tcPr>
          <w:p>
            <w:pPr>
              <w:pStyle w:val="0"/>
            </w:pPr>
            <w:r>
              <w:rPr>
                <w:sz w:val="20"/>
              </w:rPr>
            </w:r>
          </w:p>
        </w:tc>
      </w:tr>
      <w:tr>
        <w:tc>
          <w:tcPr>
            <w:tcW w:w="540" w:type="dxa"/>
          </w:tcPr>
          <w:p>
            <w:pPr>
              <w:pStyle w:val="0"/>
            </w:pPr>
            <w:r>
              <w:rPr>
                <w:sz w:val="20"/>
              </w:rPr>
              <w:t xml:space="preserve">n</w:t>
            </w:r>
          </w:p>
        </w:tc>
        <w:tc>
          <w:tcPr>
            <w:tcW w:w="1715" w:type="dxa"/>
          </w:tcPr>
          <w:p>
            <w:pPr>
              <w:pStyle w:val="0"/>
            </w:pPr>
            <w:r>
              <w:rPr>
                <w:sz w:val="20"/>
              </w:rPr>
            </w:r>
          </w:p>
        </w:tc>
        <w:tc>
          <w:tcPr>
            <w:tcW w:w="3402" w:type="dxa"/>
          </w:tcPr>
          <w:p>
            <w:pPr>
              <w:pStyle w:val="0"/>
            </w:pPr>
            <w:r>
              <w:rPr>
                <w:sz w:val="20"/>
              </w:rPr>
            </w:r>
          </w:p>
        </w:tc>
        <w:tc>
          <w:tcPr>
            <w:tcW w:w="3402" w:type="dxa"/>
          </w:tcPr>
          <w:p>
            <w:pPr>
              <w:pStyle w:val="0"/>
            </w:pPr>
            <w:r>
              <w:rPr>
                <w:sz w:val="20"/>
              </w:rPr>
            </w:r>
          </w:p>
        </w:tc>
      </w:tr>
    </w:tbl>
    <w:p>
      <w:pPr>
        <w:pStyle w:val="0"/>
        <w:jc w:val="both"/>
      </w:pPr>
      <w:r>
        <w:rPr>
          <w:sz w:val="20"/>
        </w:rPr>
      </w:r>
    </w:p>
    <w:bookmarkStart w:id="873" w:name="P873"/>
    <w:bookmarkEnd w:id="873"/>
    <w:p>
      <w:pPr>
        <w:pStyle w:val="0"/>
        <w:ind w:firstLine="540"/>
        <w:jc w:val="both"/>
      </w:pPr>
      <w:r>
        <w:rPr>
          <w:sz w:val="20"/>
        </w:rPr>
        <w:t xml:space="preserve">4. Тактические параметры программы:</w:t>
      </w:r>
    </w:p>
    <w:p>
      <w:pPr>
        <w:pStyle w:val="0"/>
        <w:spacing w:before="200" w:lineRule="auto"/>
        <w:ind w:firstLine="540"/>
        <w:jc w:val="both"/>
      </w:pPr>
      <w:r>
        <w:rPr>
          <w:sz w:val="20"/>
        </w:rPr>
        <w:t xml:space="preserve">4.1. Календарный план этапов и мероприятий программы, в том числе: подготовительный этап; основной этап; итоговый этап, включая мероприятия по подготовке итогового отчета по субсидии (с указанием результатов по каждому мероприятию, соотносящихся с ожидаемыми качественными и количественными целевыми показателями программы (срок реализации программы 36 месяцев):</w:t>
      </w:r>
    </w:p>
    <w:p>
      <w:pPr>
        <w:pStyle w:val="0"/>
        <w:jc w:val="both"/>
      </w:pPr>
      <w:r>
        <w:rPr>
          <w:sz w:val="20"/>
        </w:rPr>
      </w:r>
    </w:p>
    <w:bookmarkStart w:id="876" w:name="P876"/>
    <w:bookmarkEnd w:id="876"/>
    <w:p>
      <w:pPr>
        <w:pStyle w:val="0"/>
        <w:jc w:val="right"/>
      </w:pPr>
      <w:r>
        <w:rPr>
          <w:sz w:val="20"/>
        </w:rPr>
        <w:t xml:space="preserve">Таблица N 10</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39"/>
        <w:gridCol w:w="1459"/>
        <w:gridCol w:w="1804"/>
        <w:gridCol w:w="1879"/>
        <w:gridCol w:w="1684"/>
        <w:gridCol w:w="1354"/>
      </w:tblGrid>
      <w:tr>
        <w:tc>
          <w:tcPr>
            <w:tcW w:w="454" w:type="dxa"/>
          </w:tcPr>
          <w:p>
            <w:pPr>
              <w:pStyle w:val="0"/>
              <w:jc w:val="center"/>
            </w:pPr>
            <w:r>
              <w:rPr>
                <w:sz w:val="20"/>
              </w:rPr>
              <w:t xml:space="preserve">N</w:t>
            </w:r>
          </w:p>
          <w:p>
            <w:pPr>
              <w:pStyle w:val="0"/>
              <w:jc w:val="center"/>
            </w:pPr>
            <w:r>
              <w:rPr>
                <w:sz w:val="20"/>
              </w:rPr>
              <w:t xml:space="preserve">п/п</w:t>
            </w:r>
          </w:p>
        </w:tc>
        <w:tc>
          <w:tcPr>
            <w:tcW w:w="1639" w:type="dxa"/>
          </w:tcPr>
          <w:p>
            <w:pPr>
              <w:pStyle w:val="0"/>
              <w:jc w:val="center"/>
            </w:pPr>
            <w:r>
              <w:rPr>
                <w:sz w:val="20"/>
              </w:rPr>
              <w:t xml:space="preserve">Наименование мероприятия</w:t>
            </w:r>
          </w:p>
        </w:tc>
        <w:tc>
          <w:tcPr>
            <w:tcW w:w="1459" w:type="dxa"/>
          </w:tcPr>
          <w:p>
            <w:pPr>
              <w:pStyle w:val="0"/>
              <w:jc w:val="center"/>
            </w:pPr>
            <w:r>
              <w:rPr>
                <w:sz w:val="20"/>
              </w:rPr>
              <w:t xml:space="preserve">Сроки реализации мероприятия (пишется порядковый номер месяца или диапазон (пример: 1 месяц; с 1-го месяца по 3-й месяц)</w:t>
            </w:r>
          </w:p>
        </w:tc>
        <w:tc>
          <w:tcPr>
            <w:tcW w:w="1804" w:type="dxa"/>
          </w:tcPr>
          <w:p>
            <w:pPr>
              <w:pStyle w:val="0"/>
              <w:jc w:val="center"/>
            </w:pPr>
            <w:r>
              <w:rPr>
                <w:sz w:val="20"/>
              </w:rPr>
              <w:t xml:space="preserve">Муниципальное образование Красноярского края, в котором будет проходить мероприятие</w:t>
            </w:r>
          </w:p>
        </w:tc>
        <w:tc>
          <w:tcPr>
            <w:tcW w:w="1879" w:type="dxa"/>
          </w:tcPr>
          <w:p>
            <w:pPr>
              <w:pStyle w:val="0"/>
              <w:jc w:val="center"/>
            </w:pPr>
            <w:r>
              <w:rPr>
                <w:sz w:val="20"/>
              </w:rPr>
              <w:t xml:space="preserve">Результат исполнения мероприятия (количественные и качественные целевые показатели программы (</w:t>
            </w:r>
            <w:hyperlink w:history="0" w:anchor="P759" w:tooltip="Таблица N 7. Количественные целевые показатели программы (в том числе необходимо указать количество планируемых к оказанию услуг СОНКО за время реализации мероприятий программы)">
              <w:r>
                <w:rPr>
                  <w:sz w:val="20"/>
                  <w:color w:val="0000ff"/>
                </w:rPr>
                <w:t xml:space="preserve">таблицы 7</w:t>
              </w:r>
            </w:hyperlink>
            <w:r>
              <w:rPr>
                <w:sz w:val="20"/>
              </w:rPr>
              <w:t xml:space="preserve"> и </w:t>
            </w:r>
            <w:hyperlink w:history="0" w:anchor="P803" w:tooltip="Таблица N 8. Качественные целевые показатели программы">
              <w:r>
                <w:rPr>
                  <w:sz w:val="20"/>
                  <w:color w:val="0000ff"/>
                </w:rPr>
                <w:t xml:space="preserve">8</w:t>
              </w:r>
            </w:hyperlink>
            <w:r>
              <w:rPr>
                <w:sz w:val="20"/>
              </w:rPr>
              <w:t xml:space="preserve"> программы)</w:t>
            </w:r>
          </w:p>
        </w:tc>
        <w:tc>
          <w:tcPr>
            <w:tcW w:w="1684" w:type="dxa"/>
          </w:tcPr>
          <w:p>
            <w:pPr>
              <w:pStyle w:val="0"/>
              <w:jc w:val="center"/>
            </w:pPr>
            <w:r>
              <w:rPr>
                <w:sz w:val="20"/>
              </w:rPr>
              <w:t xml:space="preserve">Исполнитель (наименование должности штатного работника СОНКО, волонтера (добровольца), наемного сотрудника)</w:t>
            </w:r>
          </w:p>
        </w:tc>
        <w:tc>
          <w:tcPr>
            <w:tcW w:w="1354" w:type="dxa"/>
          </w:tcPr>
          <w:p>
            <w:pPr>
              <w:pStyle w:val="0"/>
              <w:jc w:val="center"/>
            </w:pPr>
            <w:r>
              <w:rPr>
                <w:sz w:val="20"/>
              </w:rPr>
              <w:t xml:space="preserve">Задача, решаемая в рамках программы (берется из </w:t>
            </w:r>
            <w:hyperlink w:history="0" w:anchor="P727" w:tooltip="3.3. Задачи, решаемые в рамках программы (параметры задач: конкретные; поддающиеся измерению; соотнесены и соответствуют цели программы; ясные в части получаемых результатов при решении задач и влияния этих результатов на достижение цели программы):">
              <w:r>
                <w:rPr>
                  <w:sz w:val="20"/>
                  <w:color w:val="0000ff"/>
                </w:rPr>
                <w:t xml:space="preserve">пункта 3.3</w:t>
              </w:r>
            </w:hyperlink>
            <w:r>
              <w:rPr>
                <w:sz w:val="20"/>
              </w:rPr>
              <w:t xml:space="preserve"> программы)</w:t>
            </w:r>
          </w:p>
        </w:tc>
      </w:tr>
      <w:tr>
        <w:tc>
          <w:tcPr>
            <w:tcW w:w="454" w:type="dxa"/>
          </w:tcPr>
          <w:p>
            <w:pPr>
              <w:pStyle w:val="0"/>
              <w:jc w:val="center"/>
            </w:pPr>
            <w:r>
              <w:rPr>
                <w:sz w:val="20"/>
              </w:rPr>
              <w:t xml:space="preserve">1</w:t>
            </w:r>
          </w:p>
        </w:tc>
        <w:tc>
          <w:tcPr>
            <w:tcW w:w="1639" w:type="dxa"/>
          </w:tcPr>
          <w:p>
            <w:pPr>
              <w:pStyle w:val="0"/>
              <w:jc w:val="center"/>
            </w:pPr>
            <w:r>
              <w:rPr>
                <w:sz w:val="20"/>
              </w:rPr>
              <w:t xml:space="preserve">2</w:t>
            </w:r>
          </w:p>
        </w:tc>
        <w:tc>
          <w:tcPr>
            <w:tcW w:w="1459" w:type="dxa"/>
          </w:tcPr>
          <w:p>
            <w:pPr>
              <w:pStyle w:val="0"/>
              <w:jc w:val="center"/>
            </w:pPr>
            <w:r>
              <w:rPr>
                <w:sz w:val="20"/>
              </w:rPr>
              <w:t xml:space="preserve">3</w:t>
            </w:r>
          </w:p>
        </w:tc>
        <w:tc>
          <w:tcPr>
            <w:tcW w:w="1804" w:type="dxa"/>
          </w:tcPr>
          <w:p>
            <w:pPr>
              <w:pStyle w:val="0"/>
              <w:jc w:val="center"/>
            </w:pPr>
            <w:r>
              <w:rPr>
                <w:sz w:val="20"/>
              </w:rPr>
              <w:t xml:space="preserve">4</w:t>
            </w:r>
          </w:p>
        </w:tc>
        <w:tc>
          <w:tcPr>
            <w:tcW w:w="1879" w:type="dxa"/>
          </w:tcPr>
          <w:p>
            <w:pPr>
              <w:pStyle w:val="0"/>
              <w:jc w:val="center"/>
            </w:pPr>
            <w:r>
              <w:rPr>
                <w:sz w:val="20"/>
              </w:rPr>
              <w:t xml:space="preserve">5</w:t>
            </w:r>
          </w:p>
        </w:tc>
        <w:tc>
          <w:tcPr>
            <w:tcW w:w="1684" w:type="dxa"/>
          </w:tcPr>
          <w:p>
            <w:pPr>
              <w:pStyle w:val="0"/>
              <w:jc w:val="center"/>
            </w:pPr>
            <w:r>
              <w:rPr>
                <w:sz w:val="20"/>
              </w:rPr>
              <w:t xml:space="preserve">6</w:t>
            </w:r>
          </w:p>
        </w:tc>
        <w:tc>
          <w:tcPr>
            <w:tcW w:w="1354" w:type="dxa"/>
          </w:tcPr>
          <w:p>
            <w:pPr>
              <w:pStyle w:val="0"/>
              <w:jc w:val="center"/>
            </w:pPr>
            <w:r>
              <w:rPr>
                <w:sz w:val="20"/>
              </w:rPr>
              <w:t xml:space="preserve">7</w:t>
            </w:r>
          </w:p>
        </w:tc>
      </w:tr>
      <w:tr>
        <w:tc>
          <w:tcPr>
            <w:gridSpan w:val="7"/>
            <w:tcW w:w="10273" w:type="dxa"/>
          </w:tcPr>
          <w:p>
            <w:pPr>
              <w:pStyle w:val="0"/>
            </w:pPr>
            <w:r>
              <w:rPr>
                <w:sz w:val="20"/>
              </w:rPr>
              <w:t xml:space="preserve">1. Подготовительный этап (с _______ месяца по __________ месяц)</w:t>
            </w:r>
          </w:p>
        </w:tc>
      </w:tr>
      <w:tr>
        <w:tc>
          <w:tcPr>
            <w:tcW w:w="454" w:type="dxa"/>
          </w:tcPr>
          <w:p>
            <w:pPr>
              <w:pStyle w:val="0"/>
            </w:pPr>
            <w:r>
              <w:rPr>
                <w:sz w:val="20"/>
              </w:rPr>
              <w:t xml:space="preserve">1</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879" w:type="dxa"/>
          </w:tcPr>
          <w:p>
            <w:pPr>
              <w:pStyle w:val="0"/>
            </w:pPr>
            <w:r>
              <w:rPr>
                <w:sz w:val="20"/>
              </w:rPr>
            </w:r>
          </w:p>
        </w:tc>
        <w:tc>
          <w:tcPr>
            <w:tcW w:w="1684" w:type="dxa"/>
          </w:tcPr>
          <w:p>
            <w:pPr>
              <w:pStyle w:val="0"/>
            </w:pPr>
            <w:r>
              <w:rPr>
                <w:sz w:val="20"/>
              </w:rPr>
            </w:r>
          </w:p>
        </w:tc>
        <w:tc>
          <w:tcPr>
            <w:tcW w:w="135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879" w:type="dxa"/>
          </w:tcPr>
          <w:p>
            <w:pPr>
              <w:pStyle w:val="0"/>
            </w:pPr>
            <w:r>
              <w:rPr>
                <w:sz w:val="20"/>
              </w:rPr>
            </w:r>
          </w:p>
        </w:tc>
        <w:tc>
          <w:tcPr>
            <w:tcW w:w="1684" w:type="dxa"/>
          </w:tcPr>
          <w:p>
            <w:pPr>
              <w:pStyle w:val="0"/>
            </w:pPr>
            <w:r>
              <w:rPr>
                <w:sz w:val="20"/>
              </w:rPr>
            </w:r>
          </w:p>
        </w:tc>
        <w:tc>
          <w:tcPr>
            <w:tcW w:w="135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879" w:type="dxa"/>
          </w:tcPr>
          <w:p>
            <w:pPr>
              <w:pStyle w:val="0"/>
            </w:pPr>
            <w:r>
              <w:rPr>
                <w:sz w:val="20"/>
              </w:rPr>
            </w:r>
          </w:p>
        </w:tc>
        <w:tc>
          <w:tcPr>
            <w:tcW w:w="1684" w:type="dxa"/>
          </w:tcPr>
          <w:p>
            <w:pPr>
              <w:pStyle w:val="0"/>
            </w:pPr>
            <w:r>
              <w:rPr>
                <w:sz w:val="20"/>
              </w:rPr>
            </w:r>
          </w:p>
        </w:tc>
        <w:tc>
          <w:tcPr>
            <w:tcW w:w="1354" w:type="dxa"/>
          </w:tcPr>
          <w:p>
            <w:pPr>
              <w:pStyle w:val="0"/>
            </w:pPr>
            <w:r>
              <w:rPr>
                <w:sz w:val="20"/>
              </w:rPr>
            </w:r>
          </w:p>
        </w:tc>
      </w:tr>
      <w:tr>
        <w:tc>
          <w:tcPr>
            <w:gridSpan w:val="7"/>
            <w:tcW w:w="10273" w:type="dxa"/>
          </w:tcPr>
          <w:p>
            <w:pPr>
              <w:pStyle w:val="0"/>
            </w:pPr>
            <w:r>
              <w:rPr>
                <w:sz w:val="20"/>
              </w:rPr>
              <w:t xml:space="preserve">2. Основной этап (с _______ месяца по __________ месяц)</w:t>
            </w:r>
          </w:p>
        </w:tc>
      </w:tr>
      <w:tr>
        <w:tc>
          <w:tcPr>
            <w:tcW w:w="454" w:type="dxa"/>
          </w:tcPr>
          <w:p>
            <w:pPr>
              <w:pStyle w:val="0"/>
            </w:pPr>
            <w:r>
              <w:rPr>
                <w:sz w:val="20"/>
              </w:rPr>
              <w:t xml:space="preserve">1</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879" w:type="dxa"/>
          </w:tcPr>
          <w:p>
            <w:pPr>
              <w:pStyle w:val="0"/>
            </w:pPr>
            <w:r>
              <w:rPr>
                <w:sz w:val="20"/>
              </w:rPr>
            </w:r>
          </w:p>
        </w:tc>
        <w:tc>
          <w:tcPr>
            <w:tcW w:w="1684" w:type="dxa"/>
          </w:tcPr>
          <w:p>
            <w:pPr>
              <w:pStyle w:val="0"/>
            </w:pPr>
            <w:r>
              <w:rPr>
                <w:sz w:val="20"/>
              </w:rPr>
            </w:r>
          </w:p>
        </w:tc>
        <w:tc>
          <w:tcPr>
            <w:tcW w:w="135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879" w:type="dxa"/>
          </w:tcPr>
          <w:p>
            <w:pPr>
              <w:pStyle w:val="0"/>
            </w:pPr>
            <w:r>
              <w:rPr>
                <w:sz w:val="20"/>
              </w:rPr>
            </w:r>
          </w:p>
        </w:tc>
        <w:tc>
          <w:tcPr>
            <w:tcW w:w="1684" w:type="dxa"/>
          </w:tcPr>
          <w:p>
            <w:pPr>
              <w:pStyle w:val="0"/>
            </w:pPr>
            <w:r>
              <w:rPr>
                <w:sz w:val="20"/>
              </w:rPr>
            </w:r>
          </w:p>
        </w:tc>
        <w:tc>
          <w:tcPr>
            <w:tcW w:w="135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879" w:type="dxa"/>
          </w:tcPr>
          <w:p>
            <w:pPr>
              <w:pStyle w:val="0"/>
            </w:pPr>
            <w:r>
              <w:rPr>
                <w:sz w:val="20"/>
              </w:rPr>
            </w:r>
          </w:p>
        </w:tc>
        <w:tc>
          <w:tcPr>
            <w:tcW w:w="1684" w:type="dxa"/>
          </w:tcPr>
          <w:p>
            <w:pPr>
              <w:pStyle w:val="0"/>
            </w:pPr>
            <w:r>
              <w:rPr>
                <w:sz w:val="20"/>
              </w:rPr>
            </w:r>
          </w:p>
        </w:tc>
        <w:tc>
          <w:tcPr>
            <w:tcW w:w="1354" w:type="dxa"/>
          </w:tcPr>
          <w:p>
            <w:pPr>
              <w:pStyle w:val="0"/>
            </w:pPr>
            <w:r>
              <w:rPr>
                <w:sz w:val="20"/>
              </w:rPr>
            </w:r>
          </w:p>
        </w:tc>
      </w:tr>
      <w:tr>
        <w:tc>
          <w:tcPr>
            <w:gridSpan w:val="7"/>
            <w:tcW w:w="10273" w:type="dxa"/>
          </w:tcPr>
          <w:p>
            <w:pPr>
              <w:pStyle w:val="0"/>
            </w:pPr>
            <w:r>
              <w:rPr>
                <w:sz w:val="20"/>
              </w:rPr>
              <w:t xml:space="preserve">3. Итоговый этап (этап, связанный с подготовкой отчета и отчетными мероприятиями по завершению реализации субсидии) (с _______ месяца по __________ месяц)</w:t>
            </w:r>
          </w:p>
        </w:tc>
      </w:tr>
      <w:tr>
        <w:tc>
          <w:tcPr>
            <w:tcW w:w="454" w:type="dxa"/>
          </w:tcPr>
          <w:p>
            <w:pPr>
              <w:pStyle w:val="0"/>
            </w:pPr>
            <w:r>
              <w:rPr>
                <w:sz w:val="20"/>
              </w:rPr>
              <w:t xml:space="preserve">1</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879" w:type="dxa"/>
          </w:tcPr>
          <w:p>
            <w:pPr>
              <w:pStyle w:val="0"/>
            </w:pPr>
            <w:r>
              <w:rPr>
                <w:sz w:val="20"/>
              </w:rPr>
            </w:r>
          </w:p>
        </w:tc>
        <w:tc>
          <w:tcPr>
            <w:tcW w:w="1684" w:type="dxa"/>
          </w:tcPr>
          <w:p>
            <w:pPr>
              <w:pStyle w:val="0"/>
            </w:pPr>
            <w:r>
              <w:rPr>
                <w:sz w:val="20"/>
              </w:rPr>
            </w:r>
          </w:p>
        </w:tc>
        <w:tc>
          <w:tcPr>
            <w:tcW w:w="135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879" w:type="dxa"/>
          </w:tcPr>
          <w:p>
            <w:pPr>
              <w:pStyle w:val="0"/>
            </w:pPr>
            <w:r>
              <w:rPr>
                <w:sz w:val="20"/>
              </w:rPr>
            </w:r>
          </w:p>
        </w:tc>
        <w:tc>
          <w:tcPr>
            <w:tcW w:w="1684" w:type="dxa"/>
          </w:tcPr>
          <w:p>
            <w:pPr>
              <w:pStyle w:val="0"/>
            </w:pPr>
            <w:r>
              <w:rPr>
                <w:sz w:val="20"/>
              </w:rPr>
            </w:r>
          </w:p>
        </w:tc>
        <w:tc>
          <w:tcPr>
            <w:tcW w:w="135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879" w:type="dxa"/>
          </w:tcPr>
          <w:p>
            <w:pPr>
              <w:pStyle w:val="0"/>
            </w:pPr>
            <w:r>
              <w:rPr>
                <w:sz w:val="20"/>
              </w:rPr>
            </w:r>
          </w:p>
        </w:tc>
        <w:tc>
          <w:tcPr>
            <w:tcW w:w="1684" w:type="dxa"/>
          </w:tcPr>
          <w:p>
            <w:pPr>
              <w:pStyle w:val="0"/>
            </w:pPr>
            <w:r>
              <w:rPr>
                <w:sz w:val="20"/>
              </w:rPr>
            </w:r>
          </w:p>
        </w:tc>
        <w:tc>
          <w:tcPr>
            <w:tcW w:w="1354" w:type="dxa"/>
          </w:tcPr>
          <w:p>
            <w:pPr>
              <w:pStyle w:val="0"/>
            </w:pPr>
            <w:r>
              <w:rPr>
                <w:sz w:val="20"/>
              </w:rPr>
            </w:r>
          </w:p>
        </w:tc>
      </w:tr>
    </w:tbl>
    <w:p>
      <w:pPr>
        <w:pStyle w:val="0"/>
        <w:jc w:val="both"/>
      </w:pPr>
      <w:r>
        <w:rPr>
          <w:sz w:val="20"/>
        </w:rPr>
      </w:r>
    </w:p>
    <w:p>
      <w:pPr>
        <w:pStyle w:val="0"/>
        <w:ind w:firstLine="540"/>
        <w:jc w:val="both"/>
      </w:pPr>
      <w:r>
        <w:rPr>
          <w:sz w:val="20"/>
        </w:rPr>
        <w:t xml:space="preserve">4.2. Перечень, характеристики и свойства:</w:t>
      </w:r>
    </w:p>
    <w:p>
      <w:pPr>
        <w:pStyle w:val="0"/>
        <w:spacing w:before="200" w:lineRule="auto"/>
        <w:ind w:firstLine="540"/>
        <w:jc w:val="both"/>
      </w:pPr>
      <w:r>
        <w:rPr>
          <w:sz w:val="20"/>
        </w:rPr>
        <w:t xml:space="preserve">1) оборудование, инвентарь, программное обеспечение, расходные материалы, материальные запасы, результаты интеллектуальной деятельности (методические разработки и т.п.), необходимые для реализации программы, с обоснованием необходимости:</w:t>
      </w:r>
    </w:p>
    <w:p>
      <w:pPr>
        <w:pStyle w:val="0"/>
        <w:jc w:val="both"/>
      </w:pPr>
      <w:r>
        <w:rPr>
          <w:sz w:val="20"/>
        </w:rPr>
      </w:r>
    </w:p>
    <w:p>
      <w:pPr>
        <w:pStyle w:val="0"/>
        <w:jc w:val="right"/>
      </w:pPr>
      <w:r>
        <w:rPr>
          <w:sz w:val="20"/>
        </w:rPr>
        <w:t xml:space="preserve">Таблица N 11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984"/>
        <w:gridCol w:w="1984"/>
        <w:gridCol w:w="1204"/>
        <w:gridCol w:w="1564"/>
        <w:gridCol w:w="1699"/>
        <w:gridCol w:w="2539"/>
        <w:gridCol w:w="1984"/>
      </w:tblGrid>
      <w:tr>
        <w:tc>
          <w:tcPr>
            <w:tcW w:w="454" w:type="dxa"/>
          </w:tcPr>
          <w:p>
            <w:pPr>
              <w:pStyle w:val="0"/>
              <w:jc w:val="center"/>
            </w:pPr>
            <w:r>
              <w:rPr>
                <w:sz w:val="20"/>
              </w:rPr>
              <w:t xml:space="preserve">N п/п</w:t>
            </w:r>
          </w:p>
        </w:tc>
        <w:tc>
          <w:tcPr>
            <w:tcW w:w="1984" w:type="dxa"/>
          </w:tcPr>
          <w:p>
            <w:pPr>
              <w:pStyle w:val="0"/>
              <w:jc w:val="center"/>
            </w:pPr>
            <w:r>
              <w:rPr>
                <w:sz w:val="20"/>
              </w:rPr>
              <w:t xml:space="preserve">Наименование оборудования, инвентаря, программного обеспечения, расходных материалов, результатов интеллектуальной деятельности</w:t>
            </w:r>
          </w:p>
        </w:tc>
        <w:tc>
          <w:tcPr>
            <w:tcW w:w="1984" w:type="dxa"/>
          </w:tcPr>
          <w:p>
            <w:pPr>
              <w:pStyle w:val="0"/>
              <w:jc w:val="center"/>
            </w:pPr>
            <w:r>
              <w:rPr>
                <w:sz w:val="20"/>
              </w:rPr>
              <w:t xml:space="preserve">Свойства и (или) характеристики оборудования, инвентаря, программного обеспечения, расходных материалов, материальных запасов, результатов интеллектуальной деятельности</w:t>
            </w:r>
          </w:p>
        </w:tc>
        <w:tc>
          <w:tcPr>
            <w:tcW w:w="1204" w:type="dxa"/>
          </w:tcPr>
          <w:p>
            <w:pPr>
              <w:pStyle w:val="0"/>
              <w:jc w:val="center"/>
            </w:pPr>
            <w:r>
              <w:rPr>
                <w:sz w:val="20"/>
              </w:rPr>
              <w:t xml:space="preserve">Единица измерения</w:t>
            </w:r>
          </w:p>
        </w:tc>
        <w:tc>
          <w:tcPr>
            <w:tcW w:w="1564" w:type="dxa"/>
          </w:tcPr>
          <w:p>
            <w:pPr>
              <w:pStyle w:val="0"/>
              <w:jc w:val="center"/>
            </w:pPr>
            <w:r>
              <w:rPr>
                <w:sz w:val="20"/>
              </w:rPr>
              <w:t xml:space="preserve">Необходимый объем</w:t>
            </w:r>
          </w:p>
        </w:tc>
        <w:tc>
          <w:tcPr>
            <w:tcW w:w="1699" w:type="dxa"/>
          </w:tcPr>
          <w:p>
            <w:pPr>
              <w:pStyle w:val="0"/>
              <w:jc w:val="center"/>
            </w:pPr>
            <w:r>
              <w:rPr>
                <w:sz w:val="20"/>
              </w:rPr>
              <w:t xml:space="preserve">Обоснование необходимости</w:t>
            </w:r>
          </w:p>
        </w:tc>
        <w:tc>
          <w:tcPr>
            <w:tcW w:w="2539" w:type="dxa"/>
          </w:tcPr>
          <w:p>
            <w:pPr>
              <w:pStyle w:val="0"/>
              <w:jc w:val="center"/>
            </w:pPr>
            <w:r>
              <w:rPr>
                <w:sz w:val="20"/>
              </w:rPr>
              <w:t xml:space="preserve">Ресурсообеспеченность СОНКО оборудованием, инвентарем, программным обеспечением, расходными материалами, материальными запасами, результатами интеллектуальной деятельности (указывается количество в единицах измерения, указанных в графе 4, наименование документа и его реквизиты, подтверждающего их наличие у СОНКО), номер приложения к заявлению, номер страницы приложения</w:t>
            </w:r>
          </w:p>
        </w:tc>
        <w:tc>
          <w:tcPr>
            <w:tcW w:w="1984" w:type="dxa"/>
          </w:tcPr>
          <w:p>
            <w:pPr>
              <w:pStyle w:val="0"/>
              <w:jc w:val="center"/>
            </w:pPr>
            <w:r>
              <w:rPr>
                <w:sz w:val="20"/>
              </w:rPr>
              <w:t xml:space="preserve">Требуется приобрести оборудование, инвентарь, программное обеспечение, расходные материалы, материальные запасы, результаты интеллектуальной деятельности (указывается количество в единицах измерения, указанных в графе 4)</w:t>
            </w:r>
          </w:p>
        </w:tc>
      </w:tr>
      <w:tr>
        <w:tc>
          <w:tcPr>
            <w:tcW w:w="454" w:type="dxa"/>
          </w:tcPr>
          <w:p>
            <w:pPr>
              <w:pStyle w:val="0"/>
              <w:jc w:val="center"/>
            </w:pPr>
            <w:r>
              <w:rPr>
                <w:sz w:val="20"/>
              </w:rPr>
              <w:t xml:space="preserve">1</w:t>
            </w:r>
          </w:p>
        </w:tc>
        <w:tc>
          <w:tcPr>
            <w:tcW w:w="1984" w:type="dxa"/>
          </w:tcPr>
          <w:p>
            <w:pPr>
              <w:pStyle w:val="0"/>
              <w:jc w:val="center"/>
            </w:pPr>
            <w:r>
              <w:rPr>
                <w:sz w:val="20"/>
              </w:rPr>
              <w:t xml:space="preserve">2</w:t>
            </w:r>
          </w:p>
        </w:tc>
        <w:tc>
          <w:tcPr>
            <w:tcW w:w="1984" w:type="dxa"/>
          </w:tcPr>
          <w:p>
            <w:pPr>
              <w:pStyle w:val="0"/>
              <w:jc w:val="center"/>
            </w:pPr>
            <w:r>
              <w:rPr>
                <w:sz w:val="20"/>
              </w:rPr>
              <w:t xml:space="preserve">3</w:t>
            </w:r>
          </w:p>
        </w:tc>
        <w:tc>
          <w:tcPr>
            <w:tcW w:w="1204" w:type="dxa"/>
          </w:tcPr>
          <w:p>
            <w:pPr>
              <w:pStyle w:val="0"/>
              <w:jc w:val="center"/>
            </w:pPr>
            <w:r>
              <w:rPr>
                <w:sz w:val="20"/>
              </w:rPr>
              <w:t xml:space="preserve">4</w:t>
            </w:r>
          </w:p>
        </w:tc>
        <w:tc>
          <w:tcPr>
            <w:tcW w:w="1564" w:type="dxa"/>
          </w:tcPr>
          <w:p>
            <w:pPr>
              <w:pStyle w:val="0"/>
              <w:jc w:val="center"/>
            </w:pPr>
            <w:r>
              <w:rPr>
                <w:sz w:val="20"/>
              </w:rPr>
              <w:t xml:space="preserve">5</w:t>
            </w:r>
          </w:p>
        </w:tc>
        <w:tc>
          <w:tcPr>
            <w:tcW w:w="1699" w:type="dxa"/>
          </w:tcPr>
          <w:p>
            <w:pPr>
              <w:pStyle w:val="0"/>
              <w:jc w:val="center"/>
            </w:pPr>
            <w:r>
              <w:rPr>
                <w:sz w:val="20"/>
              </w:rPr>
              <w:t xml:space="preserve">6</w:t>
            </w:r>
          </w:p>
        </w:tc>
        <w:tc>
          <w:tcPr>
            <w:tcW w:w="2539" w:type="dxa"/>
          </w:tcPr>
          <w:p>
            <w:pPr>
              <w:pStyle w:val="0"/>
              <w:jc w:val="center"/>
            </w:pPr>
            <w:r>
              <w:rPr>
                <w:sz w:val="20"/>
              </w:rPr>
              <w:t xml:space="preserve">7</w:t>
            </w:r>
          </w:p>
        </w:tc>
        <w:tc>
          <w:tcPr>
            <w:tcW w:w="1984" w:type="dxa"/>
          </w:tcPr>
          <w:p>
            <w:pPr>
              <w:pStyle w:val="0"/>
              <w:jc w:val="center"/>
            </w:pPr>
            <w:r>
              <w:rPr>
                <w:sz w:val="20"/>
              </w:rPr>
              <w:t xml:space="preserve">8</w:t>
            </w:r>
          </w:p>
        </w:tc>
      </w:tr>
      <w:tr>
        <w:tc>
          <w:tcPr>
            <w:tcW w:w="454" w:type="dxa"/>
          </w:tcPr>
          <w:p>
            <w:pPr>
              <w:pStyle w:val="0"/>
            </w:pPr>
            <w:r>
              <w:rPr>
                <w:sz w:val="20"/>
              </w:rPr>
              <w:t xml:space="preserve">1</w:t>
            </w:r>
          </w:p>
        </w:tc>
        <w:tc>
          <w:tcPr>
            <w:tcW w:w="1984" w:type="dxa"/>
          </w:tcPr>
          <w:p>
            <w:pPr>
              <w:pStyle w:val="0"/>
            </w:pPr>
            <w:r>
              <w:rPr>
                <w:sz w:val="20"/>
              </w:rPr>
            </w:r>
          </w:p>
        </w:tc>
        <w:tc>
          <w:tcPr>
            <w:tcW w:w="1984"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699" w:type="dxa"/>
          </w:tcPr>
          <w:p>
            <w:pPr>
              <w:pStyle w:val="0"/>
            </w:pPr>
            <w:r>
              <w:rPr>
                <w:sz w:val="20"/>
              </w:rPr>
            </w:r>
          </w:p>
        </w:tc>
        <w:tc>
          <w:tcPr>
            <w:tcW w:w="2539" w:type="dxa"/>
          </w:tcPr>
          <w:p>
            <w:pPr>
              <w:pStyle w:val="0"/>
            </w:pPr>
            <w:r>
              <w:rPr>
                <w:sz w:val="20"/>
              </w:rPr>
            </w:r>
          </w:p>
        </w:tc>
        <w:tc>
          <w:tcPr>
            <w:tcW w:w="1984" w:type="dxa"/>
          </w:tcPr>
          <w:p>
            <w:pPr>
              <w:pStyle w:val="0"/>
            </w:pPr>
            <w:r>
              <w:rPr>
                <w:sz w:val="20"/>
              </w:rPr>
            </w:r>
          </w:p>
        </w:tc>
      </w:tr>
      <w:tr>
        <w:tc>
          <w:tcPr>
            <w:tcW w:w="454" w:type="dxa"/>
          </w:tcPr>
          <w:p>
            <w:pPr>
              <w:pStyle w:val="0"/>
            </w:pPr>
            <w:r>
              <w:rPr>
                <w:sz w:val="20"/>
              </w:rPr>
              <w:t xml:space="preserve">...</w:t>
            </w:r>
          </w:p>
        </w:tc>
        <w:tc>
          <w:tcPr>
            <w:tcW w:w="1984" w:type="dxa"/>
          </w:tcPr>
          <w:p>
            <w:pPr>
              <w:pStyle w:val="0"/>
            </w:pPr>
            <w:r>
              <w:rPr>
                <w:sz w:val="20"/>
              </w:rPr>
            </w:r>
          </w:p>
        </w:tc>
        <w:tc>
          <w:tcPr>
            <w:tcW w:w="1984"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699" w:type="dxa"/>
          </w:tcPr>
          <w:p>
            <w:pPr>
              <w:pStyle w:val="0"/>
            </w:pPr>
            <w:r>
              <w:rPr>
                <w:sz w:val="20"/>
              </w:rPr>
            </w:r>
          </w:p>
        </w:tc>
        <w:tc>
          <w:tcPr>
            <w:tcW w:w="2539" w:type="dxa"/>
          </w:tcPr>
          <w:p>
            <w:pPr>
              <w:pStyle w:val="0"/>
            </w:pPr>
            <w:r>
              <w:rPr>
                <w:sz w:val="20"/>
              </w:rPr>
            </w:r>
          </w:p>
        </w:tc>
        <w:tc>
          <w:tcPr>
            <w:tcW w:w="1984" w:type="dxa"/>
          </w:tcPr>
          <w:p>
            <w:pPr>
              <w:pStyle w:val="0"/>
            </w:pPr>
            <w:r>
              <w:rPr>
                <w:sz w:val="20"/>
              </w:rPr>
            </w:r>
          </w:p>
        </w:tc>
      </w:tr>
      <w:tr>
        <w:tc>
          <w:tcPr>
            <w:tcW w:w="454" w:type="dxa"/>
          </w:tcPr>
          <w:p>
            <w:pPr>
              <w:pStyle w:val="0"/>
            </w:pPr>
            <w:r>
              <w:rPr>
                <w:sz w:val="20"/>
              </w:rPr>
              <w:t xml:space="preserve">n</w:t>
            </w:r>
          </w:p>
        </w:tc>
        <w:tc>
          <w:tcPr>
            <w:tcW w:w="1984" w:type="dxa"/>
          </w:tcPr>
          <w:p>
            <w:pPr>
              <w:pStyle w:val="0"/>
            </w:pPr>
            <w:r>
              <w:rPr>
                <w:sz w:val="20"/>
              </w:rPr>
            </w:r>
          </w:p>
        </w:tc>
        <w:tc>
          <w:tcPr>
            <w:tcW w:w="1984"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699" w:type="dxa"/>
          </w:tcPr>
          <w:p>
            <w:pPr>
              <w:pStyle w:val="0"/>
            </w:pPr>
            <w:r>
              <w:rPr>
                <w:sz w:val="20"/>
              </w:rPr>
            </w:r>
          </w:p>
        </w:tc>
        <w:tc>
          <w:tcPr>
            <w:tcW w:w="2539" w:type="dxa"/>
          </w:tcPr>
          <w:p>
            <w:pPr>
              <w:pStyle w:val="0"/>
            </w:pPr>
            <w:r>
              <w:rPr>
                <w:sz w:val="20"/>
              </w:rPr>
            </w:r>
          </w:p>
        </w:tc>
        <w:tc>
          <w:tcPr>
            <w:tcW w:w="1984" w:type="dxa"/>
          </w:tcPr>
          <w:p>
            <w:pPr>
              <w:pStyle w:val="0"/>
            </w:pPr>
            <w:r>
              <w:rPr>
                <w:sz w:val="20"/>
              </w:rPr>
            </w:r>
          </w:p>
        </w:tc>
      </w:tr>
    </w:tbl>
    <w:p>
      <w:pPr>
        <w:sectPr>
          <w:headerReference w:type="default" r:id="rId43"/>
          <w:headerReference w:type="first" r:id="rId43"/>
          <w:footerReference w:type="default" r:id="rId44"/>
          <w:footerReference w:type="first" r:id="rId44"/>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2) услуги и (или) работы сторонних организаций, необходимые для реализации программы, с обоснованием необходимости:</w:t>
      </w:r>
    </w:p>
    <w:p>
      <w:pPr>
        <w:pStyle w:val="0"/>
        <w:jc w:val="both"/>
      </w:pPr>
      <w:r>
        <w:rPr>
          <w:sz w:val="20"/>
        </w:rPr>
      </w:r>
    </w:p>
    <w:p>
      <w:pPr>
        <w:pStyle w:val="0"/>
        <w:jc w:val="right"/>
      </w:pPr>
      <w:r>
        <w:rPr>
          <w:sz w:val="20"/>
        </w:rPr>
        <w:t xml:space="preserve">Таблица N 12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39"/>
        <w:gridCol w:w="1714"/>
        <w:gridCol w:w="1204"/>
        <w:gridCol w:w="1564"/>
        <w:gridCol w:w="1699"/>
        <w:gridCol w:w="2539"/>
        <w:gridCol w:w="1429"/>
      </w:tblGrid>
      <w:tr>
        <w:tc>
          <w:tcPr>
            <w:tcW w:w="454" w:type="dxa"/>
          </w:tcPr>
          <w:p>
            <w:pPr>
              <w:pStyle w:val="0"/>
              <w:jc w:val="center"/>
            </w:pPr>
            <w:r>
              <w:rPr>
                <w:sz w:val="20"/>
              </w:rPr>
              <w:t xml:space="preserve">N п/п</w:t>
            </w:r>
          </w:p>
        </w:tc>
        <w:tc>
          <w:tcPr>
            <w:tcW w:w="1639" w:type="dxa"/>
          </w:tcPr>
          <w:p>
            <w:pPr>
              <w:pStyle w:val="0"/>
              <w:jc w:val="center"/>
            </w:pPr>
            <w:r>
              <w:rPr>
                <w:sz w:val="20"/>
              </w:rPr>
              <w:t xml:space="preserve">Наименование услуг и (или) работ сторонних организаций</w:t>
            </w:r>
          </w:p>
        </w:tc>
        <w:tc>
          <w:tcPr>
            <w:tcW w:w="1714" w:type="dxa"/>
          </w:tcPr>
          <w:p>
            <w:pPr>
              <w:pStyle w:val="0"/>
              <w:jc w:val="center"/>
            </w:pPr>
            <w:r>
              <w:rPr>
                <w:sz w:val="20"/>
              </w:rPr>
              <w:t xml:space="preserve">Свойства и (или) характеристики услуг и (или) работ сторонних организаций</w:t>
            </w:r>
          </w:p>
        </w:tc>
        <w:tc>
          <w:tcPr>
            <w:tcW w:w="1204" w:type="dxa"/>
          </w:tcPr>
          <w:p>
            <w:pPr>
              <w:pStyle w:val="0"/>
              <w:jc w:val="center"/>
            </w:pPr>
            <w:r>
              <w:rPr>
                <w:sz w:val="20"/>
              </w:rPr>
              <w:t xml:space="preserve">Единица измерения</w:t>
            </w:r>
          </w:p>
        </w:tc>
        <w:tc>
          <w:tcPr>
            <w:tcW w:w="1564" w:type="dxa"/>
          </w:tcPr>
          <w:p>
            <w:pPr>
              <w:pStyle w:val="0"/>
              <w:jc w:val="center"/>
            </w:pPr>
            <w:r>
              <w:rPr>
                <w:sz w:val="20"/>
              </w:rPr>
              <w:t xml:space="preserve">Необходимый объем</w:t>
            </w:r>
          </w:p>
        </w:tc>
        <w:tc>
          <w:tcPr>
            <w:tcW w:w="1699" w:type="dxa"/>
          </w:tcPr>
          <w:p>
            <w:pPr>
              <w:pStyle w:val="0"/>
              <w:jc w:val="center"/>
            </w:pPr>
            <w:r>
              <w:rPr>
                <w:sz w:val="20"/>
              </w:rPr>
              <w:t xml:space="preserve">Обоснование необходимости</w:t>
            </w:r>
          </w:p>
        </w:tc>
        <w:tc>
          <w:tcPr>
            <w:tcW w:w="2539" w:type="dxa"/>
          </w:tcPr>
          <w:p>
            <w:pPr>
              <w:pStyle w:val="0"/>
              <w:jc w:val="center"/>
            </w:pPr>
            <w:r>
              <w:rPr>
                <w:sz w:val="20"/>
              </w:rPr>
              <w:t xml:space="preserve">Ресурсообеспеченность СОНКО услугами и (или) работами сторонних организаций (указывается количество в единицах измерения, указанных в графе 4, наименование документа, подтверждающего их наличие у СОНКО, и его реквизиты), номер приложения к заявлению, номер страницы приложения</w:t>
            </w:r>
          </w:p>
        </w:tc>
        <w:tc>
          <w:tcPr>
            <w:tcW w:w="1429" w:type="dxa"/>
          </w:tcPr>
          <w:p>
            <w:pPr>
              <w:pStyle w:val="0"/>
              <w:jc w:val="center"/>
            </w:pPr>
            <w:r>
              <w:rPr>
                <w:sz w:val="20"/>
              </w:rPr>
              <w:t xml:space="preserve">Требуется заказать услуги и (или) работы сторонних организаций (указывается количество в единицах измерения, указанных в графе 4)</w:t>
            </w:r>
          </w:p>
        </w:tc>
      </w:tr>
      <w:tr>
        <w:tc>
          <w:tcPr>
            <w:tcW w:w="454" w:type="dxa"/>
          </w:tcPr>
          <w:p>
            <w:pPr>
              <w:pStyle w:val="0"/>
              <w:jc w:val="center"/>
            </w:pPr>
            <w:r>
              <w:rPr>
                <w:sz w:val="20"/>
              </w:rPr>
              <w:t xml:space="preserve">1</w:t>
            </w:r>
          </w:p>
        </w:tc>
        <w:tc>
          <w:tcPr>
            <w:tcW w:w="1639" w:type="dxa"/>
          </w:tcPr>
          <w:p>
            <w:pPr>
              <w:pStyle w:val="0"/>
              <w:jc w:val="center"/>
            </w:pPr>
            <w:r>
              <w:rPr>
                <w:sz w:val="20"/>
              </w:rPr>
              <w:t xml:space="preserve">2</w:t>
            </w:r>
          </w:p>
        </w:tc>
        <w:tc>
          <w:tcPr>
            <w:tcW w:w="1714" w:type="dxa"/>
          </w:tcPr>
          <w:p>
            <w:pPr>
              <w:pStyle w:val="0"/>
              <w:jc w:val="center"/>
            </w:pPr>
            <w:r>
              <w:rPr>
                <w:sz w:val="20"/>
              </w:rPr>
              <w:t xml:space="preserve">3</w:t>
            </w:r>
          </w:p>
        </w:tc>
        <w:tc>
          <w:tcPr>
            <w:tcW w:w="1204" w:type="dxa"/>
          </w:tcPr>
          <w:p>
            <w:pPr>
              <w:pStyle w:val="0"/>
              <w:jc w:val="center"/>
            </w:pPr>
            <w:r>
              <w:rPr>
                <w:sz w:val="20"/>
              </w:rPr>
              <w:t xml:space="preserve">4</w:t>
            </w:r>
          </w:p>
        </w:tc>
        <w:tc>
          <w:tcPr>
            <w:tcW w:w="1564" w:type="dxa"/>
          </w:tcPr>
          <w:p>
            <w:pPr>
              <w:pStyle w:val="0"/>
              <w:jc w:val="center"/>
            </w:pPr>
            <w:r>
              <w:rPr>
                <w:sz w:val="20"/>
              </w:rPr>
              <w:t xml:space="preserve">5</w:t>
            </w:r>
          </w:p>
        </w:tc>
        <w:tc>
          <w:tcPr>
            <w:tcW w:w="1699" w:type="dxa"/>
          </w:tcPr>
          <w:p>
            <w:pPr>
              <w:pStyle w:val="0"/>
              <w:jc w:val="center"/>
            </w:pPr>
            <w:r>
              <w:rPr>
                <w:sz w:val="20"/>
              </w:rPr>
              <w:t xml:space="preserve">6</w:t>
            </w:r>
          </w:p>
        </w:tc>
        <w:tc>
          <w:tcPr>
            <w:tcW w:w="2539" w:type="dxa"/>
          </w:tcPr>
          <w:p>
            <w:pPr>
              <w:pStyle w:val="0"/>
              <w:jc w:val="center"/>
            </w:pPr>
            <w:r>
              <w:rPr>
                <w:sz w:val="20"/>
              </w:rPr>
              <w:t xml:space="preserve">7</w:t>
            </w:r>
          </w:p>
        </w:tc>
        <w:tc>
          <w:tcPr>
            <w:tcW w:w="1429" w:type="dxa"/>
          </w:tcPr>
          <w:p>
            <w:pPr>
              <w:pStyle w:val="0"/>
              <w:jc w:val="center"/>
            </w:pPr>
            <w:r>
              <w:rPr>
                <w:sz w:val="20"/>
              </w:rPr>
              <w:t xml:space="preserve">8</w:t>
            </w:r>
          </w:p>
        </w:tc>
      </w:tr>
      <w:tr>
        <w:tc>
          <w:tcPr>
            <w:tcW w:w="454" w:type="dxa"/>
          </w:tcPr>
          <w:p>
            <w:pPr>
              <w:pStyle w:val="0"/>
            </w:pPr>
            <w:r>
              <w:rPr>
                <w:sz w:val="20"/>
              </w:rPr>
              <w:t xml:space="preserve">1</w:t>
            </w:r>
          </w:p>
        </w:tc>
        <w:tc>
          <w:tcPr>
            <w:tcW w:w="1639" w:type="dxa"/>
          </w:tcPr>
          <w:p>
            <w:pPr>
              <w:pStyle w:val="0"/>
            </w:pPr>
            <w:r>
              <w:rPr>
                <w:sz w:val="20"/>
              </w:rPr>
            </w:r>
          </w:p>
        </w:tc>
        <w:tc>
          <w:tcPr>
            <w:tcW w:w="1714"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699" w:type="dxa"/>
          </w:tcPr>
          <w:p>
            <w:pPr>
              <w:pStyle w:val="0"/>
            </w:pPr>
            <w:r>
              <w:rPr>
                <w:sz w:val="20"/>
              </w:rPr>
            </w:r>
          </w:p>
        </w:tc>
        <w:tc>
          <w:tcPr>
            <w:tcW w:w="2539" w:type="dxa"/>
          </w:tcPr>
          <w:p>
            <w:pPr>
              <w:pStyle w:val="0"/>
            </w:pPr>
            <w:r>
              <w:rPr>
                <w:sz w:val="20"/>
              </w:rPr>
            </w:r>
          </w:p>
        </w:tc>
        <w:tc>
          <w:tcPr>
            <w:tcW w:w="1429"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714"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699" w:type="dxa"/>
          </w:tcPr>
          <w:p>
            <w:pPr>
              <w:pStyle w:val="0"/>
            </w:pPr>
            <w:r>
              <w:rPr>
                <w:sz w:val="20"/>
              </w:rPr>
            </w:r>
          </w:p>
        </w:tc>
        <w:tc>
          <w:tcPr>
            <w:tcW w:w="2539" w:type="dxa"/>
          </w:tcPr>
          <w:p>
            <w:pPr>
              <w:pStyle w:val="0"/>
            </w:pPr>
            <w:r>
              <w:rPr>
                <w:sz w:val="20"/>
              </w:rPr>
            </w:r>
          </w:p>
        </w:tc>
        <w:tc>
          <w:tcPr>
            <w:tcW w:w="1429"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714"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699" w:type="dxa"/>
          </w:tcPr>
          <w:p>
            <w:pPr>
              <w:pStyle w:val="0"/>
            </w:pPr>
            <w:r>
              <w:rPr>
                <w:sz w:val="20"/>
              </w:rPr>
            </w:r>
          </w:p>
        </w:tc>
        <w:tc>
          <w:tcPr>
            <w:tcW w:w="2539" w:type="dxa"/>
          </w:tcPr>
          <w:p>
            <w:pPr>
              <w:pStyle w:val="0"/>
            </w:pPr>
            <w:r>
              <w:rPr>
                <w:sz w:val="20"/>
              </w:rPr>
            </w:r>
          </w:p>
        </w:tc>
        <w:tc>
          <w:tcPr>
            <w:tcW w:w="1429" w:type="dxa"/>
          </w:tcPr>
          <w:p>
            <w:pPr>
              <w:pStyle w:val="0"/>
            </w:pPr>
            <w:r>
              <w:rPr>
                <w:sz w:val="20"/>
              </w:rPr>
            </w:r>
          </w:p>
        </w:tc>
      </w:tr>
    </w:tbl>
    <w:p>
      <w:pPr>
        <w:sectPr>
          <w:headerReference w:type="default" r:id="rId43"/>
          <w:headerReference w:type="first" r:id="rId43"/>
          <w:footerReference w:type="default" r:id="rId44"/>
          <w:footerReference w:type="first" r:id="rId44"/>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4.3. Квалификационные требования к исполнителям мероприятий программы (штатным работникам СОНКО, волонтерам (добровольцам), наемным специалистам) их обязанности в рамках реализации мероприятий программы (в ходе реализации мероприятий программы могут быть произведены замены людей, но уровень квалификации и остальные требования к исполнителям должны быть не ниже уровня, указанного в таблице N 13):</w:t>
      </w:r>
    </w:p>
    <w:p>
      <w:pPr>
        <w:pStyle w:val="0"/>
        <w:jc w:val="both"/>
      </w:pPr>
      <w:r>
        <w:rPr>
          <w:sz w:val="20"/>
        </w:rPr>
      </w:r>
    </w:p>
    <w:p>
      <w:pPr>
        <w:pStyle w:val="0"/>
        <w:jc w:val="right"/>
      </w:pPr>
      <w:r>
        <w:rPr>
          <w:sz w:val="20"/>
        </w:rPr>
        <w:t xml:space="preserve">Таблица N 13</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871"/>
        <w:gridCol w:w="1814"/>
        <w:gridCol w:w="1757"/>
        <w:gridCol w:w="1459"/>
        <w:gridCol w:w="1714"/>
      </w:tblGrid>
      <w:tr>
        <w:tc>
          <w:tcPr>
            <w:tcW w:w="454" w:type="dxa"/>
          </w:tcPr>
          <w:p>
            <w:pPr>
              <w:pStyle w:val="0"/>
              <w:jc w:val="center"/>
            </w:pPr>
            <w:r>
              <w:rPr>
                <w:sz w:val="20"/>
              </w:rPr>
              <w:t xml:space="preserve">N п/п</w:t>
            </w:r>
          </w:p>
        </w:tc>
        <w:tc>
          <w:tcPr>
            <w:tcW w:w="1871" w:type="dxa"/>
          </w:tcPr>
          <w:p>
            <w:pPr>
              <w:pStyle w:val="0"/>
              <w:jc w:val="center"/>
            </w:pPr>
            <w:r>
              <w:rPr>
                <w:sz w:val="20"/>
              </w:rPr>
              <w:t xml:space="preserve">Наименование специализации исполнителя мероприятия программы</w:t>
            </w:r>
          </w:p>
        </w:tc>
        <w:tc>
          <w:tcPr>
            <w:tcW w:w="1814" w:type="dxa"/>
          </w:tcPr>
          <w:p>
            <w:pPr>
              <w:pStyle w:val="0"/>
              <w:jc w:val="center"/>
            </w:pPr>
            <w:r>
              <w:rPr>
                <w:sz w:val="20"/>
              </w:rPr>
              <w:t xml:space="preserve">Образование исполнителя мероприятия программы</w:t>
            </w:r>
          </w:p>
        </w:tc>
        <w:tc>
          <w:tcPr>
            <w:tcW w:w="1757" w:type="dxa"/>
          </w:tcPr>
          <w:p>
            <w:pPr>
              <w:pStyle w:val="0"/>
              <w:jc w:val="center"/>
            </w:pPr>
            <w:r>
              <w:rPr>
                <w:sz w:val="20"/>
              </w:rPr>
              <w:t xml:space="preserve">Стаж работы исполнителя мероприятия программы (год/месяц)</w:t>
            </w:r>
          </w:p>
        </w:tc>
        <w:tc>
          <w:tcPr>
            <w:tcW w:w="1459" w:type="dxa"/>
          </w:tcPr>
          <w:p>
            <w:pPr>
              <w:pStyle w:val="0"/>
              <w:jc w:val="center"/>
            </w:pPr>
            <w:r>
              <w:rPr>
                <w:sz w:val="20"/>
              </w:rPr>
              <w:t xml:space="preserve">Обязанности исполнителя мероприятия программы</w:t>
            </w:r>
          </w:p>
        </w:tc>
        <w:tc>
          <w:tcPr>
            <w:tcW w:w="1714" w:type="dxa"/>
          </w:tcPr>
          <w:p>
            <w:pPr>
              <w:pStyle w:val="0"/>
              <w:jc w:val="center"/>
            </w:pPr>
            <w:r>
              <w:rPr>
                <w:sz w:val="20"/>
              </w:rPr>
              <w:t xml:space="preserve">Документ, который необходим для подтверждения квалификации исполнителя</w:t>
            </w:r>
          </w:p>
        </w:tc>
      </w:tr>
      <w:tr>
        <w:tc>
          <w:tcPr>
            <w:tcW w:w="454" w:type="dxa"/>
          </w:tcPr>
          <w:p>
            <w:pPr>
              <w:pStyle w:val="0"/>
              <w:jc w:val="center"/>
            </w:pPr>
            <w:r>
              <w:rPr>
                <w:sz w:val="20"/>
              </w:rPr>
              <w:t xml:space="preserve">1</w:t>
            </w:r>
          </w:p>
        </w:tc>
        <w:tc>
          <w:tcPr>
            <w:tcW w:w="1871" w:type="dxa"/>
          </w:tcPr>
          <w:p>
            <w:pPr>
              <w:pStyle w:val="0"/>
              <w:jc w:val="center"/>
            </w:pPr>
            <w:r>
              <w:rPr>
                <w:sz w:val="20"/>
              </w:rPr>
              <w:t xml:space="preserve">2</w:t>
            </w:r>
          </w:p>
        </w:tc>
        <w:tc>
          <w:tcPr>
            <w:tcW w:w="1814" w:type="dxa"/>
          </w:tcPr>
          <w:p>
            <w:pPr>
              <w:pStyle w:val="0"/>
              <w:jc w:val="center"/>
            </w:pPr>
            <w:r>
              <w:rPr>
                <w:sz w:val="20"/>
              </w:rPr>
              <w:t xml:space="preserve">3</w:t>
            </w:r>
          </w:p>
        </w:tc>
        <w:tc>
          <w:tcPr>
            <w:tcW w:w="1757" w:type="dxa"/>
          </w:tcPr>
          <w:p>
            <w:pPr>
              <w:pStyle w:val="0"/>
              <w:jc w:val="center"/>
            </w:pPr>
            <w:r>
              <w:rPr>
                <w:sz w:val="20"/>
              </w:rPr>
              <w:t xml:space="preserve">4</w:t>
            </w:r>
          </w:p>
        </w:tc>
        <w:tc>
          <w:tcPr>
            <w:tcW w:w="1459" w:type="dxa"/>
          </w:tcPr>
          <w:p>
            <w:pPr>
              <w:pStyle w:val="0"/>
              <w:jc w:val="center"/>
            </w:pPr>
            <w:r>
              <w:rPr>
                <w:sz w:val="20"/>
              </w:rPr>
              <w:t xml:space="preserve">5</w:t>
            </w:r>
          </w:p>
        </w:tc>
        <w:tc>
          <w:tcPr>
            <w:tcW w:w="1714" w:type="dxa"/>
          </w:tcPr>
          <w:p>
            <w:pPr>
              <w:pStyle w:val="0"/>
              <w:jc w:val="center"/>
            </w:pPr>
            <w:r>
              <w:rPr>
                <w:sz w:val="20"/>
              </w:rPr>
              <w:t xml:space="preserve">6</w:t>
            </w:r>
          </w:p>
        </w:tc>
      </w:tr>
      <w:tr>
        <w:tc>
          <w:tcPr>
            <w:gridSpan w:val="6"/>
            <w:tcW w:w="9069" w:type="dxa"/>
          </w:tcPr>
          <w:p>
            <w:pPr>
              <w:pStyle w:val="0"/>
            </w:pPr>
            <w:r>
              <w:rPr>
                <w:sz w:val="20"/>
              </w:rPr>
              <w:t xml:space="preserve">Штатные работники СОНКО</w:t>
            </w:r>
          </w:p>
        </w:tc>
      </w:tr>
      <w:tr>
        <w:tc>
          <w:tcPr>
            <w:tcW w:w="454" w:type="dxa"/>
          </w:tcPr>
          <w:p>
            <w:pPr>
              <w:pStyle w:val="0"/>
            </w:pPr>
            <w:r>
              <w:rPr>
                <w:sz w:val="20"/>
              </w:rPr>
              <w:t xml:space="preserve">1</w:t>
            </w:r>
          </w:p>
        </w:tc>
        <w:tc>
          <w:tcPr>
            <w:tcW w:w="1871"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1459" w:type="dxa"/>
          </w:tcPr>
          <w:p>
            <w:pPr>
              <w:pStyle w:val="0"/>
            </w:pPr>
            <w:r>
              <w:rPr>
                <w:sz w:val="20"/>
              </w:rPr>
            </w:r>
          </w:p>
        </w:tc>
        <w:tc>
          <w:tcPr>
            <w:tcW w:w="1714" w:type="dxa"/>
          </w:tcPr>
          <w:p>
            <w:pPr>
              <w:pStyle w:val="0"/>
            </w:pPr>
            <w:r>
              <w:rPr>
                <w:sz w:val="20"/>
              </w:rPr>
            </w:r>
          </w:p>
        </w:tc>
      </w:tr>
      <w:tr>
        <w:tc>
          <w:tcPr>
            <w:tcW w:w="454" w:type="dxa"/>
          </w:tcPr>
          <w:p>
            <w:pPr>
              <w:pStyle w:val="0"/>
            </w:pPr>
            <w:r>
              <w:rPr>
                <w:sz w:val="20"/>
              </w:rPr>
              <w:t xml:space="preserve">...</w:t>
            </w:r>
          </w:p>
        </w:tc>
        <w:tc>
          <w:tcPr>
            <w:tcW w:w="1871"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1459" w:type="dxa"/>
          </w:tcPr>
          <w:p>
            <w:pPr>
              <w:pStyle w:val="0"/>
            </w:pPr>
            <w:r>
              <w:rPr>
                <w:sz w:val="20"/>
              </w:rPr>
            </w:r>
          </w:p>
        </w:tc>
        <w:tc>
          <w:tcPr>
            <w:tcW w:w="1714" w:type="dxa"/>
          </w:tcPr>
          <w:p>
            <w:pPr>
              <w:pStyle w:val="0"/>
            </w:pPr>
            <w:r>
              <w:rPr>
                <w:sz w:val="20"/>
              </w:rPr>
            </w:r>
          </w:p>
        </w:tc>
      </w:tr>
      <w:tr>
        <w:tc>
          <w:tcPr>
            <w:tcW w:w="454" w:type="dxa"/>
          </w:tcPr>
          <w:p>
            <w:pPr>
              <w:pStyle w:val="0"/>
            </w:pPr>
            <w:r>
              <w:rPr>
                <w:sz w:val="20"/>
              </w:rPr>
              <w:t xml:space="preserve">n</w:t>
            </w:r>
          </w:p>
        </w:tc>
        <w:tc>
          <w:tcPr>
            <w:tcW w:w="1871"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1459" w:type="dxa"/>
          </w:tcPr>
          <w:p>
            <w:pPr>
              <w:pStyle w:val="0"/>
            </w:pPr>
            <w:r>
              <w:rPr>
                <w:sz w:val="20"/>
              </w:rPr>
            </w:r>
          </w:p>
        </w:tc>
        <w:tc>
          <w:tcPr>
            <w:tcW w:w="1714" w:type="dxa"/>
          </w:tcPr>
          <w:p>
            <w:pPr>
              <w:pStyle w:val="0"/>
            </w:pPr>
            <w:r>
              <w:rPr>
                <w:sz w:val="20"/>
              </w:rPr>
            </w:r>
          </w:p>
        </w:tc>
      </w:tr>
      <w:tr>
        <w:tc>
          <w:tcPr>
            <w:gridSpan w:val="6"/>
            <w:tcW w:w="9069" w:type="dxa"/>
          </w:tcPr>
          <w:p>
            <w:pPr>
              <w:pStyle w:val="0"/>
            </w:pPr>
            <w:r>
              <w:rPr>
                <w:sz w:val="20"/>
              </w:rPr>
              <w:t xml:space="preserve">Наемные специалисты (по договорам гражданского правового характера, самозанятые граждане)</w:t>
            </w:r>
          </w:p>
        </w:tc>
      </w:tr>
      <w:tr>
        <w:tc>
          <w:tcPr>
            <w:tcW w:w="454" w:type="dxa"/>
          </w:tcPr>
          <w:p>
            <w:pPr>
              <w:pStyle w:val="0"/>
            </w:pPr>
            <w:r>
              <w:rPr>
                <w:sz w:val="20"/>
              </w:rPr>
              <w:t xml:space="preserve">1</w:t>
            </w:r>
          </w:p>
        </w:tc>
        <w:tc>
          <w:tcPr>
            <w:tcW w:w="1871"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1459" w:type="dxa"/>
          </w:tcPr>
          <w:p>
            <w:pPr>
              <w:pStyle w:val="0"/>
            </w:pPr>
            <w:r>
              <w:rPr>
                <w:sz w:val="20"/>
              </w:rPr>
            </w:r>
          </w:p>
        </w:tc>
        <w:tc>
          <w:tcPr>
            <w:tcW w:w="1714" w:type="dxa"/>
          </w:tcPr>
          <w:p>
            <w:pPr>
              <w:pStyle w:val="0"/>
            </w:pPr>
            <w:r>
              <w:rPr>
                <w:sz w:val="20"/>
              </w:rPr>
            </w:r>
          </w:p>
        </w:tc>
      </w:tr>
      <w:tr>
        <w:tc>
          <w:tcPr>
            <w:tcW w:w="454" w:type="dxa"/>
          </w:tcPr>
          <w:p>
            <w:pPr>
              <w:pStyle w:val="0"/>
            </w:pPr>
            <w:r>
              <w:rPr>
                <w:sz w:val="20"/>
              </w:rPr>
              <w:t xml:space="preserve">...</w:t>
            </w:r>
          </w:p>
        </w:tc>
        <w:tc>
          <w:tcPr>
            <w:tcW w:w="1871"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1459" w:type="dxa"/>
          </w:tcPr>
          <w:p>
            <w:pPr>
              <w:pStyle w:val="0"/>
            </w:pPr>
            <w:r>
              <w:rPr>
                <w:sz w:val="20"/>
              </w:rPr>
            </w:r>
          </w:p>
        </w:tc>
        <w:tc>
          <w:tcPr>
            <w:tcW w:w="1714" w:type="dxa"/>
          </w:tcPr>
          <w:p>
            <w:pPr>
              <w:pStyle w:val="0"/>
            </w:pPr>
            <w:r>
              <w:rPr>
                <w:sz w:val="20"/>
              </w:rPr>
            </w:r>
          </w:p>
        </w:tc>
      </w:tr>
      <w:tr>
        <w:tc>
          <w:tcPr>
            <w:tcW w:w="454" w:type="dxa"/>
          </w:tcPr>
          <w:p>
            <w:pPr>
              <w:pStyle w:val="0"/>
            </w:pPr>
            <w:r>
              <w:rPr>
                <w:sz w:val="20"/>
              </w:rPr>
              <w:t xml:space="preserve">n</w:t>
            </w:r>
          </w:p>
        </w:tc>
        <w:tc>
          <w:tcPr>
            <w:tcW w:w="1871"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1459" w:type="dxa"/>
          </w:tcPr>
          <w:p>
            <w:pPr>
              <w:pStyle w:val="0"/>
            </w:pPr>
            <w:r>
              <w:rPr>
                <w:sz w:val="20"/>
              </w:rPr>
            </w:r>
          </w:p>
        </w:tc>
        <w:tc>
          <w:tcPr>
            <w:tcW w:w="1714" w:type="dxa"/>
          </w:tcPr>
          <w:p>
            <w:pPr>
              <w:pStyle w:val="0"/>
            </w:pPr>
            <w:r>
              <w:rPr>
                <w:sz w:val="20"/>
              </w:rPr>
            </w:r>
          </w:p>
        </w:tc>
      </w:tr>
      <w:tr>
        <w:tc>
          <w:tcPr>
            <w:gridSpan w:val="6"/>
            <w:tcW w:w="9069" w:type="dxa"/>
          </w:tcPr>
          <w:p>
            <w:pPr>
              <w:pStyle w:val="0"/>
            </w:pPr>
            <w:r>
              <w:rPr>
                <w:sz w:val="20"/>
              </w:rPr>
              <w:t xml:space="preserve">Волонтеры (добровольцы)</w:t>
            </w:r>
          </w:p>
        </w:tc>
      </w:tr>
      <w:tr>
        <w:tc>
          <w:tcPr>
            <w:tcW w:w="454" w:type="dxa"/>
          </w:tcPr>
          <w:p>
            <w:pPr>
              <w:pStyle w:val="0"/>
            </w:pPr>
            <w:r>
              <w:rPr>
                <w:sz w:val="20"/>
              </w:rPr>
              <w:t xml:space="preserve">1</w:t>
            </w:r>
          </w:p>
        </w:tc>
        <w:tc>
          <w:tcPr>
            <w:tcW w:w="1871"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1459" w:type="dxa"/>
          </w:tcPr>
          <w:p>
            <w:pPr>
              <w:pStyle w:val="0"/>
            </w:pPr>
            <w:r>
              <w:rPr>
                <w:sz w:val="20"/>
              </w:rPr>
            </w:r>
          </w:p>
        </w:tc>
        <w:tc>
          <w:tcPr>
            <w:tcW w:w="1714" w:type="dxa"/>
          </w:tcPr>
          <w:p>
            <w:pPr>
              <w:pStyle w:val="0"/>
            </w:pPr>
            <w:r>
              <w:rPr>
                <w:sz w:val="20"/>
              </w:rPr>
            </w:r>
          </w:p>
        </w:tc>
      </w:tr>
      <w:tr>
        <w:tc>
          <w:tcPr>
            <w:tcW w:w="454" w:type="dxa"/>
          </w:tcPr>
          <w:p>
            <w:pPr>
              <w:pStyle w:val="0"/>
            </w:pPr>
            <w:r>
              <w:rPr>
                <w:sz w:val="20"/>
              </w:rPr>
              <w:t xml:space="preserve">...</w:t>
            </w:r>
          </w:p>
        </w:tc>
        <w:tc>
          <w:tcPr>
            <w:tcW w:w="1871"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1459" w:type="dxa"/>
          </w:tcPr>
          <w:p>
            <w:pPr>
              <w:pStyle w:val="0"/>
            </w:pPr>
            <w:r>
              <w:rPr>
                <w:sz w:val="20"/>
              </w:rPr>
            </w:r>
          </w:p>
        </w:tc>
        <w:tc>
          <w:tcPr>
            <w:tcW w:w="1714" w:type="dxa"/>
          </w:tcPr>
          <w:p>
            <w:pPr>
              <w:pStyle w:val="0"/>
            </w:pPr>
            <w:r>
              <w:rPr>
                <w:sz w:val="20"/>
              </w:rPr>
            </w:r>
          </w:p>
        </w:tc>
      </w:tr>
      <w:tr>
        <w:tc>
          <w:tcPr>
            <w:tcW w:w="454" w:type="dxa"/>
          </w:tcPr>
          <w:p>
            <w:pPr>
              <w:pStyle w:val="0"/>
            </w:pPr>
            <w:r>
              <w:rPr>
                <w:sz w:val="20"/>
              </w:rPr>
              <w:t xml:space="preserve">n</w:t>
            </w:r>
          </w:p>
        </w:tc>
        <w:tc>
          <w:tcPr>
            <w:tcW w:w="1871"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1459" w:type="dxa"/>
          </w:tcPr>
          <w:p>
            <w:pPr>
              <w:pStyle w:val="0"/>
            </w:pPr>
            <w:r>
              <w:rPr>
                <w:sz w:val="20"/>
              </w:rPr>
            </w:r>
          </w:p>
        </w:tc>
        <w:tc>
          <w:tcPr>
            <w:tcW w:w="1714" w:type="dxa"/>
          </w:tcPr>
          <w:p>
            <w:pPr>
              <w:pStyle w:val="0"/>
            </w:pPr>
            <w:r>
              <w:rPr>
                <w:sz w:val="20"/>
              </w:rPr>
            </w:r>
          </w:p>
        </w:tc>
      </w:tr>
    </w:tbl>
    <w:p>
      <w:pPr>
        <w:pStyle w:val="0"/>
        <w:jc w:val="both"/>
      </w:pPr>
      <w:r>
        <w:rPr>
          <w:sz w:val="20"/>
        </w:rPr>
      </w:r>
    </w:p>
    <w:p>
      <w:pPr>
        <w:pStyle w:val="0"/>
        <w:ind w:firstLine="540"/>
        <w:jc w:val="both"/>
      </w:pPr>
      <w:r>
        <w:rPr>
          <w:sz w:val="20"/>
        </w:rPr>
        <w:t xml:space="preserve">4.4. Требования к проведению событийных мероприятий (форум, конференция, круглый стол, промоакция, спортивные мероприятия, праздник, творческие мероприятия и тому подобное) из основного этапа, в том числе реализация дополнительных мероприятий, направленных на работу с благополучателями (заполняется при наличии событийных мероприятий):</w:t>
      </w:r>
    </w:p>
    <w:p>
      <w:pPr>
        <w:pStyle w:val="0"/>
        <w:jc w:val="both"/>
      </w:pPr>
      <w:r>
        <w:rPr>
          <w:sz w:val="20"/>
        </w:rPr>
      </w:r>
    </w:p>
    <w:p>
      <w:pPr>
        <w:pStyle w:val="0"/>
        <w:jc w:val="right"/>
      </w:pPr>
      <w:r>
        <w:rPr>
          <w:sz w:val="20"/>
        </w:rPr>
        <w:t xml:space="preserve">Таблица N 14</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4989"/>
        <w:gridCol w:w="3628"/>
      </w:tblGrid>
      <w:tr>
        <w:tc>
          <w:tcPr>
            <w:tcW w:w="454" w:type="dxa"/>
          </w:tcPr>
          <w:p>
            <w:pPr>
              <w:pStyle w:val="0"/>
              <w:jc w:val="center"/>
            </w:pPr>
            <w:r>
              <w:rPr>
                <w:sz w:val="20"/>
              </w:rPr>
              <w:t xml:space="preserve">N п/п</w:t>
            </w:r>
          </w:p>
        </w:tc>
        <w:tc>
          <w:tcPr>
            <w:tcW w:w="4989" w:type="dxa"/>
          </w:tcPr>
          <w:p>
            <w:pPr>
              <w:pStyle w:val="0"/>
              <w:jc w:val="center"/>
            </w:pPr>
            <w:r>
              <w:rPr>
                <w:sz w:val="20"/>
              </w:rPr>
              <w:t xml:space="preserve">Наименование мероприятия из </w:t>
            </w:r>
            <w:hyperlink w:history="0" w:anchor="P876" w:tooltip="Таблица N 10">
              <w:r>
                <w:rPr>
                  <w:sz w:val="20"/>
                  <w:color w:val="0000ff"/>
                </w:rPr>
                <w:t xml:space="preserve">таблицы N 10</w:t>
              </w:r>
            </w:hyperlink>
            <w:r>
              <w:rPr>
                <w:sz w:val="20"/>
              </w:rPr>
              <w:t xml:space="preserve"> программы</w:t>
            </w:r>
          </w:p>
        </w:tc>
        <w:tc>
          <w:tcPr>
            <w:tcW w:w="3628" w:type="dxa"/>
          </w:tcPr>
          <w:p>
            <w:pPr>
              <w:pStyle w:val="0"/>
              <w:jc w:val="center"/>
            </w:pPr>
            <w:r>
              <w:rPr>
                <w:sz w:val="20"/>
              </w:rPr>
              <w:t xml:space="preserve">Требования к событийным мероприятиям</w:t>
            </w:r>
          </w:p>
        </w:tc>
      </w:tr>
      <w:tr>
        <w:tc>
          <w:tcPr>
            <w:tcW w:w="454" w:type="dxa"/>
          </w:tcPr>
          <w:p>
            <w:pPr>
              <w:pStyle w:val="0"/>
              <w:jc w:val="center"/>
            </w:pPr>
            <w:r>
              <w:rPr>
                <w:sz w:val="20"/>
              </w:rPr>
              <w:t xml:space="preserve">1</w:t>
            </w:r>
          </w:p>
        </w:tc>
        <w:tc>
          <w:tcPr>
            <w:tcW w:w="4989" w:type="dxa"/>
          </w:tcPr>
          <w:p>
            <w:pPr>
              <w:pStyle w:val="0"/>
              <w:jc w:val="center"/>
            </w:pPr>
            <w:r>
              <w:rPr>
                <w:sz w:val="20"/>
              </w:rPr>
              <w:t xml:space="preserve">2</w:t>
            </w:r>
          </w:p>
        </w:tc>
        <w:tc>
          <w:tcPr>
            <w:tcW w:w="3628" w:type="dxa"/>
          </w:tcPr>
          <w:p>
            <w:pPr>
              <w:pStyle w:val="0"/>
              <w:jc w:val="center"/>
            </w:pPr>
            <w:r>
              <w:rPr>
                <w:sz w:val="20"/>
              </w:rPr>
              <w:t xml:space="preserve">3</w:t>
            </w:r>
          </w:p>
        </w:tc>
      </w:tr>
      <w:tr>
        <w:tc>
          <w:tcPr>
            <w:tcW w:w="454" w:type="dxa"/>
          </w:tcPr>
          <w:p>
            <w:pPr>
              <w:pStyle w:val="0"/>
            </w:pPr>
            <w:r>
              <w:rPr>
                <w:sz w:val="20"/>
              </w:rPr>
              <w:t xml:space="preserve">1</w:t>
            </w:r>
          </w:p>
        </w:tc>
        <w:tc>
          <w:tcPr>
            <w:tcW w:w="4989" w:type="dxa"/>
          </w:tcPr>
          <w:p>
            <w:pPr>
              <w:pStyle w:val="0"/>
            </w:pPr>
            <w:r>
              <w:rPr>
                <w:sz w:val="20"/>
              </w:rPr>
            </w:r>
          </w:p>
        </w:tc>
        <w:tc>
          <w:tcPr>
            <w:tcW w:w="3628" w:type="dxa"/>
          </w:tcPr>
          <w:p>
            <w:pPr>
              <w:pStyle w:val="0"/>
            </w:pPr>
            <w:r>
              <w:rPr>
                <w:sz w:val="20"/>
              </w:rPr>
            </w:r>
          </w:p>
        </w:tc>
      </w:tr>
      <w:tr>
        <w:tc>
          <w:tcPr>
            <w:tcW w:w="454" w:type="dxa"/>
          </w:tcPr>
          <w:p>
            <w:pPr>
              <w:pStyle w:val="0"/>
            </w:pPr>
            <w:r>
              <w:rPr>
                <w:sz w:val="20"/>
              </w:rPr>
              <w:t xml:space="preserve">...</w:t>
            </w:r>
          </w:p>
        </w:tc>
        <w:tc>
          <w:tcPr>
            <w:tcW w:w="4989" w:type="dxa"/>
          </w:tcPr>
          <w:p>
            <w:pPr>
              <w:pStyle w:val="0"/>
            </w:pPr>
            <w:r>
              <w:rPr>
                <w:sz w:val="20"/>
              </w:rPr>
            </w:r>
          </w:p>
        </w:tc>
        <w:tc>
          <w:tcPr>
            <w:tcW w:w="3628" w:type="dxa"/>
          </w:tcPr>
          <w:p>
            <w:pPr>
              <w:pStyle w:val="0"/>
            </w:pPr>
            <w:r>
              <w:rPr>
                <w:sz w:val="20"/>
              </w:rPr>
            </w:r>
          </w:p>
        </w:tc>
      </w:tr>
      <w:tr>
        <w:tc>
          <w:tcPr>
            <w:tcW w:w="454" w:type="dxa"/>
          </w:tcPr>
          <w:p>
            <w:pPr>
              <w:pStyle w:val="0"/>
            </w:pPr>
            <w:r>
              <w:rPr>
                <w:sz w:val="20"/>
              </w:rPr>
              <w:t xml:space="preserve">n</w:t>
            </w:r>
          </w:p>
        </w:tc>
        <w:tc>
          <w:tcPr>
            <w:tcW w:w="4989" w:type="dxa"/>
          </w:tcPr>
          <w:p>
            <w:pPr>
              <w:pStyle w:val="0"/>
            </w:pPr>
            <w:r>
              <w:rPr>
                <w:sz w:val="20"/>
              </w:rPr>
            </w:r>
          </w:p>
        </w:tc>
        <w:tc>
          <w:tcPr>
            <w:tcW w:w="3628" w:type="dxa"/>
          </w:tcPr>
          <w:p>
            <w:pPr>
              <w:pStyle w:val="0"/>
            </w:pPr>
            <w:r>
              <w:rPr>
                <w:sz w:val="20"/>
              </w:rPr>
            </w:r>
          </w:p>
        </w:tc>
      </w:tr>
    </w:tbl>
    <w:p>
      <w:pPr>
        <w:pStyle w:val="0"/>
        <w:jc w:val="both"/>
      </w:pPr>
      <w:r>
        <w:rPr>
          <w:sz w:val="20"/>
        </w:rPr>
      </w:r>
    </w:p>
    <w:p>
      <w:pPr>
        <w:pStyle w:val="0"/>
        <w:ind w:firstLine="540"/>
        <w:jc w:val="both"/>
      </w:pPr>
      <w:r>
        <w:rPr>
          <w:sz w:val="20"/>
        </w:rPr>
        <w:t xml:space="preserve">4.5. Расчет максимального обоснованного объема финансирования программы развития СОНКО, в том числе:</w:t>
      </w:r>
    </w:p>
    <w:p>
      <w:pPr>
        <w:pStyle w:val="0"/>
        <w:jc w:val="both"/>
      </w:pPr>
      <w:r>
        <w:rPr>
          <w:sz w:val="20"/>
        </w:rPr>
      </w:r>
    </w:p>
    <w:bookmarkStart w:id="1147" w:name="P1147"/>
    <w:bookmarkEnd w:id="1147"/>
    <w:p>
      <w:pPr>
        <w:pStyle w:val="0"/>
        <w:ind w:firstLine="540"/>
        <w:jc w:val="both"/>
      </w:pPr>
      <w:r>
        <w:rPr>
          <w:sz w:val="20"/>
        </w:rPr>
        <w:t xml:space="preserve">Таблица N 15. Затраты на основные средства (оборудование, инвентарь, программное обеспечение и др.), расходные материалы, материальные запасы, нематериальные активы (результаты интеллектуальной деятельности, методические разработки и т.п.), непроизведенные активы, необходимые для развития СОНКО: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268"/>
        <w:gridCol w:w="1757"/>
        <w:gridCol w:w="1871"/>
        <w:gridCol w:w="1361"/>
        <w:gridCol w:w="1361"/>
      </w:tblGrid>
      <w:tr>
        <w:tc>
          <w:tcPr>
            <w:tcW w:w="454" w:type="dxa"/>
          </w:tcPr>
          <w:p>
            <w:pPr>
              <w:pStyle w:val="0"/>
              <w:jc w:val="center"/>
            </w:pPr>
            <w:r>
              <w:rPr>
                <w:sz w:val="20"/>
              </w:rPr>
              <w:t xml:space="preserve">N п/п</w:t>
            </w:r>
          </w:p>
        </w:tc>
        <w:tc>
          <w:tcPr>
            <w:tcW w:w="2268" w:type="dxa"/>
          </w:tcPr>
          <w:p>
            <w:pPr>
              <w:pStyle w:val="0"/>
              <w:jc w:val="center"/>
            </w:pPr>
            <w:r>
              <w:rPr>
                <w:sz w:val="20"/>
              </w:rPr>
              <w:t xml:space="preserve">Наименование статьи затрат</w:t>
            </w:r>
          </w:p>
        </w:tc>
        <w:tc>
          <w:tcPr>
            <w:tcW w:w="1757" w:type="dxa"/>
          </w:tcPr>
          <w:p>
            <w:pPr>
              <w:pStyle w:val="0"/>
              <w:jc w:val="center"/>
            </w:pPr>
            <w:r>
              <w:rPr>
                <w:sz w:val="20"/>
              </w:rPr>
              <w:t xml:space="preserve">Единица измерения</w:t>
            </w:r>
          </w:p>
        </w:tc>
        <w:tc>
          <w:tcPr>
            <w:tcW w:w="1871" w:type="dxa"/>
          </w:tcPr>
          <w:p>
            <w:pPr>
              <w:pStyle w:val="0"/>
              <w:jc w:val="center"/>
            </w:pPr>
            <w:r>
              <w:rPr>
                <w:sz w:val="20"/>
              </w:rPr>
              <w:t xml:space="preserve">Необходимый объем (количество)</w:t>
            </w:r>
          </w:p>
        </w:tc>
        <w:tc>
          <w:tcPr>
            <w:tcW w:w="1361" w:type="dxa"/>
          </w:tcPr>
          <w:p>
            <w:pPr>
              <w:pStyle w:val="0"/>
              <w:jc w:val="center"/>
            </w:pPr>
            <w:r>
              <w:rPr>
                <w:sz w:val="20"/>
              </w:rPr>
              <w:t xml:space="preserve">Цена за единицу, руб.</w:t>
            </w:r>
          </w:p>
        </w:tc>
        <w:tc>
          <w:tcPr>
            <w:tcW w:w="1361" w:type="dxa"/>
          </w:tcPr>
          <w:p>
            <w:pPr>
              <w:pStyle w:val="0"/>
              <w:jc w:val="center"/>
            </w:pPr>
            <w:r>
              <w:rPr>
                <w:sz w:val="20"/>
              </w:rPr>
              <w:t xml:space="preserve">Сумма затрат, руб.</w:t>
            </w:r>
          </w:p>
        </w:tc>
      </w:tr>
      <w:tr>
        <w:tc>
          <w:tcPr>
            <w:tcW w:w="454" w:type="dxa"/>
          </w:tcPr>
          <w:p>
            <w:pPr>
              <w:pStyle w:val="0"/>
              <w:jc w:val="center"/>
            </w:pPr>
            <w:r>
              <w:rPr>
                <w:sz w:val="20"/>
              </w:rPr>
              <w:t xml:space="preserve">1</w:t>
            </w:r>
          </w:p>
        </w:tc>
        <w:tc>
          <w:tcPr>
            <w:tcW w:w="2268" w:type="dxa"/>
          </w:tcPr>
          <w:p>
            <w:pPr>
              <w:pStyle w:val="0"/>
              <w:jc w:val="center"/>
            </w:pPr>
            <w:r>
              <w:rPr>
                <w:sz w:val="20"/>
              </w:rPr>
              <w:t xml:space="preserve">2</w:t>
            </w:r>
          </w:p>
        </w:tc>
        <w:tc>
          <w:tcPr>
            <w:tcW w:w="1757" w:type="dxa"/>
          </w:tcPr>
          <w:p>
            <w:pPr>
              <w:pStyle w:val="0"/>
              <w:jc w:val="center"/>
            </w:pPr>
            <w:r>
              <w:rPr>
                <w:sz w:val="20"/>
              </w:rPr>
              <w:t xml:space="preserve">3</w:t>
            </w:r>
          </w:p>
        </w:tc>
        <w:tc>
          <w:tcPr>
            <w:tcW w:w="1871" w:type="dxa"/>
          </w:tcPr>
          <w:p>
            <w:pPr>
              <w:pStyle w:val="0"/>
              <w:jc w:val="center"/>
            </w:pPr>
            <w:r>
              <w:rPr>
                <w:sz w:val="20"/>
              </w:rPr>
              <w:t xml:space="preserve">4</w:t>
            </w:r>
          </w:p>
        </w:tc>
        <w:tc>
          <w:tcPr>
            <w:tcW w:w="1361" w:type="dxa"/>
          </w:tcPr>
          <w:p>
            <w:pPr>
              <w:pStyle w:val="0"/>
              <w:jc w:val="center"/>
            </w:pPr>
            <w:r>
              <w:rPr>
                <w:sz w:val="20"/>
              </w:rPr>
              <w:t xml:space="preserve">5</w:t>
            </w:r>
          </w:p>
        </w:tc>
        <w:tc>
          <w:tcPr>
            <w:tcW w:w="1361" w:type="dxa"/>
          </w:tcPr>
          <w:p>
            <w:pPr>
              <w:pStyle w:val="0"/>
              <w:jc w:val="center"/>
            </w:pPr>
            <w:r>
              <w:rPr>
                <w:sz w:val="20"/>
              </w:rPr>
              <w:t xml:space="preserve">6</w:t>
            </w:r>
          </w:p>
        </w:tc>
      </w:tr>
      <w:tr>
        <w:tc>
          <w:tcPr>
            <w:tcW w:w="454" w:type="dxa"/>
          </w:tcPr>
          <w:p>
            <w:pPr>
              <w:pStyle w:val="0"/>
            </w:pPr>
            <w:r>
              <w:rPr>
                <w:sz w:val="20"/>
              </w:rPr>
              <w:t xml:space="preserve">1</w:t>
            </w:r>
          </w:p>
        </w:tc>
        <w:tc>
          <w:tcPr>
            <w:tcW w:w="2268" w:type="dxa"/>
          </w:tcPr>
          <w:p>
            <w:pPr>
              <w:pStyle w:val="0"/>
            </w:pPr>
            <w:r>
              <w:rPr>
                <w:sz w:val="20"/>
              </w:rPr>
            </w:r>
          </w:p>
        </w:tc>
        <w:tc>
          <w:tcPr>
            <w:tcW w:w="1757" w:type="dxa"/>
          </w:tcPr>
          <w:p>
            <w:pPr>
              <w:pStyle w:val="0"/>
            </w:pPr>
            <w:r>
              <w:rPr>
                <w:sz w:val="20"/>
              </w:rPr>
            </w:r>
          </w:p>
        </w:tc>
        <w:tc>
          <w:tcPr>
            <w:tcW w:w="1871"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tcW w:w="454" w:type="dxa"/>
          </w:tcPr>
          <w:p>
            <w:pPr>
              <w:pStyle w:val="0"/>
            </w:pPr>
            <w:r>
              <w:rPr>
                <w:sz w:val="20"/>
              </w:rPr>
              <w:t xml:space="preserve">...</w:t>
            </w:r>
          </w:p>
        </w:tc>
        <w:tc>
          <w:tcPr>
            <w:tcW w:w="2268" w:type="dxa"/>
          </w:tcPr>
          <w:p>
            <w:pPr>
              <w:pStyle w:val="0"/>
            </w:pPr>
            <w:r>
              <w:rPr>
                <w:sz w:val="20"/>
              </w:rPr>
            </w:r>
          </w:p>
        </w:tc>
        <w:tc>
          <w:tcPr>
            <w:tcW w:w="1757" w:type="dxa"/>
          </w:tcPr>
          <w:p>
            <w:pPr>
              <w:pStyle w:val="0"/>
            </w:pPr>
            <w:r>
              <w:rPr>
                <w:sz w:val="20"/>
              </w:rPr>
            </w:r>
          </w:p>
        </w:tc>
        <w:tc>
          <w:tcPr>
            <w:tcW w:w="1871"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tcW w:w="454" w:type="dxa"/>
          </w:tcPr>
          <w:p>
            <w:pPr>
              <w:pStyle w:val="0"/>
            </w:pPr>
            <w:r>
              <w:rPr>
                <w:sz w:val="20"/>
              </w:rPr>
              <w:t xml:space="preserve">n</w:t>
            </w:r>
          </w:p>
        </w:tc>
        <w:tc>
          <w:tcPr>
            <w:tcW w:w="2268" w:type="dxa"/>
          </w:tcPr>
          <w:p>
            <w:pPr>
              <w:pStyle w:val="0"/>
            </w:pPr>
            <w:r>
              <w:rPr>
                <w:sz w:val="20"/>
              </w:rPr>
            </w:r>
          </w:p>
        </w:tc>
        <w:tc>
          <w:tcPr>
            <w:tcW w:w="1757" w:type="dxa"/>
          </w:tcPr>
          <w:p>
            <w:pPr>
              <w:pStyle w:val="0"/>
            </w:pPr>
            <w:r>
              <w:rPr>
                <w:sz w:val="20"/>
              </w:rPr>
            </w:r>
          </w:p>
        </w:tc>
        <w:tc>
          <w:tcPr>
            <w:tcW w:w="1871"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gridSpan w:val="5"/>
            <w:tcW w:w="7711" w:type="dxa"/>
          </w:tcPr>
          <w:p>
            <w:pPr>
              <w:pStyle w:val="0"/>
            </w:pPr>
            <w:r>
              <w:rPr>
                <w:sz w:val="20"/>
              </w:rPr>
              <w:t xml:space="preserve">Итого</w:t>
            </w:r>
          </w:p>
        </w:tc>
        <w:tc>
          <w:tcPr>
            <w:tcW w:w="1361" w:type="dxa"/>
          </w:tcPr>
          <w:p>
            <w:pPr>
              <w:pStyle w:val="0"/>
            </w:pPr>
            <w:r>
              <w:rPr>
                <w:sz w:val="20"/>
              </w:rPr>
            </w:r>
          </w:p>
        </w:tc>
      </w:tr>
    </w:tbl>
    <w:p>
      <w:pPr>
        <w:pStyle w:val="0"/>
        <w:jc w:val="both"/>
      </w:pPr>
      <w:r>
        <w:rPr>
          <w:sz w:val="20"/>
        </w:rPr>
      </w:r>
    </w:p>
    <w:bookmarkStart w:id="1182" w:name="P1182"/>
    <w:bookmarkEnd w:id="1182"/>
    <w:p>
      <w:pPr>
        <w:pStyle w:val="0"/>
        <w:ind w:firstLine="540"/>
        <w:jc w:val="both"/>
      </w:pPr>
      <w:r>
        <w:rPr>
          <w:sz w:val="20"/>
        </w:rPr>
        <w:t xml:space="preserve">Таблица N 16. Затраты на исполнителей мероприятий программы развития СОНКО (штатным работникам СОНКО, волонтерам (добровольцам), наемным специалистам) (в расчет берется заработная плата и налоги штатных работников СОНКО, оплата услуг по договорам гражданско-правового характера с наемными специалистами, обоснованные затраты на оплату труда волонтеров, если бы они были наемными специалистами):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551"/>
        <w:gridCol w:w="1757"/>
        <w:gridCol w:w="2041"/>
        <w:gridCol w:w="1304"/>
        <w:gridCol w:w="964"/>
      </w:tblGrid>
      <w:tr>
        <w:tc>
          <w:tcPr>
            <w:tcW w:w="454" w:type="dxa"/>
          </w:tcPr>
          <w:p>
            <w:pPr>
              <w:pStyle w:val="0"/>
              <w:jc w:val="center"/>
            </w:pPr>
            <w:r>
              <w:rPr>
                <w:sz w:val="20"/>
              </w:rPr>
              <w:t xml:space="preserve">N п/п</w:t>
            </w:r>
          </w:p>
        </w:tc>
        <w:tc>
          <w:tcPr>
            <w:tcW w:w="2551" w:type="dxa"/>
          </w:tcPr>
          <w:p>
            <w:pPr>
              <w:pStyle w:val="0"/>
              <w:jc w:val="center"/>
            </w:pPr>
            <w:r>
              <w:rPr>
                <w:sz w:val="20"/>
              </w:rPr>
              <w:t xml:space="preserve">Наименование статьи затрат</w:t>
            </w:r>
          </w:p>
        </w:tc>
        <w:tc>
          <w:tcPr>
            <w:tcW w:w="1757" w:type="dxa"/>
          </w:tcPr>
          <w:p>
            <w:pPr>
              <w:pStyle w:val="0"/>
              <w:jc w:val="center"/>
            </w:pPr>
            <w:r>
              <w:rPr>
                <w:sz w:val="20"/>
              </w:rPr>
              <w:t xml:space="preserve">Единица измерения</w:t>
            </w:r>
          </w:p>
        </w:tc>
        <w:tc>
          <w:tcPr>
            <w:tcW w:w="2041" w:type="dxa"/>
          </w:tcPr>
          <w:p>
            <w:pPr>
              <w:pStyle w:val="0"/>
              <w:jc w:val="center"/>
            </w:pPr>
            <w:r>
              <w:rPr>
                <w:sz w:val="20"/>
              </w:rPr>
              <w:t xml:space="preserve">Необходимый объем (количество)</w:t>
            </w:r>
          </w:p>
        </w:tc>
        <w:tc>
          <w:tcPr>
            <w:tcW w:w="1304" w:type="dxa"/>
          </w:tcPr>
          <w:p>
            <w:pPr>
              <w:pStyle w:val="0"/>
              <w:jc w:val="center"/>
            </w:pPr>
            <w:r>
              <w:rPr>
                <w:sz w:val="20"/>
              </w:rPr>
              <w:t xml:space="preserve">Цена за единицу, руб.</w:t>
            </w:r>
          </w:p>
        </w:tc>
        <w:tc>
          <w:tcPr>
            <w:tcW w:w="964" w:type="dxa"/>
          </w:tcPr>
          <w:p>
            <w:pPr>
              <w:pStyle w:val="0"/>
              <w:jc w:val="center"/>
            </w:pPr>
            <w:r>
              <w:rPr>
                <w:sz w:val="20"/>
              </w:rPr>
              <w:t xml:space="preserve">Сумма затрат, руб.</w:t>
            </w:r>
          </w:p>
        </w:tc>
      </w:tr>
      <w:tr>
        <w:tc>
          <w:tcPr>
            <w:tcW w:w="454" w:type="dxa"/>
          </w:tcPr>
          <w:p>
            <w:pPr>
              <w:pStyle w:val="0"/>
              <w:jc w:val="center"/>
            </w:pPr>
            <w:r>
              <w:rPr>
                <w:sz w:val="20"/>
              </w:rPr>
              <w:t xml:space="preserve">1</w:t>
            </w:r>
          </w:p>
        </w:tc>
        <w:tc>
          <w:tcPr>
            <w:tcW w:w="2551" w:type="dxa"/>
          </w:tcPr>
          <w:p>
            <w:pPr>
              <w:pStyle w:val="0"/>
              <w:jc w:val="center"/>
            </w:pPr>
            <w:r>
              <w:rPr>
                <w:sz w:val="20"/>
              </w:rPr>
              <w:t xml:space="preserve">2</w:t>
            </w:r>
          </w:p>
        </w:tc>
        <w:tc>
          <w:tcPr>
            <w:tcW w:w="1757" w:type="dxa"/>
          </w:tcPr>
          <w:p>
            <w:pPr>
              <w:pStyle w:val="0"/>
              <w:jc w:val="center"/>
            </w:pPr>
            <w:r>
              <w:rPr>
                <w:sz w:val="20"/>
              </w:rPr>
              <w:t xml:space="preserve">3</w:t>
            </w:r>
          </w:p>
        </w:tc>
        <w:tc>
          <w:tcPr>
            <w:tcW w:w="2041" w:type="dxa"/>
          </w:tcPr>
          <w:p>
            <w:pPr>
              <w:pStyle w:val="0"/>
              <w:jc w:val="center"/>
            </w:pPr>
            <w:r>
              <w:rPr>
                <w:sz w:val="20"/>
              </w:rPr>
              <w:t xml:space="preserve">4</w:t>
            </w:r>
          </w:p>
        </w:tc>
        <w:tc>
          <w:tcPr>
            <w:tcW w:w="1304" w:type="dxa"/>
          </w:tcPr>
          <w:p>
            <w:pPr>
              <w:pStyle w:val="0"/>
              <w:jc w:val="center"/>
            </w:pPr>
            <w:r>
              <w:rPr>
                <w:sz w:val="20"/>
              </w:rPr>
              <w:t xml:space="preserve">5</w:t>
            </w:r>
          </w:p>
        </w:tc>
        <w:tc>
          <w:tcPr>
            <w:tcW w:w="964" w:type="dxa"/>
          </w:tcPr>
          <w:p>
            <w:pPr>
              <w:pStyle w:val="0"/>
              <w:jc w:val="center"/>
            </w:pPr>
            <w:r>
              <w:rPr>
                <w:sz w:val="20"/>
              </w:rPr>
              <w:t xml:space="preserve">6</w:t>
            </w:r>
          </w:p>
        </w:tc>
      </w:tr>
      <w:tr>
        <w:tc>
          <w:tcPr>
            <w:gridSpan w:val="6"/>
            <w:tcW w:w="9071" w:type="dxa"/>
          </w:tcPr>
          <w:p>
            <w:pPr>
              <w:pStyle w:val="0"/>
            </w:pPr>
            <w:r>
              <w:rPr>
                <w:sz w:val="20"/>
              </w:rPr>
              <w:t xml:space="preserve">Штатные работники СОНКО</w:t>
            </w:r>
          </w:p>
        </w:tc>
      </w:tr>
      <w:tr>
        <w:tc>
          <w:tcPr>
            <w:tcW w:w="454" w:type="dxa"/>
          </w:tcPr>
          <w:p>
            <w:pPr>
              <w:pStyle w:val="0"/>
            </w:pPr>
            <w:r>
              <w:rPr>
                <w:sz w:val="20"/>
              </w:rPr>
              <w:t xml:space="preserve">1</w:t>
            </w:r>
          </w:p>
        </w:tc>
        <w:tc>
          <w:tcPr>
            <w:tcW w:w="2551"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304" w:type="dxa"/>
          </w:tcPr>
          <w:p>
            <w:pPr>
              <w:pStyle w:val="0"/>
            </w:pPr>
            <w:r>
              <w:rPr>
                <w:sz w:val="20"/>
              </w:rPr>
            </w:r>
          </w:p>
        </w:tc>
        <w:tc>
          <w:tcPr>
            <w:tcW w:w="964" w:type="dxa"/>
          </w:tcPr>
          <w:p>
            <w:pPr>
              <w:pStyle w:val="0"/>
            </w:pPr>
            <w:r>
              <w:rPr>
                <w:sz w:val="20"/>
              </w:rPr>
            </w:r>
          </w:p>
        </w:tc>
      </w:tr>
      <w:tr>
        <w:tc>
          <w:tcPr>
            <w:tcW w:w="454" w:type="dxa"/>
          </w:tcPr>
          <w:p>
            <w:pPr>
              <w:pStyle w:val="0"/>
            </w:pPr>
            <w:r>
              <w:rPr>
                <w:sz w:val="20"/>
              </w:rPr>
              <w:t xml:space="preserve">...</w:t>
            </w:r>
          </w:p>
        </w:tc>
        <w:tc>
          <w:tcPr>
            <w:tcW w:w="2551"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304" w:type="dxa"/>
          </w:tcPr>
          <w:p>
            <w:pPr>
              <w:pStyle w:val="0"/>
            </w:pPr>
            <w:r>
              <w:rPr>
                <w:sz w:val="20"/>
              </w:rPr>
            </w:r>
          </w:p>
        </w:tc>
        <w:tc>
          <w:tcPr>
            <w:tcW w:w="964" w:type="dxa"/>
          </w:tcPr>
          <w:p>
            <w:pPr>
              <w:pStyle w:val="0"/>
            </w:pPr>
            <w:r>
              <w:rPr>
                <w:sz w:val="20"/>
              </w:rPr>
            </w:r>
          </w:p>
        </w:tc>
      </w:tr>
      <w:tr>
        <w:tc>
          <w:tcPr>
            <w:tcW w:w="454" w:type="dxa"/>
          </w:tcPr>
          <w:p>
            <w:pPr>
              <w:pStyle w:val="0"/>
            </w:pPr>
            <w:r>
              <w:rPr>
                <w:sz w:val="20"/>
              </w:rPr>
              <w:t xml:space="preserve">n</w:t>
            </w:r>
          </w:p>
        </w:tc>
        <w:tc>
          <w:tcPr>
            <w:tcW w:w="2551"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304" w:type="dxa"/>
          </w:tcPr>
          <w:p>
            <w:pPr>
              <w:pStyle w:val="0"/>
            </w:pPr>
            <w:r>
              <w:rPr>
                <w:sz w:val="20"/>
              </w:rPr>
            </w:r>
          </w:p>
        </w:tc>
        <w:tc>
          <w:tcPr>
            <w:tcW w:w="964" w:type="dxa"/>
          </w:tcPr>
          <w:p>
            <w:pPr>
              <w:pStyle w:val="0"/>
            </w:pPr>
            <w:r>
              <w:rPr>
                <w:sz w:val="20"/>
              </w:rPr>
            </w:r>
          </w:p>
        </w:tc>
      </w:tr>
      <w:tr>
        <w:tc>
          <w:tcPr>
            <w:gridSpan w:val="6"/>
            <w:tcW w:w="9071" w:type="dxa"/>
          </w:tcPr>
          <w:p>
            <w:pPr>
              <w:pStyle w:val="0"/>
            </w:pPr>
            <w:r>
              <w:rPr>
                <w:sz w:val="20"/>
              </w:rPr>
              <w:t xml:space="preserve">Наемные специалисты (по договорам гражданского правового характера, самозанятые граждане)</w:t>
            </w:r>
          </w:p>
        </w:tc>
      </w:tr>
      <w:tr>
        <w:tc>
          <w:tcPr>
            <w:tcW w:w="454" w:type="dxa"/>
          </w:tcPr>
          <w:p>
            <w:pPr>
              <w:pStyle w:val="0"/>
            </w:pPr>
            <w:r>
              <w:rPr>
                <w:sz w:val="20"/>
              </w:rPr>
              <w:t xml:space="preserve">1</w:t>
            </w:r>
          </w:p>
        </w:tc>
        <w:tc>
          <w:tcPr>
            <w:tcW w:w="2551"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304" w:type="dxa"/>
          </w:tcPr>
          <w:p>
            <w:pPr>
              <w:pStyle w:val="0"/>
            </w:pPr>
            <w:r>
              <w:rPr>
                <w:sz w:val="20"/>
              </w:rPr>
            </w:r>
          </w:p>
        </w:tc>
        <w:tc>
          <w:tcPr>
            <w:tcW w:w="964" w:type="dxa"/>
          </w:tcPr>
          <w:p>
            <w:pPr>
              <w:pStyle w:val="0"/>
            </w:pPr>
            <w:r>
              <w:rPr>
                <w:sz w:val="20"/>
              </w:rPr>
            </w:r>
          </w:p>
        </w:tc>
      </w:tr>
      <w:tr>
        <w:tc>
          <w:tcPr>
            <w:tcW w:w="454" w:type="dxa"/>
          </w:tcPr>
          <w:p>
            <w:pPr>
              <w:pStyle w:val="0"/>
            </w:pPr>
            <w:r>
              <w:rPr>
                <w:sz w:val="20"/>
              </w:rPr>
              <w:t xml:space="preserve">...</w:t>
            </w:r>
          </w:p>
        </w:tc>
        <w:tc>
          <w:tcPr>
            <w:tcW w:w="2551"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304" w:type="dxa"/>
          </w:tcPr>
          <w:p>
            <w:pPr>
              <w:pStyle w:val="0"/>
            </w:pPr>
            <w:r>
              <w:rPr>
                <w:sz w:val="20"/>
              </w:rPr>
            </w:r>
          </w:p>
        </w:tc>
        <w:tc>
          <w:tcPr>
            <w:tcW w:w="964" w:type="dxa"/>
          </w:tcPr>
          <w:p>
            <w:pPr>
              <w:pStyle w:val="0"/>
            </w:pPr>
            <w:r>
              <w:rPr>
                <w:sz w:val="20"/>
              </w:rPr>
            </w:r>
          </w:p>
        </w:tc>
      </w:tr>
      <w:tr>
        <w:tc>
          <w:tcPr>
            <w:tcW w:w="454" w:type="dxa"/>
          </w:tcPr>
          <w:p>
            <w:pPr>
              <w:pStyle w:val="0"/>
            </w:pPr>
            <w:r>
              <w:rPr>
                <w:sz w:val="20"/>
              </w:rPr>
              <w:t xml:space="preserve">n</w:t>
            </w:r>
          </w:p>
        </w:tc>
        <w:tc>
          <w:tcPr>
            <w:tcW w:w="2551"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304" w:type="dxa"/>
          </w:tcPr>
          <w:p>
            <w:pPr>
              <w:pStyle w:val="0"/>
            </w:pPr>
            <w:r>
              <w:rPr>
                <w:sz w:val="20"/>
              </w:rPr>
            </w:r>
          </w:p>
        </w:tc>
        <w:tc>
          <w:tcPr>
            <w:tcW w:w="964" w:type="dxa"/>
          </w:tcPr>
          <w:p>
            <w:pPr>
              <w:pStyle w:val="0"/>
            </w:pPr>
            <w:r>
              <w:rPr>
                <w:sz w:val="20"/>
              </w:rPr>
            </w:r>
          </w:p>
        </w:tc>
      </w:tr>
      <w:tr>
        <w:tc>
          <w:tcPr>
            <w:gridSpan w:val="6"/>
            <w:tcW w:w="9071" w:type="dxa"/>
          </w:tcPr>
          <w:p>
            <w:pPr>
              <w:pStyle w:val="0"/>
            </w:pPr>
            <w:r>
              <w:rPr>
                <w:sz w:val="20"/>
              </w:rPr>
              <w:t xml:space="preserve">Волонтеры (добровольцы)</w:t>
            </w:r>
          </w:p>
        </w:tc>
      </w:tr>
      <w:tr>
        <w:tc>
          <w:tcPr>
            <w:tcW w:w="454" w:type="dxa"/>
          </w:tcPr>
          <w:p>
            <w:pPr>
              <w:pStyle w:val="0"/>
            </w:pPr>
            <w:r>
              <w:rPr>
                <w:sz w:val="20"/>
              </w:rPr>
              <w:t xml:space="preserve">1</w:t>
            </w:r>
          </w:p>
        </w:tc>
        <w:tc>
          <w:tcPr>
            <w:tcW w:w="2551"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304" w:type="dxa"/>
          </w:tcPr>
          <w:p>
            <w:pPr>
              <w:pStyle w:val="0"/>
            </w:pPr>
            <w:r>
              <w:rPr>
                <w:sz w:val="20"/>
              </w:rPr>
            </w:r>
          </w:p>
        </w:tc>
        <w:tc>
          <w:tcPr>
            <w:tcW w:w="964" w:type="dxa"/>
          </w:tcPr>
          <w:p>
            <w:pPr>
              <w:pStyle w:val="0"/>
            </w:pPr>
            <w:r>
              <w:rPr>
                <w:sz w:val="20"/>
              </w:rPr>
            </w:r>
          </w:p>
        </w:tc>
      </w:tr>
      <w:tr>
        <w:tc>
          <w:tcPr>
            <w:tcW w:w="454" w:type="dxa"/>
          </w:tcPr>
          <w:p>
            <w:pPr>
              <w:pStyle w:val="0"/>
            </w:pPr>
            <w:r>
              <w:rPr>
                <w:sz w:val="20"/>
              </w:rPr>
              <w:t xml:space="preserve">...</w:t>
            </w:r>
          </w:p>
        </w:tc>
        <w:tc>
          <w:tcPr>
            <w:tcW w:w="2551"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304" w:type="dxa"/>
          </w:tcPr>
          <w:p>
            <w:pPr>
              <w:pStyle w:val="0"/>
            </w:pPr>
            <w:r>
              <w:rPr>
                <w:sz w:val="20"/>
              </w:rPr>
            </w:r>
          </w:p>
        </w:tc>
        <w:tc>
          <w:tcPr>
            <w:tcW w:w="964" w:type="dxa"/>
          </w:tcPr>
          <w:p>
            <w:pPr>
              <w:pStyle w:val="0"/>
            </w:pPr>
            <w:r>
              <w:rPr>
                <w:sz w:val="20"/>
              </w:rPr>
            </w:r>
          </w:p>
        </w:tc>
      </w:tr>
      <w:tr>
        <w:tc>
          <w:tcPr>
            <w:tcW w:w="454" w:type="dxa"/>
          </w:tcPr>
          <w:p>
            <w:pPr>
              <w:pStyle w:val="0"/>
            </w:pPr>
            <w:r>
              <w:rPr>
                <w:sz w:val="20"/>
              </w:rPr>
              <w:t xml:space="preserve">n</w:t>
            </w:r>
          </w:p>
        </w:tc>
        <w:tc>
          <w:tcPr>
            <w:tcW w:w="2551"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304" w:type="dxa"/>
          </w:tcPr>
          <w:p>
            <w:pPr>
              <w:pStyle w:val="0"/>
            </w:pPr>
            <w:r>
              <w:rPr>
                <w:sz w:val="20"/>
              </w:rPr>
            </w:r>
          </w:p>
        </w:tc>
        <w:tc>
          <w:tcPr>
            <w:tcW w:w="964" w:type="dxa"/>
          </w:tcPr>
          <w:p>
            <w:pPr>
              <w:pStyle w:val="0"/>
            </w:pPr>
            <w:r>
              <w:rPr>
                <w:sz w:val="20"/>
              </w:rPr>
            </w:r>
          </w:p>
        </w:tc>
      </w:tr>
      <w:tr>
        <w:tc>
          <w:tcPr>
            <w:gridSpan w:val="5"/>
            <w:tcW w:w="8107" w:type="dxa"/>
          </w:tcPr>
          <w:p>
            <w:pPr>
              <w:pStyle w:val="0"/>
            </w:pPr>
            <w:r>
              <w:rPr>
                <w:sz w:val="20"/>
              </w:rPr>
              <w:t xml:space="preserve">Итого</w:t>
            </w:r>
          </w:p>
        </w:tc>
        <w:tc>
          <w:tcPr>
            <w:tcW w:w="964" w:type="dxa"/>
          </w:tcPr>
          <w:p>
            <w:pPr>
              <w:pStyle w:val="0"/>
            </w:pPr>
            <w:r>
              <w:rPr>
                <w:sz w:val="20"/>
              </w:rPr>
            </w:r>
          </w:p>
        </w:tc>
      </w:tr>
    </w:tbl>
    <w:p>
      <w:pPr>
        <w:pStyle w:val="0"/>
        <w:jc w:val="both"/>
      </w:pPr>
      <w:r>
        <w:rPr>
          <w:sz w:val="20"/>
        </w:rPr>
      </w:r>
    </w:p>
    <w:bookmarkStart w:id="1256" w:name="P1256"/>
    <w:bookmarkEnd w:id="1256"/>
    <w:p>
      <w:pPr>
        <w:pStyle w:val="0"/>
        <w:ind w:firstLine="540"/>
        <w:jc w:val="both"/>
      </w:pPr>
      <w:r>
        <w:rPr>
          <w:sz w:val="20"/>
        </w:rPr>
        <w:t xml:space="preserve">Таблица N 17. Затраты на оказание сторонних услуг и работ в рамках реализации программы (пример: повышение квалификации; командировки; полиграфические услуги, аренда, услуга по разработке стандарта оказания услуги и т.п.).</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551"/>
        <w:gridCol w:w="1757"/>
        <w:gridCol w:w="2041"/>
        <w:gridCol w:w="1247"/>
        <w:gridCol w:w="1020"/>
      </w:tblGrid>
      <w:tr>
        <w:tc>
          <w:tcPr>
            <w:tcW w:w="454" w:type="dxa"/>
          </w:tcPr>
          <w:p>
            <w:pPr>
              <w:pStyle w:val="0"/>
              <w:jc w:val="center"/>
            </w:pPr>
            <w:r>
              <w:rPr>
                <w:sz w:val="20"/>
              </w:rPr>
              <w:t xml:space="preserve">N п/п</w:t>
            </w:r>
          </w:p>
        </w:tc>
        <w:tc>
          <w:tcPr>
            <w:tcW w:w="2551" w:type="dxa"/>
          </w:tcPr>
          <w:p>
            <w:pPr>
              <w:pStyle w:val="0"/>
              <w:jc w:val="center"/>
            </w:pPr>
            <w:r>
              <w:rPr>
                <w:sz w:val="20"/>
              </w:rPr>
              <w:t xml:space="preserve">Наименование статьи затрат</w:t>
            </w:r>
          </w:p>
        </w:tc>
        <w:tc>
          <w:tcPr>
            <w:tcW w:w="1757" w:type="dxa"/>
          </w:tcPr>
          <w:p>
            <w:pPr>
              <w:pStyle w:val="0"/>
              <w:jc w:val="center"/>
            </w:pPr>
            <w:r>
              <w:rPr>
                <w:sz w:val="20"/>
              </w:rPr>
              <w:t xml:space="preserve">Единица измерения</w:t>
            </w:r>
          </w:p>
        </w:tc>
        <w:tc>
          <w:tcPr>
            <w:tcW w:w="2041" w:type="dxa"/>
          </w:tcPr>
          <w:p>
            <w:pPr>
              <w:pStyle w:val="0"/>
              <w:jc w:val="center"/>
            </w:pPr>
            <w:r>
              <w:rPr>
                <w:sz w:val="20"/>
              </w:rPr>
              <w:t xml:space="preserve">Необходимый объем (количество)</w:t>
            </w:r>
          </w:p>
        </w:tc>
        <w:tc>
          <w:tcPr>
            <w:tcW w:w="1247" w:type="dxa"/>
          </w:tcPr>
          <w:p>
            <w:pPr>
              <w:pStyle w:val="0"/>
              <w:jc w:val="center"/>
            </w:pPr>
            <w:r>
              <w:rPr>
                <w:sz w:val="20"/>
              </w:rPr>
              <w:t xml:space="preserve">Цена за единицу, руб.</w:t>
            </w:r>
          </w:p>
        </w:tc>
        <w:tc>
          <w:tcPr>
            <w:tcW w:w="1020" w:type="dxa"/>
          </w:tcPr>
          <w:p>
            <w:pPr>
              <w:pStyle w:val="0"/>
              <w:jc w:val="center"/>
            </w:pPr>
            <w:r>
              <w:rPr>
                <w:sz w:val="20"/>
              </w:rPr>
              <w:t xml:space="preserve">Сумма затрат, руб.</w:t>
            </w:r>
          </w:p>
        </w:tc>
      </w:tr>
      <w:tr>
        <w:tc>
          <w:tcPr>
            <w:tcW w:w="454" w:type="dxa"/>
          </w:tcPr>
          <w:p>
            <w:pPr>
              <w:pStyle w:val="0"/>
              <w:jc w:val="center"/>
            </w:pPr>
            <w:r>
              <w:rPr>
                <w:sz w:val="20"/>
              </w:rPr>
              <w:t xml:space="preserve">1</w:t>
            </w:r>
          </w:p>
        </w:tc>
        <w:tc>
          <w:tcPr>
            <w:tcW w:w="2551" w:type="dxa"/>
          </w:tcPr>
          <w:p>
            <w:pPr>
              <w:pStyle w:val="0"/>
              <w:jc w:val="center"/>
            </w:pPr>
            <w:r>
              <w:rPr>
                <w:sz w:val="20"/>
              </w:rPr>
              <w:t xml:space="preserve">2</w:t>
            </w:r>
          </w:p>
        </w:tc>
        <w:tc>
          <w:tcPr>
            <w:tcW w:w="1757" w:type="dxa"/>
          </w:tcPr>
          <w:p>
            <w:pPr>
              <w:pStyle w:val="0"/>
              <w:jc w:val="center"/>
            </w:pPr>
            <w:r>
              <w:rPr>
                <w:sz w:val="20"/>
              </w:rPr>
              <w:t xml:space="preserve">3</w:t>
            </w:r>
          </w:p>
        </w:tc>
        <w:tc>
          <w:tcPr>
            <w:tcW w:w="2041" w:type="dxa"/>
          </w:tcPr>
          <w:p>
            <w:pPr>
              <w:pStyle w:val="0"/>
              <w:jc w:val="center"/>
            </w:pPr>
            <w:r>
              <w:rPr>
                <w:sz w:val="20"/>
              </w:rPr>
              <w:t xml:space="preserve">4</w:t>
            </w:r>
          </w:p>
        </w:tc>
        <w:tc>
          <w:tcPr>
            <w:tcW w:w="1247" w:type="dxa"/>
          </w:tcPr>
          <w:p>
            <w:pPr>
              <w:pStyle w:val="0"/>
              <w:jc w:val="center"/>
            </w:pPr>
            <w:r>
              <w:rPr>
                <w:sz w:val="20"/>
              </w:rPr>
              <w:t xml:space="preserve">5</w:t>
            </w:r>
          </w:p>
        </w:tc>
        <w:tc>
          <w:tcPr>
            <w:tcW w:w="1020" w:type="dxa"/>
          </w:tcPr>
          <w:p>
            <w:pPr>
              <w:pStyle w:val="0"/>
              <w:jc w:val="center"/>
            </w:pPr>
            <w:r>
              <w:rPr>
                <w:sz w:val="20"/>
              </w:rPr>
              <w:t xml:space="preserve">6</w:t>
            </w:r>
          </w:p>
        </w:tc>
      </w:tr>
      <w:tr>
        <w:tc>
          <w:tcPr>
            <w:tcW w:w="454" w:type="dxa"/>
          </w:tcPr>
          <w:p>
            <w:pPr>
              <w:pStyle w:val="0"/>
            </w:pPr>
            <w:r>
              <w:rPr>
                <w:sz w:val="20"/>
              </w:rPr>
              <w:t xml:space="preserve">1</w:t>
            </w:r>
          </w:p>
        </w:tc>
        <w:tc>
          <w:tcPr>
            <w:tcW w:w="2551"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247" w:type="dxa"/>
          </w:tcPr>
          <w:p>
            <w:pPr>
              <w:pStyle w:val="0"/>
            </w:pPr>
            <w:r>
              <w:rPr>
                <w:sz w:val="20"/>
              </w:rPr>
            </w:r>
          </w:p>
        </w:tc>
        <w:tc>
          <w:tcPr>
            <w:tcW w:w="1020" w:type="dxa"/>
          </w:tcPr>
          <w:p>
            <w:pPr>
              <w:pStyle w:val="0"/>
            </w:pPr>
            <w:r>
              <w:rPr>
                <w:sz w:val="20"/>
              </w:rPr>
            </w:r>
          </w:p>
        </w:tc>
      </w:tr>
      <w:tr>
        <w:tc>
          <w:tcPr>
            <w:tcW w:w="454" w:type="dxa"/>
          </w:tcPr>
          <w:p>
            <w:pPr>
              <w:pStyle w:val="0"/>
            </w:pPr>
            <w:r>
              <w:rPr>
                <w:sz w:val="20"/>
              </w:rPr>
              <w:t xml:space="preserve">...</w:t>
            </w:r>
          </w:p>
        </w:tc>
        <w:tc>
          <w:tcPr>
            <w:tcW w:w="2551"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247" w:type="dxa"/>
          </w:tcPr>
          <w:p>
            <w:pPr>
              <w:pStyle w:val="0"/>
            </w:pPr>
            <w:r>
              <w:rPr>
                <w:sz w:val="20"/>
              </w:rPr>
            </w:r>
          </w:p>
        </w:tc>
        <w:tc>
          <w:tcPr>
            <w:tcW w:w="1020" w:type="dxa"/>
          </w:tcPr>
          <w:p>
            <w:pPr>
              <w:pStyle w:val="0"/>
            </w:pPr>
            <w:r>
              <w:rPr>
                <w:sz w:val="20"/>
              </w:rPr>
            </w:r>
          </w:p>
        </w:tc>
      </w:tr>
      <w:tr>
        <w:tc>
          <w:tcPr>
            <w:tcW w:w="454" w:type="dxa"/>
          </w:tcPr>
          <w:p>
            <w:pPr>
              <w:pStyle w:val="0"/>
            </w:pPr>
            <w:r>
              <w:rPr>
                <w:sz w:val="20"/>
              </w:rPr>
              <w:t xml:space="preserve">n</w:t>
            </w:r>
          </w:p>
        </w:tc>
        <w:tc>
          <w:tcPr>
            <w:tcW w:w="2551"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247" w:type="dxa"/>
          </w:tcPr>
          <w:p>
            <w:pPr>
              <w:pStyle w:val="0"/>
            </w:pPr>
            <w:r>
              <w:rPr>
                <w:sz w:val="20"/>
              </w:rPr>
            </w:r>
          </w:p>
        </w:tc>
        <w:tc>
          <w:tcPr>
            <w:tcW w:w="1020" w:type="dxa"/>
          </w:tcPr>
          <w:p>
            <w:pPr>
              <w:pStyle w:val="0"/>
            </w:pPr>
            <w:r>
              <w:rPr>
                <w:sz w:val="20"/>
              </w:rPr>
            </w:r>
          </w:p>
        </w:tc>
      </w:tr>
      <w:tr>
        <w:tc>
          <w:tcPr>
            <w:gridSpan w:val="5"/>
            <w:tcW w:w="8050" w:type="dxa"/>
          </w:tcPr>
          <w:p>
            <w:pPr>
              <w:pStyle w:val="0"/>
            </w:pPr>
            <w:r>
              <w:rPr>
                <w:sz w:val="20"/>
              </w:rPr>
              <w:t xml:space="preserve">Итого</w:t>
            </w:r>
          </w:p>
        </w:tc>
        <w:tc>
          <w:tcPr>
            <w:tcW w:w="1020" w:type="dxa"/>
          </w:tcPr>
          <w:p>
            <w:pPr>
              <w:pStyle w:val="0"/>
            </w:pPr>
            <w:r>
              <w:rPr>
                <w:sz w:val="20"/>
              </w:rPr>
            </w:r>
          </w:p>
        </w:tc>
      </w:tr>
    </w:tbl>
    <w:p>
      <w:pPr>
        <w:pStyle w:val="0"/>
        <w:jc w:val="both"/>
      </w:pPr>
      <w:r>
        <w:rPr>
          <w:sz w:val="20"/>
        </w:rPr>
      </w:r>
    </w:p>
    <w:p>
      <w:pPr>
        <w:pStyle w:val="0"/>
        <w:ind w:firstLine="540"/>
        <w:jc w:val="both"/>
      </w:pPr>
      <w:r>
        <w:rPr>
          <w:sz w:val="20"/>
        </w:rPr>
        <w:t xml:space="preserve">Таблица N 18. Максимальный обоснованный объем финансирования программы развития СОНКО: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6"/>
        <w:gridCol w:w="6350"/>
        <w:gridCol w:w="2211"/>
      </w:tblGrid>
      <w:tr>
        <w:tc>
          <w:tcPr>
            <w:tcW w:w="486" w:type="dxa"/>
          </w:tcPr>
          <w:p>
            <w:pPr>
              <w:pStyle w:val="0"/>
              <w:jc w:val="center"/>
            </w:pPr>
            <w:r>
              <w:rPr>
                <w:sz w:val="20"/>
              </w:rPr>
              <w:t xml:space="preserve">N п/п</w:t>
            </w:r>
          </w:p>
        </w:tc>
        <w:tc>
          <w:tcPr>
            <w:tcW w:w="6350" w:type="dxa"/>
          </w:tcPr>
          <w:p>
            <w:pPr>
              <w:pStyle w:val="0"/>
              <w:jc w:val="center"/>
            </w:pPr>
            <w:r>
              <w:rPr>
                <w:sz w:val="20"/>
              </w:rPr>
              <w:t xml:space="preserve">Наименование затрат</w:t>
            </w:r>
          </w:p>
        </w:tc>
        <w:tc>
          <w:tcPr>
            <w:tcW w:w="2211" w:type="dxa"/>
          </w:tcPr>
          <w:p>
            <w:pPr>
              <w:pStyle w:val="0"/>
              <w:jc w:val="center"/>
            </w:pPr>
            <w:r>
              <w:rPr>
                <w:sz w:val="20"/>
              </w:rPr>
              <w:t xml:space="preserve">Сумма затрат, руб.</w:t>
            </w:r>
          </w:p>
        </w:tc>
      </w:tr>
      <w:tr>
        <w:tc>
          <w:tcPr>
            <w:tcW w:w="486" w:type="dxa"/>
          </w:tcPr>
          <w:p>
            <w:pPr>
              <w:pStyle w:val="0"/>
              <w:jc w:val="center"/>
            </w:pPr>
            <w:r>
              <w:rPr>
                <w:sz w:val="20"/>
              </w:rPr>
              <w:t xml:space="preserve">1</w:t>
            </w:r>
          </w:p>
        </w:tc>
        <w:tc>
          <w:tcPr>
            <w:tcW w:w="6350" w:type="dxa"/>
          </w:tcPr>
          <w:p>
            <w:pPr>
              <w:pStyle w:val="0"/>
              <w:jc w:val="center"/>
            </w:pPr>
            <w:r>
              <w:rPr>
                <w:sz w:val="20"/>
              </w:rPr>
              <w:t xml:space="preserve">2</w:t>
            </w:r>
          </w:p>
        </w:tc>
        <w:tc>
          <w:tcPr>
            <w:tcW w:w="2211" w:type="dxa"/>
          </w:tcPr>
          <w:p>
            <w:pPr>
              <w:pStyle w:val="0"/>
              <w:jc w:val="center"/>
            </w:pPr>
            <w:r>
              <w:rPr>
                <w:sz w:val="20"/>
              </w:rPr>
              <w:t xml:space="preserve">3</w:t>
            </w:r>
          </w:p>
        </w:tc>
      </w:tr>
      <w:tr>
        <w:tc>
          <w:tcPr>
            <w:tcW w:w="486" w:type="dxa"/>
          </w:tcPr>
          <w:p>
            <w:pPr>
              <w:pStyle w:val="0"/>
            </w:pPr>
            <w:r>
              <w:rPr>
                <w:sz w:val="20"/>
              </w:rPr>
              <w:t xml:space="preserve">1</w:t>
            </w:r>
          </w:p>
        </w:tc>
        <w:tc>
          <w:tcPr>
            <w:tcW w:w="6350" w:type="dxa"/>
          </w:tcPr>
          <w:p>
            <w:pPr>
              <w:pStyle w:val="0"/>
            </w:pPr>
            <w:r>
              <w:rPr>
                <w:sz w:val="20"/>
              </w:rPr>
              <w:t xml:space="preserve">Затраты на основные средства (оборудование, инвентарь, программное обеспечение и др.), расходные материалы, материальные запасы, нематериальные активы (результаты интеллектуальной деятельности, методические разработки и т.п.), непроизведенные активы, необходимые для развития СОНКО</w:t>
            </w:r>
          </w:p>
        </w:tc>
        <w:tc>
          <w:tcPr>
            <w:tcW w:w="2211" w:type="dxa"/>
          </w:tcPr>
          <w:p>
            <w:pPr>
              <w:pStyle w:val="0"/>
            </w:pPr>
            <w:r>
              <w:rPr>
                <w:sz w:val="20"/>
              </w:rPr>
            </w:r>
          </w:p>
        </w:tc>
      </w:tr>
      <w:tr>
        <w:tc>
          <w:tcPr>
            <w:tcW w:w="486" w:type="dxa"/>
          </w:tcPr>
          <w:p>
            <w:pPr>
              <w:pStyle w:val="0"/>
            </w:pPr>
            <w:r>
              <w:rPr>
                <w:sz w:val="20"/>
              </w:rPr>
              <w:t xml:space="preserve">2</w:t>
            </w:r>
          </w:p>
        </w:tc>
        <w:tc>
          <w:tcPr>
            <w:tcW w:w="6350" w:type="dxa"/>
          </w:tcPr>
          <w:p>
            <w:pPr>
              <w:pStyle w:val="0"/>
            </w:pPr>
            <w:r>
              <w:rPr>
                <w:sz w:val="20"/>
              </w:rPr>
              <w:t xml:space="preserve">Затраты на исполнителей мероприятий программы развития СОНКО, заработная плата штатных сотрудников СОНКО, сотрудников, осуществляющих трудовую деятельность по договору гражданско-правового характера</w:t>
            </w:r>
          </w:p>
        </w:tc>
        <w:tc>
          <w:tcPr>
            <w:tcW w:w="2211" w:type="dxa"/>
          </w:tcPr>
          <w:p>
            <w:pPr>
              <w:pStyle w:val="0"/>
            </w:pPr>
            <w:r>
              <w:rPr>
                <w:sz w:val="20"/>
              </w:rPr>
            </w:r>
          </w:p>
        </w:tc>
      </w:tr>
      <w:tr>
        <w:tc>
          <w:tcPr>
            <w:tcW w:w="486" w:type="dxa"/>
          </w:tcPr>
          <w:p>
            <w:pPr>
              <w:pStyle w:val="0"/>
            </w:pPr>
            <w:r>
              <w:rPr>
                <w:sz w:val="20"/>
              </w:rPr>
              <w:t xml:space="preserve">3</w:t>
            </w:r>
          </w:p>
        </w:tc>
        <w:tc>
          <w:tcPr>
            <w:tcW w:w="6350" w:type="dxa"/>
          </w:tcPr>
          <w:p>
            <w:pPr>
              <w:pStyle w:val="0"/>
            </w:pPr>
            <w:r>
              <w:rPr>
                <w:sz w:val="20"/>
              </w:rPr>
              <w:t xml:space="preserve">Затраты на оказание сторонних услуг и работ в рамках реализации программы</w:t>
            </w:r>
          </w:p>
        </w:tc>
        <w:tc>
          <w:tcPr>
            <w:tcW w:w="2211" w:type="dxa"/>
          </w:tcPr>
          <w:p>
            <w:pPr>
              <w:pStyle w:val="0"/>
            </w:pPr>
            <w:r>
              <w:rPr>
                <w:sz w:val="20"/>
              </w:rPr>
            </w:r>
          </w:p>
        </w:tc>
      </w:tr>
      <w:tr>
        <w:tc>
          <w:tcPr>
            <w:gridSpan w:val="2"/>
            <w:tcW w:w="6836" w:type="dxa"/>
          </w:tcPr>
          <w:p>
            <w:pPr>
              <w:pStyle w:val="0"/>
            </w:pPr>
            <w:r>
              <w:rPr>
                <w:sz w:val="20"/>
              </w:rPr>
              <w:t xml:space="preserve">Итого</w:t>
            </w:r>
          </w:p>
        </w:tc>
        <w:tc>
          <w:tcPr>
            <w:tcW w:w="2211" w:type="dxa"/>
          </w:tcPr>
          <w:p>
            <w:pPr>
              <w:pStyle w:val="0"/>
            </w:pPr>
            <w:r>
              <w:rPr>
                <w:sz w:val="20"/>
              </w:rPr>
            </w:r>
          </w:p>
        </w:tc>
      </w:tr>
    </w:tbl>
    <w:p>
      <w:pPr>
        <w:pStyle w:val="0"/>
        <w:jc w:val="both"/>
      </w:pPr>
      <w:r>
        <w:rPr>
          <w:sz w:val="20"/>
        </w:rPr>
      </w:r>
    </w:p>
    <w:p>
      <w:pPr>
        <w:pStyle w:val="0"/>
        <w:ind w:firstLine="540"/>
        <w:jc w:val="both"/>
      </w:pPr>
      <w:r>
        <w:rPr>
          <w:sz w:val="20"/>
        </w:rPr>
        <w:t xml:space="preserve">4.6. Расчет суммы запрашиваемой субсидии и софинансирования СОНКО (при наличии) (учитываются только затраты на те позиции из </w:t>
      </w:r>
      <w:hyperlink w:history="0" w:anchor="P1147" w:tooltip="Таблица N 15. Затраты на основные средства (оборудование, инвентарь, программное обеспечение и др.), расходные материалы, материальные запасы, нематериальные активы (результаты интеллектуальной деятельности, методические разработки и т.п.), непроизведенные активы, необходимые для развития СОНКО:">
        <w:r>
          <w:rPr>
            <w:sz w:val="20"/>
            <w:color w:val="0000ff"/>
          </w:rPr>
          <w:t xml:space="preserve">таблиц N 15</w:t>
        </w:r>
      </w:hyperlink>
      <w:r>
        <w:rPr>
          <w:sz w:val="20"/>
        </w:rPr>
        <w:t xml:space="preserve">, </w:t>
      </w:r>
      <w:hyperlink w:history="0" w:anchor="P1182" w:tooltip="Таблица N 16. Затраты на исполнителей мероприятий программы развития СОНКО (штатным работникам СОНКО, волонтерам (добровольцам), наемным специалистам) (в расчет берется заработная плата и налоги штатных работников СОНКО, оплата услуг по договорам гражданско-правового характера с наемными специалистами, обоснованные затраты на оплату труда волонтеров, если бы они были наемными специалистами):">
        <w:r>
          <w:rPr>
            <w:sz w:val="20"/>
            <w:color w:val="0000ff"/>
          </w:rPr>
          <w:t xml:space="preserve">16</w:t>
        </w:r>
      </w:hyperlink>
      <w:r>
        <w:rPr>
          <w:sz w:val="20"/>
        </w:rPr>
        <w:t xml:space="preserve">, </w:t>
      </w:r>
      <w:hyperlink w:history="0" w:anchor="P1256" w:tooltip="Таблица N 17. Затраты на оказание сторонних услуг и работ в рамках реализации программы (пример: повышение квалификации; командировки; полиграфические услуги, аренда, услуга по разработке стандарта оказания услуги и т.п.).">
        <w:r>
          <w:rPr>
            <w:sz w:val="20"/>
            <w:color w:val="0000ff"/>
          </w:rPr>
          <w:t xml:space="preserve">17 пункта 4.5</w:t>
        </w:r>
      </w:hyperlink>
      <w:r>
        <w:rPr>
          <w:sz w:val="20"/>
        </w:rPr>
        <w:t xml:space="preserve"> приложения к Заявлению, которые отсутствуют у СОНКО, а также указывается размер софинансирования СОНКО в </w:t>
      </w:r>
      <w:hyperlink w:history="0" w:anchor="P1330" w:tooltip="7">
        <w:r>
          <w:rPr>
            <w:sz w:val="20"/>
            <w:color w:val="0000ff"/>
          </w:rPr>
          <w:t xml:space="preserve">графе 7</w:t>
        </w:r>
      </w:hyperlink>
      <w:r>
        <w:rPr>
          <w:sz w:val="20"/>
        </w:rPr>
        <w:t xml:space="preserve"> - финансовые средства, которые СОНКО потратит в ходе реализации программы развития СОНКО).</w:t>
      </w:r>
    </w:p>
    <w:p>
      <w:pPr>
        <w:pStyle w:val="0"/>
        <w:jc w:val="both"/>
      </w:pPr>
      <w:r>
        <w:rPr>
          <w:sz w:val="20"/>
        </w:rPr>
      </w:r>
    </w:p>
    <w:p>
      <w:pPr>
        <w:pStyle w:val="0"/>
        <w:jc w:val="right"/>
      </w:pPr>
      <w:r>
        <w:rPr>
          <w:sz w:val="20"/>
        </w:rPr>
        <w:t xml:space="preserve">Таблица N 19</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39"/>
        <w:gridCol w:w="1204"/>
        <w:gridCol w:w="1564"/>
        <w:gridCol w:w="1054"/>
        <w:gridCol w:w="1714"/>
        <w:gridCol w:w="2134"/>
        <w:gridCol w:w="814"/>
      </w:tblGrid>
      <w:tr>
        <w:tc>
          <w:tcPr>
            <w:tcW w:w="454" w:type="dxa"/>
          </w:tcPr>
          <w:p>
            <w:pPr>
              <w:pStyle w:val="0"/>
              <w:jc w:val="center"/>
            </w:pPr>
            <w:r>
              <w:rPr>
                <w:sz w:val="20"/>
              </w:rPr>
              <w:t xml:space="preserve">N</w:t>
            </w:r>
          </w:p>
          <w:p>
            <w:pPr>
              <w:pStyle w:val="0"/>
              <w:jc w:val="center"/>
            </w:pPr>
            <w:r>
              <w:rPr>
                <w:sz w:val="20"/>
              </w:rPr>
              <w:t xml:space="preserve">п/п</w:t>
            </w:r>
          </w:p>
        </w:tc>
        <w:tc>
          <w:tcPr>
            <w:tcW w:w="1639" w:type="dxa"/>
          </w:tcPr>
          <w:p>
            <w:pPr>
              <w:pStyle w:val="0"/>
              <w:jc w:val="center"/>
            </w:pPr>
            <w:r>
              <w:rPr>
                <w:sz w:val="20"/>
              </w:rPr>
              <w:t xml:space="preserve">Наименование статьи затрат</w:t>
            </w:r>
          </w:p>
        </w:tc>
        <w:tc>
          <w:tcPr>
            <w:tcW w:w="1204" w:type="dxa"/>
          </w:tcPr>
          <w:p>
            <w:pPr>
              <w:pStyle w:val="0"/>
              <w:jc w:val="center"/>
            </w:pPr>
            <w:r>
              <w:rPr>
                <w:sz w:val="20"/>
              </w:rPr>
              <w:t xml:space="preserve">Единица измерения</w:t>
            </w:r>
          </w:p>
        </w:tc>
        <w:tc>
          <w:tcPr>
            <w:tcW w:w="1564" w:type="dxa"/>
          </w:tcPr>
          <w:p>
            <w:pPr>
              <w:pStyle w:val="0"/>
              <w:jc w:val="center"/>
            </w:pPr>
            <w:r>
              <w:rPr>
                <w:sz w:val="20"/>
              </w:rPr>
              <w:t xml:space="preserve">Необходимый объем (количество)</w:t>
            </w:r>
          </w:p>
        </w:tc>
        <w:tc>
          <w:tcPr>
            <w:tcW w:w="1054" w:type="dxa"/>
          </w:tcPr>
          <w:p>
            <w:pPr>
              <w:pStyle w:val="0"/>
              <w:jc w:val="center"/>
            </w:pPr>
            <w:r>
              <w:rPr>
                <w:sz w:val="20"/>
              </w:rPr>
              <w:t xml:space="preserve">Цена за единицу, руб.</w:t>
            </w:r>
          </w:p>
        </w:tc>
        <w:tc>
          <w:tcPr>
            <w:tcW w:w="1714" w:type="dxa"/>
          </w:tcPr>
          <w:p>
            <w:pPr>
              <w:pStyle w:val="0"/>
              <w:jc w:val="center"/>
            </w:pPr>
            <w:r>
              <w:rPr>
                <w:sz w:val="20"/>
              </w:rPr>
              <w:t xml:space="preserve">Сумма запрашиваемой субсидии, руб.</w:t>
            </w:r>
          </w:p>
        </w:tc>
        <w:tc>
          <w:tcPr>
            <w:tcW w:w="2134" w:type="dxa"/>
          </w:tcPr>
          <w:p>
            <w:pPr>
              <w:pStyle w:val="0"/>
              <w:jc w:val="center"/>
            </w:pPr>
            <w:r>
              <w:rPr>
                <w:sz w:val="20"/>
              </w:rPr>
              <w:t xml:space="preserve">Софинансирование СОНКО (при наличии), руб.</w:t>
            </w:r>
          </w:p>
        </w:tc>
        <w:tc>
          <w:tcPr>
            <w:tcW w:w="814" w:type="dxa"/>
          </w:tcPr>
          <w:p>
            <w:pPr>
              <w:pStyle w:val="0"/>
              <w:jc w:val="center"/>
            </w:pPr>
            <w:r>
              <w:rPr>
                <w:sz w:val="20"/>
              </w:rPr>
              <w:t xml:space="preserve">Сумма затрат, руб.</w:t>
            </w:r>
          </w:p>
        </w:tc>
      </w:tr>
      <w:tr>
        <w:tc>
          <w:tcPr>
            <w:tcW w:w="454" w:type="dxa"/>
          </w:tcPr>
          <w:p>
            <w:pPr>
              <w:pStyle w:val="0"/>
              <w:jc w:val="center"/>
            </w:pPr>
            <w:r>
              <w:rPr>
                <w:sz w:val="20"/>
              </w:rPr>
              <w:t xml:space="preserve">1</w:t>
            </w:r>
          </w:p>
        </w:tc>
        <w:tc>
          <w:tcPr>
            <w:tcW w:w="1639" w:type="dxa"/>
          </w:tcPr>
          <w:p>
            <w:pPr>
              <w:pStyle w:val="0"/>
              <w:jc w:val="center"/>
            </w:pPr>
            <w:r>
              <w:rPr>
                <w:sz w:val="20"/>
              </w:rPr>
              <w:t xml:space="preserve">2</w:t>
            </w:r>
          </w:p>
        </w:tc>
        <w:tc>
          <w:tcPr>
            <w:tcW w:w="1204" w:type="dxa"/>
          </w:tcPr>
          <w:p>
            <w:pPr>
              <w:pStyle w:val="0"/>
              <w:jc w:val="center"/>
            </w:pPr>
            <w:r>
              <w:rPr>
                <w:sz w:val="20"/>
              </w:rPr>
              <w:t xml:space="preserve">3</w:t>
            </w:r>
          </w:p>
        </w:tc>
        <w:tc>
          <w:tcPr>
            <w:tcW w:w="1564" w:type="dxa"/>
          </w:tcPr>
          <w:p>
            <w:pPr>
              <w:pStyle w:val="0"/>
              <w:jc w:val="center"/>
            </w:pPr>
            <w:r>
              <w:rPr>
                <w:sz w:val="20"/>
              </w:rPr>
              <w:t xml:space="preserve">4</w:t>
            </w:r>
          </w:p>
        </w:tc>
        <w:tc>
          <w:tcPr>
            <w:tcW w:w="1054" w:type="dxa"/>
          </w:tcPr>
          <w:p>
            <w:pPr>
              <w:pStyle w:val="0"/>
              <w:jc w:val="center"/>
            </w:pPr>
            <w:r>
              <w:rPr>
                <w:sz w:val="20"/>
              </w:rPr>
              <w:t xml:space="preserve">5</w:t>
            </w:r>
          </w:p>
        </w:tc>
        <w:tc>
          <w:tcPr>
            <w:tcW w:w="1714" w:type="dxa"/>
          </w:tcPr>
          <w:p>
            <w:pPr>
              <w:pStyle w:val="0"/>
              <w:jc w:val="center"/>
            </w:pPr>
            <w:r>
              <w:rPr>
                <w:sz w:val="20"/>
              </w:rPr>
              <w:t xml:space="preserve">6</w:t>
            </w:r>
          </w:p>
        </w:tc>
        <w:tc>
          <w:tcPr>
            <w:tcW w:w="2134" w:type="dxa"/>
          </w:tcPr>
          <w:bookmarkStart w:id="1330" w:name="P1330"/>
          <w:bookmarkEnd w:id="1330"/>
          <w:p>
            <w:pPr>
              <w:pStyle w:val="0"/>
              <w:jc w:val="center"/>
            </w:pPr>
            <w:r>
              <w:rPr>
                <w:sz w:val="20"/>
              </w:rPr>
              <w:t xml:space="preserve">7</w:t>
            </w:r>
          </w:p>
        </w:tc>
        <w:tc>
          <w:tcPr>
            <w:tcW w:w="814" w:type="dxa"/>
          </w:tcPr>
          <w:p>
            <w:pPr>
              <w:pStyle w:val="0"/>
              <w:jc w:val="center"/>
            </w:pPr>
            <w:r>
              <w:rPr>
                <w:sz w:val="20"/>
              </w:rPr>
              <w:t xml:space="preserve">8</w:t>
            </w:r>
          </w:p>
        </w:tc>
      </w:tr>
      <w:tr>
        <w:tc>
          <w:tcPr>
            <w:gridSpan w:val="8"/>
            <w:tcW w:w="10577" w:type="dxa"/>
          </w:tcPr>
          <w:p>
            <w:pPr>
              <w:pStyle w:val="0"/>
            </w:pPr>
            <w:r>
              <w:rPr>
                <w:sz w:val="20"/>
              </w:rPr>
              <w:t xml:space="preserve">1. Затраты на основные средства (оборудование, инвентарь, программное обеспечение и др.), расходные материалы, материальные запасы, нематериальные активы (результаты интеллектуальной деятельности, методические разработки и т.п.), непроизведенные активы, необходимые для развития СОНКО</w:t>
            </w:r>
          </w:p>
        </w:tc>
      </w:tr>
      <w:tr>
        <w:tc>
          <w:tcPr>
            <w:tcW w:w="454" w:type="dxa"/>
          </w:tcPr>
          <w:p>
            <w:pPr>
              <w:pStyle w:val="0"/>
            </w:pPr>
            <w:r>
              <w:rPr>
                <w:sz w:val="20"/>
              </w:rPr>
              <w:t xml:space="preserve">1</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gridSpan w:val="8"/>
            <w:tcW w:w="10577" w:type="dxa"/>
          </w:tcPr>
          <w:p>
            <w:pPr>
              <w:pStyle w:val="0"/>
            </w:pPr>
            <w:r>
              <w:rPr>
                <w:sz w:val="20"/>
              </w:rPr>
              <w:t xml:space="preserve">2. Затраты на исполнителей мероприятий программы развития СОНКО, заработную плата штатных сотрудников СОНКО, сотрудников, осуществляющих трудовую деятельность по договору гражданско-правового характера</w:t>
            </w:r>
          </w:p>
        </w:tc>
      </w:tr>
      <w:tr>
        <w:tc>
          <w:tcPr>
            <w:tcW w:w="454" w:type="dxa"/>
          </w:tcPr>
          <w:p>
            <w:pPr>
              <w:pStyle w:val="0"/>
            </w:pPr>
            <w:r>
              <w:rPr>
                <w:sz w:val="20"/>
              </w:rPr>
              <w:t xml:space="preserve">1</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gridSpan w:val="8"/>
            <w:tcW w:w="10577" w:type="dxa"/>
          </w:tcPr>
          <w:p>
            <w:pPr>
              <w:pStyle w:val="0"/>
            </w:pPr>
            <w:r>
              <w:rPr>
                <w:sz w:val="20"/>
              </w:rPr>
              <w:t xml:space="preserve">3. Затраты на оказание сторонних услуг и работ в рамках реализации программы</w:t>
            </w:r>
          </w:p>
        </w:tc>
      </w:tr>
      <w:tr>
        <w:tc>
          <w:tcPr>
            <w:tcW w:w="454" w:type="dxa"/>
          </w:tcPr>
          <w:p>
            <w:pPr>
              <w:pStyle w:val="0"/>
            </w:pPr>
            <w:r>
              <w:rPr>
                <w:sz w:val="20"/>
              </w:rPr>
              <w:t xml:space="preserve">1</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gridSpan w:val="5"/>
            <w:tcW w:w="5915" w:type="dxa"/>
          </w:tcPr>
          <w:p>
            <w:pPr>
              <w:pStyle w:val="0"/>
            </w:pPr>
            <w:r>
              <w:rPr>
                <w:sz w:val="20"/>
              </w:rPr>
              <w:t xml:space="preserve">Итого</w:t>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bl>
    <w:p>
      <w:pPr>
        <w:sectPr>
          <w:headerReference w:type="default" r:id="rId43"/>
          <w:headerReference w:type="first" r:id="rId43"/>
          <w:footerReference w:type="default" r:id="rId44"/>
          <w:footerReference w:type="first" r:id="rId44"/>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4.7. Анализ рисков реализации программы:</w:t>
      </w:r>
    </w:p>
    <w:p>
      <w:pPr>
        <w:pStyle w:val="0"/>
        <w:jc w:val="both"/>
      </w:pPr>
      <w:r>
        <w:rPr>
          <w:sz w:val="20"/>
        </w:rPr>
      </w:r>
    </w:p>
    <w:p>
      <w:pPr>
        <w:pStyle w:val="0"/>
        <w:jc w:val="right"/>
      </w:pPr>
      <w:r>
        <w:rPr>
          <w:sz w:val="20"/>
        </w:rPr>
        <w:t xml:space="preserve">Таблица N 20</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759"/>
        <w:gridCol w:w="1714"/>
        <w:gridCol w:w="1384"/>
        <w:gridCol w:w="1384"/>
        <w:gridCol w:w="1354"/>
        <w:gridCol w:w="1414"/>
      </w:tblGrid>
      <w:tr>
        <w:tc>
          <w:tcPr>
            <w:tcW w:w="454" w:type="dxa"/>
          </w:tcPr>
          <w:p>
            <w:pPr>
              <w:pStyle w:val="0"/>
              <w:jc w:val="center"/>
            </w:pPr>
            <w:r>
              <w:rPr>
                <w:sz w:val="20"/>
              </w:rPr>
              <w:t xml:space="preserve">N п/п</w:t>
            </w:r>
          </w:p>
        </w:tc>
        <w:tc>
          <w:tcPr>
            <w:tcW w:w="1759" w:type="dxa"/>
          </w:tcPr>
          <w:p>
            <w:pPr>
              <w:pStyle w:val="0"/>
              <w:jc w:val="center"/>
            </w:pPr>
            <w:r>
              <w:rPr>
                <w:sz w:val="20"/>
              </w:rPr>
              <w:t xml:space="preserve">Описание (наименование) риска</w:t>
            </w:r>
          </w:p>
        </w:tc>
        <w:tc>
          <w:tcPr>
            <w:tcW w:w="1714" w:type="dxa"/>
          </w:tcPr>
          <w:p>
            <w:pPr>
              <w:pStyle w:val="0"/>
              <w:jc w:val="center"/>
            </w:pPr>
            <w:r>
              <w:rPr>
                <w:sz w:val="20"/>
              </w:rPr>
              <w:t xml:space="preserve">Классификация риска</w:t>
            </w:r>
          </w:p>
        </w:tc>
        <w:tc>
          <w:tcPr>
            <w:tcW w:w="1384" w:type="dxa"/>
          </w:tcPr>
          <w:p>
            <w:pPr>
              <w:pStyle w:val="0"/>
              <w:jc w:val="center"/>
            </w:pPr>
            <w:r>
              <w:rPr>
                <w:sz w:val="20"/>
              </w:rPr>
              <w:t xml:space="preserve">Степень воздействия на оказание реализацию программы (очень высокая, высокая, умеренная, низкая, очень низкая)</w:t>
            </w:r>
          </w:p>
        </w:tc>
        <w:tc>
          <w:tcPr>
            <w:tcW w:w="1384" w:type="dxa"/>
          </w:tcPr>
          <w:p>
            <w:pPr>
              <w:pStyle w:val="0"/>
              <w:jc w:val="center"/>
            </w:pPr>
            <w:r>
              <w:rPr>
                <w:sz w:val="20"/>
              </w:rPr>
              <w:t xml:space="preserve">Область воздействия риска</w:t>
            </w:r>
          </w:p>
        </w:tc>
        <w:tc>
          <w:tcPr>
            <w:tcW w:w="1354" w:type="dxa"/>
          </w:tcPr>
          <w:p>
            <w:pPr>
              <w:pStyle w:val="0"/>
              <w:jc w:val="center"/>
            </w:pPr>
            <w:r>
              <w:rPr>
                <w:sz w:val="20"/>
              </w:rPr>
              <w:t xml:space="preserve">Характер влияния риска на основные тактические параметры программы</w:t>
            </w:r>
          </w:p>
        </w:tc>
        <w:tc>
          <w:tcPr>
            <w:tcW w:w="1414" w:type="dxa"/>
          </w:tcPr>
          <w:p>
            <w:pPr>
              <w:pStyle w:val="0"/>
              <w:jc w:val="center"/>
            </w:pPr>
            <w:r>
              <w:rPr>
                <w:sz w:val="20"/>
              </w:rPr>
              <w:t xml:space="preserve">Вероятность наступления риска</w:t>
            </w:r>
          </w:p>
        </w:tc>
      </w:tr>
      <w:tr>
        <w:tc>
          <w:tcPr>
            <w:tcW w:w="454" w:type="dxa"/>
          </w:tcPr>
          <w:p>
            <w:pPr>
              <w:pStyle w:val="0"/>
              <w:jc w:val="center"/>
            </w:pPr>
            <w:r>
              <w:rPr>
                <w:sz w:val="20"/>
              </w:rPr>
              <w:t xml:space="preserve">1</w:t>
            </w:r>
          </w:p>
        </w:tc>
        <w:tc>
          <w:tcPr>
            <w:tcW w:w="1759" w:type="dxa"/>
          </w:tcPr>
          <w:bookmarkStart w:id="1424" w:name="P1424"/>
          <w:bookmarkEnd w:id="1424"/>
          <w:p>
            <w:pPr>
              <w:pStyle w:val="0"/>
              <w:jc w:val="center"/>
            </w:pPr>
            <w:r>
              <w:rPr>
                <w:sz w:val="20"/>
              </w:rPr>
              <w:t xml:space="preserve">2</w:t>
            </w:r>
          </w:p>
        </w:tc>
        <w:tc>
          <w:tcPr>
            <w:tcW w:w="1714" w:type="dxa"/>
          </w:tcPr>
          <w:p>
            <w:pPr>
              <w:pStyle w:val="0"/>
              <w:jc w:val="center"/>
            </w:pPr>
            <w:r>
              <w:rPr>
                <w:sz w:val="20"/>
              </w:rPr>
              <w:t xml:space="preserve">3</w:t>
            </w:r>
          </w:p>
        </w:tc>
        <w:tc>
          <w:tcPr>
            <w:tcW w:w="1384" w:type="dxa"/>
          </w:tcPr>
          <w:p>
            <w:pPr>
              <w:pStyle w:val="0"/>
              <w:jc w:val="center"/>
            </w:pPr>
            <w:r>
              <w:rPr>
                <w:sz w:val="20"/>
              </w:rPr>
              <w:t xml:space="preserve">4</w:t>
            </w:r>
          </w:p>
        </w:tc>
        <w:tc>
          <w:tcPr>
            <w:tcW w:w="1384" w:type="dxa"/>
          </w:tcPr>
          <w:p>
            <w:pPr>
              <w:pStyle w:val="0"/>
              <w:jc w:val="center"/>
            </w:pPr>
            <w:r>
              <w:rPr>
                <w:sz w:val="20"/>
              </w:rPr>
              <w:t xml:space="preserve">5</w:t>
            </w:r>
          </w:p>
        </w:tc>
        <w:tc>
          <w:tcPr>
            <w:tcW w:w="1354" w:type="dxa"/>
          </w:tcPr>
          <w:p>
            <w:pPr>
              <w:pStyle w:val="0"/>
              <w:jc w:val="center"/>
            </w:pPr>
            <w:r>
              <w:rPr>
                <w:sz w:val="20"/>
              </w:rPr>
              <w:t xml:space="preserve">6</w:t>
            </w:r>
          </w:p>
        </w:tc>
        <w:tc>
          <w:tcPr>
            <w:tcW w:w="1414" w:type="dxa"/>
          </w:tcPr>
          <w:p>
            <w:pPr>
              <w:pStyle w:val="0"/>
              <w:jc w:val="center"/>
            </w:pPr>
            <w:r>
              <w:rPr>
                <w:sz w:val="20"/>
              </w:rPr>
              <w:t xml:space="preserve">7</w:t>
            </w:r>
          </w:p>
        </w:tc>
      </w:tr>
      <w:tr>
        <w:tc>
          <w:tcPr>
            <w:tcW w:w="454" w:type="dxa"/>
          </w:tcPr>
          <w:p>
            <w:pPr>
              <w:pStyle w:val="0"/>
            </w:pPr>
            <w:r>
              <w:rPr>
                <w:sz w:val="20"/>
              </w:rPr>
              <w:t xml:space="preserve">1</w:t>
            </w:r>
          </w:p>
        </w:tc>
        <w:tc>
          <w:tcPr>
            <w:tcW w:w="1759" w:type="dxa"/>
          </w:tcPr>
          <w:p>
            <w:pPr>
              <w:pStyle w:val="0"/>
            </w:pPr>
            <w:r>
              <w:rPr>
                <w:sz w:val="20"/>
              </w:rPr>
            </w:r>
          </w:p>
        </w:tc>
        <w:tc>
          <w:tcPr>
            <w:tcW w:w="1714" w:type="dxa"/>
          </w:tcPr>
          <w:p>
            <w:pPr>
              <w:pStyle w:val="0"/>
            </w:pPr>
            <w:r>
              <w:rPr>
                <w:sz w:val="20"/>
              </w:rPr>
            </w:r>
          </w:p>
        </w:tc>
        <w:tc>
          <w:tcPr>
            <w:tcW w:w="1384" w:type="dxa"/>
          </w:tcPr>
          <w:p>
            <w:pPr>
              <w:pStyle w:val="0"/>
            </w:pPr>
            <w:r>
              <w:rPr>
                <w:sz w:val="20"/>
              </w:rPr>
            </w:r>
          </w:p>
        </w:tc>
        <w:tc>
          <w:tcPr>
            <w:tcW w:w="1384" w:type="dxa"/>
          </w:tcPr>
          <w:p>
            <w:pPr>
              <w:pStyle w:val="0"/>
            </w:pPr>
            <w:r>
              <w:rPr>
                <w:sz w:val="20"/>
              </w:rPr>
            </w:r>
          </w:p>
        </w:tc>
        <w:tc>
          <w:tcPr>
            <w:tcW w:w="1354" w:type="dxa"/>
          </w:tcPr>
          <w:p>
            <w:pPr>
              <w:pStyle w:val="0"/>
            </w:pPr>
            <w:r>
              <w:rPr>
                <w:sz w:val="20"/>
              </w:rPr>
            </w:r>
          </w:p>
        </w:tc>
        <w:tc>
          <w:tcPr>
            <w:tcW w:w="1414" w:type="dxa"/>
          </w:tcPr>
          <w:p>
            <w:pPr>
              <w:pStyle w:val="0"/>
            </w:pPr>
            <w:r>
              <w:rPr>
                <w:sz w:val="20"/>
              </w:rPr>
            </w:r>
          </w:p>
        </w:tc>
      </w:tr>
      <w:tr>
        <w:tc>
          <w:tcPr>
            <w:tcW w:w="454" w:type="dxa"/>
          </w:tcPr>
          <w:p>
            <w:pPr>
              <w:pStyle w:val="0"/>
            </w:pPr>
            <w:r>
              <w:rPr>
                <w:sz w:val="20"/>
              </w:rPr>
              <w:t xml:space="preserve">...</w:t>
            </w:r>
          </w:p>
        </w:tc>
        <w:tc>
          <w:tcPr>
            <w:tcW w:w="1759" w:type="dxa"/>
          </w:tcPr>
          <w:p>
            <w:pPr>
              <w:pStyle w:val="0"/>
            </w:pPr>
            <w:r>
              <w:rPr>
                <w:sz w:val="20"/>
              </w:rPr>
            </w:r>
          </w:p>
        </w:tc>
        <w:tc>
          <w:tcPr>
            <w:tcW w:w="1714" w:type="dxa"/>
          </w:tcPr>
          <w:p>
            <w:pPr>
              <w:pStyle w:val="0"/>
            </w:pPr>
            <w:r>
              <w:rPr>
                <w:sz w:val="20"/>
              </w:rPr>
            </w:r>
          </w:p>
        </w:tc>
        <w:tc>
          <w:tcPr>
            <w:tcW w:w="1384" w:type="dxa"/>
          </w:tcPr>
          <w:p>
            <w:pPr>
              <w:pStyle w:val="0"/>
            </w:pPr>
            <w:r>
              <w:rPr>
                <w:sz w:val="20"/>
              </w:rPr>
            </w:r>
          </w:p>
        </w:tc>
        <w:tc>
          <w:tcPr>
            <w:tcW w:w="1384" w:type="dxa"/>
          </w:tcPr>
          <w:p>
            <w:pPr>
              <w:pStyle w:val="0"/>
            </w:pPr>
            <w:r>
              <w:rPr>
                <w:sz w:val="20"/>
              </w:rPr>
            </w:r>
          </w:p>
        </w:tc>
        <w:tc>
          <w:tcPr>
            <w:tcW w:w="1354" w:type="dxa"/>
          </w:tcPr>
          <w:p>
            <w:pPr>
              <w:pStyle w:val="0"/>
            </w:pPr>
            <w:r>
              <w:rPr>
                <w:sz w:val="20"/>
              </w:rPr>
            </w:r>
          </w:p>
        </w:tc>
        <w:tc>
          <w:tcPr>
            <w:tcW w:w="1414" w:type="dxa"/>
          </w:tcPr>
          <w:p>
            <w:pPr>
              <w:pStyle w:val="0"/>
            </w:pPr>
            <w:r>
              <w:rPr>
                <w:sz w:val="20"/>
              </w:rPr>
            </w:r>
          </w:p>
        </w:tc>
      </w:tr>
      <w:tr>
        <w:tc>
          <w:tcPr>
            <w:tcW w:w="454" w:type="dxa"/>
          </w:tcPr>
          <w:p>
            <w:pPr>
              <w:pStyle w:val="0"/>
            </w:pPr>
            <w:r>
              <w:rPr>
                <w:sz w:val="20"/>
              </w:rPr>
              <w:t xml:space="preserve">n</w:t>
            </w:r>
          </w:p>
        </w:tc>
        <w:tc>
          <w:tcPr>
            <w:tcW w:w="1759" w:type="dxa"/>
          </w:tcPr>
          <w:p>
            <w:pPr>
              <w:pStyle w:val="0"/>
            </w:pPr>
            <w:r>
              <w:rPr>
                <w:sz w:val="20"/>
              </w:rPr>
            </w:r>
          </w:p>
        </w:tc>
        <w:tc>
          <w:tcPr>
            <w:tcW w:w="1714" w:type="dxa"/>
          </w:tcPr>
          <w:p>
            <w:pPr>
              <w:pStyle w:val="0"/>
            </w:pPr>
            <w:r>
              <w:rPr>
                <w:sz w:val="20"/>
              </w:rPr>
            </w:r>
          </w:p>
        </w:tc>
        <w:tc>
          <w:tcPr>
            <w:tcW w:w="1384" w:type="dxa"/>
          </w:tcPr>
          <w:p>
            <w:pPr>
              <w:pStyle w:val="0"/>
            </w:pPr>
            <w:r>
              <w:rPr>
                <w:sz w:val="20"/>
              </w:rPr>
            </w:r>
          </w:p>
        </w:tc>
        <w:tc>
          <w:tcPr>
            <w:tcW w:w="1384" w:type="dxa"/>
          </w:tcPr>
          <w:p>
            <w:pPr>
              <w:pStyle w:val="0"/>
            </w:pPr>
            <w:r>
              <w:rPr>
                <w:sz w:val="20"/>
              </w:rPr>
            </w:r>
          </w:p>
        </w:tc>
        <w:tc>
          <w:tcPr>
            <w:tcW w:w="1354" w:type="dxa"/>
          </w:tcPr>
          <w:p>
            <w:pPr>
              <w:pStyle w:val="0"/>
            </w:pPr>
            <w:r>
              <w:rPr>
                <w:sz w:val="20"/>
              </w:rPr>
            </w:r>
          </w:p>
        </w:tc>
        <w:tc>
          <w:tcPr>
            <w:tcW w:w="1414" w:type="dxa"/>
          </w:tcPr>
          <w:p>
            <w:pPr>
              <w:pStyle w:val="0"/>
            </w:pPr>
            <w:r>
              <w:rPr>
                <w:sz w:val="20"/>
              </w:rPr>
            </w:r>
          </w:p>
        </w:tc>
      </w:tr>
    </w:tbl>
    <w:p>
      <w:pPr>
        <w:pStyle w:val="0"/>
        <w:jc w:val="both"/>
      </w:pPr>
      <w:r>
        <w:rPr>
          <w:sz w:val="20"/>
        </w:rPr>
      </w:r>
    </w:p>
    <w:p>
      <w:pPr>
        <w:pStyle w:val="0"/>
        <w:ind w:firstLine="540"/>
        <w:jc w:val="both"/>
      </w:pPr>
      <w:r>
        <w:rPr>
          <w:sz w:val="20"/>
        </w:rPr>
        <w:t xml:space="preserve">Таблица N 21. План предотвращения и реагирования на риски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44"/>
        <w:gridCol w:w="1587"/>
        <w:gridCol w:w="1894"/>
        <w:gridCol w:w="1594"/>
        <w:gridCol w:w="1819"/>
      </w:tblGrid>
      <w:tr>
        <w:tc>
          <w:tcPr>
            <w:tcW w:w="454" w:type="dxa"/>
          </w:tcPr>
          <w:p>
            <w:pPr>
              <w:pStyle w:val="0"/>
              <w:jc w:val="center"/>
            </w:pPr>
            <w:r>
              <w:rPr>
                <w:sz w:val="20"/>
              </w:rPr>
              <w:t xml:space="preserve">N п/п</w:t>
            </w:r>
          </w:p>
        </w:tc>
        <w:tc>
          <w:tcPr>
            <w:tcW w:w="1644" w:type="dxa"/>
          </w:tcPr>
          <w:p>
            <w:pPr>
              <w:pStyle w:val="0"/>
              <w:jc w:val="center"/>
            </w:pPr>
            <w:r>
              <w:rPr>
                <w:sz w:val="20"/>
              </w:rPr>
              <w:t xml:space="preserve">Описание риска (берутся риски из </w:t>
            </w:r>
            <w:hyperlink w:history="0" w:anchor="P1424" w:tooltip="2">
              <w:r>
                <w:rPr>
                  <w:sz w:val="20"/>
                  <w:color w:val="0000ff"/>
                </w:rPr>
                <w:t xml:space="preserve">графы 2 таблицы N 20</w:t>
              </w:r>
            </w:hyperlink>
            <w:r>
              <w:rPr>
                <w:sz w:val="20"/>
              </w:rPr>
              <w:t xml:space="preserve"> программы)</w:t>
            </w:r>
          </w:p>
        </w:tc>
        <w:tc>
          <w:tcPr>
            <w:tcW w:w="1587" w:type="dxa"/>
          </w:tcPr>
          <w:p>
            <w:pPr>
              <w:pStyle w:val="0"/>
              <w:jc w:val="center"/>
            </w:pPr>
            <w:r>
              <w:rPr>
                <w:sz w:val="20"/>
              </w:rPr>
              <w:t xml:space="preserve">Пороговые критерии для распознания наступления риска</w:t>
            </w:r>
          </w:p>
        </w:tc>
        <w:tc>
          <w:tcPr>
            <w:tcW w:w="1894" w:type="dxa"/>
          </w:tcPr>
          <w:p>
            <w:pPr>
              <w:pStyle w:val="0"/>
              <w:jc w:val="center"/>
            </w:pPr>
            <w:r>
              <w:rPr>
                <w:sz w:val="20"/>
              </w:rPr>
              <w:t xml:space="preserve">Мероприятия по предотвращению риска до его наступления</w:t>
            </w:r>
          </w:p>
        </w:tc>
        <w:tc>
          <w:tcPr>
            <w:tcW w:w="1594" w:type="dxa"/>
          </w:tcPr>
          <w:p>
            <w:pPr>
              <w:pStyle w:val="0"/>
              <w:jc w:val="center"/>
            </w:pPr>
            <w:r>
              <w:rPr>
                <w:sz w:val="20"/>
              </w:rPr>
              <w:t xml:space="preserve">Мероприятие по реагированию на наступивший риск</w:t>
            </w:r>
          </w:p>
        </w:tc>
        <w:tc>
          <w:tcPr>
            <w:tcW w:w="1819" w:type="dxa"/>
          </w:tcPr>
          <w:p>
            <w:pPr>
              <w:pStyle w:val="0"/>
              <w:jc w:val="center"/>
            </w:pPr>
            <w:r>
              <w:rPr>
                <w:sz w:val="20"/>
              </w:rPr>
              <w:t xml:space="preserve">Фамилия, имя отчество ответственного исполнителя СОНКО за контроль реализации мероприятия - Плана предотвращения и реагирования на риски (штатный работник СОНКО, волонтер (доброволец), наемный специалист)</w:t>
            </w:r>
          </w:p>
        </w:tc>
      </w:tr>
      <w:tr>
        <w:tc>
          <w:tcPr>
            <w:tcW w:w="454" w:type="dxa"/>
          </w:tcPr>
          <w:p>
            <w:pPr>
              <w:pStyle w:val="0"/>
              <w:jc w:val="center"/>
            </w:pPr>
            <w:r>
              <w:rPr>
                <w:sz w:val="20"/>
              </w:rPr>
              <w:t xml:space="preserve">1</w:t>
            </w:r>
          </w:p>
        </w:tc>
        <w:tc>
          <w:tcPr>
            <w:tcW w:w="1644" w:type="dxa"/>
          </w:tcPr>
          <w:p>
            <w:pPr>
              <w:pStyle w:val="0"/>
              <w:jc w:val="center"/>
            </w:pPr>
            <w:r>
              <w:rPr>
                <w:sz w:val="20"/>
              </w:rPr>
              <w:t xml:space="preserve">2</w:t>
            </w:r>
          </w:p>
        </w:tc>
        <w:tc>
          <w:tcPr>
            <w:tcW w:w="1587" w:type="dxa"/>
          </w:tcPr>
          <w:p>
            <w:pPr>
              <w:pStyle w:val="0"/>
              <w:jc w:val="center"/>
            </w:pPr>
            <w:r>
              <w:rPr>
                <w:sz w:val="20"/>
              </w:rPr>
              <w:t xml:space="preserve">3</w:t>
            </w:r>
          </w:p>
        </w:tc>
        <w:tc>
          <w:tcPr>
            <w:tcW w:w="1894" w:type="dxa"/>
          </w:tcPr>
          <w:p>
            <w:pPr>
              <w:pStyle w:val="0"/>
              <w:jc w:val="center"/>
            </w:pPr>
            <w:r>
              <w:rPr>
                <w:sz w:val="20"/>
              </w:rPr>
              <w:t xml:space="preserve">4</w:t>
            </w:r>
          </w:p>
        </w:tc>
        <w:tc>
          <w:tcPr>
            <w:tcW w:w="1594" w:type="dxa"/>
          </w:tcPr>
          <w:p>
            <w:pPr>
              <w:pStyle w:val="0"/>
              <w:jc w:val="center"/>
            </w:pPr>
            <w:r>
              <w:rPr>
                <w:sz w:val="20"/>
              </w:rPr>
              <w:t xml:space="preserve">5</w:t>
            </w:r>
          </w:p>
        </w:tc>
        <w:tc>
          <w:tcPr>
            <w:tcW w:w="1819" w:type="dxa"/>
          </w:tcPr>
          <w:p>
            <w:pPr>
              <w:pStyle w:val="0"/>
              <w:jc w:val="center"/>
            </w:pPr>
            <w:r>
              <w:rPr>
                <w:sz w:val="20"/>
              </w:rPr>
              <w:t xml:space="preserve">6</w:t>
            </w:r>
          </w:p>
        </w:tc>
      </w:tr>
      <w:tr>
        <w:tc>
          <w:tcPr>
            <w:tcW w:w="454" w:type="dxa"/>
          </w:tcPr>
          <w:p>
            <w:pPr>
              <w:pStyle w:val="0"/>
            </w:pPr>
            <w:r>
              <w:rPr>
                <w:sz w:val="20"/>
              </w:rPr>
              <w:t xml:space="preserve">1</w:t>
            </w:r>
          </w:p>
        </w:tc>
        <w:tc>
          <w:tcPr>
            <w:tcW w:w="1644" w:type="dxa"/>
          </w:tcPr>
          <w:p>
            <w:pPr>
              <w:pStyle w:val="0"/>
            </w:pPr>
            <w:r>
              <w:rPr>
                <w:sz w:val="20"/>
              </w:rPr>
            </w:r>
          </w:p>
        </w:tc>
        <w:tc>
          <w:tcPr>
            <w:tcW w:w="1587" w:type="dxa"/>
          </w:tcPr>
          <w:p>
            <w:pPr>
              <w:pStyle w:val="0"/>
            </w:pPr>
            <w:r>
              <w:rPr>
                <w:sz w:val="20"/>
              </w:rPr>
            </w:r>
          </w:p>
        </w:tc>
        <w:tc>
          <w:tcPr>
            <w:tcW w:w="1894" w:type="dxa"/>
          </w:tcPr>
          <w:p>
            <w:pPr>
              <w:pStyle w:val="0"/>
            </w:pPr>
            <w:r>
              <w:rPr>
                <w:sz w:val="20"/>
              </w:rPr>
            </w:r>
          </w:p>
        </w:tc>
        <w:tc>
          <w:tcPr>
            <w:tcW w:w="1594" w:type="dxa"/>
          </w:tcPr>
          <w:p>
            <w:pPr>
              <w:pStyle w:val="0"/>
            </w:pPr>
            <w:r>
              <w:rPr>
                <w:sz w:val="20"/>
              </w:rPr>
            </w:r>
          </w:p>
        </w:tc>
        <w:tc>
          <w:tcPr>
            <w:tcW w:w="1819" w:type="dxa"/>
          </w:tcPr>
          <w:p>
            <w:pPr>
              <w:pStyle w:val="0"/>
            </w:pPr>
            <w:r>
              <w:rPr>
                <w:sz w:val="20"/>
              </w:rPr>
            </w:r>
          </w:p>
        </w:tc>
      </w:tr>
      <w:tr>
        <w:tc>
          <w:tcPr>
            <w:tcW w:w="454" w:type="dxa"/>
          </w:tcPr>
          <w:p>
            <w:pPr>
              <w:pStyle w:val="0"/>
            </w:pPr>
            <w:r>
              <w:rPr>
                <w:sz w:val="20"/>
              </w:rPr>
              <w:t xml:space="preserve">...</w:t>
            </w:r>
          </w:p>
        </w:tc>
        <w:tc>
          <w:tcPr>
            <w:tcW w:w="1644" w:type="dxa"/>
          </w:tcPr>
          <w:p>
            <w:pPr>
              <w:pStyle w:val="0"/>
            </w:pPr>
            <w:r>
              <w:rPr>
                <w:sz w:val="20"/>
              </w:rPr>
            </w:r>
          </w:p>
        </w:tc>
        <w:tc>
          <w:tcPr>
            <w:tcW w:w="1587" w:type="dxa"/>
          </w:tcPr>
          <w:p>
            <w:pPr>
              <w:pStyle w:val="0"/>
            </w:pPr>
            <w:r>
              <w:rPr>
                <w:sz w:val="20"/>
              </w:rPr>
            </w:r>
          </w:p>
        </w:tc>
        <w:tc>
          <w:tcPr>
            <w:tcW w:w="1894" w:type="dxa"/>
          </w:tcPr>
          <w:p>
            <w:pPr>
              <w:pStyle w:val="0"/>
            </w:pPr>
            <w:r>
              <w:rPr>
                <w:sz w:val="20"/>
              </w:rPr>
            </w:r>
          </w:p>
        </w:tc>
        <w:tc>
          <w:tcPr>
            <w:tcW w:w="1594" w:type="dxa"/>
          </w:tcPr>
          <w:p>
            <w:pPr>
              <w:pStyle w:val="0"/>
            </w:pPr>
            <w:r>
              <w:rPr>
                <w:sz w:val="20"/>
              </w:rPr>
            </w:r>
          </w:p>
        </w:tc>
        <w:tc>
          <w:tcPr>
            <w:tcW w:w="1819" w:type="dxa"/>
          </w:tcPr>
          <w:p>
            <w:pPr>
              <w:pStyle w:val="0"/>
            </w:pPr>
            <w:r>
              <w:rPr>
                <w:sz w:val="20"/>
              </w:rPr>
            </w:r>
          </w:p>
        </w:tc>
      </w:tr>
      <w:tr>
        <w:tc>
          <w:tcPr>
            <w:tcW w:w="454" w:type="dxa"/>
          </w:tcPr>
          <w:p>
            <w:pPr>
              <w:pStyle w:val="0"/>
            </w:pPr>
            <w:r>
              <w:rPr>
                <w:sz w:val="20"/>
              </w:rPr>
              <w:t xml:space="preserve">n</w:t>
            </w:r>
          </w:p>
        </w:tc>
        <w:tc>
          <w:tcPr>
            <w:tcW w:w="1644" w:type="dxa"/>
          </w:tcPr>
          <w:p>
            <w:pPr>
              <w:pStyle w:val="0"/>
            </w:pPr>
            <w:r>
              <w:rPr>
                <w:sz w:val="20"/>
              </w:rPr>
            </w:r>
          </w:p>
        </w:tc>
        <w:tc>
          <w:tcPr>
            <w:tcW w:w="1587" w:type="dxa"/>
          </w:tcPr>
          <w:p>
            <w:pPr>
              <w:pStyle w:val="0"/>
            </w:pPr>
            <w:r>
              <w:rPr>
                <w:sz w:val="20"/>
              </w:rPr>
            </w:r>
          </w:p>
        </w:tc>
        <w:tc>
          <w:tcPr>
            <w:tcW w:w="1894" w:type="dxa"/>
          </w:tcPr>
          <w:p>
            <w:pPr>
              <w:pStyle w:val="0"/>
            </w:pPr>
            <w:r>
              <w:rPr>
                <w:sz w:val="20"/>
              </w:rPr>
            </w:r>
          </w:p>
        </w:tc>
        <w:tc>
          <w:tcPr>
            <w:tcW w:w="1594" w:type="dxa"/>
          </w:tcPr>
          <w:p>
            <w:pPr>
              <w:pStyle w:val="0"/>
            </w:pPr>
            <w:r>
              <w:rPr>
                <w:sz w:val="20"/>
              </w:rPr>
            </w:r>
          </w:p>
        </w:tc>
        <w:tc>
          <w:tcPr>
            <w:tcW w:w="1819" w:type="dxa"/>
          </w:tcPr>
          <w:p>
            <w:pPr>
              <w:pStyle w:val="0"/>
            </w:pPr>
            <w:r>
              <w:rPr>
                <w:sz w:val="20"/>
              </w:rPr>
            </w:r>
          </w:p>
        </w:tc>
      </w:tr>
    </w:tbl>
    <w:p>
      <w:pPr>
        <w:pStyle w:val="0"/>
        <w:jc w:val="both"/>
      </w:pPr>
      <w:r>
        <w:rPr>
          <w:sz w:val="20"/>
        </w:rPr>
      </w:r>
    </w:p>
    <w:p>
      <w:pPr>
        <w:pStyle w:val="0"/>
        <w:ind w:firstLine="540"/>
        <w:jc w:val="both"/>
      </w:pPr>
      <w:r>
        <w:rPr>
          <w:sz w:val="20"/>
        </w:rPr>
        <w:t xml:space="preserve">4.8. Описание дальнейшего развития СОНКО после завершения финансирования за счет средств субсидии:</w:t>
      </w:r>
    </w:p>
    <w:p>
      <w:pPr>
        <w:pStyle w:val="0"/>
        <w:spacing w:before="200" w:lineRule="auto"/>
        <w:ind w:firstLine="540"/>
        <w:jc w:val="both"/>
      </w:pPr>
      <w:r>
        <w:rPr>
          <w:sz w:val="20"/>
        </w:rPr>
        <w:t xml:space="preserve">1) источники финансирования СОНКО;</w:t>
      </w:r>
    </w:p>
    <w:p>
      <w:pPr>
        <w:pStyle w:val="0"/>
        <w:spacing w:before="200" w:lineRule="auto"/>
        <w:ind w:firstLine="540"/>
        <w:jc w:val="both"/>
      </w:pPr>
      <w:r>
        <w:rPr>
          <w:sz w:val="20"/>
        </w:rPr>
        <w:t xml:space="preserve">2) пути развития менеджмента СОНКО;</w:t>
      </w:r>
    </w:p>
    <w:p>
      <w:pPr>
        <w:pStyle w:val="0"/>
        <w:spacing w:before="200" w:lineRule="auto"/>
        <w:ind w:firstLine="540"/>
        <w:jc w:val="both"/>
      </w:pPr>
      <w:r>
        <w:rPr>
          <w:sz w:val="20"/>
        </w:rPr>
        <w:t xml:space="preserve">3) пути развития научной, исследовательской, инновационной деятельности СОНКО (если требуется);</w:t>
      </w:r>
    </w:p>
    <w:p>
      <w:pPr>
        <w:pStyle w:val="0"/>
        <w:spacing w:before="200" w:lineRule="auto"/>
        <w:ind w:firstLine="540"/>
        <w:jc w:val="both"/>
      </w:pPr>
      <w:r>
        <w:rPr>
          <w:sz w:val="20"/>
        </w:rPr>
        <w:t xml:space="preserve">4) пути развития маркетинга СОНКО;</w:t>
      </w:r>
    </w:p>
    <w:p>
      <w:pPr>
        <w:pStyle w:val="0"/>
        <w:spacing w:before="200" w:lineRule="auto"/>
        <w:ind w:firstLine="540"/>
        <w:jc w:val="both"/>
      </w:pPr>
      <w:r>
        <w:rPr>
          <w:sz w:val="20"/>
        </w:rPr>
        <w:t xml:space="preserve">5) пути развития кадров и политики мотивации штатных работников и волонтеров (добровольцев);</w:t>
      </w:r>
    </w:p>
    <w:p>
      <w:pPr>
        <w:pStyle w:val="0"/>
        <w:spacing w:before="200" w:lineRule="auto"/>
        <w:ind w:firstLine="540"/>
        <w:jc w:val="both"/>
      </w:pPr>
      <w:r>
        <w:rPr>
          <w:sz w:val="20"/>
        </w:rPr>
        <w:t xml:space="preserve">6) меры по обеспечению кадрами при масштабировании деятельности СОНКО;</w:t>
      </w:r>
    </w:p>
    <w:p>
      <w:pPr>
        <w:pStyle w:val="0"/>
        <w:spacing w:before="200" w:lineRule="auto"/>
        <w:ind w:firstLine="540"/>
        <w:jc w:val="both"/>
      </w:pPr>
      <w:r>
        <w:rPr>
          <w:sz w:val="20"/>
        </w:rPr>
        <w:t xml:space="preserve">7) меры по обеспечению необходимыми ресурсами при масштабировании деятельности СОНКО.</w:t>
      </w:r>
    </w:p>
    <w:p>
      <w:pPr>
        <w:pStyle w:val="0"/>
        <w:jc w:val="both"/>
      </w:pPr>
      <w:r>
        <w:rPr>
          <w:sz w:val="20"/>
        </w:rPr>
      </w:r>
    </w:p>
    <w:tbl>
      <w:tblPr>
        <w:tblInd w:w="0" w:type="dxa"/>
        <w:tblLayout w:type="fixed"/>
        <w:tblCellMar>
          <w:top w:w="102" w:type="dxa"/>
          <w:left w:w="62" w:type="dxa"/>
          <w:bottom w:w="102" w:type="dxa"/>
          <w:right w:w="62" w:type="dxa"/>
        </w:tblCellMar>
      </w:tblPr>
      <w:tblGrid>
        <w:gridCol w:w="3227"/>
        <w:gridCol w:w="340"/>
        <w:gridCol w:w="1971"/>
        <w:gridCol w:w="340"/>
        <w:gridCol w:w="3082"/>
      </w:tblGrid>
      <w:tr>
        <w:tblPrEx>
          <w:tblBorders>
            <w:insideH w:val="single" w:sz="4"/>
          </w:tblBorders>
        </w:tblPrEx>
        <w:tc>
          <w:tcPr>
            <w:tcW w:w="322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7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082" w:type="dxa"/>
            <w:tcBorders>
              <w:top w:val="nil"/>
              <w:left w:val="nil"/>
              <w:bottom w:val="single" w:sz="4"/>
              <w:right w:val="nil"/>
            </w:tcBorders>
          </w:tcPr>
          <w:p>
            <w:pPr>
              <w:pStyle w:val="0"/>
            </w:pPr>
            <w:r>
              <w:rPr>
                <w:sz w:val="20"/>
              </w:rPr>
            </w:r>
          </w:p>
        </w:tc>
      </w:tr>
      <w:tr>
        <w:tc>
          <w:tcPr>
            <w:tcW w:w="3227" w:type="dxa"/>
            <w:tcBorders>
              <w:top w:val="single" w:sz="4"/>
              <w:left w:val="nil"/>
              <w:bottom w:val="nil"/>
              <w:right w:val="nil"/>
            </w:tcBorders>
          </w:tcPr>
          <w:p>
            <w:pPr>
              <w:pStyle w:val="0"/>
              <w:jc w:val="center"/>
            </w:pPr>
            <w:r>
              <w:rPr>
                <w:sz w:val="20"/>
              </w:rPr>
              <w:t xml:space="preserve">(руководитель СОНКО)</w:t>
            </w:r>
          </w:p>
        </w:tc>
        <w:tc>
          <w:tcPr>
            <w:tcW w:w="340" w:type="dxa"/>
            <w:tcBorders>
              <w:top w:val="nil"/>
              <w:left w:val="nil"/>
              <w:bottom w:val="nil"/>
              <w:right w:val="nil"/>
            </w:tcBorders>
          </w:tcPr>
          <w:p>
            <w:pPr>
              <w:pStyle w:val="0"/>
            </w:pPr>
            <w:r>
              <w:rPr>
                <w:sz w:val="20"/>
              </w:rPr>
            </w:r>
          </w:p>
        </w:tc>
        <w:tc>
          <w:tcPr>
            <w:tcW w:w="197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3082" w:type="dxa"/>
            <w:tcBorders>
              <w:top w:val="single" w:sz="4"/>
              <w:left w:val="nil"/>
              <w:bottom w:val="nil"/>
              <w:right w:val="nil"/>
            </w:tcBorders>
          </w:tcPr>
          <w:p>
            <w:pPr>
              <w:pStyle w:val="0"/>
              <w:jc w:val="center"/>
            </w:pPr>
            <w:r>
              <w:rPr>
                <w:sz w:val="20"/>
              </w:rPr>
              <w:t xml:space="preserve">(ФИО руководителя)</w:t>
            </w:r>
          </w:p>
        </w:tc>
      </w:tr>
      <w:tr>
        <w:tc>
          <w:tcPr>
            <w:gridSpan w:val="5"/>
            <w:tcW w:w="8960" w:type="dxa"/>
            <w:tcBorders>
              <w:top w:val="nil"/>
              <w:left w:val="nil"/>
              <w:bottom w:val="nil"/>
              <w:right w:val="nil"/>
            </w:tcBorders>
          </w:tcPr>
          <w:p>
            <w:pPr>
              <w:pStyle w:val="0"/>
            </w:pPr>
            <w:r>
              <w:rPr>
                <w:sz w:val="20"/>
              </w:rPr>
            </w:r>
          </w:p>
        </w:tc>
      </w:tr>
      <w:tr>
        <w:tc>
          <w:tcPr>
            <w:gridSpan w:val="5"/>
            <w:tcW w:w="8960" w:type="dxa"/>
            <w:tcBorders>
              <w:top w:val="nil"/>
              <w:left w:val="nil"/>
              <w:bottom w:val="nil"/>
              <w:right w:val="nil"/>
            </w:tcBorders>
          </w:tcPr>
          <w:p>
            <w:pPr>
              <w:pStyle w:val="0"/>
              <w:ind w:firstLine="283"/>
              <w:jc w:val="both"/>
            </w:pPr>
            <w:r>
              <w:rPr>
                <w:sz w:val="20"/>
              </w:rPr>
              <w:t xml:space="preserve">МП (при наличии)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w:t>
      </w:r>
    </w:p>
    <w:p>
      <w:pPr>
        <w:pStyle w:val="0"/>
        <w:jc w:val="right"/>
      </w:pPr>
      <w:r>
        <w:rPr>
          <w:sz w:val="20"/>
        </w:rPr>
        <w:t xml:space="preserve">предоставления субсидий</w:t>
      </w:r>
    </w:p>
    <w:p>
      <w:pPr>
        <w:pStyle w:val="0"/>
        <w:jc w:val="right"/>
      </w:pPr>
      <w:r>
        <w:rPr>
          <w:sz w:val="20"/>
        </w:rPr>
        <w:t xml:space="preserve">на развитие социально</w:t>
      </w:r>
    </w:p>
    <w:p>
      <w:pPr>
        <w:pStyle w:val="0"/>
        <w:jc w:val="right"/>
      </w:pPr>
      <w:r>
        <w:rPr>
          <w:sz w:val="20"/>
        </w:rPr>
        <w:t xml:space="preserve">ориентированных некоммерческих</w:t>
      </w:r>
    </w:p>
    <w:p>
      <w:pPr>
        <w:pStyle w:val="0"/>
        <w:jc w:val="right"/>
      </w:pPr>
      <w:r>
        <w:rPr>
          <w:sz w:val="20"/>
        </w:rPr>
        <w:t xml:space="preserve">организаций и проведения</w:t>
      </w:r>
    </w:p>
    <w:p>
      <w:pPr>
        <w:pStyle w:val="0"/>
        <w:jc w:val="right"/>
      </w:pPr>
      <w:r>
        <w:rPr>
          <w:sz w:val="20"/>
        </w:rPr>
        <w:t xml:space="preserve">отбора получателей</w:t>
      </w:r>
    </w:p>
    <w:p>
      <w:pPr>
        <w:pStyle w:val="0"/>
        <w:jc w:val="right"/>
      </w:pPr>
      <w:r>
        <w:rPr>
          <w:sz w:val="20"/>
        </w:rPr>
        <w:t xml:space="preserve">указанных субсидий</w:t>
      </w:r>
    </w:p>
    <w:p>
      <w:pPr>
        <w:pStyle w:val="0"/>
        <w:jc w:val="both"/>
      </w:pPr>
      <w:r>
        <w:rPr>
          <w:sz w:val="20"/>
        </w:rPr>
      </w:r>
    </w:p>
    <w:tbl>
      <w:tblPr>
        <w:tblInd w:w="0" w:type="dxa"/>
        <w:tblLayout w:type="fixed"/>
        <w:tblCellMar>
          <w:top w:w="102" w:type="dxa"/>
          <w:left w:w="62" w:type="dxa"/>
          <w:bottom w:w="102" w:type="dxa"/>
          <w:right w:w="62" w:type="dxa"/>
        </w:tblCellMar>
      </w:tblPr>
      <w:tblGrid>
        <w:gridCol w:w="3897"/>
        <w:gridCol w:w="1560"/>
        <w:gridCol w:w="340"/>
        <w:gridCol w:w="3273"/>
      </w:tblGrid>
      <w:tr>
        <w:tc>
          <w:tcPr>
            <w:gridSpan w:val="4"/>
            <w:tcW w:w="9070" w:type="dxa"/>
            <w:tcBorders>
              <w:top w:val="nil"/>
              <w:left w:val="nil"/>
              <w:bottom w:val="nil"/>
              <w:right w:val="nil"/>
            </w:tcBorders>
          </w:tcPr>
          <w:bookmarkStart w:id="1520" w:name="P1520"/>
          <w:bookmarkEnd w:id="1520"/>
          <w:p>
            <w:pPr>
              <w:pStyle w:val="0"/>
              <w:jc w:val="center"/>
            </w:pPr>
            <w:r>
              <w:rPr>
                <w:sz w:val="20"/>
              </w:rPr>
              <w:t xml:space="preserve">Согласие на обработку персональных данных</w:t>
            </w:r>
          </w:p>
        </w:tc>
      </w:tr>
      <w:tr>
        <w:tc>
          <w:tcPr>
            <w:gridSpan w:val="4"/>
            <w:tcW w:w="9070" w:type="dxa"/>
            <w:tcBorders>
              <w:top w:val="nil"/>
              <w:left w:val="nil"/>
              <w:bottom w:val="nil"/>
              <w:right w:val="nil"/>
            </w:tcBorders>
          </w:tcPr>
          <w:p>
            <w:pPr>
              <w:pStyle w:val="0"/>
            </w:pPr>
            <w:r>
              <w:rPr>
                <w:sz w:val="20"/>
              </w:rPr>
            </w:r>
          </w:p>
        </w:tc>
      </w:tr>
      <w:tr>
        <w:tc>
          <w:tcPr>
            <w:gridSpan w:val="4"/>
            <w:tcW w:w="9070" w:type="dxa"/>
            <w:tcBorders>
              <w:top w:val="nil"/>
              <w:left w:val="nil"/>
              <w:bottom w:val="nil"/>
              <w:right w:val="nil"/>
            </w:tcBorders>
          </w:tcPr>
          <w:p>
            <w:pPr>
              <w:pStyle w:val="0"/>
              <w:ind w:firstLine="283"/>
              <w:jc w:val="both"/>
            </w:pPr>
            <w:r>
              <w:rPr>
                <w:sz w:val="20"/>
              </w:rPr>
              <w:t xml:space="preserve">Я, ____________________________________________________________________,</w:t>
            </w:r>
          </w:p>
          <w:p>
            <w:pPr>
              <w:pStyle w:val="0"/>
              <w:jc w:val="center"/>
            </w:pPr>
            <w:r>
              <w:rPr>
                <w:sz w:val="20"/>
              </w:rPr>
              <w:t xml:space="preserve">(фамилия, имя, отчество (при наличии)</w:t>
            </w:r>
          </w:p>
          <w:p>
            <w:pPr>
              <w:pStyle w:val="0"/>
              <w:jc w:val="both"/>
            </w:pPr>
            <w:r>
              <w:rPr>
                <w:sz w:val="20"/>
              </w:rPr>
              <w:t xml:space="preserve">зарегистрированный (ая) по адресу: __________________________________________,</w:t>
            </w:r>
          </w:p>
          <w:p>
            <w:pPr>
              <w:pStyle w:val="0"/>
              <w:jc w:val="both"/>
            </w:pPr>
            <w:r>
              <w:rPr>
                <w:sz w:val="20"/>
              </w:rPr>
              <w:t xml:space="preserve">фактически проживающий (ая) по адресу: _____________________________________,</w:t>
            </w:r>
          </w:p>
          <w:p>
            <w:pPr>
              <w:pStyle w:val="0"/>
              <w:jc w:val="both"/>
            </w:pPr>
            <w:r>
              <w:rPr>
                <w:sz w:val="20"/>
              </w:rPr>
              <w:t xml:space="preserve">документ, удостоверяющий личность: _________________________________________</w:t>
            </w:r>
          </w:p>
        </w:tc>
      </w:tr>
      <w:tr>
        <w:tc>
          <w:tcPr>
            <w:tcW w:w="3897" w:type="dxa"/>
            <w:tcBorders>
              <w:top w:val="nil"/>
              <w:left w:val="nil"/>
              <w:bottom w:val="nil"/>
              <w:right w:val="nil"/>
            </w:tcBorders>
          </w:tcPr>
          <w:p>
            <w:pPr>
              <w:pStyle w:val="0"/>
            </w:pPr>
            <w:r>
              <w:rPr>
                <w:sz w:val="20"/>
              </w:rPr>
            </w:r>
          </w:p>
        </w:tc>
        <w:tc>
          <w:tcPr>
            <w:gridSpan w:val="3"/>
            <w:tcW w:w="5173" w:type="dxa"/>
            <w:tcBorders>
              <w:top w:val="nil"/>
              <w:left w:val="nil"/>
              <w:bottom w:val="nil"/>
              <w:right w:val="nil"/>
            </w:tcBorders>
          </w:tcPr>
          <w:p>
            <w:pPr>
              <w:pStyle w:val="0"/>
              <w:jc w:val="center"/>
            </w:pPr>
            <w:r>
              <w:rPr>
                <w:sz w:val="20"/>
              </w:rPr>
              <w:t xml:space="preserve">(вид документа)</w:t>
            </w:r>
          </w:p>
        </w:tc>
      </w:tr>
      <w:tr>
        <w:tc>
          <w:tcPr>
            <w:gridSpan w:val="4"/>
            <w:tcW w:w="9070" w:type="dxa"/>
            <w:tcBorders>
              <w:top w:val="nil"/>
              <w:left w:val="nil"/>
              <w:bottom w:val="nil"/>
              <w:right w:val="nil"/>
            </w:tcBorders>
          </w:tcPr>
          <w:p>
            <w:pPr>
              <w:pStyle w:val="0"/>
              <w:jc w:val="both"/>
            </w:pPr>
            <w:r>
              <w:rPr>
                <w:sz w:val="20"/>
              </w:rPr>
              <w:t xml:space="preserve">серия ___________ номер _________________ выдан "__" _________________ 20__ г.</w:t>
            </w:r>
          </w:p>
          <w:p>
            <w:pPr>
              <w:pStyle w:val="0"/>
              <w:jc w:val="both"/>
            </w:pPr>
            <w:r>
              <w:rPr>
                <w:sz w:val="20"/>
              </w:rPr>
              <w:t xml:space="preserve">_________________________________________________________________________,</w:t>
            </w:r>
          </w:p>
          <w:p>
            <w:pPr>
              <w:pStyle w:val="0"/>
              <w:jc w:val="center"/>
            </w:pPr>
            <w:r>
              <w:rPr>
                <w:sz w:val="20"/>
              </w:rPr>
              <w:t xml:space="preserve">(кем и когда выдан)</w:t>
            </w:r>
          </w:p>
          <w:p>
            <w:pPr>
              <w:pStyle w:val="0"/>
              <w:jc w:val="both"/>
            </w:pPr>
            <w:r>
              <w:rPr>
                <w:sz w:val="20"/>
              </w:rPr>
              <w:t xml:space="preserve">место рождения: __________________________________________________________,</w:t>
            </w:r>
          </w:p>
          <w:p>
            <w:pPr>
              <w:pStyle w:val="0"/>
              <w:jc w:val="both"/>
            </w:pPr>
            <w:r>
              <w:rPr>
                <w:sz w:val="20"/>
              </w:rPr>
              <w:t xml:space="preserve">даю согласие агентству молодежной политики и реализации программ общественного развития Красноярского края в соответствии со </w:t>
            </w:r>
            <w:hyperlink w:history="0" r:id="rId51" w:tooltip="Федеральный закон от 27.07.2006 N 152-ФЗ (ред. от 24.06.2025)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 данных" на обработку моих персональных данных (фамилии, имени, отчества (при наличии), даты рождения, места рождения, адреса регистрации по месту жительства или месту пребывания, адреса фактического проживания, серии, номера, даты и места выдачи документа, удостоверяющего личность) и на совершение действий, предусмотренных </w:t>
            </w:r>
            <w:hyperlink w:history="0" r:id="rId52" w:tooltip="Федеральный закон от 27.07.2006 N 152-ФЗ (ред. от 24.06.2025) &quot;О персональных данных&quot; {КонсультантПлюс}">
              <w:r>
                <w:rPr>
                  <w:sz w:val="20"/>
                  <w:color w:val="0000ff"/>
                </w:rPr>
                <w:t xml:space="preserve">пунктом 3 статьи 3</w:t>
              </w:r>
            </w:hyperlink>
            <w:r>
              <w:rPr>
                <w:sz w:val="20"/>
              </w:rPr>
              <w:t xml:space="preserve"> Федерального закона от 27.07.2006 N 152-ФЗ "О персональных данных", в целях предоставления субсидии социально ориентированным некоммерческим организациям на финансирование расходов, связанных с развитием социально ориентированных некоммерческих организаций.</w:t>
            </w:r>
          </w:p>
          <w:p>
            <w:pPr>
              <w:pStyle w:val="0"/>
              <w:ind w:firstLine="283"/>
              <w:jc w:val="both"/>
            </w:pPr>
            <w:r>
              <w:rPr>
                <w:sz w:val="20"/>
              </w:rPr>
              <w:t xml:space="preserve">Я ознакомлен (а), что:</w:t>
            </w:r>
          </w:p>
        </w:tc>
      </w:tr>
      <w:tr>
        <w:tc>
          <w:tcPr>
            <w:gridSpan w:val="4"/>
            <w:tcW w:w="9070" w:type="dxa"/>
            <w:tcBorders>
              <w:top w:val="nil"/>
              <w:left w:val="nil"/>
              <w:bottom w:val="nil"/>
              <w:right w:val="nil"/>
            </w:tcBorders>
          </w:tcPr>
          <w:p>
            <w:pPr>
              <w:pStyle w:val="0"/>
              <w:ind w:firstLine="283"/>
              <w:jc w:val="both"/>
            </w:pPr>
            <w:r>
              <w:rPr>
                <w:sz w:val="20"/>
              </w:rPr>
              <w:t xml:space="preserve">1) согласие на обработку персональных данных действует с даты подписания настоящего согласия в течение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c>
      </w:tr>
      <w:tr>
        <w:tc>
          <w:tcPr>
            <w:gridSpan w:val="4"/>
            <w:tcW w:w="9070" w:type="dxa"/>
            <w:tcBorders>
              <w:top w:val="nil"/>
              <w:left w:val="nil"/>
              <w:bottom w:val="nil"/>
              <w:right w:val="nil"/>
            </w:tcBorders>
          </w:tcPr>
          <w:p>
            <w:pPr>
              <w:pStyle w:val="0"/>
              <w:ind w:firstLine="283"/>
              <w:jc w:val="both"/>
            </w:pPr>
            <w:r>
              <w:rPr>
                <w:sz w:val="20"/>
              </w:rPr>
              <w:t xml:space="preserve">2) согласие на обработку персональных данных может быть отозвано на основании письменного заявления в произвольной форме.</w:t>
            </w:r>
          </w:p>
        </w:tc>
      </w:tr>
      <w:tr>
        <w:tc>
          <w:tcPr>
            <w:gridSpan w:val="4"/>
            <w:tcW w:w="9070" w:type="dxa"/>
            <w:tcBorders>
              <w:top w:val="nil"/>
              <w:left w:val="nil"/>
              <w:bottom w:val="nil"/>
              <w:right w:val="nil"/>
            </w:tcBorders>
          </w:tcPr>
          <w:p>
            <w:pPr>
              <w:pStyle w:val="0"/>
            </w:pPr>
            <w:r>
              <w:rPr>
                <w:sz w:val="20"/>
              </w:rPr>
            </w:r>
          </w:p>
        </w:tc>
      </w:tr>
      <w:tr>
        <w:tc>
          <w:tcPr>
            <w:gridSpan w:val="2"/>
            <w:tcW w:w="545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273" w:type="dxa"/>
            <w:tcBorders>
              <w:top w:val="nil"/>
              <w:left w:val="nil"/>
              <w:bottom w:val="single" w:sz="4"/>
              <w:right w:val="nil"/>
            </w:tcBorders>
          </w:tcPr>
          <w:p>
            <w:pPr>
              <w:pStyle w:val="0"/>
            </w:pPr>
            <w:r>
              <w:rPr>
                <w:sz w:val="20"/>
              </w:rPr>
            </w:r>
          </w:p>
        </w:tc>
      </w:tr>
      <w:tr>
        <w:tblPrEx>
          <w:tblBorders>
            <w:insideH w:val="single" w:sz="4"/>
          </w:tblBorders>
        </w:tblPrEx>
        <w:tc>
          <w:tcPr>
            <w:gridSpan w:val="2"/>
            <w:tcW w:w="5457" w:type="dxa"/>
            <w:tcBorders>
              <w:top w:val="single" w:sz="4"/>
              <w:left w:val="nil"/>
              <w:bottom w:val="nil"/>
              <w:right w:val="nil"/>
            </w:tcBorders>
          </w:tcPr>
          <w:p>
            <w:pPr>
              <w:pStyle w:val="0"/>
              <w:jc w:val="center"/>
            </w:pPr>
            <w:r>
              <w:rPr>
                <w:sz w:val="20"/>
              </w:rPr>
              <w:t xml:space="preserve">(фамилия, имя и отчество (при наличии)</w:t>
            </w:r>
          </w:p>
        </w:tc>
        <w:tc>
          <w:tcPr>
            <w:tcW w:w="340" w:type="dxa"/>
            <w:tcBorders>
              <w:top w:val="nil"/>
              <w:left w:val="nil"/>
              <w:bottom w:val="nil"/>
              <w:right w:val="nil"/>
            </w:tcBorders>
          </w:tcPr>
          <w:p>
            <w:pPr>
              <w:pStyle w:val="0"/>
            </w:pPr>
            <w:r>
              <w:rPr>
                <w:sz w:val="20"/>
              </w:rPr>
            </w:r>
          </w:p>
        </w:tc>
        <w:tc>
          <w:tcPr>
            <w:tcW w:w="3273" w:type="dxa"/>
            <w:tcBorders>
              <w:top w:val="single" w:sz="4"/>
              <w:left w:val="nil"/>
              <w:bottom w:val="nil"/>
              <w:right w:val="nil"/>
            </w:tcBorders>
          </w:tcPr>
          <w:p>
            <w:pPr>
              <w:pStyle w:val="0"/>
              <w:jc w:val="center"/>
            </w:pPr>
            <w:r>
              <w:rPr>
                <w:sz w:val="20"/>
              </w:rPr>
              <w:t xml:space="preserve">(подпись)</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w:t>
      </w:r>
    </w:p>
    <w:p>
      <w:pPr>
        <w:pStyle w:val="0"/>
        <w:jc w:val="right"/>
      </w:pPr>
      <w:r>
        <w:rPr>
          <w:sz w:val="20"/>
        </w:rPr>
        <w:t xml:space="preserve">предоставления субсидий</w:t>
      </w:r>
    </w:p>
    <w:p>
      <w:pPr>
        <w:pStyle w:val="0"/>
        <w:jc w:val="right"/>
      </w:pPr>
      <w:r>
        <w:rPr>
          <w:sz w:val="20"/>
        </w:rPr>
        <w:t xml:space="preserve">на развитие социально</w:t>
      </w:r>
    </w:p>
    <w:p>
      <w:pPr>
        <w:pStyle w:val="0"/>
        <w:jc w:val="right"/>
      </w:pPr>
      <w:r>
        <w:rPr>
          <w:sz w:val="20"/>
        </w:rPr>
        <w:t xml:space="preserve">ориентированных некоммерческих</w:t>
      </w:r>
    </w:p>
    <w:p>
      <w:pPr>
        <w:pStyle w:val="0"/>
        <w:jc w:val="right"/>
      </w:pPr>
      <w:r>
        <w:rPr>
          <w:sz w:val="20"/>
        </w:rPr>
        <w:t xml:space="preserve">организаций и проведения</w:t>
      </w:r>
    </w:p>
    <w:p>
      <w:pPr>
        <w:pStyle w:val="0"/>
        <w:jc w:val="right"/>
      </w:pPr>
      <w:r>
        <w:rPr>
          <w:sz w:val="20"/>
        </w:rPr>
        <w:t xml:space="preserve">отбора получателей</w:t>
      </w:r>
    </w:p>
    <w:p>
      <w:pPr>
        <w:pStyle w:val="0"/>
        <w:jc w:val="right"/>
      </w:pPr>
      <w:r>
        <w:rPr>
          <w:sz w:val="20"/>
        </w:rPr>
        <w:t xml:space="preserve">указанных субсидий</w:t>
      </w:r>
    </w:p>
    <w:p>
      <w:pPr>
        <w:pStyle w:val="0"/>
        <w:jc w:val="both"/>
      </w:pPr>
      <w:r>
        <w:rPr>
          <w:sz w:val="20"/>
        </w:rPr>
      </w:r>
    </w:p>
    <w:bookmarkStart w:id="1558" w:name="P1558"/>
    <w:bookmarkEnd w:id="1558"/>
    <w:p>
      <w:pPr>
        <w:pStyle w:val="2"/>
        <w:jc w:val="center"/>
      </w:pPr>
      <w:r>
        <w:rPr>
          <w:sz w:val="20"/>
        </w:rPr>
        <w:t xml:space="preserve">КРИТЕРИИ ОЦЕНКИ ЗАЯВОК, ПРЕДСТАВЛЕННЫХ СОЦИАЛЬНО</w:t>
      </w:r>
    </w:p>
    <w:p>
      <w:pPr>
        <w:pStyle w:val="2"/>
        <w:jc w:val="center"/>
      </w:pPr>
      <w:r>
        <w:rPr>
          <w:sz w:val="20"/>
        </w:rPr>
        <w:t xml:space="preserve">ОРИЕНТИРОВАННЫМИ НЕКОММЕРЧЕСКИМИ ОРГАНИЗАЦИЯМИ</w:t>
      </w:r>
    </w:p>
    <w:p>
      <w:pPr>
        <w:pStyle w:val="2"/>
        <w:jc w:val="center"/>
      </w:pPr>
      <w:r>
        <w:rPr>
          <w:sz w:val="20"/>
        </w:rPr>
        <w:t xml:space="preserve">(ДАЛЕЕ - СОНКО) ДЛЯ УЧАСТИЯ В ОТБОРЕ НА ПРЕДОСТАВЛЕНИЕ</w:t>
      </w:r>
    </w:p>
    <w:p>
      <w:pPr>
        <w:pStyle w:val="2"/>
        <w:jc w:val="center"/>
      </w:pPr>
      <w:r>
        <w:rPr>
          <w:sz w:val="20"/>
        </w:rPr>
        <w:t xml:space="preserve">СУБСИДИЙ СОНКО НА ФИНАНСИРОВАНИЕ РАСХОДОВ, СВЯЗАННЫХ</w:t>
      </w:r>
    </w:p>
    <w:p>
      <w:pPr>
        <w:pStyle w:val="2"/>
        <w:jc w:val="center"/>
      </w:pPr>
      <w:r>
        <w:rPr>
          <w:sz w:val="20"/>
        </w:rPr>
        <w:t xml:space="preserve">РЕАЛИЗАЦИЕЙ ПРОГРАММ РАЗВИТИЯ СОНКО (ДАЛЕЕ - ОТБОР</w:t>
      </w:r>
    </w:p>
    <w:p>
      <w:pPr>
        <w:pStyle w:val="2"/>
        <w:jc w:val="center"/>
      </w:pPr>
      <w:r>
        <w:rPr>
          <w:sz w:val="20"/>
        </w:rPr>
        <w:t xml:space="preserve">(ИНФОРМАЦИЯ ПО КАЖДОМУ КРИТЕРИЮ ОЦЕНКИ, ПОКАЗАТЕЛЮ КРИТЕРИЯ</w:t>
      </w:r>
    </w:p>
    <w:p>
      <w:pPr>
        <w:pStyle w:val="2"/>
        <w:jc w:val="center"/>
      </w:pPr>
      <w:r>
        <w:rPr>
          <w:sz w:val="20"/>
        </w:rPr>
        <w:t xml:space="preserve">ОЦЕНКИ, СВЕДЕНИЯ, ДОКУМЕНТЫ И МАТЕРИАЛЫ, ПОДТВЕРЖДАЮЩИЕ</w:t>
      </w:r>
    </w:p>
    <w:p>
      <w:pPr>
        <w:pStyle w:val="2"/>
        <w:jc w:val="center"/>
      </w:pPr>
      <w:r>
        <w:rPr>
          <w:sz w:val="20"/>
        </w:rPr>
        <w:t xml:space="preserve">ТАКУЮ ИНФОРМАЦИЮ, СОДЕРЖАТСЯ В ЗАЯВКЕ И ЗАЯВЛЕНИИ</w:t>
      </w:r>
    </w:p>
    <w:p>
      <w:pPr>
        <w:pStyle w:val="2"/>
        <w:jc w:val="center"/>
      </w:pPr>
      <w:r>
        <w:rPr>
          <w:sz w:val="20"/>
        </w:rPr>
        <w:t xml:space="preserve">НА УЧАСТИЕ В ОТБОРЕ (ДАЛЕЕ - ЗАЯВЛЕНИЕ)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608"/>
        <w:gridCol w:w="2154"/>
        <w:gridCol w:w="3855"/>
      </w:tblGrid>
      <w:tr>
        <w:tc>
          <w:tcPr>
            <w:tcW w:w="454" w:type="dxa"/>
          </w:tcPr>
          <w:p>
            <w:pPr>
              <w:pStyle w:val="0"/>
              <w:jc w:val="center"/>
            </w:pPr>
            <w:r>
              <w:rPr>
                <w:sz w:val="20"/>
              </w:rPr>
              <w:t xml:space="preserve">N п/п</w:t>
            </w:r>
          </w:p>
        </w:tc>
        <w:tc>
          <w:tcPr>
            <w:tcW w:w="2608" w:type="dxa"/>
          </w:tcPr>
          <w:p>
            <w:pPr>
              <w:pStyle w:val="0"/>
              <w:jc w:val="center"/>
            </w:pPr>
            <w:r>
              <w:rPr>
                <w:sz w:val="20"/>
              </w:rPr>
              <w:t xml:space="preserve">Критерии</w:t>
            </w:r>
          </w:p>
        </w:tc>
        <w:tc>
          <w:tcPr>
            <w:tcW w:w="2154" w:type="dxa"/>
          </w:tcPr>
          <w:p>
            <w:pPr>
              <w:pStyle w:val="0"/>
              <w:jc w:val="center"/>
            </w:pPr>
            <w:r>
              <w:rPr>
                <w:sz w:val="20"/>
              </w:rPr>
              <w:t xml:space="preserve">Весовое значение критерия в общей оценке, %</w:t>
            </w:r>
          </w:p>
        </w:tc>
        <w:tc>
          <w:tcPr>
            <w:tcW w:w="3855" w:type="dxa"/>
          </w:tcPr>
          <w:p>
            <w:pPr>
              <w:pStyle w:val="0"/>
              <w:jc w:val="center"/>
            </w:pPr>
            <w:r>
              <w:rPr>
                <w:sz w:val="20"/>
              </w:rPr>
              <w:t xml:space="preserve">Показатели критериев оценки</w:t>
            </w:r>
          </w:p>
        </w:tc>
      </w:tr>
      <w:tr>
        <w:tc>
          <w:tcPr>
            <w:tcW w:w="454" w:type="dxa"/>
          </w:tcPr>
          <w:p>
            <w:pPr>
              <w:pStyle w:val="0"/>
              <w:jc w:val="center"/>
            </w:pPr>
            <w:r>
              <w:rPr>
                <w:sz w:val="20"/>
              </w:rPr>
              <w:t xml:space="preserve">1</w:t>
            </w:r>
          </w:p>
        </w:tc>
        <w:tc>
          <w:tcPr>
            <w:tcW w:w="2608" w:type="dxa"/>
          </w:tcPr>
          <w:p>
            <w:pPr>
              <w:pStyle w:val="0"/>
              <w:jc w:val="center"/>
            </w:pPr>
            <w:r>
              <w:rPr>
                <w:sz w:val="20"/>
              </w:rPr>
              <w:t xml:space="preserve">2</w:t>
            </w:r>
          </w:p>
        </w:tc>
        <w:tc>
          <w:tcPr>
            <w:tcW w:w="2154" w:type="dxa"/>
          </w:tcPr>
          <w:p>
            <w:pPr>
              <w:pStyle w:val="0"/>
              <w:jc w:val="center"/>
            </w:pPr>
            <w:r>
              <w:rPr>
                <w:sz w:val="20"/>
              </w:rPr>
              <w:t xml:space="preserve">3</w:t>
            </w:r>
          </w:p>
        </w:tc>
        <w:tc>
          <w:tcPr>
            <w:tcW w:w="3855" w:type="dxa"/>
          </w:tcPr>
          <w:p>
            <w:pPr>
              <w:pStyle w:val="0"/>
              <w:jc w:val="center"/>
            </w:pPr>
            <w:r>
              <w:rPr>
                <w:sz w:val="20"/>
              </w:rPr>
              <w:t xml:space="preserve">4</w:t>
            </w:r>
          </w:p>
        </w:tc>
      </w:tr>
      <w:tr>
        <w:tc>
          <w:tcPr>
            <w:tcW w:w="454" w:type="dxa"/>
          </w:tcPr>
          <w:p>
            <w:pPr>
              <w:pStyle w:val="0"/>
            </w:pPr>
            <w:r>
              <w:rPr>
                <w:sz w:val="20"/>
              </w:rPr>
              <w:t xml:space="preserve">1</w:t>
            </w:r>
          </w:p>
        </w:tc>
        <w:tc>
          <w:tcPr>
            <w:tcW w:w="2608" w:type="dxa"/>
          </w:tcPr>
          <w:p>
            <w:pPr>
              <w:pStyle w:val="0"/>
            </w:pPr>
            <w:r>
              <w:rPr>
                <w:sz w:val="20"/>
              </w:rPr>
              <w:t xml:space="preserve">Наличие опыта СОНКО в реализации проектов, программ, оказании услуг (</w:t>
            </w:r>
            <w:hyperlink w:history="0" w:anchor="P380" w:tooltip="1.10. Наличие опыта СОНКО в реализации проектов, программ, оказании услуг (заполняется при наличии): информация о реализованных проектах, программах, оказанных услугах СОНКО за 3 года подачи Заявления на основании договоров, государственных (муниципальных) контрактов, соглашений:">
              <w:r>
                <w:rPr>
                  <w:sz w:val="20"/>
                  <w:color w:val="0000ff"/>
                </w:rPr>
                <w:t xml:space="preserve">пункт 1.10</w:t>
              </w:r>
            </w:hyperlink>
            <w:r>
              <w:rPr>
                <w:sz w:val="20"/>
              </w:rPr>
              <w:t xml:space="preserve"> заявления)</w:t>
            </w:r>
          </w:p>
        </w:tc>
        <w:tc>
          <w:tcPr>
            <w:tcW w:w="2154" w:type="dxa"/>
          </w:tcPr>
          <w:p>
            <w:pPr>
              <w:pStyle w:val="0"/>
              <w:jc w:val="center"/>
            </w:pPr>
            <w:r>
              <w:rPr>
                <w:sz w:val="20"/>
              </w:rPr>
              <w:t xml:space="preserve">10</w:t>
            </w:r>
          </w:p>
        </w:tc>
        <w:tc>
          <w:tcPr>
            <w:tcW w:w="3855" w:type="dxa"/>
          </w:tcPr>
          <w:p>
            <w:pPr>
              <w:pStyle w:val="0"/>
            </w:pPr>
            <w:r>
              <w:rPr>
                <w:sz w:val="20"/>
              </w:rPr>
              <w:t xml:space="preserve">нет опыта - 0 баллов;</w:t>
            </w:r>
          </w:p>
          <w:p>
            <w:pPr>
              <w:pStyle w:val="0"/>
            </w:pPr>
            <w:r>
              <w:rPr>
                <w:sz w:val="20"/>
              </w:rPr>
              <w:t xml:space="preserve">за каждый реализованный проект, программу, оказанную (ые) услугу (и) СОНКО за 3 года до подачи заявки на конкурс на основании соглашения, договора, государственного контракта, контракта, - 10 баллов;</w:t>
            </w:r>
          </w:p>
          <w:p>
            <w:pPr>
              <w:pStyle w:val="0"/>
            </w:pPr>
            <w:r>
              <w:rPr>
                <w:sz w:val="20"/>
              </w:rPr>
              <w:t xml:space="preserve">максимальная оценка по данному критерию составляет 100 баллов</w:t>
            </w:r>
          </w:p>
        </w:tc>
      </w:tr>
      <w:tr>
        <w:tc>
          <w:tcPr>
            <w:tcW w:w="454" w:type="dxa"/>
          </w:tcPr>
          <w:p>
            <w:pPr>
              <w:pStyle w:val="0"/>
            </w:pPr>
            <w:r>
              <w:rPr>
                <w:sz w:val="20"/>
              </w:rPr>
              <w:t xml:space="preserve">2</w:t>
            </w:r>
          </w:p>
        </w:tc>
        <w:tc>
          <w:tcPr>
            <w:tcW w:w="2608" w:type="dxa"/>
          </w:tcPr>
          <w:p>
            <w:pPr>
              <w:pStyle w:val="0"/>
            </w:pPr>
            <w:r>
              <w:rPr>
                <w:sz w:val="20"/>
              </w:rPr>
              <w:t xml:space="preserve">Уровень открытости и доступности информации о СОНКО (</w:t>
            </w:r>
            <w:hyperlink w:history="0" w:anchor="P430" w:tooltip="1.11. Уровень открытости и доступности информации о СОНКО: информация о наличии сайта СОНКО, групп, страниц СОНКО в социальных сетях и (или) открытых чатов в мессенджерах, администратором которых является СОНКО (далее - информационные ресурсы СОНКО):">
              <w:r>
                <w:rPr>
                  <w:sz w:val="20"/>
                  <w:color w:val="0000ff"/>
                </w:rPr>
                <w:t xml:space="preserve">пункт 1.11</w:t>
              </w:r>
            </w:hyperlink>
            <w:r>
              <w:rPr>
                <w:sz w:val="20"/>
              </w:rPr>
              <w:t xml:space="preserve"> заявления)</w:t>
            </w:r>
          </w:p>
        </w:tc>
        <w:tc>
          <w:tcPr>
            <w:tcW w:w="2154" w:type="dxa"/>
          </w:tcPr>
          <w:p>
            <w:pPr>
              <w:pStyle w:val="0"/>
              <w:jc w:val="center"/>
            </w:pPr>
            <w:r>
              <w:rPr>
                <w:sz w:val="20"/>
              </w:rPr>
              <w:t xml:space="preserve">5</w:t>
            </w:r>
          </w:p>
        </w:tc>
        <w:tc>
          <w:tcPr>
            <w:tcW w:w="3855" w:type="dxa"/>
          </w:tcPr>
          <w:p>
            <w:pPr>
              <w:pStyle w:val="0"/>
            </w:pPr>
            <w:r>
              <w:rPr>
                <w:sz w:val="20"/>
              </w:rPr>
              <w:t xml:space="preserve">отсутствие информации о наличии сайта СОНКО, групп, страниц СОНКО в социальных сетях и (или) открытых чатов в мессенджерах, администратором которых является СОНКО (далее - информационные ресурсы СОНКО), о наличии и доступности публичного годового отчета СОНКО за последние три года - 0 баллов;</w:t>
            </w:r>
          </w:p>
          <w:p>
            <w:pPr>
              <w:pStyle w:val="0"/>
            </w:pPr>
            <w:r>
              <w:rPr>
                <w:sz w:val="20"/>
              </w:rPr>
              <w:t xml:space="preserve">наличие постов, новостей и другого контента о деятельности СОНКО, размещенного на информационном ресурсе СОНКО за последние 12 месяцев до даты подачи заявки; за каждый информационный ресурс СОНКО - по 10 баллов, но не более 70 баллов;</w:t>
            </w:r>
          </w:p>
          <w:p>
            <w:pPr>
              <w:pStyle w:val="0"/>
            </w:pPr>
            <w:r>
              <w:rPr>
                <w:sz w:val="20"/>
              </w:rPr>
              <w:t xml:space="preserve">наличие и доступность публичного годового отчета СОНКО на информационных ресурсах СОНКО за последние три года - за каждый год начисляется 10 баллов (в сумме - не более 30 баллов);</w:t>
            </w:r>
          </w:p>
          <w:p>
            <w:pPr>
              <w:pStyle w:val="0"/>
            </w:pPr>
            <w:r>
              <w:rPr>
                <w:sz w:val="20"/>
              </w:rPr>
              <w:t xml:space="preserve">максимальная оценка по данному критерию составляет 100 баллов</w:t>
            </w:r>
          </w:p>
        </w:tc>
      </w:tr>
      <w:tr>
        <w:tc>
          <w:tcPr>
            <w:tcW w:w="454" w:type="dxa"/>
          </w:tcPr>
          <w:p>
            <w:pPr>
              <w:pStyle w:val="0"/>
            </w:pPr>
            <w:r>
              <w:rPr>
                <w:sz w:val="20"/>
              </w:rPr>
              <w:t xml:space="preserve">3</w:t>
            </w:r>
          </w:p>
        </w:tc>
        <w:tc>
          <w:tcPr>
            <w:tcW w:w="2608" w:type="dxa"/>
          </w:tcPr>
          <w:p>
            <w:pPr>
              <w:pStyle w:val="0"/>
            </w:pPr>
            <w:r>
              <w:rPr>
                <w:sz w:val="20"/>
              </w:rPr>
              <w:t xml:space="preserve">Уровень софинансирования программы развития СОНКО, который готова взять на себя СОНКО (графа 4 таблицы, представленной в пункте 14 заявления)</w:t>
            </w:r>
          </w:p>
        </w:tc>
        <w:tc>
          <w:tcPr>
            <w:tcW w:w="2154" w:type="dxa"/>
          </w:tcPr>
          <w:p>
            <w:pPr>
              <w:pStyle w:val="0"/>
              <w:jc w:val="center"/>
            </w:pPr>
            <w:r>
              <w:rPr>
                <w:sz w:val="20"/>
              </w:rPr>
              <w:t xml:space="preserve">10</w:t>
            </w:r>
          </w:p>
        </w:tc>
        <w:tc>
          <w:tcPr>
            <w:tcW w:w="3855" w:type="dxa"/>
          </w:tcPr>
          <w:p>
            <w:pPr>
              <w:pStyle w:val="0"/>
            </w:pPr>
            <w:r>
              <w:rPr>
                <w:sz w:val="20"/>
              </w:rPr>
              <w:t xml:space="preserve">уровень софинансирования 0% - 0 баллов;</w:t>
            </w:r>
          </w:p>
          <w:p>
            <w:pPr>
              <w:pStyle w:val="0"/>
            </w:pPr>
            <w:r>
              <w:rPr>
                <w:sz w:val="20"/>
              </w:rPr>
              <w:t xml:space="preserve">уровень софинансирования более 0 и до 5% - 10 баллов;</w:t>
            </w:r>
          </w:p>
          <w:p>
            <w:pPr>
              <w:pStyle w:val="0"/>
            </w:pPr>
            <w:r>
              <w:rPr>
                <w:sz w:val="20"/>
              </w:rPr>
              <w:t xml:space="preserve">уровень софинансирования более 5% и до 10% - 20 баллов;</w:t>
            </w:r>
          </w:p>
          <w:p>
            <w:pPr>
              <w:pStyle w:val="0"/>
            </w:pPr>
            <w:r>
              <w:rPr>
                <w:sz w:val="20"/>
              </w:rPr>
              <w:t xml:space="preserve">уровень софинансирования более 10% и до 15% - 30 баллов;</w:t>
            </w:r>
          </w:p>
          <w:p>
            <w:pPr>
              <w:pStyle w:val="0"/>
            </w:pPr>
            <w:r>
              <w:rPr>
                <w:sz w:val="20"/>
              </w:rPr>
              <w:t xml:space="preserve">уровень софинансирования более 15% и до 20% - 40 баллов;</w:t>
            </w:r>
          </w:p>
          <w:p>
            <w:pPr>
              <w:pStyle w:val="0"/>
            </w:pPr>
            <w:r>
              <w:rPr>
                <w:sz w:val="20"/>
              </w:rPr>
              <w:t xml:space="preserve">уровень софинансирования более 20% и до 25% - 50 баллов;</w:t>
            </w:r>
          </w:p>
          <w:p>
            <w:pPr>
              <w:pStyle w:val="0"/>
            </w:pPr>
            <w:r>
              <w:rPr>
                <w:sz w:val="20"/>
              </w:rPr>
              <w:t xml:space="preserve">уровень софинансирования более 25% и до 30% - 60 баллов;</w:t>
            </w:r>
          </w:p>
          <w:p>
            <w:pPr>
              <w:pStyle w:val="0"/>
            </w:pPr>
            <w:r>
              <w:rPr>
                <w:sz w:val="20"/>
              </w:rPr>
              <w:t xml:space="preserve">уровень софинансирования более 30% и до 35% - 70 баллов;</w:t>
            </w:r>
          </w:p>
          <w:p>
            <w:pPr>
              <w:pStyle w:val="0"/>
            </w:pPr>
            <w:r>
              <w:rPr>
                <w:sz w:val="20"/>
              </w:rPr>
              <w:t xml:space="preserve">уровень софинансирования более 35% и до 40% - 80 баллов;</w:t>
            </w:r>
          </w:p>
          <w:p>
            <w:pPr>
              <w:pStyle w:val="0"/>
            </w:pPr>
            <w:r>
              <w:rPr>
                <w:sz w:val="20"/>
              </w:rPr>
              <w:t xml:space="preserve">уровень софинансирования более 40% и до 45% - 90 баллов;</w:t>
            </w:r>
          </w:p>
          <w:p>
            <w:pPr>
              <w:pStyle w:val="0"/>
            </w:pPr>
            <w:r>
              <w:rPr>
                <w:sz w:val="20"/>
              </w:rPr>
              <w:t xml:space="preserve">уровень софинансирования более 45% - 100 баллов</w:t>
            </w:r>
          </w:p>
        </w:tc>
      </w:tr>
      <w:tr>
        <w:tc>
          <w:tcPr>
            <w:tcW w:w="454" w:type="dxa"/>
          </w:tcPr>
          <w:p>
            <w:pPr>
              <w:pStyle w:val="0"/>
            </w:pPr>
            <w:r>
              <w:rPr>
                <w:sz w:val="20"/>
              </w:rPr>
              <w:t xml:space="preserve">4</w:t>
            </w:r>
          </w:p>
        </w:tc>
        <w:tc>
          <w:tcPr>
            <w:tcW w:w="2608" w:type="dxa"/>
          </w:tcPr>
          <w:p>
            <w:pPr>
              <w:pStyle w:val="0"/>
            </w:pPr>
            <w:r>
              <w:rPr>
                <w:sz w:val="20"/>
              </w:rPr>
              <w:t xml:space="preserve">Характеристика текущего состояния параметров и факторов, влияющих на деятельность СОНКО (</w:t>
            </w:r>
            <w:hyperlink w:history="0" w:anchor="P577" w:tooltip="Программа">
              <w:r>
                <w:rPr>
                  <w:sz w:val="20"/>
                  <w:color w:val="0000ff"/>
                </w:rPr>
                <w:t xml:space="preserve">приложение</w:t>
              </w:r>
            </w:hyperlink>
            <w:r>
              <w:rPr>
                <w:sz w:val="20"/>
              </w:rPr>
              <w:t xml:space="preserve"> к заявлению на участие в отборе)</w:t>
            </w:r>
          </w:p>
        </w:tc>
        <w:tc>
          <w:tcPr>
            <w:tcW w:w="2154" w:type="dxa"/>
          </w:tcPr>
          <w:p>
            <w:pPr>
              <w:pStyle w:val="0"/>
              <w:jc w:val="center"/>
            </w:pPr>
            <w:r>
              <w:rPr>
                <w:sz w:val="20"/>
              </w:rPr>
              <w:t xml:space="preserve">15</w:t>
            </w:r>
          </w:p>
        </w:tc>
        <w:tc>
          <w:tcPr>
            <w:tcW w:w="3855" w:type="dxa"/>
          </w:tcPr>
          <w:p>
            <w:pPr>
              <w:pStyle w:val="0"/>
            </w:pPr>
            <w:r>
              <w:rPr>
                <w:sz w:val="20"/>
              </w:rPr>
              <w:t xml:space="preserve">за описание всех подпунктов </w:t>
            </w:r>
            <w:hyperlink w:history="0" w:anchor="P583" w:tooltip="2.1. Параметры СОНКО, как организации:">
              <w:r>
                <w:rPr>
                  <w:sz w:val="20"/>
                  <w:color w:val="0000ff"/>
                </w:rPr>
                <w:t xml:space="preserve">пункта 2.1</w:t>
              </w:r>
            </w:hyperlink>
            <w:r>
              <w:rPr>
                <w:sz w:val="20"/>
              </w:rPr>
              <w:t xml:space="preserve"> приложения к заявлению начисляется 10 баллов (при этом текст описания должен соответствовать смыслу подпункта, если смысл текста описания не соответствует подпункту или не описан (ы) подпункт (ы), то 10 баллов не начисляется);</w:t>
            </w:r>
          </w:p>
          <w:p>
            <w:pPr>
              <w:pStyle w:val="0"/>
            </w:pPr>
            <w:r>
              <w:rPr>
                <w:sz w:val="20"/>
              </w:rPr>
              <w:t xml:space="preserve">за описание всех подпунктов </w:t>
            </w:r>
            <w:hyperlink w:history="0" w:anchor="P660" w:tooltip="2.2. Описание микросреды, в которой осуществляет свою деятельность СОНКО:">
              <w:r>
                <w:rPr>
                  <w:sz w:val="20"/>
                  <w:color w:val="0000ff"/>
                </w:rPr>
                <w:t xml:space="preserve">пункта 2.2</w:t>
              </w:r>
            </w:hyperlink>
            <w:r>
              <w:rPr>
                <w:sz w:val="20"/>
              </w:rPr>
              <w:t xml:space="preserve"> приложения к заявлению начисляется 10 баллов (при этом текст описания должен соответствовать смыслу подпункта, если смысл текста описания не соответствует подпункту или не описан (ы) подпункт (ы), то 10 баллов не начисляется);</w:t>
            </w:r>
          </w:p>
          <w:p>
            <w:pPr>
              <w:pStyle w:val="0"/>
            </w:pPr>
            <w:r>
              <w:rPr>
                <w:sz w:val="20"/>
              </w:rPr>
              <w:t xml:space="preserve">за описание </w:t>
            </w:r>
            <w:hyperlink w:history="0" w:anchor="P671" w:tooltip="2.3. Нормативные правовые акты Российской Федерации и Красноярского края, влияющие на деятельность СОНКО в части оказания услуг и деятельности СОНКО:">
              <w:r>
                <w:rPr>
                  <w:sz w:val="20"/>
                  <w:color w:val="0000ff"/>
                </w:rPr>
                <w:t xml:space="preserve">пункта 2.3</w:t>
              </w:r>
            </w:hyperlink>
            <w:r>
              <w:rPr>
                <w:sz w:val="20"/>
              </w:rPr>
              <w:t xml:space="preserve"> приложения к заявлению начисляется 10 баллов (при этом текст описания должен соответствовать смыслу пункта, если смысл текста описания не соответствует пункту или не описан пункт, то балл не начисляется);</w:t>
            </w:r>
          </w:p>
          <w:p>
            <w:pPr>
              <w:pStyle w:val="0"/>
            </w:pPr>
            <w:r>
              <w:rPr>
                <w:sz w:val="20"/>
              </w:rPr>
              <w:t xml:space="preserve">за описание </w:t>
            </w:r>
            <w:hyperlink w:history="0" w:anchor="P696" w:tooltip="2.4. Национальные проекты Российской Федерации, федеральные проекты Российской Федерации, региональные проекты Красноярского края, в которые логически укладывается деятельность СОНКО:">
              <w:r>
                <w:rPr>
                  <w:sz w:val="20"/>
                  <w:color w:val="0000ff"/>
                </w:rPr>
                <w:t xml:space="preserve">пункта 2.4</w:t>
              </w:r>
            </w:hyperlink>
            <w:r>
              <w:rPr>
                <w:sz w:val="20"/>
              </w:rPr>
              <w:t xml:space="preserve"> приложения к заявлению начисляется 10 баллов (при этом текст описания должен соответствовать смыслу пункта, если смысл текста описания не соответствует пункту или не описан пункт, то балл не начисляется);</w:t>
            </w:r>
          </w:p>
          <w:p>
            <w:pPr>
              <w:pStyle w:val="0"/>
            </w:pPr>
            <w:r>
              <w:rPr>
                <w:sz w:val="20"/>
              </w:rPr>
              <w:t xml:space="preserve">за описание </w:t>
            </w:r>
            <w:hyperlink w:history="0" w:anchor="P713" w:tooltip="1) сильные параметры (то, что СОНКО делает лучше и (или) то, что у СОНКО создает преимущество перед конкурентами):">
              <w:r>
                <w:rPr>
                  <w:sz w:val="20"/>
                  <w:color w:val="0000ff"/>
                </w:rPr>
                <w:t xml:space="preserve">подпункта 1 пункта 2.5</w:t>
              </w:r>
            </w:hyperlink>
            <w:r>
              <w:rPr>
                <w:sz w:val="20"/>
              </w:rPr>
              <w:t xml:space="preserve"> приложения к заявлению начисляется 10 баллов (при этом текст описания должен соответствовать смыслу подпункта пункта, если смысл текста описания не соответствует подпункту пункта или не описан подпункт пункта, то 10 баллов не начисляется);</w:t>
            </w:r>
          </w:p>
          <w:p>
            <w:pPr>
              <w:pStyle w:val="0"/>
            </w:pPr>
            <w:r>
              <w:rPr>
                <w:sz w:val="20"/>
              </w:rPr>
              <w:t xml:space="preserve">за описание </w:t>
            </w:r>
            <w:hyperlink w:history="0" w:anchor="P715" w:tooltip="2) слабые параметры (то, что у СОНКО хуже всего получается делать, и (или) то что у СОНКО находится в наиболее плохом состоянии по сравнению с конкурентами):">
              <w:r>
                <w:rPr>
                  <w:sz w:val="20"/>
                  <w:color w:val="0000ff"/>
                </w:rPr>
                <w:t xml:space="preserve">подпункта 2 пункта 2.5</w:t>
              </w:r>
            </w:hyperlink>
            <w:r>
              <w:rPr>
                <w:sz w:val="20"/>
              </w:rPr>
              <w:t xml:space="preserve"> приложения к заявлению начисляется 10 баллов (при этом текст описания должен соответствовать смыслу подпункта пункта, если смысл текста описания не соответствует подпункту пункта или не описан подпункт пункта, то 10 баллов не начисляется);</w:t>
            </w:r>
          </w:p>
          <w:p>
            <w:pPr>
              <w:pStyle w:val="0"/>
            </w:pPr>
            <w:r>
              <w:rPr>
                <w:sz w:val="20"/>
              </w:rPr>
              <w:t xml:space="preserve">за описание </w:t>
            </w:r>
            <w:hyperlink w:history="0" w:anchor="P718" w:tooltip="1) потенциальные возможности СОНКО (это способности, ресурсы, условия, которые могут быть использованы для достижения целей (задач) и в целом миссии СОНКО):">
              <w:r>
                <w:rPr>
                  <w:sz w:val="20"/>
                  <w:color w:val="0000ff"/>
                </w:rPr>
                <w:t xml:space="preserve">подпункта 1 пункта 2.6</w:t>
              </w:r>
            </w:hyperlink>
            <w:r>
              <w:rPr>
                <w:sz w:val="20"/>
              </w:rPr>
              <w:t xml:space="preserve"> приложения к заявлению начисляется 10 баллов (при этом текст описания должен соответствовать смыслу подпункта пункта, если смысл текста описания не соответствует подпункту пункта или не описан подпункт пункта, то 10 баллов не начисляется);</w:t>
            </w:r>
          </w:p>
          <w:p>
            <w:pPr>
              <w:pStyle w:val="0"/>
            </w:pPr>
            <w:r>
              <w:rPr>
                <w:sz w:val="20"/>
              </w:rPr>
              <w:t xml:space="preserve">за описание </w:t>
            </w:r>
            <w:hyperlink w:history="0" w:anchor="P720" w:tooltip="2) потенциальные угрозы СОНКО (зарождение опасности, формирование предпосылок, возможности нанесения вреда деятельности СОНКО):">
              <w:r>
                <w:rPr>
                  <w:sz w:val="20"/>
                  <w:color w:val="0000ff"/>
                </w:rPr>
                <w:t xml:space="preserve">подпункта 2 пункта 2.6</w:t>
              </w:r>
            </w:hyperlink>
            <w:r>
              <w:rPr>
                <w:sz w:val="20"/>
              </w:rPr>
              <w:t xml:space="preserve"> приложения к заявлению начисляется 10 баллов (при этом текст описания должен соответствовать смыслу подпункта пункта, если смысл текста описания не соответствует подпункту пункта или не описан подпункт пункта, то 10 баллов не начисляется);</w:t>
            </w:r>
          </w:p>
          <w:p>
            <w:pPr>
              <w:pStyle w:val="0"/>
            </w:pPr>
            <w:r>
              <w:rPr>
                <w:sz w:val="20"/>
              </w:rPr>
              <w:t xml:space="preserve">в случае, если </w:t>
            </w:r>
            <w:hyperlink w:history="0" w:anchor="P712" w:tooltip="2.5. Анализ сильных и слабых параметров СОНКО (необходимо указать сильные и слабые параметры с учетом параметров, описанных в пункте 2.1 программы):">
              <w:r>
                <w:rPr>
                  <w:sz w:val="20"/>
                  <w:color w:val="0000ff"/>
                </w:rPr>
                <w:t xml:space="preserve">пункт 2.5</w:t>
              </w:r>
            </w:hyperlink>
            <w:r>
              <w:rPr>
                <w:sz w:val="20"/>
              </w:rPr>
              <w:t xml:space="preserve"> полностью соотносится с </w:t>
            </w:r>
            <w:hyperlink w:history="0" w:anchor="P583" w:tooltip="2.1. Параметры СОНКО, как организации:">
              <w:r>
                <w:rPr>
                  <w:sz w:val="20"/>
                  <w:color w:val="0000ff"/>
                </w:rPr>
                <w:t xml:space="preserve">пунктом 2.1</w:t>
              </w:r>
            </w:hyperlink>
            <w:r>
              <w:rPr>
                <w:sz w:val="20"/>
              </w:rPr>
              <w:t xml:space="preserve"> приложения к заявлению, начисляется 10 баллов (если только частично, то 10 баллов не начисляется);</w:t>
            </w:r>
          </w:p>
          <w:p>
            <w:pPr>
              <w:pStyle w:val="0"/>
            </w:pPr>
            <w:r>
              <w:rPr>
                <w:sz w:val="20"/>
              </w:rPr>
              <w:t xml:space="preserve">в случае, если </w:t>
            </w:r>
            <w:hyperlink w:history="0" w:anchor="P717" w:tooltip="2.6. Анализ потенциальных возможностей и угроз (анализ производится на основе подпунктов 2.2 - 2.4 программы и записываются отдельно потенциальные возможности и угрозы СОНКО в течение последующих трех лет):">
              <w:r>
                <w:rPr>
                  <w:sz w:val="20"/>
                  <w:color w:val="0000ff"/>
                </w:rPr>
                <w:t xml:space="preserve">пункт 2.6</w:t>
              </w:r>
            </w:hyperlink>
            <w:r>
              <w:rPr>
                <w:sz w:val="20"/>
              </w:rPr>
              <w:t xml:space="preserve"> полностью соотносится с </w:t>
            </w:r>
            <w:hyperlink w:history="0" w:anchor="P660" w:tooltip="2.2. Описание микросреды, в которой осуществляет свою деятельность СОНКО:">
              <w:r>
                <w:rPr>
                  <w:sz w:val="20"/>
                  <w:color w:val="0000ff"/>
                </w:rPr>
                <w:t xml:space="preserve">пунктами 2.2</w:t>
              </w:r>
            </w:hyperlink>
            <w:r>
              <w:rPr>
                <w:sz w:val="20"/>
              </w:rPr>
              <w:t xml:space="preserve"> - </w:t>
            </w:r>
            <w:hyperlink w:history="0" w:anchor="P696" w:tooltip="2.4. Национальные проекты Российской Федерации, федеральные проекты Российской Федерации, региональные проекты Красноярского края, в которые логически укладывается деятельность СОНКО:">
              <w:r>
                <w:rPr>
                  <w:sz w:val="20"/>
                  <w:color w:val="0000ff"/>
                </w:rPr>
                <w:t xml:space="preserve">2.4</w:t>
              </w:r>
            </w:hyperlink>
            <w:r>
              <w:rPr>
                <w:sz w:val="20"/>
              </w:rPr>
              <w:t xml:space="preserve"> приложения к заявлению, то начисляется 10 баллов (если только частично, то 10 баллов не начисляется)</w:t>
            </w:r>
          </w:p>
        </w:tc>
      </w:tr>
      <w:tr>
        <w:tc>
          <w:tcPr>
            <w:tcW w:w="454" w:type="dxa"/>
          </w:tcPr>
          <w:p>
            <w:pPr>
              <w:pStyle w:val="0"/>
            </w:pPr>
            <w:r>
              <w:rPr>
                <w:sz w:val="20"/>
              </w:rPr>
              <w:t xml:space="preserve">5</w:t>
            </w:r>
          </w:p>
        </w:tc>
        <w:tc>
          <w:tcPr>
            <w:tcW w:w="2608" w:type="dxa"/>
          </w:tcPr>
          <w:p>
            <w:pPr>
              <w:pStyle w:val="0"/>
            </w:pPr>
            <w:r>
              <w:rPr>
                <w:sz w:val="20"/>
              </w:rPr>
              <w:t xml:space="preserve">Стратегические характеристики программы развития СОНКО (</w:t>
            </w:r>
            <w:hyperlink w:history="0" w:anchor="P577" w:tooltip="Программа">
              <w:r>
                <w:rPr>
                  <w:sz w:val="20"/>
                  <w:color w:val="0000ff"/>
                </w:rPr>
                <w:t xml:space="preserve">приложение</w:t>
              </w:r>
            </w:hyperlink>
            <w:r>
              <w:rPr>
                <w:sz w:val="20"/>
              </w:rPr>
              <w:t xml:space="preserve"> к заявлению на участие в отборе)</w:t>
            </w:r>
          </w:p>
        </w:tc>
        <w:tc>
          <w:tcPr>
            <w:tcW w:w="2154" w:type="dxa"/>
          </w:tcPr>
          <w:p>
            <w:pPr>
              <w:pStyle w:val="0"/>
              <w:jc w:val="center"/>
            </w:pPr>
            <w:r>
              <w:rPr>
                <w:sz w:val="20"/>
              </w:rPr>
              <w:t xml:space="preserve">30</w:t>
            </w:r>
          </w:p>
        </w:tc>
        <w:tc>
          <w:tcPr>
            <w:tcW w:w="3855" w:type="dxa"/>
          </w:tcPr>
          <w:p>
            <w:pPr>
              <w:pStyle w:val="0"/>
            </w:pPr>
            <w:r>
              <w:rPr>
                <w:sz w:val="20"/>
              </w:rPr>
              <w:t xml:space="preserve">за описание </w:t>
            </w:r>
            <w:hyperlink w:history="0" w:anchor="P723" w:tooltip="3.1. Цель программы (формулируется на основании данных пункта 2 программы. Параметры цели: ясная, актуальная по отношению к общей ситуации, описанной в пункте 2 программы, измеримая, достижимая; ограничена по времени):">
              <w:r>
                <w:rPr>
                  <w:sz w:val="20"/>
                  <w:color w:val="0000ff"/>
                </w:rPr>
                <w:t xml:space="preserve">пункта 3.1</w:t>
              </w:r>
            </w:hyperlink>
            <w:r>
              <w:rPr>
                <w:sz w:val="20"/>
              </w:rPr>
              <w:t xml:space="preserve"> приложения к заявлению начисляется 10 баллов (при этом текст описания должен соответствовать смыслу пункта, если смысл текста описания не соответствует пункту или не описан пункт, или пункт частично соответствует необходимым параметрам, то 10 баллов не начисляется);</w:t>
            </w:r>
          </w:p>
          <w:p>
            <w:pPr>
              <w:pStyle w:val="0"/>
            </w:pPr>
            <w:r>
              <w:rPr>
                <w:sz w:val="20"/>
              </w:rPr>
              <w:t xml:space="preserve">за описание </w:t>
            </w:r>
            <w:hyperlink w:history="0" w:anchor="P725" w:tooltip="3.2. Цель использования субсидии (параметры цели: ясная, актуальная по отношению к общей проблематике ситуации, измеримая, достижимая, согласована с общей проблематикой ситуации в Красноярском крае; ограничена по времени):">
              <w:r>
                <w:rPr>
                  <w:sz w:val="20"/>
                  <w:color w:val="0000ff"/>
                </w:rPr>
                <w:t xml:space="preserve">пункта 3.2</w:t>
              </w:r>
            </w:hyperlink>
            <w:r>
              <w:rPr>
                <w:sz w:val="20"/>
              </w:rPr>
              <w:t xml:space="preserve"> приложения к заявлению начисляется 10 баллов (при этом текст описания должен соответствовать смыслу пункта, если смысл текста описания не соответствует пункту или не описан пункт, или пункт частично соответствует необходимым параметрам, то 10 баллов не начисляется);</w:t>
            </w:r>
          </w:p>
          <w:p>
            <w:pPr>
              <w:pStyle w:val="0"/>
            </w:pPr>
            <w:r>
              <w:rPr>
                <w:sz w:val="20"/>
              </w:rPr>
              <w:t xml:space="preserve">за описание </w:t>
            </w:r>
            <w:hyperlink w:history="0" w:anchor="P727" w:tooltip="3.3. Задачи, решаемые в рамках программы (параметры задач: конкретные; поддающиеся измерению; соотнесены и соответствуют цели программы; ясные в части получаемых результатов при решении задач и влияния этих результатов на достижение цели программы):">
              <w:r>
                <w:rPr>
                  <w:sz w:val="20"/>
                  <w:color w:val="0000ff"/>
                </w:rPr>
                <w:t xml:space="preserve">пункта 3.3</w:t>
              </w:r>
            </w:hyperlink>
            <w:r>
              <w:rPr>
                <w:sz w:val="20"/>
              </w:rPr>
              <w:t xml:space="preserve"> приложения к заявлению начисляется 10 баллов (при этом текст описания должен соответствовать смыслу пункта, если смысл текста описания не соответствует пункту или не описан пункт, или пункт частично соответствует необходимым параметрам, то 10 баллов не начисляется);</w:t>
            </w:r>
          </w:p>
          <w:p>
            <w:pPr>
              <w:pStyle w:val="0"/>
            </w:pPr>
            <w:r>
              <w:rPr>
                <w:sz w:val="20"/>
              </w:rPr>
              <w:t xml:space="preserve">за полное заполнение </w:t>
            </w:r>
            <w:hyperlink w:history="0" w:anchor="P731" w:tooltip="Таблица N 5">
              <w:r>
                <w:rPr>
                  <w:sz w:val="20"/>
                  <w:color w:val="0000ff"/>
                </w:rPr>
                <w:t xml:space="preserve">таблицы 5</w:t>
              </w:r>
            </w:hyperlink>
            <w:r>
              <w:rPr>
                <w:sz w:val="20"/>
              </w:rPr>
              <w:t xml:space="preserve"> в пункте 3.4 приложения к заявлению начисляется 10 баллов (при этом текст в таблице должен соответствовать смыслу пункта, если смысл текста не соответствует пункту или не заполнена таблица, или таблица частично заполнена и соответствует необходимым параметрам, то балл не начисляется);</w:t>
            </w:r>
          </w:p>
          <w:p>
            <w:pPr>
              <w:pStyle w:val="0"/>
            </w:pPr>
            <w:r>
              <w:rPr>
                <w:sz w:val="20"/>
              </w:rPr>
              <w:t xml:space="preserve">за полное заполнение </w:t>
            </w:r>
            <w:hyperlink w:history="0" w:anchor="P744" w:tooltip="Таблица N 6">
              <w:r>
                <w:rPr>
                  <w:sz w:val="20"/>
                  <w:color w:val="0000ff"/>
                </w:rPr>
                <w:t xml:space="preserve">таблицы 6</w:t>
              </w:r>
            </w:hyperlink>
            <w:r>
              <w:rPr>
                <w:sz w:val="20"/>
              </w:rPr>
              <w:t xml:space="preserve"> в пункте 3.4 приложения к заявлению начисляется 10 баллов (при этом текст в таблице должен соответствовать смыслу пункта, если смысл текста не соответствует пункту или не заполнена таблица, или таблица частично заполнена и соответствует необходимым параметрам, то 10 баллов не начисляется);</w:t>
            </w:r>
          </w:p>
          <w:p>
            <w:pPr>
              <w:pStyle w:val="0"/>
            </w:pPr>
            <w:r>
              <w:rPr>
                <w:sz w:val="20"/>
              </w:rPr>
              <w:t xml:space="preserve">за полное заполнение </w:t>
            </w:r>
            <w:hyperlink w:history="0" w:anchor="P759" w:tooltip="Таблица N 7. Количественные целевые показатели программы (в том числе необходимо указать количество планируемых к оказанию услуг СОНКО за время реализации мероприятий программы)">
              <w:r>
                <w:rPr>
                  <w:sz w:val="20"/>
                  <w:color w:val="0000ff"/>
                </w:rPr>
                <w:t xml:space="preserve">таблицы 7</w:t>
              </w:r>
            </w:hyperlink>
            <w:r>
              <w:rPr>
                <w:sz w:val="20"/>
              </w:rPr>
              <w:t xml:space="preserve"> в пункте 3.5 приложения к заявлению начисляется 10 баллов (при этом текст в таблице должен соответствовать смыслу пункта, если смысл текста не соответствует пункту или не заполнена таблица, или таблица частично заполнена и соответствует необходимым параметрам, то 10 баллов не начисляется);</w:t>
            </w:r>
          </w:p>
          <w:p>
            <w:pPr>
              <w:pStyle w:val="0"/>
            </w:pPr>
            <w:r>
              <w:rPr>
                <w:sz w:val="20"/>
              </w:rPr>
              <w:t xml:space="preserve">за полное заполнение </w:t>
            </w:r>
            <w:hyperlink w:history="0" w:anchor="P803" w:tooltip="Таблица N 8. Качественные целевые показатели программы">
              <w:r>
                <w:rPr>
                  <w:sz w:val="20"/>
                  <w:color w:val="0000ff"/>
                </w:rPr>
                <w:t xml:space="preserve">таблицы 8</w:t>
              </w:r>
            </w:hyperlink>
            <w:r>
              <w:rPr>
                <w:sz w:val="20"/>
              </w:rPr>
              <w:t xml:space="preserve"> в пункте 3.5 приложения к заявлению начисляется 10 баллов (при этом текст в таблице должен соответствовать смыслу пункта, если смысл текста не соответствует пункту или не заполнена таблица, или таблица частично заполнена и соответствует необходимым параметрам, то 10 баллов не начисляется);</w:t>
            </w:r>
          </w:p>
          <w:p>
            <w:pPr>
              <w:pStyle w:val="0"/>
            </w:pPr>
            <w:r>
              <w:rPr>
                <w:sz w:val="20"/>
              </w:rPr>
              <w:t xml:space="preserve">за логическое обоснование социальных эффектов, указанных в </w:t>
            </w:r>
            <w:hyperlink w:history="0" w:anchor="P849" w:tooltip="Таблица N 9. Социальные эффекты (заполняется при наличии)">
              <w:r>
                <w:rPr>
                  <w:sz w:val="20"/>
                  <w:color w:val="0000ff"/>
                </w:rPr>
                <w:t xml:space="preserve">таблице 9</w:t>
              </w:r>
            </w:hyperlink>
            <w:r>
              <w:rPr>
                <w:sz w:val="20"/>
              </w:rPr>
              <w:t xml:space="preserve"> приложения, к заявлению начисляется 10 баллов (если логическое обоснование не соответствует параметрам, описанным в шапке графы 3 </w:t>
            </w:r>
            <w:hyperlink w:history="0" w:anchor="P849" w:tooltip="Таблица N 9. Социальные эффекты (заполняется при наличии)">
              <w:r>
                <w:rPr>
                  <w:sz w:val="20"/>
                  <w:color w:val="0000ff"/>
                </w:rPr>
                <w:t xml:space="preserve">таблицы N 9</w:t>
              </w:r>
            </w:hyperlink>
            <w:r>
              <w:rPr>
                <w:sz w:val="20"/>
              </w:rPr>
              <w:t xml:space="preserve">, то 10 баллов не начисляется);</w:t>
            </w:r>
          </w:p>
          <w:p>
            <w:pPr>
              <w:pStyle w:val="0"/>
            </w:pPr>
            <w:r>
              <w:rPr>
                <w:sz w:val="20"/>
              </w:rPr>
              <w:t xml:space="preserve">за финансовое экономическое обоснование социальных эффектов, указанных в </w:t>
            </w:r>
            <w:hyperlink w:history="0" w:anchor="P849" w:tooltip="Таблица N 9. Социальные эффекты (заполняется при наличии)">
              <w:r>
                <w:rPr>
                  <w:sz w:val="20"/>
                  <w:color w:val="0000ff"/>
                </w:rPr>
                <w:t xml:space="preserve">таблице 9</w:t>
              </w:r>
            </w:hyperlink>
            <w:r>
              <w:rPr>
                <w:sz w:val="20"/>
              </w:rPr>
              <w:t xml:space="preserve"> приложения к заявлению, начисляется 10 баллов (если логическое обоснование не соответствует параметрам, описанным в шапке графы 4 </w:t>
            </w:r>
            <w:hyperlink w:history="0" w:anchor="P849" w:tooltip="Таблица N 9. Социальные эффекты (заполняется при наличии)">
              <w:r>
                <w:rPr>
                  <w:sz w:val="20"/>
                  <w:color w:val="0000ff"/>
                </w:rPr>
                <w:t xml:space="preserve">таблицы N 9</w:t>
              </w:r>
            </w:hyperlink>
            <w:r>
              <w:rPr>
                <w:sz w:val="20"/>
              </w:rPr>
              <w:t xml:space="preserve">, то 10 баллов не начисляется);</w:t>
            </w:r>
          </w:p>
          <w:p>
            <w:pPr>
              <w:pStyle w:val="0"/>
            </w:pPr>
            <w:r>
              <w:rPr>
                <w:sz w:val="20"/>
              </w:rPr>
              <w:t xml:space="preserve">за смысловое соответствие </w:t>
            </w:r>
            <w:hyperlink w:history="0" w:anchor="P722" w:tooltip="3. Стратегические характеристики программы:">
              <w:r>
                <w:rPr>
                  <w:sz w:val="20"/>
                  <w:color w:val="0000ff"/>
                </w:rPr>
                <w:t xml:space="preserve">раздела 3</w:t>
              </w:r>
            </w:hyperlink>
            <w:r>
              <w:rPr>
                <w:sz w:val="20"/>
              </w:rPr>
              <w:t xml:space="preserve"> приложения к заявлению </w:t>
            </w:r>
            <w:hyperlink w:history="0" w:anchor="P582" w:tooltip="2. Характеристика текущего состояния параметров и факторов, влияющих на деятельность СОНКО (необходимо описать реальное состояние нижеприведенных параметров и факторов):">
              <w:r>
                <w:rPr>
                  <w:sz w:val="20"/>
                  <w:color w:val="0000ff"/>
                </w:rPr>
                <w:t xml:space="preserve">разделу 2</w:t>
              </w:r>
            </w:hyperlink>
            <w:r>
              <w:rPr>
                <w:sz w:val="20"/>
              </w:rPr>
              <w:t xml:space="preserve"> приложения к заявлению начисляется 10 баллов (если хотя бы один пункт </w:t>
            </w:r>
            <w:hyperlink w:history="0" w:anchor="P873" w:tooltip="4. Тактические параметры программы:">
              <w:r>
                <w:rPr>
                  <w:sz w:val="20"/>
                  <w:color w:val="0000ff"/>
                </w:rPr>
                <w:t xml:space="preserve">раздела 4</w:t>
              </w:r>
            </w:hyperlink>
            <w:r>
              <w:rPr>
                <w:sz w:val="20"/>
              </w:rPr>
              <w:t xml:space="preserve"> не соответствует пунктам </w:t>
            </w:r>
            <w:hyperlink w:history="0" w:anchor="P722" w:tooltip="3. Стратегические характеристики программы:">
              <w:r>
                <w:rPr>
                  <w:sz w:val="20"/>
                  <w:color w:val="0000ff"/>
                </w:rPr>
                <w:t xml:space="preserve">раздела 3</w:t>
              </w:r>
            </w:hyperlink>
            <w:r>
              <w:rPr>
                <w:sz w:val="20"/>
              </w:rPr>
              <w:t xml:space="preserve"> приложения к заявлению, то 10 баллов не начисляется)</w:t>
            </w:r>
          </w:p>
        </w:tc>
      </w:tr>
      <w:tr>
        <w:tc>
          <w:tcPr>
            <w:tcW w:w="454" w:type="dxa"/>
          </w:tcPr>
          <w:p>
            <w:pPr>
              <w:pStyle w:val="0"/>
            </w:pPr>
            <w:r>
              <w:rPr>
                <w:sz w:val="20"/>
              </w:rPr>
              <w:t xml:space="preserve">6</w:t>
            </w:r>
          </w:p>
        </w:tc>
        <w:tc>
          <w:tcPr>
            <w:tcW w:w="2608" w:type="dxa"/>
          </w:tcPr>
          <w:p>
            <w:pPr>
              <w:pStyle w:val="0"/>
            </w:pPr>
            <w:r>
              <w:rPr>
                <w:sz w:val="20"/>
              </w:rPr>
              <w:t xml:space="preserve">Тактические параметры программы развития СОНКО (</w:t>
            </w:r>
            <w:hyperlink w:history="0" w:anchor="P577" w:tooltip="Программа">
              <w:r>
                <w:rPr>
                  <w:sz w:val="20"/>
                  <w:color w:val="0000ff"/>
                </w:rPr>
                <w:t xml:space="preserve">приложение</w:t>
              </w:r>
            </w:hyperlink>
            <w:r>
              <w:rPr>
                <w:sz w:val="20"/>
              </w:rPr>
              <w:t xml:space="preserve"> к заявлению на участие в отборе)</w:t>
            </w:r>
          </w:p>
        </w:tc>
        <w:tc>
          <w:tcPr>
            <w:tcW w:w="2154" w:type="dxa"/>
          </w:tcPr>
          <w:p>
            <w:pPr>
              <w:pStyle w:val="0"/>
              <w:jc w:val="center"/>
            </w:pPr>
            <w:r>
              <w:rPr>
                <w:sz w:val="20"/>
              </w:rPr>
              <w:t xml:space="preserve">30</w:t>
            </w:r>
          </w:p>
        </w:tc>
        <w:tc>
          <w:tcPr>
            <w:tcW w:w="3855" w:type="dxa"/>
          </w:tcPr>
          <w:p>
            <w:pPr>
              <w:pStyle w:val="0"/>
            </w:pPr>
            <w:r>
              <w:rPr>
                <w:sz w:val="20"/>
              </w:rPr>
              <w:t xml:space="preserve">за полное описание каждого пункта </w:t>
            </w:r>
            <w:hyperlink w:history="0" w:anchor="P873" w:tooltip="4. Тактические параметры программы:">
              <w:r>
                <w:rPr>
                  <w:sz w:val="20"/>
                  <w:color w:val="0000ff"/>
                </w:rPr>
                <w:t xml:space="preserve">раздела 4</w:t>
              </w:r>
            </w:hyperlink>
            <w:r>
              <w:rPr>
                <w:sz w:val="20"/>
              </w:rPr>
              <w:t xml:space="preserve"> приложения к заявлению начисляется 10 баллов (при этом текст описания должен соответствовать смыслу пункта, если смысл текста описания не соответствует пункту или не описан пункт, или пункт частично соответствует необходимым параметрам, то 10 баллов не начисляется);</w:t>
            </w:r>
          </w:p>
          <w:p>
            <w:pPr>
              <w:pStyle w:val="0"/>
            </w:pPr>
            <w:r>
              <w:rPr>
                <w:sz w:val="20"/>
              </w:rPr>
              <w:t xml:space="preserve">за смысловое соответствие </w:t>
            </w:r>
            <w:hyperlink w:history="0" w:anchor="P873" w:tooltip="4. Тактические параметры программы:">
              <w:r>
                <w:rPr>
                  <w:sz w:val="20"/>
                  <w:color w:val="0000ff"/>
                </w:rPr>
                <w:t xml:space="preserve">раздела 4</w:t>
              </w:r>
            </w:hyperlink>
            <w:r>
              <w:rPr>
                <w:sz w:val="20"/>
              </w:rPr>
              <w:t xml:space="preserve"> приложения к заявлению </w:t>
            </w:r>
            <w:hyperlink w:history="0" w:anchor="P582" w:tooltip="2. Характеристика текущего состояния параметров и факторов, влияющих на деятельность СОНКО (необходимо описать реальное состояние нижеприведенных параметров и факторов):">
              <w:r>
                <w:rPr>
                  <w:sz w:val="20"/>
                  <w:color w:val="0000ff"/>
                </w:rPr>
                <w:t xml:space="preserve">разделу 2</w:t>
              </w:r>
            </w:hyperlink>
            <w:r>
              <w:rPr>
                <w:sz w:val="20"/>
              </w:rPr>
              <w:t xml:space="preserve"> приложения к заявлению начисляется 10 баллов (если хотя бы один пункт </w:t>
            </w:r>
            <w:hyperlink w:history="0" w:anchor="P873" w:tooltip="4. Тактические параметры программы:">
              <w:r>
                <w:rPr>
                  <w:sz w:val="20"/>
                  <w:color w:val="0000ff"/>
                </w:rPr>
                <w:t xml:space="preserve">раздела 4</w:t>
              </w:r>
            </w:hyperlink>
            <w:r>
              <w:rPr>
                <w:sz w:val="20"/>
              </w:rPr>
              <w:t xml:space="preserve"> не соответствует пунктам </w:t>
            </w:r>
            <w:hyperlink w:history="0" w:anchor="P873" w:tooltip="4. Тактические параметры программы:">
              <w:r>
                <w:rPr>
                  <w:sz w:val="20"/>
                  <w:color w:val="0000ff"/>
                </w:rPr>
                <w:t xml:space="preserve">раздела 4</w:t>
              </w:r>
            </w:hyperlink>
            <w:r>
              <w:rPr>
                <w:sz w:val="20"/>
              </w:rPr>
              <w:t xml:space="preserve"> приложения к заявлению, то 10 баллов не начисляется);</w:t>
            </w:r>
          </w:p>
          <w:p>
            <w:pPr>
              <w:pStyle w:val="0"/>
            </w:pPr>
            <w:r>
              <w:rPr>
                <w:sz w:val="20"/>
              </w:rPr>
              <w:t xml:space="preserve">за смысловое соответствие </w:t>
            </w:r>
            <w:hyperlink w:history="0" w:anchor="P873" w:tooltip="4. Тактические параметры программы:">
              <w:r>
                <w:rPr>
                  <w:sz w:val="20"/>
                  <w:color w:val="0000ff"/>
                </w:rPr>
                <w:t xml:space="preserve">раздела 4</w:t>
              </w:r>
            </w:hyperlink>
            <w:r>
              <w:rPr>
                <w:sz w:val="20"/>
              </w:rPr>
              <w:t xml:space="preserve"> приложения к заявлению </w:t>
            </w:r>
            <w:hyperlink w:history="0" w:anchor="P722" w:tooltip="3. Стратегические характеристики программы:">
              <w:r>
                <w:rPr>
                  <w:sz w:val="20"/>
                  <w:color w:val="0000ff"/>
                </w:rPr>
                <w:t xml:space="preserve">разделу 3</w:t>
              </w:r>
            </w:hyperlink>
            <w:r>
              <w:rPr>
                <w:sz w:val="20"/>
              </w:rPr>
              <w:t xml:space="preserve"> приложения к заявлению начисляется 10 баллов (если хотя бы один пункт </w:t>
            </w:r>
            <w:hyperlink w:history="0" w:anchor="P873" w:tooltip="4. Тактические параметры программы:">
              <w:r>
                <w:rPr>
                  <w:sz w:val="20"/>
                  <w:color w:val="0000ff"/>
                </w:rPr>
                <w:t xml:space="preserve">раздела 4</w:t>
              </w:r>
            </w:hyperlink>
            <w:r>
              <w:rPr>
                <w:sz w:val="20"/>
              </w:rPr>
              <w:t xml:space="preserve"> не соответствует пунктам </w:t>
            </w:r>
            <w:hyperlink w:history="0" w:anchor="P873" w:tooltip="4. Тактические параметры программы:">
              <w:r>
                <w:rPr>
                  <w:sz w:val="20"/>
                  <w:color w:val="0000ff"/>
                </w:rPr>
                <w:t xml:space="preserve">раздела 4</w:t>
              </w:r>
            </w:hyperlink>
            <w:r>
              <w:rPr>
                <w:sz w:val="20"/>
              </w:rPr>
              <w:t xml:space="preserve"> приложения к заявлению, то 10 баллов не начисляется)</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Красноярского края от 19.10.2021 N 746-п</w:t>
            <w:br/>
            <w:t>(ред. от 21.08.2025)</w:t>
            <w:br/>
            <w:t>"Об утверждении Порядка предос...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Красноярского края от 19.10.2021 N 746-п</w:t>
            <w:br/>
            <w:t>(ред. от 21.08.2025)</w:t>
            <w:br/>
            <w:t>"Об утверждении Порядка предос...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23&amp;n=356083&amp;dst=100005" TargetMode = "External"/><Relationship Id="rId9" Type="http://schemas.openxmlformats.org/officeDocument/2006/relationships/hyperlink" Target="https://login.consultant.ru/link/?req=doc&amp;base=RLAW123&amp;n=361748&amp;dst=100005" TargetMode = "External"/><Relationship Id="rId10" Type="http://schemas.openxmlformats.org/officeDocument/2006/relationships/hyperlink" Target="https://login.consultant.ru/link/?req=doc&amp;base=LAW&amp;n=520154&amp;dst=7460" TargetMode = "External"/><Relationship Id="rId11" Type="http://schemas.openxmlformats.org/officeDocument/2006/relationships/hyperlink" Target="https://login.consultant.ru/link/?req=doc&amp;base=LAW&amp;n=520154&amp;dst=7617" TargetMode = "External"/><Relationship Id="rId12" Type="http://schemas.openxmlformats.org/officeDocument/2006/relationships/hyperlink" Target="https://login.consultant.ru/link/?req=doc&amp;base=LAW&amp;n=522972&amp;dst=100019" TargetMode = "External"/><Relationship Id="rId13" Type="http://schemas.openxmlformats.org/officeDocument/2006/relationships/hyperlink" Target="https://login.consultant.ru/link/?req=doc&amp;base=RLAW123&amp;n=359126&amp;dst=100553" TargetMode = "External"/><Relationship Id="rId14" Type="http://schemas.openxmlformats.org/officeDocument/2006/relationships/hyperlink" Target="https://login.consultant.ru/link/?req=doc&amp;base=RLAW123&amp;n=369849&amp;dst=100249" TargetMode = "External"/><Relationship Id="rId15" Type="http://schemas.openxmlformats.org/officeDocument/2006/relationships/hyperlink" Target="https://login.consultant.ru/link/?req=doc&amp;base=RLAW123&amp;n=367872&amp;dst=667" TargetMode = "External"/><Relationship Id="rId16" Type="http://schemas.openxmlformats.org/officeDocument/2006/relationships/hyperlink" Target="https://login.consultant.ru/link/?req=doc&amp;base=RLAW123&amp;n=338249&amp;dst=100011" TargetMode = "External"/><Relationship Id="rId17" Type="http://schemas.openxmlformats.org/officeDocument/2006/relationships/hyperlink" Target="https://login.consultant.ru/link/?req=doc&amp;base=RLAW123&amp;n=356083&amp;dst=100008" TargetMode = "External"/><Relationship Id="rId18" Type="http://schemas.openxmlformats.org/officeDocument/2006/relationships/hyperlink" Target="https://login.consultant.ru/link/?req=doc&amp;base=RLAW123&amp;n=356083&amp;dst=100010" TargetMode = "External"/><Relationship Id="rId19" Type="http://schemas.openxmlformats.org/officeDocument/2006/relationships/hyperlink" Target="www.zakon.krskstate.ru" TargetMode = "External"/><Relationship Id="rId20" Type="http://schemas.openxmlformats.org/officeDocument/2006/relationships/hyperlink" Target="https://login.consultant.ru/link/?req=doc&amp;base=RLAW123&amp;n=356083&amp;dst=100012" TargetMode = "External"/><Relationship Id="rId21" Type="http://schemas.openxmlformats.org/officeDocument/2006/relationships/hyperlink" Target="https://login.consultant.ru/link/?req=doc&amp;base=RLAW123&amp;n=361748&amp;dst=100006" TargetMode = "External"/><Relationship Id="rId22" Type="http://schemas.openxmlformats.org/officeDocument/2006/relationships/hyperlink" Target="www.budget.gov.ru" TargetMode = "External"/><Relationship Id="rId23" Type="http://schemas.openxmlformats.org/officeDocument/2006/relationships/hyperlink" Target="http://futureagency.krskstate.ru" TargetMode = "External"/><Relationship Id="rId24" Type="http://schemas.openxmlformats.org/officeDocument/2006/relationships/hyperlink" Target="https://login.consultant.ru/link/?req=doc&amp;base=RLAW123&amp;n=367872&amp;dst=4" TargetMode = "External"/><Relationship Id="rId25" Type="http://schemas.openxmlformats.org/officeDocument/2006/relationships/hyperlink" Target="https://login.consultant.ru/link/?req=doc&amp;base=LAW&amp;n=518117" TargetMode = "External"/><Relationship Id="rId26" Type="http://schemas.openxmlformats.org/officeDocument/2006/relationships/hyperlink" Target="https://login.consultant.ru/link/?req=doc&amp;base=LAW&amp;n=503689" TargetMode = "External"/><Relationship Id="rId27" Type="http://schemas.openxmlformats.org/officeDocument/2006/relationships/hyperlink" Target="https://login.consultant.ru/link/?req=doc&amp;base=LAW&amp;n=121087&amp;dst=100142" TargetMode = "External"/><Relationship Id="rId28" Type="http://schemas.openxmlformats.org/officeDocument/2006/relationships/hyperlink" Target="https://login.consultant.ru/link/?req=doc&amp;base=LAW&amp;n=503698" TargetMode = "External"/><Relationship Id="rId29" Type="http://schemas.openxmlformats.org/officeDocument/2006/relationships/hyperlink" Target="https://login.consultant.ru/link/?req=doc&amp;base=LAW&amp;n=520119&amp;dst=5769" TargetMode = "External"/><Relationship Id="rId30" Type="http://schemas.openxmlformats.org/officeDocument/2006/relationships/hyperlink" Target="https://login.consultant.ru/link/?req=doc&amp;base=LAW&amp;n=499769&amp;dst=100278" TargetMode = "External"/><Relationship Id="rId31" Type="http://schemas.openxmlformats.org/officeDocument/2006/relationships/hyperlink" Target="https://login.consultant.ru/link/?req=doc&amp;base=LAW&amp;n=520154&amp;dst=3704" TargetMode = "External"/><Relationship Id="rId32" Type="http://schemas.openxmlformats.org/officeDocument/2006/relationships/hyperlink" Target="https://login.consultant.ru/link/?req=doc&amp;base=LAW&amp;n=520154&amp;dst=3722" TargetMode = "External"/><Relationship Id="rId33" Type="http://schemas.openxmlformats.org/officeDocument/2006/relationships/hyperlink" Target="https://login.consultant.ru/link/?req=doc&amp;base=LAW&amp;n=520154&amp;dst=3704" TargetMode = "External"/><Relationship Id="rId34" Type="http://schemas.openxmlformats.org/officeDocument/2006/relationships/hyperlink" Target="https://login.consultant.ru/link/?req=doc&amp;base=LAW&amp;n=520154&amp;dst=3722" TargetMode = "External"/><Relationship Id="rId35" Type="http://schemas.openxmlformats.org/officeDocument/2006/relationships/hyperlink" Target="https://login.consultant.ru/link/?req=doc&amp;base=LAW&amp;n=520154&amp;dst=3704" TargetMode = "External"/><Relationship Id="rId36" Type="http://schemas.openxmlformats.org/officeDocument/2006/relationships/hyperlink" Target="https://login.consultant.ru/link/?req=doc&amp;base=LAW&amp;n=520154&amp;dst=3722" TargetMode = "External"/><Relationship Id="rId37" Type="http://schemas.openxmlformats.org/officeDocument/2006/relationships/hyperlink" Target="https://login.consultant.ru/link/?req=doc&amp;base=LAW&amp;n=516950" TargetMode = "External"/><Relationship Id="rId38" Type="http://schemas.openxmlformats.org/officeDocument/2006/relationships/hyperlink" Target="https://login.consultant.ru/link/?req=doc&amp;base=LAW&amp;n=520154&amp;dst=3704" TargetMode = "External"/><Relationship Id="rId39" Type="http://schemas.openxmlformats.org/officeDocument/2006/relationships/hyperlink" Target="https://login.consultant.ru/link/?req=doc&amp;base=LAW&amp;n=520154&amp;dst=3722" TargetMode = "External"/><Relationship Id="rId40" Type="http://schemas.openxmlformats.org/officeDocument/2006/relationships/hyperlink" Target="https://login.consultant.ru/link/?req=doc&amp;base=RLAW123&amp;n=361748&amp;dst=100007" TargetMode = "External"/><Relationship Id="rId41" Type="http://schemas.openxmlformats.org/officeDocument/2006/relationships/hyperlink" Target="https://login.consultant.ru/link/?req=doc&amp;base=LAW&amp;n=518569" TargetMode = "External"/><Relationship Id="rId42" Type="http://schemas.openxmlformats.org/officeDocument/2006/relationships/hyperlink" Target="https://login.consultant.ru/link/?req=doc&amp;base=LAW&amp;n=518477" TargetMode = "External"/><Relationship Id="rId43" Type="http://schemas.openxmlformats.org/officeDocument/2006/relationships/header" Target="header2.xml"/><Relationship Id="rId44" Type="http://schemas.openxmlformats.org/officeDocument/2006/relationships/footer" Target="footer2.xml"/><Relationship Id="rId45" Type="http://schemas.openxmlformats.org/officeDocument/2006/relationships/hyperlink" Target="https://login.consultant.ru/link/?req=doc&amp;base=LAW&amp;n=121087&amp;dst=100142" TargetMode = "External"/><Relationship Id="rId46" Type="http://schemas.openxmlformats.org/officeDocument/2006/relationships/hyperlink" Target="https://login.consultant.ru/link/?req=doc&amp;base=LAW&amp;n=503698" TargetMode = "External"/><Relationship Id="rId47" Type="http://schemas.openxmlformats.org/officeDocument/2006/relationships/hyperlink" Target="https://login.consultant.ru/link/?req=doc&amp;base=LAW&amp;n=520154&amp;dst=3704" TargetMode = "External"/><Relationship Id="rId48" Type="http://schemas.openxmlformats.org/officeDocument/2006/relationships/hyperlink" Target="https://login.consultant.ru/link/?req=doc&amp;base=LAW&amp;n=520154&amp;dst=3722" TargetMode = "External"/><Relationship Id="rId49" Type="http://schemas.openxmlformats.org/officeDocument/2006/relationships/hyperlink" Target="https://login.consultant.ru/link/?req=doc&amp;base=LAW&amp;n=520154&amp;dst=3704" TargetMode = "External"/><Relationship Id="rId50" Type="http://schemas.openxmlformats.org/officeDocument/2006/relationships/hyperlink" Target="https://login.consultant.ru/link/?req=doc&amp;base=LAW&amp;n=520154&amp;dst=3722" TargetMode = "External"/><Relationship Id="rId51" Type="http://schemas.openxmlformats.org/officeDocument/2006/relationships/hyperlink" Target="https://login.consultant.ru/link/?req=doc&amp;base=LAW&amp;n=499769&amp;dst=100278" TargetMode = "External"/><Relationship Id="rId52" Type="http://schemas.openxmlformats.org/officeDocument/2006/relationships/hyperlink" Target="https://login.consultant.ru/link/?req=doc&amp;base=LAW&amp;n=499769&amp;dst=10023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Красноярского края от 19.10.2021 N 746-п
(ред. от 21.08.2025)
"Об утверждении Порядка предоставления субсидий на развитие социально ориентированных некоммерческих организаций и проведения отбора получателей указанных субсидий"</dc:title>
  <dcterms:created xsi:type="dcterms:W3CDTF">2026-01-05T09:41:53Z</dcterms:created>
</cp:coreProperties>
</file>