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03.10.2022 N 833-п</w:t>
              <w:br/>
              <w:t xml:space="preserve">"Об утверждении Порядка определения объема и предоставления в 2022 году субсидий социально ориентированным некоммерческим организациям на реализацию экскурсионных услуг инвалидам на территории Красноярского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октября 2022 г. N 833-п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2022 ГОДУ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ЭКСКУРСИОННЫХ</w:t>
      </w:r>
    </w:p>
    <w:p>
      <w:pPr>
        <w:pStyle w:val="2"/>
        <w:jc w:val="center"/>
      </w:pPr>
      <w:r>
        <w:rPr>
          <w:sz w:val="20"/>
        </w:rPr>
        <w:t xml:space="preserve">УСЛУГ ИНВАЛИДАМ 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9" w:tooltip="Закон Красноярского края от 18.12.2008 N 7-2617 (ред. от 23.11.2021) &quot;О бюджетном процессе в Красноярском крае&quot; (подписан Губернатором Красноярского края 23.12.2008) (с изм. и доп., вступающими в силу с 01.01.2022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Красноярского края от 18.12.2008 N 7-2617 "О бюджетном процессе в Красноярском крае"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2022 году субсидий социально ориентированным некоммерческим организациям на реализацию экскурсионных услуг инвалидам на территории Красноярского края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3 октября 2022 г. N 833-п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2022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ЭКСКУРСИОННЫХ УСЛУГ ИНВАЛИДАМ НА ТЕРРИТОРИИ</w:t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определения объема и предоставления в 2022 году субсидий социально ориентированным некоммерческим организациям на реализацию экскурсионных услуг инвалидам на территории Красноярского края (далее - Порядок, Субсидия, СОНКО) определяет порядок проведения отбора получателей Субсидии для предоставления Субсидии в 2022 году,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Субсидий и ответственность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- некоммерческие организации, осуществляющие свою деятельность на территории Красноярского края в формах, предусмотренных Федеральным </w:t>
      </w:r>
      <w:hyperlink w:history="0" r:id="rId10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(далее - Закон N 7-ФЗ) (за исключением государственных корпораций, государственных компаний, общественных объединений, являющихся политическими партиями) в соответствии с видами деятельности, перечисленными в </w:t>
      </w:r>
      <w:hyperlink w:history="0" r:id="rId11" w:tooltip="Федеральный закон от 12.01.1996 N 7-ФЗ (ред. от 07.10.2022) &quot;О некоммерческих организациях&quot; (с изм. и доп., вступ. в силу с 01.12.2022)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Закона N 7-ФЗ;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экскурсионные услуги - комплекс услуг для инвалидов I, II, III групп, детей-инвалидов (далее - инвалиды) в познавательных целях на территории Красноярского края в сопровождении экскурсоводов (гидов), и (или) гидов-переводчиков, и (или) инструкторов-проводников;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экскурсионной услуги - последовательность (маршрут) посещения и изучения инвалидами туристских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Порядке, определены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пределах бюджетных ассигнований, предусмотренных </w:t>
      </w:r>
      <w:hyperlink w:history="0" r:id="rId12" w:tooltip="Закон Красноярского края от 09.12.2021 N 2-255 (ред. от 06.10.2022) &quot;О краевом бюджете на 2022 год и плановый период 2023 - 2024 годов&quot; (подписан Губернатором Красноярского края 24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09.12.2021 N 2-255 "О краевом бюджете на 2022 год и плановый период 2023 - 2024 годов", и лимитов бюджетных средств, предусмотренных в рамках </w:t>
      </w:r>
      <w:hyperlink w:history="0" r:id="rId13" w:tooltip="Постановление Правительства Красноярского края от 30.09.2013 N 511-п (ред. от 25.10.2022) &quot;Об утверждении государственной программы Красноярского края &quot;Развитие культуры и туризма&quot; {КонсультантПлюс}">
        <w:r>
          <w:rPr>
            <w:sz w:val="20"/>
            <w:color w:val="0000ff"/>
          </w:rPr>
          <w:t xml:space="preserve">подпрограммы 5</w:t>
        </w:r>
      </w:hyperlink>
      <w:r>
        <w:rPr>
          <w:sz w:val="20"/>
        </w:rPr>
        <w:t xml:space="preserve"> "Развитие внутреннего и въездного туризма" государственной программы Красноярского края "Развитие культуры и туризма", утвержденной Постановлением Правительства Красноярского края от 30.09.2013 N 511-п, и доведенных до агентства по туризму Красноярского края (далее - Агентство) как получателя средств краевого бюджета.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целях финансового обеспечения затрат СОНКО на реализацию безвозмездных экскурсионных услуг инвалидам: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перевозки (фрахтования транспортных средств) инвалидов и услуги питания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проживания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субъектов туристской деятельности, имеющих в едином государственном реестре юридических лиц или едином государственном реестре индивидуальных предпринимателей вид экономической деятельности, отнесенный в соответствии с Общероссийским классификатором видов экономической деятельности ОК 029-2014 (КДЕС РЕД.2) к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классу 79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экскурсоводов (гидов), и (или) гидов-переводчиков, и (или) инструкторов-проводников;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сурдопереводчиков, тифлокомментаторов, ассистентов для помощи в транспортировке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сопровождения инвалидов I группы и детей-инвалидов, включающие содействие в организации удовлетворения бытовых и социальных потребностей инвалидов, обеспечение безопасности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практических занятий, мастер-классов;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билетов в парки, музеи, на канатную дорогу и другие туристские ресурсы, входящие в программу экскурсионной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туристского оборудования, инвентаря и снаряжения, в том числе радио- и аудиогидов;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страхование получателей экскурсионных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 (или) приобретение тематического раздаточного материала, сувенирной и полиграфической продукции, используемых в рамках программы экскурсионной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СОНКО (далее - заявитель) по результатам конкурса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219" w:tooltip="КРИТЕРИИ КОНКУРСНОГО ОТБОРА НА ПРЕДОСТАВЛЕНИЕ В 2022 ГОДУ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конкурсного отбора заявителей на предоставление Субсидии (далее - критерии) определены в приложении N 1 к Порядку.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Получателями экскурсионных услуг на территории Красноярского края, финансовое обеспечение которых осуществляется за счет Субсидии, являются инвалиды (далее - получатели экскурсионных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- единый портал) в разделе "Бюджет" при формировании проекта закона края о краевом бюджете на очередной финансовый год и плановый период (проекта закона Красноярского края о внесении изменений в закон Красноярского края о краевом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конкурсного отбора является Агентство.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Агентство не позднее 17 октября 2022 года принимает решение о проведении конкурсного отбора в форме приказа и в течение 3 рабочих дней со дня принятия данного решения размещает на едином портале и на сайте Агентства в информационно-телекоммуникационной сети Интернет </w:t>
      </w:r>
      <w:r>
        <w:rPr>
          <w:sz w:val="20"/>
        </w:rPr>
        <w:t xml:space="preserve">www.turizm.krskstate.ru</w:t>
      </w:r>
      <w:r>
        <w:rPr>
          <w:sz w:val="20"/>
        </w:rPr>
        <w:t xml:space="preserve"> (далее - сайт Агентства) объявление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Агентством решения о проведении дополнительного конкурсного отбора дополнительный конкурсный отбор проводится в соответствии с </w:t>
      </w:r>
      <w:hyperlink w:history="0" w:anchor="P129" w:tooltip="2.19. В случае, предусмотренном пунктом 3.6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 и об определении объема Субсидий, предоставляемых победителям конкурсного отбора.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Объявление о проведении конкурсного отбора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подачи заявок на участие в конкурсном отборе (далее - заявка), которая составляет 10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или указатель страниц сайта Агентства в информационно-телекоммуникационной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заявок, подаваемых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 и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конкурсного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конкурсного отбора на едином портале, а также на сайте Агентства, которая не может быть позднее 14-го календарного дня, следующего за днем определения победителей конкурсного отбора и объема Субсидий, предоставляемых победителям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 должностного лица (фамилия, имя, отчество, телефон, электронный адрес), ответственного за организацию и проведение конкурсного отбора.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конкурсном отборе заявитель представляет в Агентство заявку на бумажном носителе лично либо посредством почтового отправления (по адресу: 660099, г. Красноярск, ул. Ады Лебедевой, д. 101а) либо в форме электронных документов (электронного пакета документов) на адрес электронной почты (e-mail:yaa@turizmkrsk.ru), подписанных усиленной квалифицированной электронной подписью в соответствии с Федеральным </w:t>
      </w:r>
      <w:hyperlink w:history="0" r:id="rId15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 (далее - Федеральный закон "Об электронной подписи"), в срок, утвержденный приказом Агентства в соответствии с </w:t>
      </w:r>
      <w:hyperlink w:history="0" w:anchor="P67" w:tooltip="2.2. Агентство не позднее 17 октября 2022 года принимает решение о проведении конкурсного отбора в форме приказа и в течение 3 рабочих дней со дня принятия данного решения размещает на едином портале и на сайте Агентства в информационно-телекоммуникационной сети Интернет www.turizm.krskstate.ru (далее - сайт Агентства) объявление о проведении конкурсного отбора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содержит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14" w:tooltip="        Заявление на предоставление в 2022 году субсидии социально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Субсидии по форме, установленной приложением N 2 к Порядку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лица на подписание заявки от имени заявителя (в случае, если заявка подписывается лицом, не являющимся лицом, имеющим право без доверенности действовать от имени заявителя в соответствии со сведениями, размещенными в едином государственном реестре юридических лиц (далее - ЕГРЮЛ, руководитель заявителя), а также копию паспорта или документа, удостоверяющего личность представителя заявителя;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ЕГРЮЛ на первое число месяца подачи заявки, выданную Управлением Федеральной налоговой службы (представляется по инициативе заявителя);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 первое число месяца подачи заявки, подписанную руководителем заявителя, о том, что он не получает средства из краевого бюджета на основании иных нормативно-правовых актов Красноярского края на цели, установленные </w:t>
      </w:r>
      <w:hyperlink w:history="0" w:anchor="P46" w:tooltip="1.4. Субсидия предоставляется в целях финансового обеспечения затрат СОНКО на реализацию безвозмездных экскурсионных услуг инвалидам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 (представляется по инициативе заявителя, составляется в произвольной форме);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на первое число месяца подачи заявки, выданную территориальным органом Федеральной налоговой службы, об отсутствии запрашиваемой информации в реестре дисквалифицированных лиц (в отношении руководителя заявителя или лица, исполняющего функции единоличного исполнительного органа, и главного бухгалтера заявителя (представляется по инициативе заявителя);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на первое число месяца подачи заявки, подписанную руководителем заявителя, о том, что деятельность заявителя не приостановлена в соответствии с действующим законодательством (представляется по инициативе заявителя, составляется в произвольной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приказа заявителя о приеме на работу главного бухгалтера заявителя, а также копию паспорта или документа, удостоверяющего личность главного бухгалтера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согласие руководителя заявителя или лица, исполняющего функции единоличного исполнительного органа, и главного бухгалтера заявителя, в отношении которого осуществляется проверка, об отсутствии сведений в реестре дисквалифицированных лиц, на обработку и хранение персональных данных (в случае непредставления документов, указанных в </w:t>
      </w:r>
      <w:hyperlink w:history="0" w:anchor="P89" w:tooltip="5) справку на первое число месяца подачи заявки, выданную территориальным органом Федеральной налоговой службы, об отсутствии запрашиваемой информации в реестре дисквалифицированных лиц (в отношении руководителя заявителя или лица, исполняющего функции единоличного исполнительного органа, и главного бухгалтера заявителя (представляется по инициативе заявителя);">
        <w:r>
          <w:rPr>
            <w:sz w:val="20"/>
            <w:color w:val="0000ff"/>
          </w:rPr>
          <w:t xml:space="preserve">подпункте 5</w:t>
        </w:r>
      </w:hyperlink>
      <w:r>
        <w:rPr>
          <w:sz w:val="20"/>
        </w:rPr>
        <w:t xml:space="preserve"> настоящего пункта);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скриншот страницы экрана сайта Федеральной службы по финансовому мониторингу об отсутствии на первое число месяца подачи заявки в отношении заявителя информации в перечне организаций и физических лиц, в отношении которых имеются сведения об их причастности к экстремистской деятельности 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инициативе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документы, подтверждающие профессиональную подготовку сурдопереводчиков, тифлокомментаторов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копии учредительных документов заявителя, заверенные личной подписью руководителя заявителя и печатью организации заявителя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если документы, предусмотренные </w:t>
      </w:r>
      <w:hyperlink w:history="0" w:anchor="P87" w:tooltip="3) выписку из ЕГРЮЛ на первое число месяца подачи заявки, выданную Управлением Федеральной налоговой службы (представляется по инициативе заявителя);">
        <w:r>
          <w:rPr>
            <w:sz w:val="20"/>
            <w:color w:val="0000ff"/>
          </w:rPr>
          <w:t xml:space="preserve">подпунктами 3</w:t>
        </w:r>
      </w:hyperlink>
      <w:r>
        <w:rPr>
          <w:sz w:val="20"/>
        </w:rPr>
        <w:t xml:space="preserve">, </w:t>
      </w:r>
      <w:hyperlink w:history="0" w:anchor="P89" w:tooltip="5) справку на первое число месяца подачи заявки, выданную территориальным органом Федеральной налоговой службы, об отсутствии запрашиваемой информации в реестре дисквалифицированных лиц (в отношении руководителя заявителя или лица, исполняющего функции единоличного исполнительного органа, и главного бухгалтера заявителя (представляется по инициативе заявителя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0" w:tooltip="6) справку на первое число месяца подачи заявки, подписанную руководителем заявителя, о том, что деятельность заявителя не приостановлена в соответствии с действующим законодательством (представляется по инициативе заявителя, составляется в произвольной форме);">
        <w:r>
          <w:rPr>
            <w:sz w:val="20"/>
            <w:color w:val="0000ff"/>
          </w:rPr>
          <w:t xml:space="preserve">6 пункта 2.4</w:t>
        </w:r>
      </w:hyperlink>
      <w:r>
        <w:rPr>
          <w:sz w:val="20"/>
        </w:rPr>
        <w:t xml:space="preserve"> Порядка, не были представлены заявителем по собственной инициативе, Агентство в течение 3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и приобщает их к документам, предоставленным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предусмотренные </w:t>
      </w:r>
      <w:hyperlink w:history="0" w:anchor="P88" w:tooltip="4) справку на первое число месяца подачи заявки, подписанную руководителем заявителя, о том, что он не получает средства из краевого бюджета на основании иных нормативно-правовых актов Красноярского края на цели, установленные пунктом 1.4 Порядка (представляется по инициативе заявителя, составляется в произвольной форме);">
        <w:r>
          <w:rPr>
            <w:sz w:val="20"/>
            <w:color w:val="0000ff"/>
          </w:rPr>
          <w:t xml:space="preserve">подпунктом 4 пункта 2.4</w:t>
        </w:r>
      </w:hyperlink>
      <w:r>
        <w:rPr>
          <w:sz w:val="20"/>
        </w:rPr>
        <w:t xml:space="preserve"> Порядка, представляемые заявителем по собственной инициативе, не были представлены, Агентство в течение 3 рабочих дней со дня регистрации документов направляет межведомственный запрос в министерство финансов Красноярского края о представлении указанной информации в порядке межведомственного взаимодействия и приобщает их к документам, предоставленным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документ, предусмотренный </w:t>
      </w:r>
      <w:hyperlink w:history="0" w:anchor="P93" w:tooltip="9) скриншот страницы экрана сайта Федеральной службы по финансовому мониторингу об отсутствии на первое число месяца подачи заявки в отношении заявителя информации в перечне организаций и физических лиц, в отношении которых имеются сведения об их причастности к экстремистской деятельности 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инициативе заявителя);">
        <w:r>
          <w:rPr>
            <w:sz w:val="20"/>
            <w:color w:val="0000ff"/>
          </w:rPr>
          <w:t xml:space="preserve">подпунктом 9 пункта 2.4</w:t>
        </w:r>
      </w:hyperlink>
      <w:r>
        <w:rPr>
          <w:sz w:val="20"/>
        </w:rPr>
        <w:t xml:space="preserve"> Порядка, не был представлен заявителем по собственной инициативе, Агентство в течение 3 рабочих дней со дня регистрации заявки получает данные сведения на официальном сайте Федеральной службы по финансовому мониторингу и приобщает их к документам, предоставленным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Ответственность за достоверность представленной в документах, указанных в </w:t>
      </w:r>
      <w:hyperlink w:history="0" w:anchor="P83" w:tooltip="2.4. Для участия в конкурсном отборе заявитель представляет в Агентство заявку на бумажном носителе лично либо посредством почтового отправления (по адресу: 660099, г. Красноярск, ул. Ады Лебедевой, д. 101а) либо в форме электронных документов (электронного пакета документов) на адрес электронной почты (e-mail:yaa@turizmkrsk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 э..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Порядка, информации несет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Заявитель вправе представить не более двух заявок на реализацию разных экскурсионных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 в день их поступления регистрируются Агентством в порядке очередности их поступления в журнале регистрации заявок (далее - журнал), который должен быть пронумерован, прошнурован и скреплен печатью Агентства, с указанием входящих номеров, даты и времени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заявка поступила в Агентство в форме электронного документа (электронного пакета документов) в нерабочее время (в том числе в нерабочий праздничный или выходной день), она регистрируется Агентством в первый рабочий день, следующий за днем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 поступлении заявки, подписанной усиленной квалифицированной электронной подписью, Агентство в течение 1 рабочего дня со дня регистрации заявки проводит процедуру проверки действительности усиленной квалифицированной электронной подписи, с использованием которой подписана заявка, предусматривающую проверку соблюдения условий, указанных в </w:t>
      </w:r>
      <w:hyperlink w:history="0" r:id="rId16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Агентство в течение 3 дней со дня завершения проведения такой проверки принимает решение об отказе в приеме к рассмотрению заявок и направляет заявителю уведомление об этом в электронной форме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в Агентство повторно с заявкой, устранив нарушения, которые послужили основанием для отказа в приеме и рассмотрении заявки, не позднее окончания срока приема заявок, установленного в объявлении о проведении конкурсного отбора.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Заявитель по состоянию на первое число месяца подачи заявки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сведений в реестре дисквалифицированных лиц (в отношении руководителя заявителя или лица, исполняющего функции единоличного исполнительного органа, и главного бухгалтера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Красноярского края на основании иных нормативных правовых актов на цели, предусмотренные </w:t>
      </w:r>
      <w:hyperlink w:history="0" w:anchor="P46" w:tooltip="1.4. Субсидия предоставляется в целях финансового обеспечения затрат СОНКО на реализацию безвозмездных экскурсионных услуг инвалидам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Агентство в течение 10 рабочих дней с даты окончания срока приема заявок, установленного в объявлении о проведении конкурсного отбора, проверяет поступившие заявки на соответствие пунктам Порядка и принимает в форме приказа Агентства решение о допуске заявок к конкурсному отбору и об отклонении заявок, а также доводит до сведения заявителей данное решение путем его размещения на сайте Агентства в течение 5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в </w:t>
      </w:r>
      <w:hyperlink w:history="0" w:anchor="P106" w:tooltip="2.11. Заявитель по состоянию на перво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заявителем заявок требованиям, установленным в объявлении о проведении конкурсного отбора, а также в </w:t>
      </w:r>
      <w:hyperlink w:history="0" w:anchor="P83" w:tooltip="2.4. Для участия в конкурсном отборе заявитель представляет в Агентство заявку на бумажном носителе лично либо посредством почтового отправления (по адресу: 660099, г. Красноярск, ул. Ады Лебедевой, д. 101а) либо в форме электронных документов (электронного пакета документов) на адрес электронной почты (e-mail:yaa@turizmkrsk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 э..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заявителем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заявителем заявки после даты, определенной для подачи заявок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</w:t>
      </w:r>
      <w:hyperlink w:history="0" w:anchor="P519" w:tooltip="Смета расходов на реализацию экскурсионных услуг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на реализацию экскурсионных услуг (приложение N 2 к заявлению) заявителя расходам, установленных </w:t>
      </w:r>
      <w:hyperlink w:history="0" w:anchor="P46" w:tooltip="1.4. Субсидия предоставляется в целях финансового обеспечения затрат СОНКО на реализацию безвозмездных экскурсионных услуг инвалидам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Конкурсный отбор заявок осуществляет конкурсная комиссия по оценке заявок и подготовке предложений по распределению Субсидий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утверждаются приказом Агентства и размещаются на сайте Агентства в течение 3 рабочих дней со дня принятия решения о проведении конкурсного отбора. В состав конкурсной комиссии в обязательном порядке подлежат включению члены общественного совета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Агентство в течение 10 рабочих дней со дня принятия приказа о допуске заявок к участию в конкурсном отборе, указанного в </w:t>
      </w:r>
      <w:hyperlink w:history="0" w:anchor="P114" w:tooltip="2.12. Агентство в течение 10 рабочих дней с даты окончания срока приема заявок, установленного в объявлении о проведении конкурсного отбора, проверяет поступившие заявки на соответствие пунктам Порядка и принимает в форме приказа Агентства решение о допуске заявок к конкурсному отбору и об отклонении заявок, а также доводит до сведения заявителей данное решение путем его размещения на сайте Агентства в течение 5 рабочих дней со дня принятия такого решения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Порядка, передает допущенные заявки и копию журнала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Конкурсная комиссия в течение 10 рабочих дней со дня получения заявок рассматривает их и производит оценку заявок по </w:t>
      </w:r>
      <w:hyperlink w:history="0" w:anchor="P219" w:tooltip="КРИТЕРИИ КОНКУРСНОГО ОТБОРА НА ПРЕДОСТАВЛЕНИЕ В 2022 ГОДУ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1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каждой заявке членами комиссии выставляются баллы по установленным критериям в оценочном листе. Суммарное количество баллов заносится в сравнительную таблицу сопоставления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итоговых баллов по заявке суммируется количество баллов, выставленных членами комиссии по каждому установленному критерию. В зависимости от количества итоговых баллов по заявке конкурсная комиссия присваивает каждой заявке порядковый номер в порядке убывания итогового количества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Заявители, заявки которых набрали наибольшее количество баллов, предлагаются конкурсной комиссией для признания победителями конкурсного отбора. При равенстве баллов приоритет отдается заявкам, поступившим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Оценка заявок оформляется протоколом, содержащим предложения Агентству о признании заявителей, чьи заявки набрали наибольшее количество баллов, победителями конкурсного отбора и об определении объема Субсидии, предоставляемых победителям конкурсного отбора (далее - протокол). Протокол и сравнительная таблица сопоставления заявок передаются в Агентство в течение 3 рабочих дней со дня оформления.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В случае, предусмотренном </w:t>
      </w:r>
      <w:hyperlink w:history="0" w:anchor="P163" w:tooltip="3.6. В случае если в Агентство в течение срока, указанного в пункте 3.5 Порядка, не поступил подписанный победителем конкурсного отбора проект соглашения, Агентство принимает в форме приказа решение о внесении изменений в приказ о победителях конкурсного отбора и об определении объема Субсидий, предоставляемых победителям конкурсного отбора, в течение 3 дней со дня, следующего за днем истечения срока, указанного в пункте 3.5 Порядка, на основании которого победителю конкурсного отбора отказано в предоста..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 и об определении объема Субсидий, предоставляемых победителям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дополнительном заседании конкурсная комиссия оформляет протокол, содержащий предложения Агентству о признании заявителей, следующих по рейтингу за победителями конкурсного отбора, в случае, предусмотренном </w:t>
      </w:r>
      <w:hyperlink w:history="0" w:anchor="P163" w:tooltip="3.6. В случае если в Агентство в течение срока, указанного в пункте 3.5 Порядка, не поступил подписанный победителем конкурсного отбора проект соглашения, Агентство принимает в форме приказа решение о внесении изменений в приказ о победителях конкурсного отбора и об определении объема Субсидий, предоставляемых победителям конкурсного отбора, в течение 3 дней со дня, следующего за днем истечения срока, указанного в пункте 3.5 Порядка, на основании которого победителю конкурсного отбора отказано в предоста..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Порядка, победителями конкурсного отбора и распределении им средств Субсидии. Протокол в течение 3 рабочих дней со дня его подписания передается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заявителей, следующих по рейтингу за победителями конкурсного отбора, Агентство в течение 10 рабочих дней со дня принятия в форме приказа решения о внесении изменений в приказ о победителях конкурсного отбора и об определении объема Субсидий, предоставляемых победителям конкурсного отбора, принимает в форме приказа решение о проведении дополнительного конкурсного отбора, определяющего сроки приема заявок для участия в дополнительном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конкурсный отбор проводится Агентством в соответствии с </w:t>
      </w:r>
      <w:hyperlink w:history="0" w:anchor="P64" w:tooltip="2. ПОРЯДОК ПРОВЕДЕНИЯ КОНКУРСНОГО ОТБОР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Порядка.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течение 5 рабочих дней со дня получения протокола конкурсной комиссии Агентство принимает решение в форме приказа о победителях конкурсного отбора и об определении объема Субсидий, предоставляемых победителям конкурсного отбора, а также доводит до сведения заявителей данное решение путем его размещения на сайте Агентства в течение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В течение 5 рабочих дней после размещения на сайте Агентства приказа о победителях конкурсного отбора и об определении объема Субсидий, предоставляемых победителям конкурсного отбора, Агентство размещает информацию о результатах рассмотрения заявок на едином портале и на сайте Агентства,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баллы по каждому из предусмотренных критериев, принятое на основании результатов их оценки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победителя (победителей) конкурсного отбора, с которым (и) заключается соглашение, и размер предоставляемой ему (им)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Предельный размер Субсидии не может превышать 1500,00 тыс. рублей по одной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 победителю конкурсного отбора определяется конкурсной комиссией во время проведения заседания конкурсной комиссии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VСубсидии i = ЗР x Z,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i - объем Субсидии победителя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 - значение результата предоставления Субсидии (согласно планируемому количеству человек, указанному в техническом </w:t>
      </w:r>
      <w:hyperlink w:history="0" w:anchor="P419" w:tooltip="Техническое задание на реализацию экскурсионной услуги">
        <w:r>
          <w:rPr>
            <w:sz w:val="20"/>
            <w:color w:val="0000ff"/>
          </w:rPr>
          <w:t xml:space="preserve">задании</w:t>
        </w:r>
      </w:hyperlink>
      <w:r>
        <w:rPr>
          <w:sz w:val="20"/>
        </w:rPr>
        <w:t xml:space="preserve"> на реализацию экскурсионных услуг в приложении N 1 к заявлению);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сумма затрат на 1 потребителя экскурсионной услуги (согласно </w:t>
      </w:r>
      <w:hyperlink w:history="0" w:anchor="P519" w:tooltip="Смета расходов на реализацию экскурсионных услуг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 на реализацию экскурсионных услуг в приложении N 2 к заявлению).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согласия заявителя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проверок Агентством соблюдения ими порядка и условий предоставления Субсидии, в том числе в части достижения результата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</w:r>
      <w:hyperlink w:history="0" r:id="rId1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Агентство в течение 10 рабочих дней со дня принятия в форме приказа решения о победителях конкурсного отбора и об определении объема Субсидий, предоставляемых победителям конкурсного отбора, в соответствии с </w:t>
      </w:r>
      <w:hyperlink w:history="0" w:anchor="P133" w:tooltip="2.20. В течение 5 рабочих дней со дня получения протокола конкурсной комиссии Агентство принимает решение в форме приказа о победителях конкурсного отбора и об определении объема Субсидий, предоставляемых победителям конкурсного отбора, а также доводит до сведения заявителей данное решение путем его размещения на сайте Агентства в течение 3 рабочих дней со дня принятия такого решения.">
        <w:r>
          <w:rPr>
            <w:sz w:val="20"/>
            <w:color w:val="0000ff"/>
          </w:rPr>
          <w:t xml:space="preserve">пунктом 2.20</w:t>
        </w:r>
      </w:hyperlink>
      <w:r>
        <w:rPr>
          <w:sz w:val="20"/>
        </w:rPr>
        <w:t xml:space="preserve"> Порядка передает победителю конкурсного отбора способом, указанным в заявлении, для подписания проект соглашения по </w:t>
      </w:r>
      <w:hyperlink w:history="0" r:id="rId19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финансов Красноярского края от 17.08.2017 N 84 "Об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бюджета" (далее - приказ N 84),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 обязательном порядке включает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о расторжении соглашения при недостижении согласия по новым условиям в случае уменьшения Агентству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согласования новых условий соглашения в случае возникновения обстоятельств, приводящих к невозможности достижения значений результата предоставления Субсидии, в целях достижения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заявителем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заявителя и лиц, являющихся поставщиками (подрядчиками, исполнителями) по договорам (соглашениям), заключенным с заявителями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Агентством соблюдения порядка и условий предоставления Субсидии, в том числе в части достижения результатов предоставления Субсидии, а также проверки службой финансово-экономического контроля и контроля в сфере закупок Красноярского края, Счетной палатой Красноярского края в соответствии со </w:t>
      </w:r>
      <w:hyperlink w:history="0" r:id="rId2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если в Агентство в течение срока, указанного в </w:t>
      </w:r>
      <w:hyperlink w:history="0" w:anchor="P162" w:tooltip="3.5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Порядка, не поступил подписанный победителем конкурсного отбора проект соглашения, Агентство принимает в форме приказа решение о внесении изменений в приказ о победителях конкурсного отбора и об определении объема Субсидий, предоставляемых победителям конкурсного отбора, в течение 3 дней со дня, следующего за днем истечения срока, указанного в </w:t>
      </w:r>
      <w:hyperlink w:history="0" w:anchor="P162" w:tooltip="3.5. Победитель конкурсного отбора в течение 3 рабочих дней со дня получения проекта соглашения подписывает два экземпляра соглашения на бумажном носителе, скрепляет печатью (при ее наличии) и возвращает в Агентство лично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Порядка, на основании которого победителю конкурсного отбора отказано в предоставлении Субсидии, а также доводит до сведения победителя конкурсного отбора данное решение посредством его размещения на сайте агентства в течение 3 рабочих дней со дня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в форме приказа решения о внесении изменений в приказ о победителях конкурсного отбора и об определении объема Субсидий, предоставляемых победителям конкурсного отбора, проводится дополнительное заседание конкурсной комиссии в соответствии с </w:t>
      </w:r>
      <w:hyperlink w:history="0" w:anchor="P129" w:tooltip="2.19. В случае, предусмотренном пунктом 3.6 Порядка, проводится дополнительное заседание конкурсной комиссии в течение 5 дней после принятия Агентством в форме приказа решения о внесении изменений в приказ о победителях конкурсного отбора и об определении объема Субсидий, предоставляемых победителям конкурсного отбора.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Агентство в течение 3 рабочих дней со дня получения двух подписанных и скрепленных печатью (при наличии) экземпляров проектов соглашений подписывает их со своей стороны, скрепляет печатью и передает один экземпляр соглашения лично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Внесение изменения в соглашение осуществляется по соглашению сторон и оформляется в виде дополнительного соглашения о внесении изменений в соглашение или дополнительного соглашения о расторжении соглашения в соответствии с типовыми формами, утвержденными </w:t>
      </w:r>
      <w:hyperlink w:history="0" r:id="rId22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84.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 предоставления Субсидии: оказаны экскурсионные услуги не менее 200 получателям экскурсионных услуг в срок до 31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Агентство перечисляет Субсидию в полном объеме в течение 10 рабочих дней со дня заключения соглашения на указанный в соглашении расчетный или корреспондентский счет, открытый победителю конкурсного отбора (далее - получатель Субсидии) в учреждении Центрального банка Российской Федерации или кредитной организации.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Остатки Субсидии, не использованные получателем Субсидии в 2022 году, подлежат возврату в краевой бюджет в срок до 1 февраля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возвратил остатки Субсидии, подлежащие возврату в соответствии с </w:t>
      </w:r>
      <w:hyperlink w:history="0" w:anchor="P170" w:tooltip="3.11. Остатки Субсидии, не использованные получателем Субсидии в 2022 году, подлежат возврату в краевой бюджет в срок до 1 февраля 2023 год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взыскание остатков Субсидии в краевой бюджет осуществляется Агентством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возникновения обстоятельств, приводящих к невозможности достижения значений результата предоставления Субсидии, в целях достижения которых предоставляется Субсидия, Агентство по согласованию с получателем Субсидии принимает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Агентство вправе принять решение об уменьшении значения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 до 10-го числа месяца, следующего за отчетным кварталом, а также по итогам 2022 года до 20 января 2023 года на бумажном носителе (по почте или лично) по формам, утвержденным </w:t>
      </w:r>
      <w:hyperlink w:history="0" r:id="rId23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N 84, представляет в Агентство следующие отчетные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достижении значений результата предоставления Субсидии прилагается список получателей экскурсионных услуг с указанием фамилии, имени, отчества, даты рождения, номера контактного телефона, получателя экскурсионных услуг, а также копию справки учреждения медико-социальной экспертизы, подтверждающей факт инвалидности получателя экскурсионных услуг, </w:t>
      </w:r>
      <w:hyperlink w:history="0" w:anchor="P575" w:tooltip="           Согласие на обработку персональных данных получател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получателей экскурсионных услуг по форме согласно приложению N 3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получателей экскурсионных услуг должен быть заверен руководителем получателя Субсидии (иным уполномоченным им лицом) с указанием даты, должности, подписи, расшифровки подписи и скреплен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Агентство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Служба финансово-экономического контроля и контроля в сфере закупок Красноярского края, Счетная палата Красноярского края осуществляют проверки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в соответствии со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осуществляет проверки соблюдения условий и порядка предоставления Субсидии, в том числе в части достижения значений результата предоставления Субсидии, путем проверки отчета о достижении значений результата предоставления Субсидии и отчета о расходах, источником финансового обеспечения которых является Субсидия.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осуществляет возврат средств Субсидии в краевой бюджет в случае недостижения значений результата предоставления Субсидии, выявленных по фактам проверок Агентства,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в размере, рассчитываемом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VСубсидии x (1 - ЗФ / ЗР),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Vвозврата - сумма Субсидии, подлежащая возврату,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- размер Субсидии, предоставленный получателю Субсидии,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ЗФ - фактически достигнутое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 - значение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Агентство в течение 10 рабочих дней со дня истечения срока представления по итогам года отчета о достижении значений результата предоставления Субсидии и отчета о расходах, источником финансового обеспечения которых является Субсидия, осуществляет расчет размера подлежащих возврату средств Субсидии при наличии оснований в соответствии с </w:t>
      </w:r>
      <w:hyperlink w:history="0" w:anchor="P189" w:tooltip="5.2. Получатель Субсидии осуществляет возврат средств Субсидии в краевой бюджет в случае недостижения значений результата предоставления Субсидии, выявленных по фактам проверок Агентства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, в размере, рассчитываемом по формуле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Порядка и направляет по адресу, указанному в соглашении, почтовым отправлением с уведомлением о вручении требование о возврате Субсидии (далее - требование).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Получатель Субсидии в течение 10 рабочих дней со дня получения требования обязан произвести возврат средств Субсидии в краевой бюджет в размере и по реквизитам, указанным в требовании.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получателем Субсидии условий, установленных при предоставлении Субсидии, средства Субсидии подлежат возврату в краевой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 установлении фактов, указанных в </w:t>
      </w:r>
      <w:hyperlink w:history="0" w:anchor="P200" w:tooltip="5.5. В случае нарушения получателем Субсидии условий, установленных при предоставлении Субсидии, средства Субсидии подлежат возврату в краевой бюджет в полном объеме.">
        <w:r>
          <w:rPr>
            <w:sz w:val="20"/>
            <w:color w:val="0000ff"/>
          </w:rPr>
          <w:t xml:space="preserve">пункте 5.5</w:t>
        </w:r>
      </w:hyperlink>
      <w:r>
        <w:rPr>
          <w:sz w:val="20"/>
        </w:rPr>
        <w:t xml:space="preserve"> Порядка, Агентство в течение 5 рабочих дней со дня выявления данных фактов направляет требования по адресу, указанному в соглашении, почтовым отправлением с уведомлением о вручении.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Получатель Субсидии осуществляет возврат полученной Субсидии в полном объеме в доход краевого бюджета в течение 30 календарных дней со дня получения требований по реквизитам, указанным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если в установленные </w:t>
      </w:r>
      <w:hyperlink w:history="0" w:anchor="P199" w:tooltip="5.4. Получатель Субсидии в течение 10 рабочих дней со дня получения требования обязан произвести возврат средств Субсидии в краевой бюджет в размере и по реквизитам, указанным в требовании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 и </w:t>
      </w:r>
      <w:hyperlink w:history="0" w:anchor="P202" w:tooltip="5.7. Получатель Субсидии осуществляет возврат полученной Субсидии в полном объеме в доход краевого бюджета в течение 30 календарных дней со дня получения требований по реквизитам, указанным в соглашении.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 Порядка сроки получатель Субсидии не произведет возврат средств Субсидии, указанные средства взыскиваются Агентством с получателя Субсидии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2"/>
        <w:jc w:val="center"/>
      </w:pPr>
      <w:r>
        <w:rPr>
          <w:sz w:val="20"/>
        </w:rPr>
        <w:t xml:space="preserve">КРИТЕРИИ КОНКУРСНОГО ОТБОРА НА ПРЕДОСТАВЛЕНИЕ В 2022 ГОДУ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ЭКСКУРСИОННЫХ УСЛУГ ИНВАЛИДАМ</w:t>
      </w:r>
    </w:p>
    <w:p>
      <w:pPr>
        <w:pStyle w:val="2"/>
        <w:jc w:val="center"/>
      </w:pPr>
      <w:r>
        <w:rPr>
          <w:sz w:val="20"/>
        </w:rPr>
        <w:t xml:space="preserve">НА ТЕРРИТОРИИ КРАСНОЯРСКОГО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370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в сфере туризма (организация и проведение экскурсий, туров)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экскурсионной услуги инвалидам I группы, а также детям-инвалидам с нарушениями опорно-двигательного аппарата: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от 0 до 10%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от 10% до 50%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маршрута для маломобильных инвалидов в рамках экскурсионной программы: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пандусов, поручней, лифтов и других приспособлений для перемещения инвалидов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пандусов, поручней, лифтов и других приспособлений для перемещения инвалидов, туалетных комнат для инвалидов, тактильных стендов и указателей со шрифтом Брайля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сурдопереводчиков, тифлокомментаторов, ассистентов для помощи в транспортировке инвалидов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устройств, туристского оборудования, инвентаря и снаряжения, в том числе радио- и аудиогидов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занятия, мастер-классы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тематического раздаточного материала, сувенирной и полиграфической продукции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получателей экскурсионных услуг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двух и более муниципальных образований Красноярского края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особо охраняемых природных территорий Красноярского края в рамках предоставления экскурсионной услуги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на реализацию экскурсионной услуги: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обоснована, но существуют более экономичные решения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 и включает экономически выгодные решения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Открытость и прозрачность деятельности СОНКО (наличие информации о СОНКО в сети Интернет (сайт организации, группа (страница) в социальных сетях):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(страница) в социальных сетях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сайт организации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сайт организации и группа (страница) в социальных сетях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 агентство по туризму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Красноярского края</w:t>
      </w:r>
    </w:p>
    <w:p>
      <w:pPr>
        <w:pStyle w:val="1"/>
        <w:jc w:val="both"/>
      </w:pPr>
      <w:r>
        <w:rPr>
          <w:sz w:val="20"/>
        </w:rPr>
      </w:r>
    </w:p>
    <w:bookmarkStart w:id="314" w:name="P314"/>
    <w:bookmarkEnd w:id="314"/>
    <w:p>
      <w:pPr>
        <w:pStyle w:val="1"/>
        <w:jc w:val="both"/>
      </w:pPr>
      <w:r>
        <w:rPr>
          <w:sz w:val="20"/>
        </w:rPr>
        <w:t xml:space="preserve">        Заявление на предоставление в 2022 году субсидии социально</w:t>
      </w:r>
    </w:p>
    <w:p>
      <w:pPr>
        <w:pStyle w:val="1"/>
        <w:jc w:val="both"/>
      </w:pPr>
      <w:r>
        <w:rPr>
          <w:sz w:val="20"/>
        </w:rPr>
        <w:t xml:space="preserve">         ориентированным некоммерческим организациям на реализацию</w:t>
      </w:r>
    </w:p>
    <w:p>
      <w:pPr>
        <w:pStyle w:val="1"/>
        <w:jc w:val="both"/>
      </w:pPr>
      <w:r>
        <w:rPr>
          <w:sz w:val="20"/>
        </w:rPr>
        <w:t xml:space="preserve">                экскурсионных услуг инвалидам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 Красноярского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(организационно-правовая форма, полное наименование)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Р/сч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Кор/сч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Код вида деятельности по </w:t>
      </w:r>
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Юридический/почтовый адрес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 ________________ факс ________________ e-mail _____________________</w:t>
      </w:r>
    </w:p>
    <w:p>
      <w:pPr>
        <w:pStyle w:val="1"/>
        <w:jc w:val="both"/>
      </w:pPr>
      <w:r>
        <w:rPr>
          <w:sz w:val="20"/>
        </w:rPr>
        <w:t xml:space="preserve">    В  соответствии  с  Порядком определения объема и предоставления в 2022</w:t>
      </w:r>
    </w:p>
    <w:p>
      <w:pPr>
        <w:pStyle w:val="1"/>
        <w:jc w:val="both"/>
      </w:pPr>
      <w:r>
        <w:rPr>
          <w:sz w:val="20"/>
        </w:rPr>
        <w:t xml:space="preserve">году  субсидий  социально  ориентированным  некоммерческим  организациям на</w:t>
      </w:r>
    </w:p>
    <w:p>
      <w:pPr>
        <w:pStyle w:val="1"/>
        <w:jc w:val="both"/>
      </w:pPr>
      <w:r>
        <w:rPr>
          <w:sz w:val="20"/>
        </w:rPr>
        <w:t xml:space="preserve">реализацию  экскурсионных услуг инвалидам на территории Красноярского края,</w:t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Правительства Красноярского края от 03.10.2022</w:t>
      </w:r>
    </w:p>
    <w:p>
      <w:pPr>
        <w:pStyle w:val="1"/>
        <w:jc w:val="both"/>
      </w:pPr>
      <w:r>
        <w:rPr>
          <w:sz w:val="20"/>
        </w:rPr>
        <w:t xml:space="preserve">N  833-п  (далее  -  Порядок,  Субсидия),  прошу  предоставить  в 2022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(организационно-правовая форма, 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(далее - заявитель) Субсидию в сумме 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Настоящим гарантирую:</w:t>
      </w:r>
    </w:p>
    <w:p>
      <w:pPr>
        <w:pStyle w:val="1"/>
        <w:jc w:val="both"/>
      </w:pPr>
      <w:r>
        <w:rPr>
          <w:sz w:val="20"/>
        </w:rPr>
        <w:t xml:space="preserve">    при  заключении  договоров (соглашений) в целях исполнения обязательств</w:t>
      </w:r>
    </w:p>
    <w:p>
      <w:pPr>
        <w:pStyle w:val="1"/>
        <w:jc w:val="both"/>
      </w:pPr>
      <w:r>
        <w:rPr>
          <w:sz w:val="20"/>
        </w:rPr>
        <w:t xml:space="preserve">по  соглашению  между  агентством  по  туризму  Красноярского края (далее -</w:t>
      </w:r>
    </w:p>
    <w:p>
      <w:pPr>
        <w:pStyle w:val="1"/>
        <w:jc w:val="both"/>
      </w:pPr>
      <w:r>
        <w:rPr>
          <w:sz w:val="20"/>
        </w:rPr>
        <w:t xml:space="preserve">Агентство)  и  заявителем  о  предоставлении  в 2022 году Субсидии (далее -</w:t>
      </w:r>
    </w:p>
    <w:p>
      <w:pPr>
        <w:pStyle w:val="1"/>
        <w:jc w:val="both"/>
      </w:pPr>
      <w:r>
        <w:rPr>
          <w:sz w:val="20"/>
        </w:rPr>
        <w:t xml:space="preserve">соглашение)  включать в них условие о согласии лиц, являющихся поставщиками</w:t>
      </w:r>
    </w:p>
    <w:p>
      <w:pPr>
        <w:pStyle w:val="1"/>
        <w:jc w:val="both"/>
      </w:pPr>
      <w:r>
        <w:rPr>
          <w:sz w:val="20"/>
        </w:rPr>
        <w:t xml:space="preserve">(подрядчиками,  исполнителями)  по  договорам  (соглашениям), заключенным в</w:t>
      </w:r>
    </w:p>
    <w:p>
      <w:pPr>
        <w:pStyle w:val="1"/>
        <w:jc w:val="both"/>
      </w:pPr>
      <w:r>
        <w:rPr>
          <w:sz w:val="20"/>
        </w:rPr>
        <w:t xml:space="preserve">целях  исполнения  обязательств по соглашению о предоставлении Субсидии, на</w:t>
      </w:r>
    </w:p>
    <w:p>
      <w:pPr>
        <w:pStyle w:val="1"/>
        <w:jc w:val="both"/>
      </w:pPr>
      <w:r>
        <w:rPr>
          <w:sz w:val="20"/>
        </w:rPr>
        <w:t xml:space="preserve">осуществление   проверок   Агентством  соблюдения  ими  порядка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Субсидии, в том числе в части достижения значений результата</w:t>
      </w:r>
    </w:p>
    <w:p>
      <w:pPr>
        <w:pStyle w:val="1"/>
        <w:jc w:val="both"/>
      </w:pPr>
      <w:r>
        <w:rPr>
          <w:sz w:val="20"/>
        </w:rPr>
        <w:t xml:space="preserve">ее   предоставления,  а  также  проверок  службой  финансово-экономического</w:t>
      </w:r>
    </w:p>
    <w:p>
      <w:pPr>
        <w:pStyle w:val="1"/>
        <w:jc w:val="both"/>
      </w:pPr>
      <w:r>
        <w:rPr>
          <w:sz w:val="20"/>
        </w:rPr>
        <w:t xml:space="preserve">контроля  и  контроля  в  сфере закупок Красноярского края, Счетной палатой</w:t>
      </w:r>
    </w:p>
    <w:p>
      <w:pPr>
        <w:pStyle w:val="1"/>
        <w:jc w:val="both"/>
      </w:pPr>
      <w:r>
        <w:rPr>
          <w:sz w:val="20"/>
        </w:rPr>
        <w:t xml:space="preserve">Красноярского  края  в  соответствии  со  </w:t>
      </w:r>
      <w:hyperlink w:history="0" r:id="rId2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соблюдать  запрет  на приобретение заявителем за счет средств Субсидии,</w:t>
      </w:r>
    </w:p>
    <w:p>
      <w:pPr>
        <w:pStyle w:val="1"/>
        <w:jc w:val="both"/>
      </w:pPr>
      <w:r>
        <w:rPr>
          <w:sz w:val="20"/>
        </w:rPr>
        <w:t xml:space="preserve">предоставленных   в  целях  финансового  обеспечения  затрат  заявителю  на</w:t>
      </w:r>
    </w:p>
    <w:p>
      <w:pPr>
        <w:pStyle w:val="1"/>
        <w:jc w:val="both"/>
      </w:pPr>
      <w:r>
        <w:rPr>
          <w:sz w:val="20"/>
        </w:rPr>
        <w:t xml:space="preserve">реализацию   безвозмездных   экскурсионных   услуг   получателей  субсидий,</w:t>
      </w:r>
    </w:p>
    <w:p>
      <w:pPr>
        <w:pStyle w:val="1"/>
        <w:jc w:val="both"/>
      </w:pPr>
      <w:r>
        <w:rPr>
          <w:sz w:val="20"/>
        </w:rPr>
        <w:t xml:space="preserve">иностранной  валюты, за исключением операций, осуществляемых в соответствии</w:t>
      </w:r>
    </w:p>
    <w:p>
      <w:pPr>
        <w:pStyle w:val="1"/>
        <w:jc w:val="both"/>
      </w:pPr>
      <w:r>
        <w:rPr>
          <w:sz w:val="20"/>
        </w:rPr>
        <w:t xml:space="preserve">с валютным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заключать  соглашение  в  редакции,  представленной  Агентством,  и его</w:t>
      </w:r>
    </w:p>
    <w:p>
      <w:pPr>
        <w:pStyle w:val="1"/>
        <w:jc w:val="both"/>
      </w:pPr>
      <w:r>
        <w:rPr>
          <w:sz w:val="20"/>
        </w:rPr>
        <w:t xml:space="preserve">соблюдение;</w:t>
      </w:r>
    </w:p>
    <w:p>
      <w:pPr>
        <w:pStyle w:val="1"/>
        <w:jc w:val="both"/>
      </w:pPr>
      <w:r>
        <w:rPr>
          <w:sz w:val="20"/>
        </w:rPr>
        <w:t xml:space="preserve">    осуществить  расходования средств Субсидии в соответствии с его целевым</w:t>
      </w:r>
    </w:p>
    <w:p>
      <w:pPr>
        <w:pStyle w:val="1"/>
        <w:jc w:val="both"/>
      </w:pPr>
      <w:r>
        <w:rPr>
          <w:sz w:val="20"/>
        </w:rPr>
        <w:t xml:space="preserve">назначением в соответствии с Порядком и соглашением;</w:t>
      </w:r>
    </w:p>
    <w:p>
      <w:pPr>
        <w:pStyle w:val="1"/>
        <w:jc w:val="both"/>
      </w:pPr>
      <w:r>
        <w:rPr>
          <w:sz w:val="20"/>
        </w:rPr>
        <w:t xml:space="preserve">    соответствовать требованиям, установленным в </w:t>
      </w:r>
      <w:hyperlink w:history="0" w:anchor="P106" w:tooltip="2.11. Заявитель по состоянию на перво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С условиями и Порядком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Согласен  на  обработку  и  хранение  Агентством  персональных  данных,</w:t>
      </w:r>
    </w:p>
    <w:p>
      <w:pPr>
        <w:pStyle w:val="1"/>
        <w:jc w:val="both"/>
      </w:pPr>
      <w:r>
        <w:rPr>
          <w:sz w:val="20"/>
        </w:rPr>
        <w:t xml:space="preserve">содержащихся в представленных документах для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Согласен          на          публикацию         (размещение)  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Интернет информации о заявителе, о</w:t>
      </w:r>
    </w:p>
    <w:p>
      <w:pPr>
        <w:pStyle w:val="1"/>
        <w:jc w:val="both"/>
      </w:pPr>
      <w:r>
        <w:rPr>
          <w:sz w:val="20"/>
        </w:rPr>
        <w:t xml:space="preserve">подаваемой  заявителем  заявке,  иной  информации  о заявителе, связанной с</w:t>
      </w:r>
    </w:p>
    <w:p>
      <w:pPr>
        <w:pStyle w:val="1"/>
        <w:jc w:val="both"/>
      </w:pPr>
      <w:r>
        <w:rPr>
          <w:sz w:val="20"/>
        </w:rPr>
        <w:t xml:space="preserve">соответствующим конкурсным отбором.</w:t>
      </w:r>
    </w:p>
    <w:p>
      <w:pPr>
        <w:pStyle w:val="1"/>
        <w:jc w:val="both"/>
      </w:pPr>
      <w:r>
        <w:rPr>
          <w:sz w:val="20"/>
        </w:rPr>
        <w:t xml:space="preserve">    В   случае  направления  Агентством  уведомлений  о  принятии  решений,</w:t>
      </w:r>
    </w:p>
    <w:p>
      <w:pPr>
        <w:pStyle w:val="1"/>
        <w:jc w:val="both"/>
      </w:pPr>
      <w:r>
        <w:rPr>
          <w:sz w:val="20"/>
        </w:rPr>
        <w:t xml:space="preserve">предусмотренных Порядком, прошу информировать одним из следующих способов: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путем   непосредственного   вручения   представителю   юридического</w:t>
      </w:r>
    </w:p>
    <w:p>
      <w:pPr>
        <w:pStyle w:val="1"/>
        <w:jc w:val="both"/>
      </w:pPr>
      <w:r>
        <w:rPr>
          <w:sz w:val="20"/>
        </w:rPr>
        <w:t xml:space="preserve">    └─┘  лица/индивидуального предпринимателя;</w:t>
      </w:r>
    </w:p>
    <w:p>
      <w:pPr>
        <w:pStyle w:val="1"/>
        <w:jc w:val="both"/>
      </w:pPr>
      <w:r>
        <w:rPr>
          <w:sz w:val="20"/>
        </w:rPr>
        <w:t xml:space="preserve">    ┌─┐</w:t>
      </w:r>
    </w:p>
    <w:p>
      <w:pPr>
        <w:pStyle w:val="1"/>
        <w:jc w:val="both"/>
      </w:pPr>
      <w:r>
        <w:rPr>
          <w:sz w:val="20"/>
        </w:rPr>
        <w:t xml:space="preserve">    │ │ путем почтового отправления с уведомлением о вручении.</w:t>
      </w:r>
    </w:p>
    <w:p>
      <w:pPr>
        <w:pStyle w:val="1"/>
        <w:jc w:val="both"/>
      </w:pPr>
      <w:r>
        <w:rPr>
          <w:sz w:val="20"/>
        </w:rPr>
        <w:t xml:space="preserve">    └─┘ К заявлению прилагаются:</w:t>
      </w:r>
    </w:p>
    <w:p>
      <w:pPr>
        <w:pStyle w:val="1"/>
        <w:jc w:val="both"/>
      </w:pPr>
      <w:r>
        <w:rPr>
          <w:sz w:val="20"/>
        </w:rPr>
        <w:t xml:space="preserve">    1.  Техническое  </w:t>
      </w:r>
      <w:hyperlink w:history="0" w:anchor="P419" w:tooltip="Техническое задание на реализацию экскурсионной услуги">
        <w:r>
          <w:rPr>
            <w:sz w:val="20"/>
            <w:color w:val="0000ff"/>
          </w:rPr>
          <w:t xml:space="preserve">задание</w:t>
        </w:r>
      </w:hyperlink>
      <w:r>
        <w:rPr>
          <w:sz w:val="20"/>
        </w:rPr>
        <w:t xml:space="preserve"> на реализацию экскурсионной услуги и программа</w:t>
      </w:r>
    </w:p>
    <w:p>
      <w:pPr>
        <w:pStyle w:val="1"/>
        <w:jc w:val="both"/>
      </w:pPr>
      <w:r>
        <w:rPr>
          <w:sz w:val="20"/>
        </w:rPr>
        <w:t xml:space="preserve">экскурсионной услуги согласно приложению N 1 к заявлению;</w:t>
      </w:r>
    </w:p>
    <w:p>
      <w:pPr>
        <w:pStyle w:val="1"/>
        <w:jc w:val="both"/>
      </w:pPr>
      <w:r>
        <w:rPr>
          <w:sz w:val="20"/>
        </w:rPr>
        <w:t xml:space="preserve">    2.   </w:t>
      </w:r>
      <w:hyperlink w:history="0" w:anchor="P519" w:tooltip="Смета расходов на реализацию экскурсионных услуг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  расходов   на  реализацию  экскурсионной  услуги  согласно</w:t>
      </w:r>
    </w:p>
    <w:p>
      <w:pPr>
        <w:pStyle w:val="1"/>
        <w:jc w:val="both"/>
      </w:pPr>
      <w:r>
        <w:rPr>
          <w:sz w:val="20"/>
        </w:rPr>
        <w:t xml:space="preserve">приложению N 2 к заявлению;</w:t>
      </w:r>
    </w:p>
    <w:p>
      <w:pPr>
        <w:pStyle w:val="1"/>
        <w:jc w:val="both"/>
      </w:pPr>
      <w:r>
        <w:rPr>
          <w:sz w:val="20"/>
        </w:rPr>
        <w:t xml:space="preserve">    3.  Иные  документы,  предусмотренные  в  соответствии  с  </w:t>
      </w:r>
      <w:hyperlink w:history="0" w:anchor="P83" w:tooltip="2.4. Для участия в конкурсном отборе заявитель представляет в Агентство заявку на бумажном носителе лично либо посредством почтового отправления (по адресу: 660099, г. Красноярск, ул. Ады Лебедевой, д. 101а) либо в форме электронных документов (электронного пакета документов) на адрес электронной почты (e-mail:yaa@turizmkrsk.ru), подписанных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&quot;Об э...">
        <w:r>
          <w:rPr>
            <w:sz w:val="20"/>
            <w:color w:val="0000ff"/>
          </w:rPr>
          <w:t xml:space="preserve">пунктом  2.4</w:t>
        </w:r>
      </w:hyperlink>
    </w:p>
    <w:p>
      <w:pPr>
        <w:pStyle w:val="1"/>
        <w:jc w:val="both"/>
      </w:pPr>
      <w:r>
        <w:rPr>
          <w:sz w:val="20"/>
        </w:rPr>
        <w:t xml:space="preserve">Порядка: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всех  сведений,  содержащихся  в заявлении и прилагаемых</w:t>
      </w:r>
    </w:p>
    <w:p>
      <w:pPr>
        <w:pStyle w:val="1"/>
        <w:jc w:val="both"/>
      </w:pPr>
      <w:r>
        <w:rPr>
          <w:sz w:val="20"/>
        </w:rPr>
        <w:t xml:space="preserve">документах (всего ________ листов),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(подпись)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на предоставление в 2022 году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419" w:name="P419"/>
    <w:bookmarkEnd w:id="419"/>
    <w:p>
      <w:pPr>
        <w:pStyle w:val="0"/>
        <w:jc w:val="center"/>
      </w:pPr>
      <w:r>
        <w:rPr>
          <w:sz w:val="20"/>
        </w:rPr>
        <w:t xml:space="preserve">Техническое задание на реализацию экскурсионной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5"/>
        <w:gridCol w:w="396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Параметр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параметра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(часов)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инвалидов - получателей экскурсионных услуг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(чел.)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инвалидов I группы и детей-инвалидов с нарушением опорно-двигательного аппарата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процентный состав от общего количества планируемых инвалидов - получателей экскурсионных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от 0 до 10%;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10% до 50%;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реализации проектов в сфере туризма (организация и проведение экскурсий, туров)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реализованные проекты (дата, место реализации, цели и задачи, описание проекта, результат)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 Красноярского края, посещаемых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(указать наименования муниципальных образований, планируемых к посещению)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услуги по перевозке инвалидов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перечислить все виды задействованного транспорта)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питания инвалидам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указать предполагаемое место питания)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проживания инвалидам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(в случае наличия услуг указать предполагаемое место проживания)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специализированного оборудования, в том числе кресел-колясок для инвалидов, ходунков, костылей и тростей, аппаратов усиления звука, подъемных устройств, туристского оборудования, инвентаря и снаряжения, в том числе радио- аудиогидов в рамках предоставления и экскурсионных услуг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субъектов туристской деятельности, имеющих в едином государственном реестре юридических лиц или едином государственном реестре индивидуальных предпринимателей вид экономической деятельности, отнесенный в соответствии с Общероссийским классификатором видов экономической деятельности ОК 029-2014 (КДЕС РЕД.2) к </w:t>
            </w:r>
      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классу 79</w:t>
              </w:r>
            </w:hyperlink>
            <w:r>
              <w:rPr>
                <w:sz w:val="20"/>
              </w:rPr>
              <w:t xml:space="preserve">, инвалидам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 наименование субъекта туристской деятельности)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экскурсоводов (гидов), и (или) гидов-переводчиков, и (или) инструкторов-проводников инвалидам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приложить копии документов, подтверждающих профессиональную подготовку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сурдопереводчиков, тифлокомментаторов, ассистентов для помощи в транспортировке инвалидов в рамках представления экскурсионных услуг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(для сурдопереводчиков и тифлокомментаторов приложить копии документов, подтверждающих профессиональную подготовку)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сопровождения инвалидов I группы и детей-инвалидов, включающих содействие в организации удовлетворения бытовых и социальных потребностей инвалидов, обеспечение безопасности инвалидов в рамках представления экскурсионных услуг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билетов в парки, музеи, на канатную дорогу и другие туристские ресурсы, входящие в программу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Практические занятия, мастер-классы в рамках представления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 виды занятий, мастер-классы)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изготовлению и (или) приобретению тематического раздаточного материала, сувенирной и полиграфической продукции, используемых в рамках программы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 не предусмотрено (при наличии перечислить)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получателей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особо охраняемых природных территорий Красноярского края в рамках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перечислить)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расходов (затрат) на реализацию экскурсионных услуг на всех получателей экскурсионных услуг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общую сумму расходов (затрат) в рублях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экскурсионной услуги на одного получателя экскурсионной услуги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стоимость на одного потребителя экскурсионной услуги в рублях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 программа экскурсионной услуги с указанием туристских ресурсов, целей посещения, описанием доступности маршрута для маломобильных инвалидов (указать при наличии пандусы, поручни, лифты и другие приспособления для перемещения инвалидов, туалетные комнаты для инвалидов, тактильные стенды и указатели со шрифтом Брайля), расписанием по часам на ___ л. в 1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701"/>
        <w:gridCol w:w="340"/>
        <w:gridCol w:w="4762"/>
      </w:tblGrid>
      <w:tr>
        <w:tblPrEx>
          <w:tblBorders>
            <w:insideH w:val="single" w:sz="4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____________ 2022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на предоставление в 2022 году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bookmarkStart w:id="519" w:name="P519"/>
    <w:bookmarkEnd w:id="519"/>
    <w:p>
      <w:pPr>
        <w:pStyle w:val="0"/>
        <w:jc w:val="center"/>
      </w:pPr>
      <w:r>
        <w:rPr>
          <w:sz w:val="20"/>
        </w:rPr>
        <w:t xml:space="preserve">Смета расходов на реализацию экскурсионных услуг</w:t>
      </w:r>
    </w:p>
    <w:p>
      <w:pPr>
        <w:pStyle w:val="0"/>
        <w:jc w:val="center"/>
      </w:pPr>
      <w:r>
        <w:rPr>
          <w:sz w:val="20"/>
        </w:rPr>
        <w:t xml:space="preserve">на _____________________________________</w:t>
      </w:r>
    </w:p>
    <w:p>
      <w:pPr>
        <w:pStyle w:val="0"/>
        <w:jc w:val="center"/>
      </w:pPr>
      <w:r>
        <w:rPr>
          <w:sz w:val="20"/>
        </w:rPr>
        <w:t xml:space="preserve">(указать планируемое количество)</w:t>
      </w:r>
    </w:p>
    <w:p>
      <w:pPr>
        <w:pStyle w:val="0"/>
        <w:jc w:val="center"/>
      </w:pPr>
      <w:r>
        <w:rPr>
          <w:sz w:val="20"/>
        </w:rPr>
        <w:t xml:space="preserve">инвалидов - получателей экскурсионных услуг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1"/>
        <w:gridCol w:w="1928"/>
        <w:gridCol w:w="2381"/>
        <w:gridCol w:w="163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(затрат)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(работ, товаров) (руб.)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единицы измерения)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расходов (затрат)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Себестоимость на 1 получателя экскурсионных услуг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701"/>
        <w:gridCol w:w="340"/>
        <w:gridCol w:w="4762"/>
      </w:tblGrid>
      <w:tr>
        <w:tblPrEx>
          <w:tblBorders>
            <w:insideH w:val="single" w:sz="4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"__" ____________ 2022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экскурсионных</w:t>
      </w:r>
    </w:p>
    <w:p>
      <w:pPr>
        <w:pStyle w:val="0"/>
        <w:jc w:val="right"/>
      </w:pPr>
      <w:r>
        <w:rPr>
          <w:sz w:val="20"/>
        </w:rPr>
        <w:t xml:space="preserve">услуг инвалидам на территории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       Согласие на обработку персональных данных получателя</w:t>
      </w:r>
    </w:p>
    <w:p>
      <w:pPr>
        <w:pStyle w:val="1"/>
        <w:jc w:val="both"/>
      </w:pPr>
      <w:r>
        <w:rPr>
          <w:sz w:val="20"/>
        </w:rPr>
        <w:t xml:space="preserve">                           экскурсионной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проживающий (ая) по адресу: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(номер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сведения о дате выдачи указанного документа и выдавшем его органе)</w:t>
      </w:r>
    </w:p>
    <w:p>
      <w:pPr>
        <w:pStyle w:val="1"/>
        <w:jc w:val="both"/>
      </w:pPr>
      <w:r>
        <w:rPr>
          <w:sz w:val="20"/>
        </w:rPr>
        <w:t xml:space="preserve">руководствуясь  </w:t>
      </w:r>
      <w:hyperlink w:history="0" r:id="rId3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 закона 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 данных",  выражаю  свое  согласие  на  обработку  оператором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организации, реализующей экскурсионные услуги на территории</w:t>
      </w:r>
    </w:p>
    <w:p>
      <w:pPr>
        <w:pStyle w:val="1"/>
        <w:jc w:val="both"/>
      </w:pPr>
      <w:r>
        <w:rPr>
          <w:sz w:val="20"/>
        </w:rPr>
        <w:t xml:space="preserve">      Красноярского края в соответствии с Порядком определения объема</w:t>
      </w:r>
    </w:p>
    <w:p>
      <w:pPr>
        <w:pStyle w:val="1"/>
        <w:jc w:val="both"/>
      </w:pPr>
      <w:r>
        <w:rPr>
          <w:sz w:val="20"/>
        </w:rPr>
        <w:t xml:space="preserve">      и предоставления в 2022 году субсидий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       некоммерческим организациям на реализацию экскурсионных услуг</w:t>
      </w:r>
    </w:p>
    <w:p>
      <w:pPr>
        <w:pStyle w:val="1"/>
        <w:jc w:val="both"/>
      </w:pPr>
      <w:r>
        <w:rPr>
          <w:sz w:val="20"/>
        </w:rPr>
        <w:t xml:space="preserve">       инвалидам на территории Красноярского края (далее - Порядок)</w:t>
      </w:r>
    </w:p>
    <w:p>
      <w:pPr>
        <w:pStyle w:val="1"/>
        <w:jc w:val="both"/>
      </w:pPr>
      <w:r>
        <w:rPr>
          <w:sz w:val="20"/>
        </w:rPr>
        <w:t xml:space="preserve">персональных данных 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связанных  с  получением  безвозмездных  экскурсионных  услуг на территории</w:t>
      </w:r>
    </w:p>
    <w:p>
      <w:pPr>
        <w:pStyle w:val="1"/>
        <w:jc w:val="both"/>
      </w:pPr>
      <w:r>
        <w:rPr>
          <w:sz w:val="20"/>
        </w:rPr>
        <w:t xml:space="preserve">Красноярского  края, и передачу их агентству по туризму Красноярского края:</w:t>
      </w:r>
    </w:p>
    <w:p>
      <w:pPr>
        <w:pStyle w:val="1"/>
        <w:jc w:val="both"/>
      </w:pPr>
      <w:r>
        <w:rPr>
          <w:sz w:val="20"/>
        </w:rPr>
        <w:t xml:space="preserve">фамилия,  имя,  отчество, дата рождения, адрес места жительства, контактные</w:t>
      </w:r>
    </w:p>
    <w:p>
      <w:pPr>
        <w:pStyle w:val="1"/>
        <w:jc w:val="both"/>
      </w:pPr>
      <w:r>
        <w:rPr>
          <w:sz w:val="20"/>
        </w:rPr>
        <w:t xml:space="preserve">телефоны,    копия   справки   учреждения   медико-социальной   экспертизы,</w:t>
      </w:r>
    </w:p>
    <w:p>
      <w:pPr>
        <w:pStyle w:val="1"/>
        <w:jc w:val="both"/>
      </w:pPr>
      <w:r>
        <w:rPr>
          <w:sz w:val="20"/>
        </w:rPr>
        <w:t xml:space="preserve">подтверждающей   факт   инвалидности   получателя  экскурсионных  услуг,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61" w:tooltip="1.7. Получателями экскурсионных услуг на территории Красноярского края, финансовое обеспечение которых осуществляется за счет Субсидии, являются инвалиды (далее - получатели экскурсионных услуг).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предоставляется на осуществление любых правомерных</w:t>
      </w:r>
    </w:p>
    <w:p>
      <w:pPr>
        <w:pStyle w:val="1"/>
        <w:jc w:val="both"/>
      </w:pPr>
      <w:r>
        <w:rPr>
          <w:sz w:val="20"/>
        </w:rPr>
        <w:t xml:space="preserve">действий  в  отношении моих персональных данных, которые необходимы в целях</w:t>
      </w:r>
    </w:p>
    <w:p>
      <w:pPr>
        <w:pStyle w:val="1"/>
        <w:jc w:val="both"/>
      </w:pPr>
      <w:r>
        <w:rPr>
          <w:sz w:val="20"/>
        </w:rPr>
        <w:t xml:space="preserve">реализации   права   на   получение  безвозмездных  экскурсионных  услуг  в</w:t>
      </w:r>
    </w:p>
    <w:p>
      <w:pPr>
        <w:pStyle w:val="1"/>
        <w:jc w:val="both"/>
      </w:pPr>
      <w:r>
        <w:rPr>
          <w:sz w:val="20"/>
        </w:rPr>
        <w:t xml:space="preserve">соответствии   с   Порядком,   включая  сбор,  систематизацию,  накопление,</w:t>
      </w:r>
    </w:p>
    <w:p>
      <w:pPr>
        <w:pStyle w:val="1"/>
        <w:jc w:val="both"/>
      </w:pPr>
      <w:r>
        <w:rPr>
          <w:sz w:val="20"/>
        </w:rPr>
        <w:t xml:space="preserve">хранение,     уточнение     (обновление,     изменение),    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распространение,   в   том  числе  передачу,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  персональных данных, а также осуществление любых иных действий</w:t>
      </w:r>
    </w:p>
    <w:p>
      <w:pPr>
        <w:pStyle w:val="1"/>
        <w:jc w:val="both"/>
      </w:pPr>
      <w:r>
        <w:rPr>
          <w:sz w:val="20"/>
        </w:rPr>
        <w:t xml:space="preserve">с    моими    персональными    данными   в   соответствии   с   действующим</w:t>
      </w:r>
    </w:p>
    <w:p>
      <w:pPr>
        <w:pStyle w:val="1"/>
        <w:jc w:val="both"/>
      </w:pPr>
      <w:r>
        <w:rPr>
          <w:sz w:val="20"/>
        </w:rPr>
        <w:t xml:space="preserve">законодательством.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на  обработку персональных данных действует с даты</w:t>
      </w:r>
    </w:p>
    <w:p>
      <w:pPr>
        <w:pStyle w:val="1"/>
        <w:jc w:val="both"/>
      </w:pPr>
      <w:r>
        <w:rPr>
          <w:sz w:val="20"/>
        </w:rPr>
        <w:t xml:space="preserve">подписания  настоящего  заявления  до  дня,  следующего  за  днем получения</w:t>
      </w:r>
    </w:p>
    <w:p>
      <w:pPr>
        <w:pStyle w:val="1"/>
        <w:jc w:val="both"/>
      </w:pPr>
      <w:r>
        <w:rPr>
          <w:sz w:val="20"/>
        </w:rPr>
        <w:t xml:space="preserve">оператором заявления в письменной форме об отзыве настоящего согласия.</w:t>
      </w:r>
    </w:p>
    <w:p>
      <w:pPr>
        <w:pStyle w:val="1"/>
        <w:jc w:val="both"/>
      </w:pPr>
      <w:r>
        <w:rPr>
          <w:sz w:val="20"/>
        </w:rPr>
        <w:t xml:space="preserve">    Настоящее согласие на обработку персональных данных может быть отозвано</w:t>
      </w:r>
    </w:p>
    <w:p>
      <w:pPr>
        <w:pStyle w:val="1"/>
        <w:jc w:val="both"/>
      </w:pPr>
      <w:r>
        <w:rPr>
          <w:sz w:val="20"/>
        </w:rPr>
        <w:t xml:space="preserve">на основании личного письменного заявления в произвольной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                            ____________________</w:t>
      </w:r>
    </w:p>
    <w:p>
      <w:pPr>
        <w:pStyle w:val="1"/>
        <w:jc w:val="both"/>
      </w:pPr>
      <w:r>
        <w:rPr>
          <w:sz w:val="20"/>
        </w:rPr>
        <w:t xml:space="preserve">         (подпись)                                  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03.10.2022 N 833-п</w:t>
            <w:br/>
            <w:t>"Об утверждении Порядка определения объема и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0833C8E69987F35523EFDD37BE7D7E0B098175D523F8AD4482C39883646591A4138FF0600153E2D7FE511D85DA68A831EABCEF264D37lBH" TargetMode = "External"/>
	<Relationship Id="rId8" Type="http://schemas.openxmlformats.org/officeDocument/2006/relationships/hyperlink" Target="consultantplus://offline/ref=6C0833C8E69987F35523F1D021D222710C01DE70DF23FAF81AD3C5CFDC3463C4E45389A2254757E883AF104D8BD13FE774BDAFED255178519FB11CEF30l3H" TargetMode = "External"/>
	<Relationship Id="rId9" Type="http://schemas.openxmlformats.org/officeDocument/2006/relationships/hyperlink" Target="consultantplus://offline/ref=6C0833C8E69987F35523F1D021D222710C01DE70DF2CFAFE1CD2C5CFDC3463C4E45389A2254757E883AF1D498BD13FE774BDAFED255178519FB11CEF30l3H" TargetMode = "External"/>
	<Relationship Id="rId10" Type="http://schemas.openxmlformats.org/officeDocument/2006/relationships/hyperlink" Target="consultantplus://offline/ref=6C0833C8E69987F35523EFDD37BE7D7E0B088078DE2EF8AD4482C39883646591B613D7FB660044E881B117488A3Dl8H" TargetMode = "External"/>
	<Relationship Id="rId11" Type="http://schemas.openxmlformats.org/officeDocument/2006/relationships/hyperlink" Target="consultantplus://offline/ref=6C0833C8E69987F35523EFDD37BE7D7E0B088078DE2EF8AD4482C39883646591A4138FF7650751BDD2EB404588D975B732F6A0ED2434lDH" TargetMode = "External"/>
	<Relationship Id="rId12" Type="http://schemas.openxmlformats.org/officeDocument/2006/relationships/hyperlink" Target="consultantplus://offline/ref=6C0833C8E69987F35523F1D021D222710C01DE70DF22F5FC11D2C5CFDC3463C4E45389A237470FE483AC0B498AC469B6323ElAH" TargetMode = "External"/>
	<Relationship Id="rId13" Type="http://schemas.openxmlformats.org/officeDocument/2006/relationships/hyperlink" Target="consultantplus://offline/ref=6C0833C8E69987F35523F1D021D222710C01DE70DF22FBFB1FD3C5CFDC3463C4E45389A2254757EB8AA6164D89D13FE774BDAFED255178519FB11CEF30l3H" TargetMode = "External"/>
	<Relationship Id="rId14" Type="http://schemas.openxmlformats.org/officeDocument/2006/relationships/hyperlink" Target="consultantplus://offline/ref=6C0833C8E69987F35523EFDD37BE7D7E0B088874D82FF8AD4482C39883646591A4138FF766065BE88BA44119CC8F66B633F6A3EF384D795138l3H" TargetMode = "External"/>
	<Relationship Id="rId15" Type="http://schemas.openxmlformats.org/officeDocument/2006/relationships/hyperlink" Target="consultantplus://offline/ref=6C0833C8E69987F35523EFDD37BE7D7E0B08827CD82DF8AD4482C39883646591B613D7FB660044E881B117488A3Dl8H" TargetMode = "External"/>
	<Relationship Id="rId16" Type="http://schemas.openxmlformats.org/officeDocument/2006/relationships/hyperlink" Target="consultantplus://offline/ref=6C0833C8E69987F35523EFDD37BE7D7E0B08827CD82DF8AD4482C39883646591A4138FF766035AE18BA44119CC8F66B633F6A3EF384D795138l3H" TargetMode = "External"/>
	<Relationship Id="rId17" Type="http://schemas.openxmlformats.org/officeDocument/2006/relationships/hyperlink" Target="consultantplus://offline/ref=6C0833C8E69987F35523EFDD37BE7D7E0B098175D523F8AD4482C39883646591A4138FF561035EE2D7FE511D85DA68A831EABCEF264D37lBH" TargetMode = "External"/>
	<Relationship Id="rId18" Type="http://schemas.openxmlformats.org/officeDocument/2006/relationships/hyperlink" Target="consultantplus://offline/ref=6C0833C8E69987F35523EFDD37BE7D7E0B098175D523F8AD4482C39883646591A4138FF5610158E2D7FE511D85DA68A831EABCEF264D37lBH" TargetMode = "External"/>
	<Relationship Id="rId19" Type="http://schemas.openxmlformats.org/officeDocument/2006/relationships/hyperlink" Target="consultantplus://offline/ref=6C0833C8E69987F35523F1D021D222710C01DE70DF2DF0FF1ED7C5CFDC3463C4E45389A2254757E883AF104D89D13FE774BDAFED255178519FB11CEF30l3H" TargetMode = "External"/>
	<Relationship Id="rId20" Type="http://schemas.openxmlformats.org/officeDocument/2006/relationships/hyperlink" Target="consultantplus://offline/ref=6C0833C8E69987F35523EFDD37BE7D7E0B098175D523F8AD4482C39883646591A4138FF561035EE2D7FE511D85DA68A831EABCEF264D37lBH" TargetMode = "External"/>
	<Relationship Id="rId21" Type="http://schemas.openxmlformats.org/officeDocument/2006/relationships/hyperlink" Target="consultantplus://offline/ref=6C0833C8E69987F35523EFDD37BE7D7E0B098175D523F8AD4482C39883646591A4138FF5610158E2D7FE511D85DA68A831EABCEF264D37lBH" TargetMode = "External"/>
	<Relationship Id="rId22" Type="http://schemas.openxmlformats.org/officeDocument/2006/relationships/hyperlink" Target="consultantplus://offline/ref=6C0833C8E69987F35523F1D021D222710C01DE70DF2DF0FF1ED7C5CFDC3463C4E45389A237470FE483AC0B498AC469B6323ElAH" TargetMode = "External"/>
	<Relationship Id="rId23" Type="http://schemas.openxmlformats.org/officeDocument/2006/relationships/hyperlink" Target="consultantplus://offline/ref=6C0833C8E69987F35523F1D021D222710C01DE70DF2DF0FF1ED7C5CFDC3463C4E45389A237470FE483AC0B498AC469B6323ElAH" TargetMode = "External"/>
	<Relationship Id="rId24" Type="http://schemas.openxmlformats.org/officeDocument/2006/relationships/hyperlink" Target="consultantplus://offline/ref=6C0833C8E69987F35523EFDD37BE7D7E0B098175D523F8AD4482C39883646591A4138FF561035EE2D7FE511D85DA68A831EABCEF264D37lBH" TargetMode = "External"/>
	<Relationship Id="rId25" Type="http://schemas.openxmlformats.org/officeDocument/2006/relationships/hyperlink" Target="consultantplus://offline/ref=6C0833C8E69987F35523EFDD37BE7D7E0B098175D523F8AD4482C39883646591A4138FF5610158E2D7FE511D85DA68A831EABCEF264D37lBH" TargetMode = "External"/>
	<Relationship Id="rId26" Type="http://schemas.openxmlformats.org/officeDocument/2006/relationships/hyperlink" Target="consultantplus://offline/ref=6C0833C8E69987F35523EFDD37BE7D7E0B098175D523F8AD4482C39883646591A4138FF561035EE2D7FE511D85DA68A831EABCEF264D37lBH" TargetMode = "External"/>
	<Relationship Id="rId27" Type="http://schemas.openxmlformats.org/officeDocument/2006/relationships/hyperlink" Target="consultantplus://offline/ref=6C0833C8E69987F35523EFDD37BE7D7E0B098175D523F8AD4482C39883646591A4138FF5610158E2D7FE511D85DA68A831EABCEF264D37lBH" TargetMode = "External"/>
	<Relationship Id="rId28" Type="http://schemas.openxmlformats.org/officeDocument/2006/relationships/hyperlink" Target="consultantplus://offline/ref=6C0833C8E69987F35523EFDD37BE7D7E0B088874D82FF8AD4482C39883646591B613D7FB660044E881B117488A3Dl8H" TargetMode = "External"/>
	<Relationship Id="rId29" Type="http://schemas.openxmlformats.org/officeDocument/2006/relationships/hyperlink" Target="consultantplus://offline/ref=6C0833C8E69987F35523EFDD37BE7D7E0B098175D523F8AD4482C39883646591A4138FF561035EE2D7FE511D85DA68A831EABCEF264D37lBH" TargetMode = "External"/>
	<Relationship Id="rId30" Type="http://schemas.openxmlformats.org/officeDocument/2006/relationships/hyperlink" Target="consultantplus://offline/ref=6C0833C8E69987F35523EFDD37BE7D7E0B098175D523F8AD4482C39883646591A4138FF5610158E2D7FE511D85DA68A831EABCEF264D37lBH" TargetMode = "External"/>
	<Relationship Id="rId31" Type="http://schemas.openxmlformats.org/officeDocument/2006/relationships/hyperlink" Target="consultantplus://offline/ref=6C0833C8E69987F35523EFDD37BE7D7E0B088874D82FF8AD4482C39883646591A4138FF766065BE88BA44119CC8F66B633F6A3EF384D795138l3H" TargetMode = "External"/>
	<Relationship Id="rId32" Type="http://schemas.openxmlformats.org/officeDocument/2006/relationships/hyperlink" Target="consultantplus://offline/ref=6C0833C8E69987F35523EFDD37BE7D7E0B08827FD92AF8AD4482C39883646591A4138FF7660358EE8BA44119CC8F66B633F6A3EF384D795138l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03.10.2022 N 833-п
"Об утверждении Порядка определения объема и предоставления в 2022 году субсидий социально ориентированным некоммерческим организациям на реализацию экскурсионных услуг инвалидам на территории Красноярского края"</dc:title>
  <dcterms:created xsi:type="dcterms:W3CDTF">2022-12-03T07:37:55Z</dcterms:created>
</cp:coreProperties>
</file>