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агентства молодежной политики и реализации программ общественного развития Красноярского края от 14.07.2025 N 18-12</w:t>
              <w:br/>
              <w:t xml:space="preserve">"Об утверждении Порядка предоставления субсидии автономной некоммерческой организации "Красноярский краевой центр развития бизнеса и микрокредитная компания" на предоставление льготных микрозаймов социально ориентированным некоммерческим организациям Красноярского края в 2025 году"</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АГЕНТСТВО МОЛОДЕЖНОЙ ПОЛИТИКИ И РЕАЛИЗАЦИИ</w:t>
      </w:r>
    </w:p>
    <w:p>
      <w:pPr>
        <w:pStyle w:val="2"/>
        <w:jc w:val="center"/>
      </w:pPr>
      <w:r>
        <w:rPr>
          <w:sz w:val="20"/>
        </w:rPr>
        <w:t xml:space="preserve">ПРОГРАММ ОБЩЕСТВЕННОГО РАЗВИТИЯ</w:t>
      </w:r>
    </w:p>
    <w:p>
      <w:pPr>
        <w:pStyle w:val="2"/>
        <w:jc w:val="center"/>
      </w:pPr>
      <w:r>
        <w:rPr>
          <w:sz w:val="20"/>
        </w:rPr>
        <w:t xml:space="preserve">КРАСНОЯРСКОГО КРАЯ</w:t>
      </w:r>
    </w:p>
    <w:p>
      <w:pPr>
        <w:pStyle w:val="2"/>
        <w:jc w:val="both"/>
      </w:pPr>
      <w:r>
        <w:rPr>
          <w:sz w:val="20"/>
        </w:rPr>
      </w:r>
    </w:p>
    <w:p>
      <w:pPr>
        <w:pStyle w:val="2"/>
        <w:jc w:val="center"/>
      </w:pPr>
      <w:r>
        <w:rPr>
          <w:sz w:val="20"/>
        </w:rPr>
        <w:t xml:space="preserve">ПРИКАЗ</w:t>
      </w:r>
    </w:p>
    <w:p>
      <w:pPr>
        <w:pStyle w:val="2"/>
        <w:jc w:val="center"/>
      </w:pPr>
      <w:r>
        <w:rPr>
          <w:sz w:val="20"/>
        </w:rPr>
        <w:t xml:space="preserve">от 14 июля 2025 г. N 18-12</w:t>
      </w:r>
    </w:p>
    <w:p>
      <w:pPr>
        <w:pStyle w:val="2"/>
        <w:jc w:val="both"/>
      </w:pPr>
      <w:r>
        <w:rPr>
          <w:sz w:val="20"/>
        </w:rPr>
      </w:r>
    </w:p>
    <w:p>
      <w:pPr>
        <w:pStyle w:val="2"/>
        <w:jc w:val="center"/>
      </w:pPr>
      <w:r>
        <w:rPr>
          <w:sz w:val="20"/>
        </w:rPr>
        <w:t xml:space="preserve">ОБ УТВЕРЖДЕНИИ ПОРЯДКА ПРЕДОСТАВЛЕНИЯ СУБСИДИИ АВТОНОМНОЙ</w:t>
      </w:r>
    </w:p>
    <w:p>
      <w:pPr>
        <w:pStyle w:val="2"/>
        <w:jc w:val="center"/>
      </w:pPr>
      <w:r>
        <w:rPr>
          <w:sz w:val="20"/>
        </w:rPr>
        <w:t xml:space="preserve">НЕКОММЕРЧЕСКОЙ ОРГАНИЗАЦИИ "КРАСНОЯРСКИЙ КРАЕВОЙ ЦЕНТР</w:t>
      </w:r>
    </w:p>
    <w:p>
      <w:pPr>
        <w:pStyle w:val="2"/>
        <w:jc w:val="center"/>
      </w:pPr>
      <w:r>
        <w:rPr>
          <w:sz w:val="20"/>
        </w:rPr>
        <w:t xml:space="preserve">РАЗВИТИЯ БИЗНЕСА И МИКРОКРЕДИТНАЯ КОМПАНИЯ"</w:t>
      </w:r>
    </w:p>
    <w:p>
      <w:pPr>
        <w:pStyle w:val="2"/>
        <w:jc w:val="center"/>
      </w:pPr>
      <w:r>
        <w:rPr>
          <w:sz w:val="20"/>
        </w:rPr>
        <w:t xml:space="preserve">НА ПРЕДОСТАВЛЕНИЕ ЛЬГОТНЫХ МИКРОЗАЙМОВ СОЦИАЛЬНО</w:t>
      </w:r>
    </w:p>
    <w:p>
      <w:pPr>
        <w:pStyle w:val="2"/>
        <w:jc w:val="center"/>
      </w:pPr>
      <w:r>
        <w:rPr>
          <w:sz w:val="20"/>
        </w:rPr>
        <w:t xml:space="preserve">ОРИЕНТИРОВАННЫМ НЕКОММЕРЧЕСКИМ ОРГАНИЗАЦИЯМ</w:t>
      </w:r>
    </w:p>
    <w:p>
      <w:pPr>
        <w:pStyle w:val="2"/>
        <w:jc w:val="center"/>
      </w:pPr>
      <w:r>
        <w:rPr>
          <w:sz w:val="20"/>
        </w:rPr>
        <w:t xml:space="preserve">КРАСНОЯРСКОГО КРАЯ В 2025 ГОДУ</w:t>
      </w:r>
    </w:p>
    <w:p>
      <w:pPr>
        <w:pStyle w:val="0"/>
        <w:jc w:val="both"/>
      </w:pPr>
      <w:r>
        <w:rPr>
          <w:sz w:val="20"/>
        </w:rPr>
      </w:r>
    </w:p>
    <w:p>
      <w:pPr>
        <w:pStyle w:val="0"/>
        <w:ind w:firstLine="540"/>
        <w:jc w:val="both"/>
      </w:pPr>
      <w:r>
        <w:rPr>
          <w:sz w:val="20"/>
        </w:rPr>
        <w:t xml:space="preserve">В соответствии со </w:t>
      </w:r>
      <w:hyperlink w:history="0" r:id="rId8"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статьей 78.1</w:t>
        </w:r>
      </w:hyperlink>
      <w:r>
        <w:rPr>
          <w:sz w:val="20"/>
        </w:rPr>
        <w:t xml:space="preserve"> Бюджетного кодекса Российской Федерации, </w:t>
      </w:r>
      <w:hyperlink w:history="0" r:id="rId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Постановлением</w:t>
        </w:r>
      </w:hyperlink>
      <w:r>
        <w:rPr>
          <w:sz w:val="20"/>
        </w:rPr>
        <w:t xml:space="preserve"> Правительства Российской Федерации от 25.10.2023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w:t>
      </w:r>
      <w:hyperlink w:history="0" r:id="rId10" w:tooltip="Указ Губернатора Красноярского края от 30.05.2023 N 151-уг (ред. от 29.04.2025) &quot;Об утверждении Положения об агентстве молодежной политики и реализации программ общественного развития Красноярского края&quot; {КонсультантПлюс}">
        <w:r>
          <w:rPr>
            <w:sz w:val="20"/>
            <w:color w:val="0000ff"/>
          </w:rPr>
          <w:t xml:space="preserve">Положением</w:t>
        </w:r>
      </w:hyperlink>
      <w:r>
        <w:rPr>
          <w:sz w:val="20"/>
        </w:rPr>
        <w:t xml:space="preserve"> об агентстве молодежной политики и реализации программ общественного развития Красноярского края, утвержденным Указом Губернатора Красноярского края от 30.05.2023 N 151-уг, </w:t>
      </w:r>
      <w:hyperlink w:history="0" r:id="rId11" w:tooltip="Постановление Правительства Красноярского края от 30.09.2013 N 509-п (ред. от 09.12.2025)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6) {КонсультантПлюс}">
        <w:r>
          <w:rPr>
            <w:sz w:val="20"/>
            <w:color w:val="0000ff"/>
          </w:rPr>
          <w:t xml:space="preserve">Постановлением</w:t>
        </w:r>
      </w:hyperlink>
      <w:r>
        <w:rPr>
          <w:sz w:val="20"/>
        </w:rPr>
        <w:t xml:space="preserve"> Правительства Красноярского края от 30.09.2013 N 509-п "Об утверждении государственной программы Красноярского края "Укрепление единства российской нации, реализация государственной национальной политики и содействие развитию институтов гражданского общества", </w:t>
      </w:r>
      <w:hyperlink w:history="0" r:id="rId12" w:tooltip="Постановление Правительства Красноярского края от 11.12.2024 N 1011-п (ред. от 12.11.2025) &quot;О предоставлении субсидий юридическим лицам, индивидуальным предпринимателям, физическим лицам - производителям товаров, работ, услуг, включая гранты в форме субсидий, указанных в пунктах 1 и 7 статьи 78, пунктах 2 и 4 статьи 78.1 Бюджетного кодекса Российской Федерации, без проведения отборов получателей указанных субсидий&quot; {КонсультантПлюс}">
        <w:r>
          <w:rPr>
            <w:sz w:val="20"/>
            <w:color w:val="0000ff"/>
          </w:rPr>
          <w:t xml:space="preserve">Постановлением</w:t>
        </w:r>
      </w:hyperlink>
      <w:r>
        <w:rPr>
          <w:sz w:val="20"/>
        </w:rPr>
        <w:t xml:space="preserve"> Правительства Красноярского края от 11.12.2024 N 1011-п "О предоставлении субсидий юридическим лицам, индивидуальным предпринимателям, физическим лицам - производителям товаров, работ, услуг, включая гранты в форме субсидий, указанных в пунктах 1 и 7 статьи 78, пунктах 2 и 4 статьи 78.1 Бюджетного кодекса Российской Федерации, без проведения отборов получателей указанных субсидий" приказываю:</w:t>
      </w:r>
    </w:p>
    <w:p>
      <w:pPr>
        <w:pStyle w:val="0"/>
        <w:spacing w:before="200" w:lineRule="auto"/>
        <w:ind w:firstLine="540"/>
        <w:jc w:val="both"/>
      </w:pPr>
      <w:r>
        <w:rPr>
          <w:sz w:val="20"/>
        </w:rPr>
        <w:t xml:space="preserve">1. Утвердить </w:t>
      </w:r>
      <w:hyperlink w:history="0" w:anchor="P36" w:tooltip="ПОРЯДОК">
        <w:r>
          <w:rPr>
            <w:sz w:val="20"/>
            <w:color w:val="0000ff"/>
          </w:rPr>
          <w:t xml:space="preserve">Порядок</w:t>
        </w:r>
      </w:hyperlink>
      <w:r>
        <w:rPr>
          <w:sz w:val="20"/>
        </w:rPr>
        <w:t xml:space="preserve"> предоставления субсидии автономной некоммерческой организации "Красноярский краевой центр развития бизнеса и микрокредитная компания" на предоставление льготных микрозаймов социально ориентированным некоммерческим организациям Красноярского края в 2025 году согласно приложению.</w:t>
      </w:r>
    </w:p>
    <w:p>
      <w:pPr>
        <w:pStyle w:val="0"/>
        <w:spacing w:before="200" w:lineRule="auto"/>
        <w:ind w:firstLine="540"/>
        <w:jc w:val="both"/>
      </w:pPr>
      <w:r>
        <w:rPr>
          <w:sz w:val="20"/>
        </w:rPr>
        <w:t xml:space="preserve">2. Признать утратившим силу </w:t>
      </w:r>
      <w:hyperlink w:history="0" r:id="rId13" w:tooltip="Приказ агентства молодежной политики и реализации программ общественного развития Красноярского края от 28.10.2024 N 21-12 &quot;Об утверждении Порядка предоставления субсидии автономной некоммерческой организации &quot;Красноярский краевой центр развития бизнеса и микрокредитная компания&quot; на предоставление льготных микрозаймов социально ориентированным некоммерческим организациям Красноярского края&quot; ------------ Утратил силу или отменен {КонсультантПлюс}">
        <w:r>
          <w:rPr>
            <w:sz w:val="20"/>
            <w:color w:val="0000ff"/>
          </w:rPr>
          <w:t xml:space="preserve">Приказ</w:t>
        </w:r>
      </w:hyperlink>
      <w:r>
        <w:rPr>
          <w:sz w:val="20"/>
        </w:rPr>
        <w:t xml:space="preserve"> агентства молодежной политики и реализации программ общественного развития Красноярского края от 28.10.2024 N 21-12 "Об утверждении Порядка предоставления субсидии автономной некоммерческой организации "Красноярский краевой центр развития бизнеса и микрокредитная компания" на предоставление льготных микрозаймов социально ориентированным некоммерческим организациям Красноярского края".</w:t>
      </w:r>
    </w:p>
    <w:p>
      <w:pPr>
        <w:pStyle w:val="0"/>
        <w:spacing w:before="200" w:lineRule="auto"/>
        <w:ind w:firstLine="540"/>
        <w:jc w:val="both"/>
      </w:pPr>
      <w:r>
        <w:rPr>
          <w:sz w:val="20"/>
        </w:rPr>
        <w:t xml:space="preserve">3. Опубликовать Приказ на "Официальном интернет-портале правовой информации Красноярского края" (</w:t>
      </w:r>
      <w:hyperlink w:history="0" r:id="rId14">
        <w:r>
          <w:rPr>
            <w:sz w:val="20"/>
            <w:color w:val="0000ff"/>
          </w:rPr>
          <w:t xml:space="preserve">www.zakon.krskstate.ru</w:t>
        </w:r>
      </w:hyperlink>
      <w:r>
        <w:rPr>
          <w:sz w:val="20"/>
        </w:rPr>
        <w:t xml:space="preserve">).</w:t>
      </w:r>
    </w:p>
    <w:p>
      <w:pPr>
        <w:pStyle w:val="0"/>
        <w:spacing w:before="200" w:lineRule="auto"/>
        <w:ind w:firstLine="540"/>
        <w:jc w:val="both"/>
      </w:pPr>
      <w:r>
        <w:rPr>
          <w:sz w:val="20"/>
        </w:rPr>
        <w:t xml:space="preserve">4. Приказ вступает в силу в день, следующий за днем его официального опубликования.</w:t>
      </w:r>
    </w:p>
    <w:p>
      <w:pPr>
        <w:pStyle w:val="0"/>
        <w:jc w:val="both"/>
      </w:pPr>
      <w:r>
        <w:rPr>
          <w:sz w:val="20"/>
        </w:rPr>
      </w:r>
    </w:p>
    <w:p>
      <w:pPr>
        <w:pStyle w:val="0"/>
        <w:jc w:val="right"/>
      </w:pPr>
      <w:r>
        <w:rPr>
          <w:sz w:val="20"/>
        </w:rPr>
        <w:t xml:space="preserve">Руководитель агентства</w:t>
      </w:r>
    </w:p>
    <w:p>
      <w:pPr>
        <w:pStyle w:val="0"/>
        <w:jc w:val="right"/>
      </w:pPr>
      <w:r>
        <w:rPr>
          <w:sz w:val="20"/>
        </w:rPr>
        <w:t xml:space="preserve">В.А.КОЛОМИЕЦ</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Приложение</w:t>
      </w:r>
    </w:p>
    <w:p>
      <w:pPr>
        <w:pStyle w:val="0"/>
        <w:jc w:val="right"/>
      </w:pPr>
      <w:r>
        <w:rPr>
          <w:sz w:val="20"/>
        </w:rPr>
        <w:t xml:space="preserve">к Приказу</w:t>
      </w:r>
    </w:p>
    <w:p>
      <w:pPr>
        <w:pStyle w:val="0"/>
        <w:jc w:val="right"/>
      </w:pPr>
      <w:r>
        <w:rPr>
          <w:sz w:val="20"/>
        </w:rPr>
        <w:t xml:space="preserve">агентства молодежной политики</w:t>
      </w:r>
    </w:p>
    <w:p>
      <w:pPr>
        <w:pStyle w:val="0"/>
        <w:jc w:val="right"/>
      </w:pPr>
      <w:r>
        <w:rPr>
          <w:sz w:val="20"/>
        </w:rPr>
        <w:t xml:space="preserve">и реализации программ</w:t>
      </w:r>
    </w:p>
    <w:p>
      <w:pPr>
        <w:pStyle w:val="0"/>
        <w:jc w:val="right"/>
      </w:pPr>
      <w:r>
        <w:rPr>
          <w:sz w:val="20"/>
        </w:rPr>
        <w:t xml:space="preserve">общественного развития</w:t>
      </w:r>
    </w:p>
    <w:p>
      <w:pPr>
        <w:pStyle w:val="0"/>
        <w:jc w:val="right"/>
      </w:pPr>
      <w:r>
        <w:rPr>
          <w:sz w:val="20"/>
        </w:rPr>
        <w:t xml:space="preserve">Красноярского края</w:t>
      </w:r>
    </w:p>
    <w:p>
      <w:pPr>
        <w:pStyle w:val="0"/>
        <w:jc w:val="right"/>
      </w:pPr>
      <w:r>
        <w:rPr>
          <w:sz w:val="20"/>
        </w:rPr>
        <w:t xml:space="preserve">от 14 июля 2025 г. N 18-12</w:t>
      </w:r>
    </w:p>
    <w:p>
      <w:pPr>
        <w:pStyle w:val="0"/>
        <w:jc w:val="both"/>
      </w:pPr>
      <w:r>
        <w:rPr>
          <w:sz w:val="20"/>
        </w:rPr>
      </w:r>
    </w:p>
    <w:bookmarkStart w:id="36" w:name="P36"/>
    <w:bookmarkEnd w:id="36"/>
    <w:p>
      <w:pPr>
        <w:pStyle w:val="2"/>
        <w:jc w:val="center"/>
      </w:pPr>
      <w:r>
        <w:rPr>
          <w:sz w:val="20"/>
        </w:rPr>
        <w:t xml:space="preserve">ПОРЯДОК</w:t>
      </w:r>
    </w:p>
    <w:p>
      <w:pPr>
        <w:pStyle w:val="2"/>
        <w:jc w:val="center"/>
      </w:pPr>
      <w:r>
        <w:rPr>
          <w:sz w:val="20"/>
        </w:rPr>
        <w:t xml:space="preserve">ПРЕДОСТАВЛЕНИЯ СУБСИДИИ АВТОНОМНОЙ НЕКОММЕРЧЕСКОЙ</w:t>
      </w:r>
    </w:p>
    <w:p>
      <w:pPr>
        <w:pStyle w:val="2"/>
        <w:jc w:val="center"/>
      </w:pPr>
      <w:r>
        <w:rPr>
          <w:sz w:val="20"/>
        </w:rPr>
        <w:t xml:space="preserve">ОРГАНИЗАЦИИ "КРАСНОЯРСКИЙ КРАЕВОЙ ЦЕНТР РАЗВИТИЯ БИЗНЕСА</w:t>
      </w:r>
    </w:p>
    <w:p>
      <w:pPr>
        <w:pStyle w:val="2"/>
        <w:jc w:val="center"/>
      </w:pPr>
      <w:r>
        <w:rPr>
          <w:sz w:val="20"/>
        </w:rPr>
        <w:t xml:space="preserve">И МИКРОКРЕДИТНАЯ КОМПАНИЯ" НА ПРЕДОСТАВЛЕНИЕ ЛЬГОТНЫХ</w:t>
      </w:r>
    </w:p>
    <w:p>
      <w:pPr>
        <w:pStyle w:val="2"/>
        <w:jc w:val="center"/>
      </w:pPr>
      <w:r>
        <w:rPr>
          <w:sz w:val="20"/>
        </w:rPr>
        <w:t xml:space="preserve">МИКРОЗАЙМОВ СОЦИАЛЬНО ОРИЕНТИРОВАННЫМ НЕКОММЕРЧЕСКИМ</w:t>
      </w:r>
    </w:p>
    <w:p>
      <w:pPr>
        <w:pStyle w:val="2"/>
        <w:jc w:val="center"/>
      </w:pPr>
      <w:r>
        <w:rPr>
          <w:sz w:val="20"/>
        </w:rPr>
        <w:t xml:space="preserve">ОРГАНИЗАЦИЯМ КРАСНОЯРСКОГО КРАЯ В 2025 ГОДУ</w:t>
      </w:r>
    </w:p>
    <w:p>
      <w:pPr>
        <w:pStyle w:val="0"/>
        <w:jc w:val="both"/>
      </w:pPr>
      <w:r>
        <w:rPr>
          <w:sz w:val="20"/>
        </w:rPr>
      </w:r>
    </w:p>
    <w:p>
      <w:pPr>
        <w:pStyle w:val="2"/>
        <w:outlineLvl w:val="1"/>
        <w:jc w:val="center"/>
      </w:pPr>
      <w:r>
        <w:rPr>
          <w:sz w:val="20"/>
        </w:rPr>
        <w:t xml:space="preserve">1. ОБЩИЕ ПОЛОЖЕНИЯ</w:t>
      </w:r>
    </w:p>
    <w:p>
      <w:pPr>
        <w:pStyle w:val="0"/>
        <w:jc w:val="both"/>
      </w:pPr>
      <w:r>
        <w:rPr>
          <w:sz w:val="20"/>
        </w:rPr>
      </w:r>
    </w:p>
    <w:p>
      <w:pPr>
        <w:pStyle w:val="0"/>
        <w:ind w:firstLine="540"/>
        <w:jc w:val="both"/>
      </w:pPr>
      <w:r>
        <w:rPr>
          <w:sz w:val="20"/>
        </w:rPr>
        <w:t xml:space="preserve">1.1. Порядок предоставления субсидии автономной некоммерческой организации "Красноярский краевой центр развития бизнеса и микрокредитная компания" на предоставление льготных микрозаймов социально ориентированным некоммерческим организациям Красноярского края в 2025 году (далее - Порядок, субсидия, АНО "ККЦРБ МКК") определяет общие положения о предоставлении субсидии, условия и порядок предоставления субсидии, требования к представлению отчетности, требования об осуществлении контроля (мониторинга) за соблюдением условий и порядка предоставления субсидии и ответственность за их нарушение.</w:t>
      </w:r>
    </w:p>
    <w:p>
      <w:pPr>
        <w:pStyle w:val="0"/>
        <w:spacing w:before="200" w:lineRule="auto"/>
        <w:ind w:firstLine="540"/>
        <w:jc w:val="both"/>
      </w:pPr>
      <w:r>
        <w:rPr>
          <w:sz w:val="20"/>
        </w:rPr>
        <w:t xml:space="preserve">1.2. Для целей Порядка используются следующие понятия:</w:t>
      </w:r>
    </w:p>
    <w:p>
      <w:pPr>
        <w:pStyle w:val="0"/>
        <w:spacing w:before="200" w:lineRule="auto"/>
        <w:ind w:firstLine="540"/>
        <w:jc w:val="both"/>
      </w:pPr>
      <w:r>
        <w:rPr>
          <w:sz w:val="20"/>
        </w:rPr>
        <w:t xml:space="preserve">Агентство - агентство молодежной политики и реализации программ общественного развития Красноярского края;</w:t>
      </w:r>
    </w:p>
    <w:p>
      <w:pPr>
        <w:pStyle w:val="0"/>
        <w:spacing w:before="200" w:lineRule="auto"/>
        <w:ind w:firstLine="540"/>
        <w:jc w:val="both"/>
      </w:pPr>
      <w:r>
        <w:rPr>
          <w:sz w:val="20"/>
        </w:rPr>
        <w:t xml:space="preserve">единый портал - единый портал бюджетной системы Российской Федерации в информационно-телекоммуникационной сети Интернет (далее - сеть Интернет) и сайт </w:t>
      </w:r>
      <w:hyperlink w:history="0" r:id="rId15">
        <w:r>
          <w:rPr>
            <w:sz w:val="20"/>
            <w:color w:val="0000ff"/>
          </w:rPr>
          <w:t xml:space="preserve">www.budget.gov.ru</w:t>
        </w:r>
      </w:hyperlink>
      <w:r>
        <w:rPr>
          <w:sz w:val="20"/>
        </w:rPr>
        <w:t xml:space="preserve">;</w:t>
      </w:r>
    </w:p>
    <w:p>
      <w:pPr>
        <w:pStyle w:val="0"/>
        <w:spacing w:before="200" w:lineRule="auto"/>
        <w:ind w:firstLine="540"/>
        <w:jc w:val="both"/>
      </w:pPr>
      <w:r>
        <w:rPr>
          <w:sz w:val="20"/>
        </w:rPr>
        <w:t xml:space="preserve">СОНКО - социально ориентированная некоммерческая организация Красноярского края в значении, придаваемом Федеральным </w:t>
      </w:r>
      <w:hyperlink w:history="0" r:id="rId16" w:tooltip="Федеральный закон от 12.01.1996 N 7-ФЗ (ред. от 28.11.2025) &quot;О некоммерческих организациях&quot; (с изм. и доп., вступ. в силу с 14.12.2025) ------------ Недействующая редакция {КонсультантПлюс}">
        <w:r>
          <w:rPr>
            <w:sz w:val="20"/>
            <w:color w:val="0000ff"/>
          </w:rPr>
          <w:t xml:space="preserve">законом</w:t>
        </w:r>
      </w:hyperlink>
      <w:r>
        <w:rPr>
          <w:sz w:val="20"/>
        </w:rPr>
        <w:t xml:space="preserve"> от 12.01.1996 N 7-ФЗ "О некоммерческих организациях", и соответствующая требованиям, установленным </w:t>
      </w:r>
      <w:hyperlink w:history="0" r:id="rId17"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абзацами вторым</w:t>
        </w:r>
      </w:hyperlink>
      <w:r>
        <w:rPr>
          <w:sz w:val="20"/>
        </w:rPr>
        <w:t xml:space="preserve"> - </w:t>
      </w:r>
      <w:hyperlink w:history="0" r:id="rId18"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десятым подпункта "а" пункта 3</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 (далее - Общие требования), которой АНО "ККЦРБ МКК" предоставляет льготный микрозаем;</w:t>
      </w:r>
    </w:p>
    <w:p>
      <w:pPr>
        <w:pStyle w:val="0"/>
        <w:spacing w:before="200" w:lineRule="auto"/>
        <w:ind w:firstLine="540"/>
        <w:jc w:val="both"/>
      </w:pPr>
      <w:r>
        <w:rPr>
          <w:sz w:val="20"/>
        </w:rPr>
        <w:t xml:space="preserve">льготный микрозаем - микрозаем, предоставляемый АНО "ККЦРБ МКК" СОНКО без комиссии и иных дополнительных платежей за выдачу микрозайма в размере не более 2000000,00 рублей на срок не превышающий 5 лет по следующим ставкам:</w:t>
      </w:r>
    </w:p>
    <w:p>
      <w:pPr>
        <w:pStyle w:val="0"/>
        <w:spacing w:before="200" w:lineRule="auto"/>
        <w:ind w:firstLine="540"/>
        <w:jc w:val="both"/>
      </w:pPr>
      <w:r>
        <w:rPr>
          <w:sz w:val="20"/>
        </w:rPr>
        <w:t xml:space="preserve">1 - 2-й год - 0,05 процента годовых;</w:t>
      </w:r>
    </w:p>
    <w:p>
      <w:pPr>
        <w:pStyle w:val="0"/>
        <w:spacing w:before="200" w:lineRule="auto"/>
        <w:ind w:firstLine="540"/>
        <w:jc w:val="both"/>
      </w:pPr>
      <w:r>
        <w:rPr>
          <w:sz w:val="20"/>
        </w:rPr>
        <w:t xml:space="preserve">3 - 4-й год - 0,25 процента годовых;</w:t>
      </w:r>
    </w:p>
    <w:p>
      <w:pPr>
        <w:pStyle w:val="0"/>
        <w:spacing w:before="200" w:lineRule="auto"/>
        <w:ind w:firstLine="540"/>
        <w:jc w:val="both"/>
      </w:pPr>
      <w:r>
        <w:rPr>
          <w:sz w:val="20"/>
        </w:rPr>
        <w:t xml:space="preserve">5-й год - 0,5 процента годовых.</w:t>
      </w:r>
    </w:p>
    <w:p>
      <w:pPr>
        <w:pStyle w:val="0"/>
        <w:spacing w:before="200" w:lineRule="auto"/>
        <w:ind w:firstLine="540"/>
        <w:jc w:val="both"/>
      </w:pPr>
      <w:r>
        <w:rPr>
          <w:sz w:val="20"/>
        </w:rPr>
        <w:t xml:space="preserve">Целями предоставления льготного микрозайма являются:</w:t>
      </w:r>
    </w:p>
    <w:p>
      <w:pPr>
        <w:pStyle w:val="0"/>
        <w:spacing w:before="200" w:lineRule="auto"/>
        <w:ind w:firstLine="540"/>
        <w:jc w:val="both"/>
      </w:pPr>
      <w:r>
        <w:rPr>
          <w:sz w:val="20"/>
        </w:rPr>
        <w:t xml:space="preserve">приобретение, ремонт, модернизация основных средств;</w:t>
      </w:r>
    </w:p>
    <w:p>
      <w:pPr>
        <w:pStyle w:val="0"/>
        <w:spacing w:before="200" w:lineRule="auto"/>
        <w:ind w:firstLine="540"/>
        <w:jc w:val="both"/>
      </w:pPr>
      <w:r>
        <w:rPr>
          <w:sz w:val="20"/>
        </w:rPr>
        <w:t xml:space="preserve">пополнение оборотных средств;</w:t>
      </w:r>
    </w:p>
    <w:p>
      <w:pPr>
        <w:pStyle w:val="0"/>
        <w:spacing w:before="200" w:lineRule="auto"/>
        <w:ind w:firstLine="540"/>
        <w:jc w:val="both"/>
      </w:pPr>
      <w:r>
        <w:rPr>
          <w:sz w:val="20"/>
        </w:rPr>
        <w:t xml:space="preserve">проведение расчетов по заработной плате, налоговых и иных обязательных платежей, кроме оплаты текущих расходов по обслуживанию кредитов, займов или договоров лизинга и иных расходов на цели, не связанные с осуществлением СОНКО основной деятельности;</w:t>
      </w:r>
    </w:p>
    <w:p>
      <w:pPr>
        <w:pStyle w:val="0"/>
        <w:spacing w:before="200" w:lineRule="auto"/>
        <w:ind w:firstLine="540"/>
        <w:jc w:val="both"/>
      </w:pPr>
      <w:r>
        <w:rPr>
          <w:sz w:val="20"/>
        </w:rPr>
        <w:t xml:space="preserve">ГИИС - государственная интегрированная информационная система управления общественными финансами "Электронный бюджет" (</w:t>
      </w:r>
      <w:hyperlink w:history="0" r:id="rId19">
        <w:r>
          <w:rPr>
            <w:sz w:val="20"/>
            <w:color w:val="0000ff"/>
          </w:rPr>
          <w:t xml:space="preserve">https://promote.budget.gov.ru</w:t>
        </w:r>
      </w:hyperlink>
      <w:r>
        <w:rPr>
          <w:sz w:val="20"/>
        </w:rPr>
        <w:t xml:space="preserve">);</w:t>
      </w:r>
    </w:p>
    <w:p>
      <w:pPr>
        <w:pStyle w:val="0"/>
        <w:spacing w:before="200" w:lineRule="auto"/>
        <w:ind w:firstLine="540"/>
        <w:jc w:val="both"/>
      </w:pPr>
      <w:r>
        <w:rPr>
          <w:sz w:val="20"/>
        </w:rPr>
        <w:t xml:space="preserve">"Енисей-СЭД" - государственная межведомственной информационная система электронного документооборота Правительства Красноярского края и иных органов исполнительной власти Красноярского края "Енисей-СЭД";</w:t>
      </w:r>
    </w:p>
    <w:p>
      <w:pPr>
        <w:pStyle w:val="0"/>
        <w:spacing w:before="200" w:lineRule="auto"/>
        <w:ind w:firstLine="540"/>
        <w:jc w:val="both"/>
      </w:pPr>
      <w:r>
        <w:rPr>
          <w:sz w:val="20"/>
        </w:rPr>
        <w:t xml:space="preserve">Соглашение - соглашение о предоставлении субсидии, заключенное с Получателем в ГИИС;</w:t>
      </w:r>
    </w:p>
    <w:p>
      <w:pPr>
        <w:pStyle w:val="0"/>
        <w:spacing w:before="200" w:lineRule="auto"/>
        <w:ind w:firstLine="540"/>
        <w:jc w:val="both"/>
      </w:pPr>
      <w:r>
        <w:rPr>
          <w:sz w:val="20"/>
        </w:rPr>
        <w:t xml:space="preserve">типовая форма - типовая форма Соглашения, утвержденная в соответствии с бюджетным законодательством Российской Федерации.</w:t>
      </w:r>
    </w:p>
    <w:p>
      <w:pPr>
        <w:pStyle w:val="0"/>
        <w:spacing w:before="200" w:lineRule="auto"/>
        <w:ind w:firstLine="540"/>
        <w:jc w:val="both"/>
      </w:pPr>
      <w:r>
        <w:rPr>
          <w:sz w:val="20"/>
        </w:rPr>
        <w:t xml:space="preserve">1.3. Исполнительным органом Красноярского края, до которого в соответствии с бюджетным законодательством Российской Федерации как до получателя бюджетных средств доводятся в установленном порядке лимиты бюджетных обязательств на предоставление субсидии на соответствующий финансовый год, является Агентство, осуществляющее функции главного распорядителя бюджетных средств.</w:t>
      </w:r>
    </w:p>
    <w:p>
      <w:pPr>
        <w:pStyle w:val="0"/>
        <w:spacing w:before="200" w:lineRule="auto"/>
        <w:ind w:firstLine="540"/>
        <w:jc w:val="both"/>
      </w:pPr>
      <w:r>
        <w:rPr>
          <w:sz w:val="20"/>
        </w:rPr>
        <w:t xml:space="preserve">1.4. Получателем субсидии является АНО "ККЦРБ МКК" (далее - Получатель).</w:t>
      </w:r>
    </w:p>
    <w:bookmarkStart w:id="64" w:name="P64"/>
    <w:bookmarkEnd w:id="64"/>
    <w:p>
      <w:pPr>
        <w:pStyle w:val="0"/>
        <w:spacing w:before="200" w:lineRule="auto"/>
        <w:ind w:firstLine="540"/>
        <w:jc w:val="both"/>
      </w:pPr>
      <w:r>
        <w:rPr>
          <w:sz w:val="20"/>
        </w:rPr>
        <w:t xml:space="preserve">1.5. Субсидия предоставляется в целях финансового обеспечения затрат Получателя, связанных с предоставлением льготных микрозаймов СОНКО в рамках комплекса процессных мероприятий "Обеспечение реализации общественных и гражданских инициатив и поддержка институтов гражданского общества" государственной </w:t>
      </w:r>
      <w:hyperlink w:history="0" r:id="rId20" w:tooltip="Постановление Правительства Красноярского края от 30.09.2013 N 509-п (ред. от 09.12.2025) &quot;Об утверждении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с изм. и доп., вступающими в силу с 01.01.2026) {КонсультантПлюс}">
        <w:r>
          <w:rPr>
            <w:sz w:val="20"/>
            <w:color w:val="0000ff"/>
          </w:rPr>
          <w:t xml:space="preserve">программы</w:t>
        </w:r>
      </w:hyperlink>
      <w:r>
        <w:rPr>
          <w:sz w:val="20"/>
        </w:rPr>
        <w:t xml:space="preserve"> Красноярского края "Укрепление единства российской нации, реализация государственной национальной политики и содействие развитию институтов гражданского общества", утвержденной Постановлением Правительства Красноярского края от 30.09.2013 N 509-п.</w:t>
      </w:r>
    </w:p>
    <w:bookmarkStart w:id="65" w:name="P65"/>
    <w:bookmarkEnd w:id="65"/>
    <w:p>
      <w:pPr>
        <w:pStyle w:val="0"/>
        <w:spacing w:before="200" w:lineRule="auto"/>
        <w:ind w:firstLine="540"/>
        <w:jc w:val="both"/>
      </w:pPr>
      <w:r>
        <w:rPr>
          <w:sz w:val="20"/>
        </w:rPr>
        <w:t xml:space="preserve">1.6.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лимитов бюджетных обязательств, доведенных в установленном порядке Агентству.</w:t>
      </w:r>
    </w:p>
    <w:p>
      <w:pPr>
        <w:pStyle w:val="0"/>
        <w:spacing w:before="200" w:lineRule="auto"/>
        <w:ind w:firstLine="540"/>
        <w:jc w:val="both"/>
      </w:pPr>
      <w:r>
        <w:rPr>
          <w:sz w:val="20"/>
        </w:rPr>
        <w:t xml:space="preserve">1.7. Способом предоставления Субсидии является финансовое обеспечение затрат.</w:t>
      </w:r>
    </w:p>
    <w:p>
      <w:pPr>
        <w:pStyle w:val="0"/>
        <w:spacing w:before="200" w:lineRule="auto"/>
        <w:ind w:firstLine="540"/>
        <w:jc w:val="both"/>
      </w:pPr>
      <w:r>
        <w:rPr>
          <w:sz w:val="20"/>
        </w:rPr>
        <w:t xml:space="preserve">1.8. Информация о субсидии размещается на едином портале в порядке, установленном Министерством финансов Российской Федерации.</w:t>
      </w:r>
    </w:p>
    <w:p>
      <w:pPr>
        <w:pStyle w:val="0"/>
        <w:jc w:val="both"/>
      </w:pPr>
      <w:r>
        <w:rPr>
          <w:sz w:val="20"/>
        </w:rPr>
      </w:r>
    </w:p>
    <w:p>
      <w:pPr>
        <w:pStyle w:val="2"/>
        <w:outlineLvl w:val="1"/>
        <w:jc w:val="center"/>
      </w:pPr>
      <w:r>
        <w:rPr>
          <w:sz w:val="20"/>
        </w:rPr>
        <w:t xml:space="preserve">2. УСЛОВИЯ И ПОРЯДОК ПРЕДОСТАВЛЕНИЯ СУБСИДИИ</w:t>
      </w:r>
    </w:p>
    <w:p>
      <w:pPr>
        <w:pStyle w:val="0"/>
        <w:jc w:val="both"/>
      </w:pPr>
      <w:r>
        <w:rPr>
          <w:sz w:val="20"/>
        </w:rPr>
      </w:r>
    </w:p>
    <w:p>
      <w:pPr>
        <w:pStyle w:val="0"/>
        <w:ind w:firstLine="540"/>
        <w:jc w:val="both"/>
      </w:pPr>
      <w:r>
        <w:rPr>
          <w:sz w:val="20"/>
        </w:rPr>
        <w:t xml:space="preserve">2.1. Субсидия предоставляется Получателю при соблюдении следующих условий:</w:t>
      </w:r>
    </w:p>
    <w:p>
      <w:pPr>
        <w:pStyle w:val="0"/>
        <w:spacing w:before="200" w:lineRule="auto"/>
        <w:ind w:firstLine="540"/>
        <w:jc w:val="both"/>
      </w:pPr>
      <w:r>
        <w:rPr>
          <w:sz w:val="20"/>
        </w:rPr>
        <w:t xml:space="preserve">1) заключения между Получателем и Агентством Соглашения по типовой форме;</w:t>
      </w:r>
    </w:p>
    <w:p>
      <w:pPr>
        <w:pStyle w:val="0"/>
        <w:spacing w:before="200" w:lineRule="auto"/>
        <w:ind w:firstLine="540"/>
        <w:jc w:val="both"/>
      </w:pPr>
      <w:r>
        <w:rPr>
          <w:sz w:val="20"/>
        </w:rPr>
        <w:t xml:space="preserve">2) согласие Получателя на дальнейшее предоставление льготных микрозаймов другим СОНКО, средства от использования которых будут возвращены СОНКО в рамках договора о предоставлении льготного микрозайма.</w:t>
      </w:r>
    </w:p>
    <w:bookmarkStart w:id="74" w:name="P74"/>
    <w:bookmarkEnd w:id="74"/>
    <w:p>
      <w:pPr>
        <w:pStyle w:val="0"/>
        <w:spacing w:before="200" w:lineRule="auto"/>
        <w:ind w:firstLine="540"/>
        <w:jc w:val="both"/>
      </w:pPr>
      <w:r>
        <w:rPr>
          <w:sz w:val="20"/>
        </w:rPr>
        <w:t xml:space="preserve">2.2. Требования, которым должен соответствовать Получатель:</w:t>
      </w:r>
    </w:p>
    <w:bookmarkStart w:id="75" w:name="P75"/>
    <w:bookmarkEnd w:id="75"/>
    <w:p>
      <w:pPr>
        <w:pStyle w:val="0"/>
        <w:spacing w:before="200" w:lineRule="auto"/>
        <w:ind w:firstLine="540"/>
        <w:jc w:val="both"/>
      </w:pPr>
      <w:r>
        <w:rPr>
          <w:sz w:val="20"/>
        </w:rPr>
        <w:t xml:space="preserve">1)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bookmarkStart w:id="76" w:name="P76"/>
    <w:bookmarkEnd w:id="76"/>
    <w:p>
      <w:pPr>
        <w:pStyle w:val="0"/>
        <w:spacing w:before="200" w:lineRule="auto"/>
        <w:ind w:firstLine="540"/>
        <w:jc w:val="both"/>
      </w:pPr>
      <w:r>
        <w:rPr>
          <w:sz w:val="20"/>
        </w:rPr>
        <w:t xml:space="preserve">2)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w:t>
      </w:r>
    </w:p>
    <w:bookmarkStart w:id="77" w:name="P77"/>
    <w:bookmarkEnd w:id="77"/>
    <w:p>
      <w:pPr>
        <w:pStyle w:val="0"/>
        <w:spacing w:before="200" w:lineRule="auto"/>
        <w:ind w:firstLine="540"/>
        <w:jc w:val="both"/>
      </w:pPr>
      <w:r>
        <w:rPr>
          <w:sz w:val="20"/>
        </w:rPr>
        <w:t xml:space="preserve">3) не находиться в составляемых в рамках реализации полномочий, предусмотренных </w:t>
      </w:r>
      <w:hyperlink w:history="0" r:id="rId21"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bookmarkStart w:id="78" w:name="P78"/>
    <w:bookmarkEnd w:id="78"/>
    <w:p>
      <w:pPr>
        <w:pStyle w:val="0"/>
        <w:spacing w:before="200" w:lineRule="auto"/>
        <w:ind w:firstLine="540"/>
        <w:jc w:val="both"/>
      </w:pPr>
      <w:r>
        <w:rPr>
          <w:sz w:val="20"/>
        </w:rPr>
        <w:t xml:space="preserve">4) не получать средства из краевого бюджета на основании иных нормативных правовых актов Красноярского края на цель, предусмотренную </w:t>
      </w:r>
      <w:hyperlink w:history="0" w:anchor="P64" w:tooltip="1.5. Субсидия предоставляется в целях финансового обеспечения затрат Получателя, связанных с предоставлением льготных микрозаймов СОНКО в рамках комплекса процессных мероприятий &quot;Обеспечение реализации общественных и гражданских инициатив и поддержка институтов гражданского общества&quot;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утвержденной Постановлением Правит...">
        <w:r>
          <w:rPr>
            <w:sz w:val="20"/>
            <w:color w:val="0000ff"/>
          </w:rPr>
          <w:t xml:space="preserve">пунктом 1.5</w:t>
        </w:r>
      </w:hyperlink>
      <w:r>
        <w:rPr>
          <w:sz w:val="20"/>
        </w:rPr>
        <w:t xml:space="preserve"> Порядка;</w:t>
      </w:r>
    </w:p>
    <w:bookmarkStart w:id="79" w:name="P79"/>
    <w:bookmarkEnd w:id="79"/>
    <w:p>
      <w:pPr>
        <w:pStyle w:val="0"/>
        <w:spacing w:before="200" w:lineRule="auto"/>
        <w:ind w:firstLine="540"/>
        <w:jc w:val="both"/>
      </w:pPr>
      <w:r>
        <w:rPr>
          <w:sz w:val="20"/>
        </w:rPr>
        <w:t xml:space="preserve">5) не являться иностранным агентом в соответствии с Федеральным </w:t>
      </w:r>
      <w:hyperlink w:history="0" r:id="rId22"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bookmarkStart w:id="80" w:name="P80"/>
    <w:bookmarkEnd w:id="80"/>
    <w:p>
      <w:pPr>
        <w:pStyle w:val="0"/>
        <w:spacing w:before="200" w:lineRule="auto"/>
        <w:ind w:firstLine="540"/>
        <w:jc w:val="both"/>
      </w:pPr>
      <w:r>
        <w:rPr>
          <w:sz w:val="20"/>
        </w:rPr>
        <w:t xml:space="preserve">6) сведения о Получателе должны быть внесены в государственный реестр микрофинансовых организаций в соответствии с Федеральным </w:t>
      </w:r>
      <w:hyperlink w:history="0" r:id="rId23" w:tooltip="Федеральный закон от 02.07.2010 N 151-ФЗ (ред. от 31.07.2025) &quot;О микрофинансовой деятельности и микрофинансовых организациях&quot; (с изм. и доп., вступ. в силу с 22.10.2025) ------------ Недействующая редакция {КонсультантПлюс}">
        <w:r>
          <w:rPr>
            <w:sz w:val="20"/>
            <w:color w:val="0000ff"/>
          </w:rPr>
          <w:t xml:space="preserve">законом</w:t>
        </w:r>
      </w:hyperlink>
      <w:r>
        <w:rPr>
          <w:sz w:val="20"/>
        </w:rPr>
        <w:t xml:space="preserve"> от 02.07.2010 N 151-ФЗ "О микрофинансовой деятельности и микрофинансовых организациях" (далее - государственный реестр);</w:t>
      </w:r>
    </w:p>
    <w:bookmarkStart w:id="81" w:name="P81"/>
    <w:bookmarkEnd w:id="81"/>
    <w:p>
      <w:pPr>
        <w:pStyle w:val="0"/>
        <w:spacing w:before="200" w:lineRule="auto"/>
        <w:ind w:firstLine="540"/>
        <w:jc w:val="both"/>
      </w:pPr>
      <w:r>
        <w:rPr>
          <w:sz w:val="20"/>
        </w:rPr>
        <w:t xml:space="preserve">7) отнесение к предмету деятельности Получателя, в том числе деятельности по предоставлению микрозаймов СОНКО и деятельности по оказанию консультационной поддержки СОНКО по бухгалтерским и юридическим вопросам.</w:t>
      </w:r>
    </w:p>
    <w:p>
      <w:pPr>
        <w:pStyle w:val="0"/>
        <w:spacing w:before="200" w:lineRule="auto"/>
        <w:ind w:firstLine="540"/>
        <w:jc w:val="both"/>
      </w:pPr>
      <w:r>
        <w:rPr>
          <w:sz w:val="20"/>
        </w:rPr>
        <w:t xml:space="preserve">Требованиям, указанным в </w:t>
      </w:r>
      <w:hyperlink w:history="0" w:anchor="P76" w:tooltip="2) не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w:r>
          <w:rPr>
            <w:sz w:val="20"/>
            <w:color w:val="0000ff"/>
          </w:rPr>
          <w:t xml:space="preserve">подпунктах 2</w:t>
        </w:r>
      </w:hyperlink>
      <w:r>
        <w:rPr>
          <w:sz w:val="20"/>
        </w:rPr>
        <w:t xml:space="preserve">, </w:t>
      </w:r>
      <w:hyperlink w:history="0" w:anchor="P77" w:tooltip="3) не находить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w:r>
          <w:rPr>
            <w:sz w:val="20"/>
            <w:color w:val="0000ff"/>
          </w:rPr>
          <w:t xml:space="preserve">3</w:t>
        </w:r>
      </w:hyperlink>
      <w:r>
        <w:rPr>
          <w:sz w:val="20"/>
        </w:rPr>
        <w:t xml:space="preserve">, </w:t>
      </w:r>
      <w:hyperlink w:history="0" w:anchor="P79" w:tooltip="5) не являть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5</w:t>
        </w:r>
      </w:hyperlink>
      <w:r>
        <w:rPr>
          <w:sz w:val="20"/>
        </w:rPr>
        <w:t xml:space="preserve"> настоящего пункта, Получатель должен соответствовать на дату получения информации, размещенной на сайтах Федеральной службы по финансовому мониторингу, Министерства юстиции Российской Федерации в сети Интернет, но не ранее чем за 30 дней до дня подачи Получателем заявки на предоставление субсидии.</w:t>
      </w:r>
    </w:p>
    <w:p>
      <w:pPr>
        <w:pStyle w:val="0"/>
        <w:spacing w:before="200" w:lineRule="auto"/>
        <w:ind w:firstLine="540"/>
        <w:jc w:val="both"/>
      </w:pPr>
      <w:r>
        <w:rPr>
          <w:sz w:val="20"/>
        </w:rPr>
        <w:t xml:space="preserve">Требованиям, указанным в </w:t>
      </w:r>
      <w:hyperlink w:history="0" w:anchor="P78" w:tooltip="4) не получать средства из краевого бюджета на основании иных нормативных правовых актов Красноярского края на цель, предусмотренную пунктом 1.5 Порядка;">
        <w:r>
          <w:rPr>
            <w:sz w:val="20"/>
            <w:color w:val="0000ff"/>
          </w:rPr>
          <w:t xml:space="preserve">подпунктах 4</w:t>
        </w:r>
      </w:hyperlink>
      <w:r>
        <w:rPr>
          <w:sz w:val="20"/>
        </w:rPr>
        <w:t xml:space="preserve">, </w:t>
      </w:r>
      <w:hyperlink w:history="0" w:anchor="P81" w:tooltip="7) отнесение к предмету деятельности Получателя, в том числе деятельности по предоставлению микрозаймов СОНКО и деятельности по оказанию консультационной поддержки СОНКО по бухгалтерским и юридическим вопросам.">
        <w:r>
          <w:rPr>
            <w:sz w:val="20"/>
            <w:color w:val="0000ff"/>
          </w:rPr>
          <w:t xml:space="preserve">7</w:t>
        </w:r>
      </w:hyperlink>
      <w:r>
        <w:rPr>
          <w:sz w:val="20"/>
        </w:rPr>
        <w:t xml:space="preserve"> настоящего пункта, Получатель должен соответствовать на дату подачи Получателем заявки на предоставление субсидии.</w:t>
      </w:r>
    </w:p>
    <w:p>
      <w:pPr>
        <w:pStyle w:val="0"/>
        <w:spacing w:before="200" w:lineRule="auto"/>
        <w:ind w:firstLine="540"/>
        <w:jc w:val="both"/>
      </w:pPr>
      <w:r>
        <w:rPr>
          <w:sz w:val="20"/>
        </w:rPr>
        <w:t xml:space="preserve">Требованию, указанному в </w:t>
      </w:r>
      <w:hyperlink w:history="0" w:anchor="P75" w:tooltip="1) не являться иностранным юридическим лицом, в том числе местом регистрации которого является государство или территория, включенные в утвержденн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w:r>
          <w:rPr>
            <w:sz w:val="20"/>
            <w:color w:val="0000ff"/>
          </w:rPr>
          <w:t xml:space="preserve">подпункте 1</w:t>
        </w:r>
      </w:hyperlink>
      <w:r>
        <w:rPr>
          <w:sz w:val="20"/>
        </w:rPr>
        <w:t xml:space="preserve"> настоящего пункта, Получатель должен соответствовать на дату формирования выписки из Единого государственного реестра юридических лиц (далее - ЕГРЮЛ), представленной в соответствии с </w:t>
      </w:r>
      <w:hyperlink w:history="0" w:anchor="P89" w:tooltip="3) выписки из ЕГРЮЛ, выданной территориальным органом Федеральной налоговой службы (представляется по собственной инициативе);">
        <w:r>
          <w:rPr>
            <w:sz w:val="20"/>
            <w:color w:val="0000ff"/>
          </w:rPr>
          <w:t xml:space="preserve">подпунктом 3 пункта 2.3</w:t>
        </w:r>
      </w:hyperlink>
      <w:r>
        <w:rPr>
          <w:sz w:val="20"/>
        </w:rPr>
        <w:t xml:space="preserve"> Порядка или запрашиваемой Агентством в соответствии с </w:t>
      </w:r>
      <w:hyperlink w:history="0" w:anchor="P94" w:tooltip="В случае если документ, предусмотренный в подпункте 3 настоящего пункта, не представлен Получателем по собственной инициативе, Агентство в течение 5 рабочих дней со дня регистрации заявки направляет межведомственный запрос в территориальный орган Федеральной налоговой службы о представлении указанного документа или содержащихся в нем сведений в порядке межведомственного взаимодействия.">
        <w:r>
          <w:rPr>
            <w:sz w:val="20"/>
            <w:color w:val="0000ff"/>
          </w:rPr>
          <w:t xml:space="preserve">абзацем девятым пункта 2.3</w:t>
        </w:r>
      </w:hyperlink>
      <w:r>
        <w:rPr>
          <w:sz w:val="20"/>
        </w:rPr>
        <w:t xml:space="preserve"> Порядка.</w:t>
      </w:r>
    </w:p>
    <w:p>
      <w:pPr>
        <w:pStyle w:val="0"/>
        <w:spacing w:before="200" w:lineRule="auto"/>
        <w:ind w:firstLine="540"/>
        <w:jc w:val="both"/>
      </w:pPr>
      <w:r>
        <w:rPr>
          <w:sz w:val="20"/>
        </w:rPr>
        <w:t xml:space="preserve">Требованию, указанному в </w:t>
      </w:r>
      <w:hyperlink w:history="0" w:anchor="P80" w:tooltip="6) сведения о Получателе должны быть внесены в государственный реестр микрофинансовых организаций в соответствии с Федеральным законом от 02.07.2010 N 151-ФЗ &quot;О микрофинансовой деятельности и микрофинансовых организациях&quot; (далее - государственный реестр);">
        <w:r>
          <w:rPr>
            <w:sz w:val="20"/>
            <w:color w:val="0000ff"/>
          </w:rPr>
          <w:t xml:space="preserve">подпункте 6</w:t>
        </w:r>
      </w:hyperlink>
      <w:r>
        <w:rPr>
          <w:sz w:val="20"/>
        </w:rPr>
        <w:t xml:space="preserve"> настоящего пункта, Получатель должен соответствовать на дату получения информации из государственного реестра на сайте Центрального Банка Российской Федерации, при этом соответствующая информация должна быть получена не ранее, чем за 50 рабочих дней до дня подачи заявки.</w:t>
      </w:r>
    </w:p>
    <w:bookmarkStart w:id="86" w:name="P86"/>
    <w:bookmarkEnd w:id="86"/>
    <w:p>
      <w:pPr>
        <w:pStyle w:val="0"/>
        <w:spacing w:before="200" w:lineRule="auto"/>
        <w:ind w:firstLine="540"/>
        <w:jc w:val="both"/>
      </w:pPr>
      <w:r>
        <w:rPr>
          <w:sz w:val="20"/>
        </w:rPr>
        <w:t xml:space="preserve">2.3. В целях предоставления субсидии Получатель не позднее 10 октября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кабинет 3-01, заявку на предоставление субсидии, состоящую из следующих документов (далее - заявка):</w:t>
      </w:r>
    </w:p>
    <w:bookmarkStart w:id="87" w:name="P87"/>
    <w:bookmarkEnd w:id="87"/>
    <w:p>
      <w:pPr>
        <w:pStyle w:val="0"/>
        <w:spacing w:before="200" w:lineRule="auto"/>
        <w:ind w:firstLine="540"/>
        <w:jc w:val="both"/>
      </w:pPr>
      <w:r>
        <w:rPr>
          <w:sz w:val="20"/>
        </w:rPr>
        <w:t xml:space="preserve">1) </w:t>
      </w:r>
      <w:hyperlink w:history="0" w:anchor="P217" w:tooltip="Заявление">
        <w:r>
          <w:rPr>
            <w:sz w:val="20"/>
            <w:color w:val="0000ff"/>
          </w:rPr>
          <w:t xml:space="preserve">заявления</w:t>
        </w:r>
      </w:hyperlink>
      <w:r>
        <w:rPr>
          <w:sz w:val="20"/>
        </w:rPr>
        <w:t xml:space="preserve"> на предоставление субсидии по форме согласно приложению N 1 к Порядку (далее - заявление);</w:t>
      </w:r>
    </w:p>
    <w:p>
      <w:pPr>
        <w:pStyle w:val="0"/>
        <w:spacing w:before="200" w:lineRule="auto"/>
        <w:ind w:firstLine="540"/>
        <w:jc w:val="both"/>
      </w:pPr>
      <w:r>
        <w:rPr>
          <w:sz w:val="20"/>
        </w:rPr>
        <w:t xml:space="preserve">2) заверенной копии документа, подтверждающего полномочия лица на подписание заявки от имени Получателя (в случае, если заявка подписывается лицом, не являющимся лицом, имеющим право без доверенности действовать от имени Получателя, в соответствии со сведениями, размещенными в ЕГРЮЛ);</w:t>
      </w:r>
    </w:p>
    <w:bookmarkStart w:id="89" w:name="P89"/>
    <w:bookmarkEnd w:id="89"/>
    <w:p>
      <w:pPr>
        <w:pStyle w:val="0"/>
        <w:spacing w:before="200" w:lineRule="auto"/>
        <w:ind w:firstLine="540"/>
        <w:jc w:val="both"/>
      </w:pPr>
      <w:r>
        <w:rPr>
          <w:sz w:val="20"/>
        </w:rPr>
        <w:t xml:space="preserve">3) выписки из ЕГРЮЛ, выданной территориальным органом Федеральной налоговой службы (представляется по собственной инициативе);</w:t>
      </w:r>
    </w:p>
    <w:bookmarkStart w:id="90" w:name="P90"/>
    <w:bookmarkEnd w:id="90"/>
    <w:p>
      <w:pPr>
        <w:pStyle w:val="0"/>
        <w:spacing w:before="200" w:lineRule="auto"/>
        <w:ind w:firstLine="540"/>
        <w:jc w:val="both"/>
      </w:pPr>
      <w:r>
        <w:rPr>
          <w:sz w:val="20"/>
        </w:rPr>
        <w:t xml:space="preserve">4) сведений с сайта Федеральной службы по финансовому мониторингу, подтверждающих, что Получатель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и в составляемых в рамках реализации полномочий, предусмотренных </w:t>
      </w:r>
      <w:hyperlink w:history="0" r:id="rId24" w:tooltip="&quot;Раздел I. Понятие международного права, его сущность и роль в международных отношениях, политике и дипломатии. 1. Устав Организации Объединенных Наций&quot; (Принят в г. Сан-Франциско 26.06.1945) (с изм. и доп. от 20.12.1971) {КонсультантПлюс}">
        <w:r>
          <w:rPr>
            <w:sz w:val="20"/>
            <w:color w:val="0000ff"/>
          </w:rPr>
          <w:t xml:space="preserve">главой VII</w:t>
        </w:r>
      </w:hyperlink>
      <w:r>
        <w:rPr>
          <w:sz w:val="20"/>
        </w:rP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(представляется по собственной инициативе);</w:t>
      </w:r>
    </w:p>
    <w:p>
      <w:pPr>
        <w:pStyle w:val="0"/>
        <w:spacing w:before="200" w:lineRule="auto"/>
        <w:ind w:firstLine="540"/>
        <w:jc w:val="both"/>
      </w:pPr>
      <w:r>
        <w:rPr>
          <w:sz w:val="20"/>
        </w:rPr>
        <w:t xml:space="preserve">5) </w:t>
      </w:r>
      <w:hyperlink w:history="0" w:anchor="P298" w:tooltip="Согласие на обработку персональных данных">
        <w:r>
          <w:rPr>
            <w:sz w:val="20"/>
            <w:color w:val="0000ff"/>
          </w:rPr>
          <w:t xml:space="preserve">согласия</w:t>
        </w:r>
      </w:hyperlink>
      <w:r>
        <w:rPr>
          <w:sz w:val="20"/>
        </w:rPr>
        <w:t xml:space="preserve"> на обработку персональных данных в соответствии с требованиями Федерального </w:t>
      </w:r>
      <w:hyperlink w:history="0" r:id="rId25" w:tooltip="Федеральный закон от 27.07.2006 N 152-ФЗ (ред. от 24.06.2025) &quot;О персональных данных&quot; {КонсультантПлюс}">
        <w:r>
          <w:rPr>
            <w:sz w:val="20"/>
            <w:color w:val="0000ff"/>
          </w:rPr>
          <w:t xml:space="preserve">закона</w:t>
        </w:r>
      </w:hyperlink>
      <w:r>
        <w:rPr>
          <w:sz w:val="20"/>
        </w:rPr>
        <w:t xml:space="preserve"> от 27.07.2006 N 152-ФЗ "О персональных данных" руководителя Получателя, уполномоченного лица на подписание заявления от имени Получателя (в случае, если заявление подписывается лицом, не являющимся лицом, имеющим право без доверенности действовать от имени Получателя, в соответствии со сведениями, размещенными в ЕГРЮЛ), по форме согласно приложению N 2 к Порядку;</w:t>
      </w:r>
    </w:p>
    <w:bookmarkStart w:id="92" w:name="P92"/>
    <w:bookmarkEnd w:id="92"/>
    <w:p>
      <w:pPr>
        <w:pStyle w:val="0"/>
        <w:spacing w:before="200" w:lineRule="auto"/>
        <w:ind w:firstLine="540"/>
        <w:jc w:val="both"/>
      </w:pPr>
      <w:r>
        <w:rPr>
          <w:sz w:val="20"/>
        </w:rPr>
        <w:t xml:space="preserve">6) информации, подписанной руководителем или уполномоченным лицом на подписание заявления от имени Получателя (в случае, если заявление подписывается лицом, не являющимся лицом, имеющим право без доверенности действовать от имени Получателя, в соответствии со сведениями, размещенными в ЕГРЮЛ), о том, что Получатель субсидии включен в государственный реестр (представляется по собственной инициативе);</w:t>
      </w:r>
    </w:p>
    <w:p>
      <w:pPr>
        <w:pStyle w:val="0"/>
        <w:spacing w:before="200" w:lineRule="auto"/>
        <w:ind w:firstLine="540"/>
        <w:jc w:val="both"/>
      </w:pPr>
      <w:r>
        <w:rPr>
          <w:sz w:val="20"/>
        </w:rPr>
        <w:t xml:space="preserve">7) копии Устава Получателя и изменений в него (при их наличии).</w:t>
      </w:r>
    </w:p>
    <w:bookmarkStart w:id="94" w:name="P94"/>
    <w:bookmarkEnd w:id="94"/>
    <w:p>
      <w:pPr>
        <w:pStyle w:val="0"/>
        <w:spacing w:before="200" w:lineRule="auto"/>
        <w:ind w:firstLine="540"/>
        <w:jc w:val="both"/>
      </w:pPr>
      <w:r>
        <w:rPr>
          <w:sz w:val="20"/>
        </w:rPr>
        <w:t xml:space="preserve">В случае если документ, предусмотренный в </w:t>
      </w:r>
      <w:hyperlink w:history="0" w:anchor="P89" w:tooltip="3) выписки из ЕГРЮЛ, выданной территориальным органом Федеральной налоговой службы (представляется по собственной инициативе);">
        <w:r>
          <w:rPr>
            <w:sz w:val="20"/>
            <w:color w:val="0000ff"/>
          </w:rPr>
          <w:t xml:space="preserve">подпункте 3</w:t>
        </w:r>
      </w:hyperlink>
      <w:r>
        <w:rPr>
          <w:sz w:val="20"/>
        </w:rPr>
        <w:t xml:space="preserve"> настоящего пункта, не представлен Получателем по собственной инициативе, Агентство в течение 5 рабочих дней со дня регистрации заявки направляет межведомственный запрос в территориальный орган Федеральной налоговой службы о представлении указанного документа или содержащихся в нем сведений в порядке межведомственного взаимодействия.</w:t>
      </w:r>
    </w:p>
    <w:p>
      <w:pPr>
        <w:pStyle w:val="0"/>
        <w:spacing w:before="200" w:lineRule="auto"/>
        <w:ind w:firstLine="540"/>
        <w:jc w:val="both"/>
      </w:pPr>
      <w:r>
        <w:rPr>
          <w:sz w:val="20"/>
        </w:rPr>
        <w:t xml:space="preserve">В случае если сведения, указанные в </w:t>
      </w:r>
      <w:hyperlink w:history="0" w:anchor="P90" w:tooltip="4) сведений с сайта Федеральной службы по финансовому мониторингу, подтверждающих, что Получа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
        <w:r>
          <w:rPr>
            <w:sz w:val="20"/>
            <w:color w:val="0000ff"/>
          </w:rPr>
          <w:t xml:space="preserve">подпункте 4</w:t>
        </w:r>
      </w:hyperlink>
      <w:r>
        <w:rPr>
          <w:sz w:val="20"/>
        </w:rPr>
        <w:t xml:space="preserve"> настоящего пункта, не были представлены Получателем по собственной инициативе, Агентство в течение 5 рабочих дней со дня регистрации заявки, осуществляет проверку отсутствия сведений о Получателе с использованием информации, размещенной на сайте Федеральной службы по финансовому мониторингу в сети Интернет. Результат проверки оформляется скриншотом экрана монитора.</w:t>
      </w:r>
    </w:p>
    <w:p>
      <w:pPr>
        <w:pStyle w:val="0"/>
        <w:spacing w:before="200" w:lineRule="auto"/>
        <w:ind w:firstLine="540"/>
        <w:jc w:val="both"/>
      </w:pPr>
      <w:r>
        <w:rPr>
          <w:sz w:val="20"/>
        </w:rPr>
        <w:t xml:space="preserve">Соответствие Получателя требованию, установленному </w:t>
      </w:r>
      <w:hyperlink w:history="0" w:anchor="P79" w:tooltip="5) не являться иностранным агентом в соответствии с Федеральным законом от 14.07.2022 N 255-ФЗ &quot;О контроле за деятельностью лиц, находящихся под иностранным влиянием&quot;;">
        <w:r>
          <w:rPr>
            <w:sz w:val="20"/>
            <w:color w:val="0000ff"/>
          </w:rPr>
          <w:t xml:space="preserve">подпунктом 5 пункта 2.2</w:t>
        </w:r>
      </w:hyperlink>
      <w:r>
        <w:rPr>
          <w:sz w:val="20"/>
        </w:rPr>
        <w:t xml:space="preserve"> Порядка, подтверждается им посредством подписания заявления, указанного в </w:t>
      </w:r>
      <w:hyperlink w:history="0" w:anchor="P87" w:tooltip="1) заявления на предоставление субсидии по форме согласно приложению N 1 к Порядку (далее - заявление);">
        <w:r>
          <w:rPr>
            <w:sz w:val="20"/>
            <w:color w:val="0000ff"/>
          </w:rPr>
          <w:t xml:space="preserve">подпункте 1</w:t>
        </w:r>
      </w:hyperlink>
      <w:r>
        <w:rPr>
          <w:sz w:val="20"/>
        </w:rPr>
        <w:t xml:space="preserve"> настоящего пункта, а также проверяется Агентством с использованием информации, размещенной на сайте Министерства юстиции Российской Федерации в течение 5 рабочих дней со дня регистрации заявки. Результат проверки оформляется скриншотом экрана монитора.</w:t>
      </w:r>
    </w:p>
    <w:bookmarkStart w:id="97" w:name="P97"/>
    <w:bookmarkEnd w:id="97"/>
    <w:p>
      <w:pPr>
        <w:pStyle w:val="0"/>
        <w:spacing w:before="200" w:lineRule="auto"/>
        <w:ind w:firstLine="540"/>
        <w:jc w:val="both"/>
      </w:pPr>
      <w:r>
        <w:rPr>
          <w:sz w:val="20"/>
        </w:rPr>
        <w:t xml:space="preserve">В случае если сведения, указанные в </w:t>
      </w:r>
      <w:hyperlink w:history="0" w:anchor="P92" w:tooltip="6) информации, подписанной руководителем или уполномоченным лицом на подписание заявления от имени Получателя (в случае, если заявление подписывается лицом, не являющимся лицом, имеющим право без доверенности действовать от имени Получателя, в соответствии со сведениями, размещенными в ЕГРЮЛ), о том, что Получатель субсидии включен в государственный реестр (представляется по собственной инициативе);">
        <w:r>
          <w:rPr>
            <w:sz w:val="20"/>
            <w:color w:val="0000ff"/>
          </w:rPr>
          <w:t xml:space="preserve">подпункте 6</w:t>
        </w:r>
      </w:hyperlink>
      <w:r>
        <w:rPr>
          <w:sz w:val="20"/>
        </w:rPr>
        <w:t xml:space="preserve"> настоящего пункта, не были представлены Получателем по собственной инициативе, Агентство в течение 5 рабочих дней со дня регистрации заявки осуществляет проверку наличия сведений о Получателе с использованием информации, размещенной на сайте Центрального Банка Российской Федерации в сети Интернет. Результат проверки оформляется скриншотом экрана монитора.</w:t>
      </w:r>
    </w:p>
    <w:p>
      <w:pPr>
        <w:pStyle w:val="0"/>
        <w:spacing w:before="200" w:lineRule="auto"/>
        <w:ind w:firstLine="540"/>
        <w:jc w:val="both"/>
      </w:pPr>
      <w:r>
        <w:rPr>
          <w:sz w:val="20"/>
        </w:rPr>
        <w:t xml:space="preserve">Сведения, полученные Агентством в соответствии с </w:t>
      </w:r>
      <w:hyperlink w:history="0" w:anchor="P94" w:tooltip="В случае если документ, предусмотренный в подпункте 3 настоящего пункта, не представлен Получателем по собственной инициативе, Агентство в течение 5 рабочих дней со дня регистрации заявки направляет межведомственный запрос в территориальный орган Федеральной налоговой службы о представлении указанного документа или содержащихся в нем сведений в порядке межведомственного взаимодействия.">
        <w:r>
          <w:rPr>
            <w:sz w:val="20"/>
            <w:color w:val="0000ff"/>
          </w:rPr>
          <w:t xml:space="preserve">абзацами девятым</w:t>
        </w:r>
      </w:hyperlink>
      <w:r>
        <w:rPr>
          <w:sz w:val="20"/>
        </w:rPr>
        <w:t xml:space="preserve"> - </w:t>
      </w:r>
      <w:hyperlink w:history="0" w:anchor="P97" w:tooltip="В случае если сведения, указанные в подпункте 6 настоящего пункта, не были представлены Получателем по собственной инициативе, Агентство в течение 5 рабочих дней со дня регистрации заявки осуществляет проверку наличия сведений о Получателе с использованием информации, размещенной на сайте Центрального Банка Российской Федерации в сети Интернет. Результат проверки оформляется скриншотом экрана монитора.">
        <w:r>
          <w:rPr>
            <w:sz w:val="20"/>
            <w:color w:val="0000ff"/>
          </w:rPr>
          <w:t xml:space="preserve">двенадцатым</w:t>
        </w:r>
      </w:hyperlink>
      <w:r>
        <w:rPr>
          <w:sz w:val="20"/>
        </w:rPr>
        <w:t xml:space="preserve"> настоящего пункта приобщаются к заявке.</w:t>
      </w:r>
    </w:p>
    <w:p>
      <w:pPr>
        <w:pStyle w:val="0"/>
        <w:spacing w:before="200" w:lineRule="auto"/>
        <w:ind w:firstLine="540"/>
        <w:jc w:val="both"/>
      </w:pPr>
      <w:r>
        <w:rPr>
          <w:sz w:val="20"/>
        </w:rPr>
        <w:t xml:space="preserve">Соответствие Получателя требованию, установленному </w:t>
      </w:r>
      <w:hyperlink w:history="0" w:anchor="P78" w:tooltip="4) не получать средства из краевого бюджета на основании иных нормативных правовых актов Красноярского края на цель, предусмотренную пунктом 1.5 Порядка;">
        <w:r>
          <w:rPr>
            <w:sz w:val="20"/>
            <w:color w:val="0000ff"/>
          </w:rPr>
          <w:t xml:space="preserve">подпунктом 4 пункта 2.2</w:t>
        </w:r>
      </w:hyperlink>
      <w:r>
        <w:rPr>
          <w:sz w:val="20"/>
        </w:rPr>
        <w:t xml:space="preserve"> Порядка, подтверждается им посредством подписания заявления, указанного в </w:t>
      </w:r>
      <w:hyperlink w:history="0" w:anchor="P87" w:tooltip="1) заявления на предоставление субсидии по форме согласно приложению N 1 к Порядку (далее - заявление);">
        <w:r>
          <w:rPr>
            <w:sz w:val="20"/>
            <w:color w:val="0000ff"/>
          </w:rPr>
          <w:t xml:space="preserve">подпункте 1</w:t>
        </w:r>
      </w:hyperlink>
      <w:r>
        <w:rPr>
          <w:sz w:val="20"/>
        </w:rPr>
        <w:t xml:space="preserve"> настоящего пункта.</w:t>
      </w:r>
    </w:p>
    <w:bookmarkStart w:id="100" w:name="P100"/>
    <w:bookmarkEnd w:id="100"/>
    <w:p>
      <w:pPr>
        <w:pStyle w:val="0"/>
        <w:spacing w:before="200" w:lineRule="auto"/>
        <w:ind w:firstLine="540"/>
        <w:jc w:val="both"/>
      </w:pPr>
      <w:r>
        <w:rPr>
          <w:sz w:val="20"/>
        </w:rPr>
        <w:t xml:space="preserve">2.4. Документы, указанные в </w:t>
      </w:r>
      <w:hyperlink w:history="0" w:anchor="P86" w:tooltip="2.3. В целях предоставления субсидии Получатель не позднее 10 октября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кабинет 3-01, заявку на предоставление субсидии, состоящую из следующих документов (далее - заявка):">
        <w:r>
          <w:rPr>
            <w:sz w:val="20"/>
            <w:color w:val="0000ff"/>
          </w:rPr>
          <w:t xml:space="preserve">пункте 2.3</w:t>
        </w:r>
      </w:hyperlink>
      <w:r>
        <w:rPr>
          <w:sz w:val="20"/>
        </w:rPr>
        <w:t xml:space="preserve"> Порядка, должны соответствовать следующим требованиям:</w:t>
      </w:r>
    </w:p>
    <w:p>
      <w:pPr>
        <w:pStyle w:val="0"/>
        <w:spacing w:before="200" w:lineRule="auto"/>
        <w:ind w:firstLine="540"/>
        <w:jc w:val="both"/>
      </w:pPr>
      <w:r>
        <w:rPr>
          <w:sz w:val="20"/>
        </w:rPr>
        <w:t xml:space="preserve">1) должны быть выполнены с использованием технических средств без подчисток, исправлений, помарок, неустановленных сокращений и формулировок, допускающих их двоякое толкование;</w:t>
      </w:r>
    </w:p>
    <w:p>
      <w:pPr>
        <w:pStyle w:val="0"/>
        <w:spacing w:before="200" w:lineRule="auto"/>
        <w:ind w:firstLine="540"/>
        <w:jc w:val="both"/>
      </w:pPr>
      <w:r>
        <w:rPr>
          <w:sz w:val="20"/>
        </w:rPr>
        <w:t xml:space="preserve">2) копии документов заверяются руководителем либо уполномоченным им лицом (в случае если копии документов заверяются лицом, уполномоченным руководителем, прилагается документ, подтверждающий полномочия данного лица на заверение копий). Копии документов, не заверенные руководителем Получателя либо уполномоченным им лицом, предоставляются с предъявлением оригинала. Агентство заверяет верность копий документов их оригиналам и возвращает оригиналы документов Получателю лично по мере прибытия представителя Получателя в Агентство;</w:t>
      </w:r>
    </w:p>
    <w:p>
      <w:pPr>
        <w:pStyle w:val="0"/>
        <w:spacing w:before="200" w:lineRule="auto"/>
        <w:ind w:firstLine="540"/>
        <w:jc w:val="both"/>
      </w:pPr>
      <w:r>
        <w:rPr>
          <w:sz w:val="20"/>
        </w:rPr>
        <w:t xml:space="preserve">3) каждый документ нумеруется отдельно, прошивается и скрепляется подписью руководителя или уполномоченного им лица с указанием общего количества листов.</w:t>
      </w:r>
    </w:p>
    <w:p>
      <w:pPr>
        <w:pStyle w:val="0"/>
        <w:spacing w:before="200" w:lineRule="auto"/>
        <w:ind w:firstLine="540"/>
        <w:jc w:val="both"/>
      </w:pPr>
      <w:r>
        <w:rPr>
          <w:sz w:val="20"/>
        </w:rPr>
        <w:t xml:space="preserve">Получатель несет ответственность за полноту и достоверность сведений, содержащихся в заявке в соответствии с действующим законодательством.</w:t>
      </w:r>
    </w:p>
    <w:p>
      <w:pPr>
        <w:pStyle w:val="0"/>
        <w:spacing w:before="200" w:lineRule="auto"/>
        <w:ind w:firstLine="540"/>
        <w:jc w:val="both"/>
      </w:pPr>
      <w:r>
        <w:rPr>
          <w:sz w:val="20"/>
        </w:rPr>
        <w:t xml:space="preserve">2.5. Заявка регистрируется Агентством в "Енисей-СЭД" в день ее поступления в Агентство.</w:t>
      </w:r>
    </w:p>
    <w:p>
      <w:pPr>
        <w:pStyle w:val="0"/>
        <w:spacing w:before="200" w:lineRule="auto"/>
        <w:ind w:firstLine="540"/>
        <w:jc w:val="both"/>
      </w:pPr>
      <w:r>
        <w:rPr>
          <w:sz w:val="20"/>
        </w:rPr>
        <w:t xml:space="preserve">Заявка, поступившая в Агентство в нерабочее время, праздничный или выходной день, регистрируется в первый рабочий день, следующий за днем их поступления.</w:t>
      </w:r>
    </w:p>
    <w:p>
      <w:pPr>
        <w:pStyle w:val="0"/>
        <w:spacing w:before="200" w:lineRule="auto"/>
        <w:ind w:firstLine="540"/>
        <w:jc w:val="both"/>
      </w:pPr>
      <w:r>
        <w:rPr>
          <w:sz w:val="20"/>
        </w:rPr>
        <w:t xml:space="preserve">Заявка, поступившая в Агентство позднее срока, указанного в </w:t>
      </w:r>
      <w:hyperlink w:history="0" w:anchor="P86" w:tooltip="2.3. В целях предоставления субсидии Получатель не позднее 10 октября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кабинет 3-01, заявку на предоставление субсидии, состоящую из следующих документов (далее - заявка):">
        <w:r>
          <w:rPr>
            <w:sz w:val="20"/>
            <w:color w:val="0000ff"/>
          </w:rPr>
          <w:t xml:space="preserve">абзаце первом пункта 2.3</w:t>
        </w:r>
      </w:hyperlink>
      <w:r>
        <w:rPr>
          <w:sz w:val="20"/>
        </w:rPr>
        <w:t xml:space="preserve"> Порядка, не рассматривается и не возвращается Получателю.</w:t>
      </w:r>
    </w:p>
    <w:bookmarkStart w:id="108" w:name="P108"/>
    <w:bookmarkEnd w:id="108"/>
    <w:p>
      <w:pPr>
        <w:pStyle w:val="0"/>
        <w:spacing w:before="200" w:lineRule="auto"/>
        <w:ind w:firstLine="540"/>
        <w:jc w:val="both"/>
      </w:pPr>
      <w:r>
        <w:rPr>
          <w:sz w:val="20"/>
        </w:rPr>
        <w:t xml:space="preserve">2.6. Агентство осуществляет рассмотрение заявки, представленной Получателем, документов и сведений, полученных в рамках межведомственного взаимодействия, а также с использованием сайтов Федеральной службы по финансовому мониторингу, Министерства юстиции Российской Федерации, Центрального Банка Российской Федерации в течение 10 рабочих дней со дня, следующего за днем регистрации заявки, определяет их соответствие требованиям </w:t>
      </w:r>
      <w:hyperlink w:history="0" w:anchor="P86" w:tooltip="2.3. В целях предоставления субсидии Получатель не позднее 10 октября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кабинет 3-01, заявку на предоставление субсидии, состоящую из следующих документов (далее - заявка):">
        <w:r>
          <w:rPr>
            <w:sz w:val="20"/>
            <w:color w:val="0000ff"/>
          </w:rPr>
          <w:t xml:space="preserve">пунктов 2.3</w:t>
        </w:r>
      </w:hyperlink>
      <w:r>
        <w:rPr>
          <w:sz w:val="20"/>
        </w:rPr>
        <w:t xml:space="preserve">, </w:t>
      </w:r>
      <w:hyperlink w:history="0" w:anchor="P100" w:tooltip="2.4. Документы, указанные в пункте 2.3 Порядка, должны соответствовать следующим требованиям:">
        <w:r>
          <w:rPr>
            <w:sz w:val="20"/>
            <w:color w:val="0000ff"/>
          </w:rPr>
          <w:t xml:space="preserve">2.4</w:t>
        </w:r>
      </w:hyperlink>
      <w:r>
        <w:rPr>
          <w:sz w:val="20"/>
        </w:rPr>
        <w:t xml:space="preserve"> Порядка, а также устанавливает соответствие Получателя требованиям, установленным </w:t>
      </w:r>
      <w:hyperlink w:history="0" w:anchor="P74" w:tooltip="2.2. Требования, которым должен соответствовать Получатель:">
        <w:r>
          <w:rPr>
            <w:sz w:val="20"/>
            <w:color w:val="0000ff"/>
          </w:rPr>
          <w:t xml:space="preserve">пунктом 2.2</w:t>
        </w:r>
      </w:hyperlink>
      <w:r>
        <w:rPr>
          <w:sz w:val="20"/>
        </w:rPr>
        <w:t xml:space="preserve"> Порядка.</w:t>
      </w:r>
    </w:p>
    <w:bookmarkStart w:id="109" w:name="P109"/>
    <w:bookmarkEnd w:id="109"/>
    <w:p>
      <w:pPr>
        <w:pStyle w:val="0"/>
        <w:spacing w:before="200" w:lineRule="auto"/>
        <w:ind w:firstLine="540"/>
        <w:jc w:val="both"/>
      </w:pPr>
      <w:r>
        <w:rPr>
          <w:sz w:val="20"/>
        </w:rPr>
        <w:t xml:space="preserve">Агентство в течение 10 рабочих дней со дня истечения срока рассмотрения заявки, установленного в </w:t>
      </w:r>
      <w:hyperlink w:history="0" w:anchor="P108" w:tooltip="2.6. Агентство осуществляет рассмотрение заявки, представленной Получателем, документов и сведений, полученных в рамках межведомственного взаимодействия, а также с использованием сайтов Федеральной службы по финансовому мониторингу, Министерства юстиции Российской Федерации, Центрального Банка Российской Федерации в течение 10 рабочих дней со дня, следующего за днем регистрации заявки, определяет их соответствие требованиям пунктов 2.3, 2.4 Порядка, а также устанавливает соответствие Получателя требовани...">
        <w:r>
          <w:rPr>
            <w:sz w:val="20"/>
            <w:color w:val="0000ff"/>
          </w:rPr>
          <w:t xml:space="preserve">абзаце первом</w:t>
        </w:r>
      </w:hyperlink>
      <w:r>
        <w:rPr>
          <w:sz w:val="20"/>
        </w:rPr>
        <w:t xml:space="preserve"> настоящего пункта, принимает решение о предоставлении субсидии или об отказе в предоставлении субсидии Получателю в форме приказа Агентства.</w:t>
      </w:r>
    </w:p>
    <w:p>
      <w:pPr>
        <w:pStyle w:val="0"/>
        <w:spacing w:before="200" w:lineRule="auto"/>
        <w:ind w:firstLine="540"/>
        <w:jc w:val="both"/>
      </w:pPr>
      <w:r>
        <w:rPr>
          <w:sz w:val="20"/>
        </w:rPr>
        <w:t xml:space="preserve">В течение 10 рабочих дней со дня принятия решения, установленного </w:t>
      </w:r>
      <w:hyperlink w:history="0" w:anchor="P109" w:tooltip="Агентство в течение 10 рабочих дней со дня истечения срока рассмотрения заявки, установленного в абзаце первом настоящего пункта, принимает решение о предоставлении субсидии или об отказе в предоставлении субсидии Получателю в форме приказа Агентства.">
        <w:r>
          <w:rPr>
            <w:sz w:val="20"/>
            <w:color w:val="0000ff"/>
          </w:rPr>
          <w:t xml:space="preserve">абзацем вторым</w:t>
        </w:r>
      </w:hyperlink>
      <w:r>
        <w:rPr>
          <w:sz w:val="20"/>
        </w:rPr>
        <w:t xml:space="preserve"> настоящего пункта, Агентство направляет Получателю уведомление о предоставлении субсидии или об отказе в предоставлении субсидии способом, указанным в заявлении.</w:t>
      </w:r>
    </w:p>
    <w:p>
      <w:pPr>
        <w:pStyle w:val="0"/>
        <w:spacing w:before="200" w:lineRule="auto"/>
        <w:ind w:firstLine="540"/>
        <w:jc w:val="both"/>
      </w:pPr>
      <w:r>
        <w:rPr>
          <w:sz w:val="20"/>
        </w:rPr>
        <w:t xml:space="preserve">2.7. Основания для отказа в предоставлении субсидии Получателю:</w:t>
      </w:r>
    </w:p>
    <w:p>
      <w:pPr>
        <w:pStyle w:val="0"/>
        <w:spacing w:before="200" w:lineRule="auto"/>
        <w:ind w:firstLine="540"/>
        <w:jc w:val="both"/>
      </w:pPr>
      <w:r>
        <w:rPr>
          <w:sz w:val="20"/>
        </w:rPr>
        <w:t xml:space="preserve">1) несоответствие Получателя требованиям, установленным </w:t>
      </w:r>
      <w:hyperlink w:history="0" w:anchor="P74" w:tooltip="2.2. Требования, которым должен соответствовать Получатель:">
        <w:r>
          <w:rPr>
            <w:sz w:val="20"/>
            <w:color w:val="0000ff"/>
          </w:rPr>
          <w:t xml:space="preserve">пунктом 2.2</w:t>
        </w:r>
      </w:hyperlink>
      <w:r>
        <w:rPr>
          <w:sz w:val="20"/>
        </w:rPr>
        <w:t xml:space="preserve"> Порядка;</w:t>
      </w:r>
    </w:p>
    <w:p>
      <w:pPr>
        <w:pStyle w:val="0"/>
        <w:spacing w:before="200" w:lineRule="auto"/>
        <w:ind w:firstLine="540"/>
        <w:jc w:val="both"/>
      </w:pPr>
      <w:r>
        <w:rPr>
          <w:sz w:val="20"/>
        </w:rPr>
        <w:t xml:space="preserve">2) непредставление (представление не в полном объеме) документов, указанных в </w:t>
      </w:r>
      <w:hyperlink w:history="0" w:anchor="P86" w:tooltip="2.3. В целях предоставления субсидии Получатель не позднее 10 октября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кабинет 3-01, заявку на предоставление субсидии, состоящую из следующих документов (далее - заявка):">
        <w:r>
          <w:rPr>
            <w:sz w:val="20"/>
            <w:color w:val="0000ff"/>
          </w:rPr>
          <w:t xml:space="preserve">пункте 2.3</w:t>
        </w:r>
      </w:hyperlink>
      <w:r>
        <w:rPr>
          <w:sz w:val="20"/>
        </w:rPr>
        <w:t xml:space="preserve"> Порядка (за исключением документов, указанных в </w:t>
      </w:r>
      <w:hyperlink w:history="0" w:anchor="P89" w:tooltip="3) выписки из ЕГРЮЛ, выданной территориальным органом Федеральной налоговой службы (представляется по собственной инициативе);">
        <w:r>
          <w:rPr>
            <w:sz w:val="20"/>
            <w:color w:val="0000ff"/>
          </w:rPr>
          <w:t xml:space="preserve">подпунктах 3</w:t>
        </w:r>
      </w:hyperlink>
      <w:r>
        <w:rPr>
          <w:sz w:val="20"/>
        </w:rPr>
        <w:t xml:space="preserve">, </w:t>
      </w:r>
      <w:hyperlink w:history="0" w:anchor="P90" w:tooltip="4) сведений с сайта Федеральной службы по финансовому мониторингу, подтверждающих, что Получа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
        <w:r>
          <w:rPr>
            <w:sz w:val="20"/>
            <w:color w:val="0000ff"/>
          </w:rPr>
          <w:t xml:space="preserve">4</w:t>
        </w:r>
      </w:hyperlink>
      <w:r>
        <w:rPr>
          <w:sz w:val="20"/>
        </w:rPr>
        <w:t xml:space="preserve">, </w:t>
      </w:r>
      <w:hyperlink w:history="0" w:anchor="P92" w:tooltip="6) информации, подписанной руководителем или уполномоченным лицом на подписание заявления от имени Получателя (в случае, если заявление подписывается лицом, не являющимся лицом, имеющим право без доверенности действовать от имени Получателя, в соответствии со сведениями, размещенными в ЕГРЮЛ), о том, что Получатель субсидии включен в государственный реестр (представляется по собственной инициативе);">
        <w:r>
          <w:rPr>
            <w:sz w:val="20"/>
            <w:color w:val="0000ff"/>
          </w:rPr>
          <w:t xml:space="preserve">6 пункта 2.3</w:t>
        </w:r>
      </w:hyperlink>
      <w:r>
        <w:rPr>
          <w:sz w:val="20"/>
        </w:rPr>
        <w:t xml:space="preserve"> Порядка);</w:t>
      </w:r>
    </w:p>
    <w:p>
      <w:pPr>
        <w:pStyle w:val="0"/>
        <w:spacing w:before="200" w:lineRule="auto"/>
        <w:ind w:firstLine="540"/>
        <w:jc w:val="both"/>
      </w:pPr>
      <w:r>
        <w:rPr>
          <w:sz w:val="20"/>
        </w:rPr>
        <w:t xml:space="preserve">3) несоответствие представленных Получателем документов требованиям, определенным </w:t>
      </w:r>
      <w:hyperlink w:history="0" w:anchor="P100" w:tooltip="2.4. Документы, указанные в пункте 2.3 Порядка, должны соответствовать следующим требованиям:">
        <w:r>
          <w:rPr>
            <w:sz w:val="20"/>
            <w:color w:val="0000ff"/>
          </w:rPr>
          <w:t xml:space="preserve">пунктом 2.4</w:t>
        </w:r>
      </w:hyperlink>
      <w:r>
        <w:rPr>
          <w:sz w:val="20"/>
        </w:rPr>
        <w:t xml:space="preserve"> Порядка;</w:t>
      </w:r>
    </w:p>
    <w:p>
      <w:pPr>
        <w:pStyle w:val="0"/>
        <w:spacing w:before="200" w:lineRule="auto"/>
        <w:ind w:firstLine="540"/>
        <w:jc w:val="both"/>
      </w:pPr>
      <w:r>
        <w:rPr>
          <w:sz w:val="20"/>
        </w:rPr>
        <w:t xml:space="preserve">4) установление факта недостоверности представленной Получателем информации;</w:t>
      </w:r>
    </w:p>
    <w:p>
      <w:pPr>
        <w:pStyle w:val="0"/>
        <w:spacing w:before="200" w:lineRule="auto"/>
        <w:ind w:firstLine="540"/>
        <w:jc w:val="both"/>
      </w:pPr>
      <w:r>
        <w:rPr>
          <w:sz w:val="20"/>
        </w:rPr>
        <w:t xml:space="preserve">5) истребование Получателем субсидии в размере, превышающем лимиты бюджетных обязательств, доведенных в установленном порядке до Агентства;</w:t>
      </w:r>
    </w:p>
    <w:p>
      <w:pPr>
        <w:pStyle w:val="0"/>
        <w:spacing w:before="200" w:lineRule="auto"/>
        <w:ind w:firstLine="540"/>
        <w:jc w:val="both"/>
      </w:pPr>
      <w:r>
        <w:rPr>
          <w:sz w:val="20"/>
        </w:rPr>
        <w:t xml:space="preserve">6) подача Получателем заявки после даты окончания приема заявок, установленной </w:t>
      </w:r>
      <w:hyperlink w:history="0" w:anchor="P86" w:tooltip="2.3. В целях предоставления субсидии Получатель не позднее 10 октября года предоставления субсидии представляет в Агентство на бумажном носителе нарочным или почтовым отправлением с уведомлением о вручении по адресу: 660049, г. Красноярск, ул. Карла Маркса, д. 78, кабинет 3-01, заявку на предоставление субсидии, состоящую из следующих документов (далее - заявка):">
        <w:r>
          <w:rPr>
            <w:sz w:val="20"/>
            <w:color w:val="0000ff"/>
          </w:rPr>
          <w:t xml:space="preserve">пунктом 2.3</w:t>
        </w:r>
      </w:hyperlink>
      <w:r>
        <w:rPr>
          <w:sz w:val="20"/>
        </w:rPr>
        <w:t xml:space="preserve"> Порядка.</w:t>
      </w:r>
    </w:p>
    <w:p>
      <w:pPr>
        <w:pStyle w:val="0"/>
        <w:spacing w:before="200" w:lineRule="auto"/>
        <w:ind w:firstLine="540"/>
        <w:jc w:val="both"/>
      </w:pPr>
      <w:r>
        <w:rPr>
          <w:sz w:val="20"/>
        </w:rPr>
        <w:t xml:space="preserve">Решение об отказе в предоставлении субсидии должно содержать указание на основания отказа, предусмотренные настоящим пунктом.</w:t>
      </w:r>
    </w:p>
    <w:p>
      <w:pPr>
        <w:pStyle w:val="0"/>
        <w:spacing w:before="200" w:lineRule="auto"/>
        <w:ind w:firstLine="540"/>
        <w:jc w:val="both"/>
      </w:pPr>
      <w:r>
        <w:rPr>
          <w:sz w:val="20"/>
        </w:rPr>
        <w:t xml:space="preserve">В случае принятия решения об отказе в предоставлении субсидии заявка, представленная Получателем, Получателю не возвращаются.</w:t>
      </w:r>
    </w:p>
    <w:p>
      <w:pPr>
        <w:pStyle w:val="0"/>
        <w:spacing w:before="200" w:lineRule="auto"/>
        <w:ind w:firstLine="540"/>
        <w:jc w:val="both"/>
      </w:pPr>
      <w:r>
        <w:rPr>
          <w:sz w:val="20"/>
        </w:rPr>
        <w:t xml:space="preserve">2.8. Субсидия предоставляется Получателю в пределах бюджетных ассигнований, предусмотренных законом Красноярского края о краевом бюджете (сводной бюджетной росписью краевого бюджета) на текущий финансовый год, и лимитов бюджетных обязательств, доведенных в установленном порядке до Агентства, но не более размера, указанного в заявке.</w:t>
      </w:r>
    </w:p>
    <w:p>
      <w:pPr>
        <w:pStyle w:val="0"/>
        <w:spacing w:before="200" w:lineRule="auto"/>
        <w:ind w:firstLine="540"/>
        <w:jc w:val="both"/>
      </w:pPr>
      <w:r>
        <w:rPr>
          <w:sz w:val="20"/>
        </w:rPr>
        <w:t xml:space="preserve">2.9. Агентство в течение 25 рабочих дней, следующих за днем принятия решения о предоставлении субсидии, формирует и размещает в ГИИС проект Соглашения.</w:t>
      </w:r>
    </w:p>
    <w:p>
      <w:pPr>
        <w:pStyle w:val="0"/>
        <w:spacing w:before="200" w:lineRule="auto"/>
        <w:ind w:firstLine="540"/>
        <w:jc w:val="both"/>
      </w:pPr>
      <w:r>
        <w:rPr>
          <w:sz w:val="20"/>
        </w:rPr>
        <w:t xml:space="preserve">Проект Соглашения должен содержать следующие обязательные условия:</w:t>
      </w:r>
    </w:p>
    <w:p>
      <w:pPr>
        <w:pStyle w:val="0"/>
        <w:spacing w:before="200" w:lineRule="auto"/>
        <w:ind w:firstLine="540"/>
        <w:jc w:val="both"/>
      </w:pPr>
      <w:r>
        <w:rPr>
          <w:sz w:val="20"/>
        </w:rPr>
        <w:t xml:space="preserve">1) о согласовании новых условий Соглашения или о расторжении Соглашения при недостижении согласия по новым условиям в случае уменьшения Агентству ранее доведенных лимитов бюджетных обязательств, приводящего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2) о запрете приобретения Получателем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3) о согласии Получателя на осуществление Агентством проверок соблюдения порядка и условий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26"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27"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4) условие о согласии Получателя осуществлять проверку СОНКО на соответствие требованиям, установленным </w:t>
      </w:r>
      <w:hyperlink w:history="0" r:id="rId28"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абзацами вторым</w:t>
        </w:r>
      </w:hyperlink>
      <w:r>
        <w:rPr>
          <w:sz w:val="20"/>
        </w:rPr>
        <w:t xml:space="preserve"> - </w:t>
      </w:r>
      <w:hyperlink w:history="0" r:id="rId29"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десятым подпункта "а" пункта 3</w:t>
        </w:r>
      </w:hyperlink>
      <w:r>
        <w:rPr>
          <w:sz w:val="20"/>
        </w:rPr>
        <w:t xml:space="preserve"> Общих требований;</w:t>
      </w:r>
    </w:p>
    <w:p>
      <w:pPr>
        <w:pStyle w:val="0"/>
        <w:spacing w:before="200" w:lineRule="auto"/>
        <w:ind w:firstLine="540"/>
        <w:jc w:val="both"/>
      </w:pPr>
      <w:r>
        <w:rPr>
          <w:sz w:val="20"/>
        </w:rPr>
        <w:t xml:space="preserve">5) условие о согласии Получателя на дальнейшее предоставление льготных микрозаймов другим СОНКО, средства от использования которых будут возвращены СОНКО в рамках договора о предоставлении льготного микрозайма;</w:t>
      </w:r>
    </w:p>
    <w:p>
      <w:pPr>
        <w:pStyle w:val="0"/>
        <w:spacing w:before="200" w:lineRule="auto"/>
        <w:ind w:firstLine="540"/>
        <w:jc w:val="both"/>
      </w:pPr>
      <w:r>
        <w:rPr>
          <w:sz w:val="20"/>
        </w:rPr>
        <w:t xml:space="preserve">6) условие о принятии Получателем решения о предоставлении льготных микрозаймов СОНКО на основании положений методических </w:t>
      </w:r>
      <w:hyperlink w:history="0" r:id="rId30" w:tooltip="&quot;Методические рекомендации по учету особенностей социально ориентированных некоммерческих организаций при предоставлении им кредитов&quot; (утв. Банком России 25.04.2022 N 6-МР) {КонсультантПлюс}">
        <w:r>
          <w:rPr>
            <w:sz w:val="20"/>
            <w:color w:val="0000ff"/>
          </w:rPr>
          <w:t xml:space="preserve">рекомендаций</w:t>
        </w:r>
      </w:hyperlink>
      <w:r>
        <w:rPr>
          <w:sz w:val="20"/>
        </w:rPr>
        <w:t xml:space="preserve"> по учету особенностей СОНКО при предоставлении им кредитов, утвержденных Центральным банком Российской Федерации от 25.04.2022 N 6-МР;</w:t>
      </w:r>
    </w:p>
    <w:p>
      <w:pPr>
        <w:pStyle w:val="0"/>
        <w:spacing w:before="200" w:lineRule="auto"/>
        <w:ind w:firstLine="540"/>
        <w:jc w:val="both"/>
      </w:pPr>
      <w:r>
        <w:rPr>
          <w:sz w:val="20"/>
        </w:rPr>
        <w:t xml:space="preserve">7) о согласии Получателя предоставлять СОНКО льготные микрозаймы;</w:t>
      </w:r>
    </w:p>
    <w:p>
      <w:pPr>
        <w:pStyle w:val="0"/>
        <w:spacing w:before="200" w:lineRule="auto"/>
        <w:ind w:firstLine="540"/>
        <w:jc w:val="both"/>
      </w:pPr>
      <w:r>
        <w:rPr>
          <w:sz w:val="20"/>
        </w:rPr>
        <w:t xml:space="preserve">8) о возможности осуществления расходов, источником финансового обеспечения которых являются не использованные в отчетном финансовом году остатки субсидии, на основании решения, принятого Агентством по согласованию с министерством финансов Красноярского края в соответствии с </w:t>
      </w:r>
      <w:hyperlink w:history="0" r:id="rId31" w:tooltip="Постановление Правительства Красноярского края от 25.12.2024 N 1086-п (ред. от 31.10.2025) &quot;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идий, предоставленных юридическим лицам, индивидуальным предпринимателям, а также физическим лицам - производителям товаров, работ, услуг на финансовое обеспечение затрат в связи с производством (реализацией) т {КонсультантПлюс}">
        <w:r>
          <w:rPr>
            <w:sz w:val="20"/>
            <w:color w:val="0000ff"/>
          </w:rPr>
          <w:t xml:space="preserve">Постановлением</w:t>
        </w:r>
      </w:hyperlink>
      <w:r>
        <w:rPr>
          <w:sz w:val="20"/>
        </w:rPr>
        <w:t xml:space="preserve"> Правительства Красноярского края от 25.12.2024 N 1086-п "Об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субсидий, предоставленных юридическим лицам, индивидуальным предпринимателям, а также физическим лицам - производителям товаров, работ, услуг на финансовое обеспечение затрат в связи с производством (реализацией) товаров, выполнением работ, оказанием услуг, или возврате указанных средств при отсутствии в них потребности" (далее - решение о наличии потребности, министерство, Постановление N 1086-п).</w:t>
      </w:r>
    </w:p>
    <w:p>
      <w:pPr>
        <w:pStyle w:val="0"/>
        <w:spacing w:before="200" w:lineRule="auto"/>
        <w:ind w:firstLine="540"/>
        <w:jc w:val="both"/>
      </w:pPr>
      <w:r>
        <w:rPr>
          <w:sz w:val="20"/>
        </w:rPr>
        <w:t xml:space="preserve">2.10. Получатель обязан при заключении договоров (соглашений) в целях исполнения обязательств по Соглашению включать в них:</w:t>
      </w:r>
    </w:p>
    <w:p>
      <w:pPr>
        <w:pStyle w:val="0"/>
        <w:spacing w:before="200" w:lineRule="auto"/>
        <w:ind w:firstLine="540"/>
        <w:jc w:val="both"/>
      </w:pPr>
      <w:r>
        <w:rPr>
          <w:sz w:val="20"/>
        </w:rPr>
        <w:t xml:space="preserve">1) условие о запрете приобретения СОНКО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spacing w:before="200" w:lineRule="auto"/>
        <w:ind w:firstLine="540"/>
        <w:jc w:val="both"/>
      </w:pPr>
      <w:r>
        <w:rPr>
          <w:sz w:val="20"/>
        </w:rPr>
        <w:t xml:space="preserve">2) условие о СОНКО на осуществление Агентством проверок соблюдения порядка и условий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32"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3"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spacing w:before="200" w:lineRule="auto"/>
        <w:ind w:firstLine="540"/>
        <w:jc w:val="both"/>
      </w:pPr>
      <w:r>
        <w:rPr>
          <w:sz w:val="20"/>
        </w:rPr>
        <w:t xml:space="preserve">3) положения о результате предоставления льготного микрозайма, который должен быть конкретным, измеримым, соответствовать целям предоставления льготного микрозайма;</w:t>
      </w:r>
    </w:p>
    <w:p>
      <w:pPr>
        <w:pStyle w:val="0"/>
        <w:spacing w:before="200" w:lineRule="auto"/>
        <w:ind w:firstLine="540"/>
        <w:jc w:val="both"/>
      </w:pPr>
      <w:r>
        <w:rPr>
          <w:sz w:val="20"/>
        </w:rPr>
        <w:t xml:space="preserve">4) положения о порядке и сроках представления СОНКО следующих отчетов;</w:t>
      </w:r>
    </w:p>
    <w:p>
      <w:pPr>
        <w:pStyle w:val="0"/>
        <w:spacing w:before="200" w:lineRule="auto"/>
        <w:ind w:firstLine="540"/>
        <w:jc w:val="both"/>
      </w:pPr>
      <w:r>
        <w:rPr>
          <w:sz w:val="20"/>
        </w:rPr>
        <w:t xml:space="preserve">отчета о достижении значения результатов предоставления льготного микрозайма;</w:t>
      </w:r>
    </w:p>
    <w:p>
      <w:pPr>
        <w:pStyle w:val="0"/>
        <w:spacing w:before="200" w:lineRule="auto"/>
        <w:ind w:firstLine="540"/>
        <w:jc w:val="both"/>
      </w:pPr>
      <w:r>
        <w:rPr>
          <w:sz w:val="20"/>
        </w:rPr>
        <w:t xml:space="preserve">отчета об осуществлении расходов, источником финансового обеспечения которых является льготный микрозаем.</w:t>
      </w:r>
    </w:p>
    <w:bookmarkStart w:id="138" w:name="P138"/>
    <w:bookmarkEnd w:id="138"/>
    <w:p>
      <w:pPr>
        <w:pStyle w:val="0"/>
        <w:spacing w:before="200" w:lineRule="auto"/>
        <w:ind w:firstLine="540"/>
        <w:jc w:val="both"/>
      </w:pPr>
      <w:r>
        <w:rPr>
          <w:sz w:val="20"/>
        </w:rPr>
        <w:t xml:space="preserve">2.11. Получатель осуществляет подписание проекта Соглашения в течение 10 рабочих дней, следующих за днем размещения Агентством проекта Соглашения в ГИИС.</w:t>
      </w:r>
    </w:p>
    <w:p>
      <w:pPr>
        <w:pStyle w:val="0"/>
        <w:spacing w:before="200" w:lineRule="auto"/>
        <w:ind w:firstLine="540"/>
        <w:jc w:val="both"/>
      </w:pPr>
      <w:r>
        <w:rPr>
          <w:sz w:val="20"/>
        </w:rPr>
        <w:t xml:space="preserve">Агентство подписывает проект Соглашения в ГИИС в течение 10 рабочих дней, следующих за днем подписания проекта соглашения Получателем.</w:t>
      </w:r>
    </w:p>
    <w:p>
      <w:pPr>
        <w:pStyle w:val="0"/>
        <w:spacing w:before="200" w:lineRule="auto"/>
        <w:ind w:firstLine="540"/>
        <w:jc w:val="both"/>
      </w:pPr>
      <w:r>
        <w:rPr>
          <w:sz w:val="20"/>
        </w:rPr>
        <w:t xml:space="preserve">В случае, если Получатель в срок, установленный </w:t>
      </w:r>
      <w:hyperlink w:history="0" w:anchor="P138" w:tooltip="2.11. Получатель осуществляет подписание проекта Соглашения в течение 10 рабочих дней, следующих за днем размещения Агентством проекта Соглашения в ГИИС.">
        <w:r>
          <w:rPr>
            <w:sz w:val="20"/>
            <w:color w:val="0000ff"/>
          </w:rPr>
          <w:t xml:space="preserve">абзацем первым</w:t>
        </w:r>
      </w:hyperlink>
      <w:r>
        <w:rPr>
          <w:sz w:val="20"/>
        </w:rPr>
        <w:t xml:space="preserve"> настоящего пункта, не подписал проект Соглашения, то он считается уклонившимся от его подписания.</w:t>
      </w:r>
    </w:p>
    <w:p>
      <w:pPr>
        <w:pStyle w:val="0"/>
        <w:spacing w:before="200" w:lineRule="auto"/>
        <w:ind w:firstLine="540"/>
        <w:jc w:val="both"/>
      </w:pPr>
      <w:r>
        <w:rPr>
          <w:sz w:val="20"/>
        </w:rPr>
        <w:t xml:space="preserve">2.12. Изменения в Соглашение вносятся при наличии следующих оснований:</w:t>
      </w:r>
    </w:p>
    <w:p>
      <w:pPr>
        <w:pStyle w:val="0"/>
        <w:spacing w:before="200" w:lineRule="auto"/>
        <w:ind w:firstLine="540"/>
        <w:jc w:val="both"/>
      </w:pPr>
      <w:r>
        <w:rPr>
          <w:sz w:val="20"/>
        </w:rPr>
        <w:t xml:space="preserve">1) при изменении федерального и (или) краевого законодательства, влекущем изменение условий Соглашения;</w:t>
      </w:r>
    </w:p>
    <w:p>
      <w:pPr>
        <w:pStyle w:val="0"/>
        <w:spacing w:before="200" w:lineRule="auto"/>
        <w:ind w:firstLine="540"/>
        <w:jc w:val="both"/>
      </w:pPr>
      <w:r>
        <w:rPr>
          <w:sz w:val="20"/>
        </w:rPr>
        <w:t xml:space="preserve">2) при уменьшении Агентству ранее доведенных лимитов бюджетных обязательств, указанных в </w:t>
      </w:r>
      <w:hyperlink w:history="0" w:anchor="P65" w:tooltip="1.6.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лимитов бюджетных обязательств, доведенных в установленном порядке Агентству.">
        <w:r>
          <w:rPr>
            <w:sz w:val="20"/>
            <w:color w:val="0000ff"/>
          </w:rPr>
          <w:t xml:space="preserve">пункте 1.6</w:t>
        </w:r>
      </w:hyperlink>
      <w:r>
        <w:rPr>
          <w:sz w:val="20"/>
        </w:rPr>
        <w:t xml:space="preserve"> Порядка, приводящему к невозможности предоставления субсидии в размере, определенном в Соглашении;</w:t>
      </w:r>
    </w:p>
    <w:p>
      <w:pPr>
        <w:pStyle w:val="0"/>
        <w:spacing w:before="200" w:lineRule="auto"/>
        <w:ind w:firstLine="540"/>
        <w:jc w:val="both"/>
      </w:pPr>
      <w:r>
        <w:rPr>
          <w:sz w:val="20"/>
        </w:rPr>
        <w:t xml:space="preserve">3) при увеличении Агентству ранее доведенных лимитов бюджетных обязательств, указанных в </w:t>
      </w:r>
      <w:hyperlink w:history="0" w:anchor="P65" w:tooltip="1.6.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лимитов бюджетных обязательств, доведенных в установленном порядке Агентству.">
        <w:r>
          <w:rPr>
            <w:sz w:val="20"/>
            <w:color w:val="0000ff"/>
          </w:rPr>
          <w:t xml:space="preserve">пункте 1.6</w:t>
        </w:r>
      </w:hyperlink>
      <w:r>
        <w:rPr>
          <w:sz w:val="20"/>
        </w:rPr>
        <w:t xml:space="preserve"> Порядка;</w:t>
      </w:r>
    </w:p>
    <w:p>
      <w:pPr>
        <w:pStyle w:val="0"/>
        <w:spacing w:before="200" w:lineRule="auto"/>
        <w:ind w:firstLine="540"/>
        <w:jc w:val="both"/>
      </w:pPr>
      <w:r>
        <w:rPr>
          <w:sz w:val="20"/>
        </w:rPr>
        <w:t xml:space="preserve">4) при необходимости перераспределения средств субсидии по направлениям расходов, источником финансового обеспечения которых является субсидия, указанным в </w:t>
      </w:r>
      <w:hyperlink w:history="0" w:anchor="P158" w:tooltip="2.17. Расходование средств субсидии осуществляется Получателем по следующим направлениям:">
        <w:r>
          <w:rPr>
            <w:sz w:val="20"/>
            <w:color w:val="0000ff"/>
          </w:rPr>
          <w:t xml:space="preserve">пункте 2.17</w:t>
        </w:r>
      </w:hyperlink>
      <w:r>
        <w:rPr>
          <w:sz w:val="20"/>
        </w:rPr>
        <w:t xml:space="preserve"> Порядка;</w:t>
      </w:r>
    </w:p>
    <w:p>
      <w:pPr>
        <w:pStyle w:val="0"/>
        <w:spacing w:before="200" w:lineRule="auto"/>
        <w:ind w:firstLine="540"/>
        <w:jc w:val="both"/>
      </w:pPr>
      <w:r>
        <w:rPr>
          <w:sz w:val="20"/>
        </w:rPr>
        <w:t xml:space="preserve">5) при реорганизации Получателя в форме слияния, присоединения или преобразования в части перемены лица в обязательстве с указанием в Соглашении юридического лица, являющегося правопреемником.</w:t>
      </w:r>
    </w:p>
    <w:bookmarkStart w:id="147" w:name="P147"/>
    <w:bookmarkEnd w:id="147"/>
    <w:p>
      <w:pPr>
        <w:pStyle w:val="0"/>
        <w:spacing w:before="200" w:lineRule="auto"/>
        <w:ind w:firstLine="540"/>
        <w:jc w:val="both"/>
      </w:pPr>
      <w:r>
        <w:rPr>
          <w:sz w:val="20"/>
        </w:rPr>
        <w:t xml:space="preserve">2.13. При внесении изменений в Соглашение или при его расторжении между Агентством и Получателем заключается дополнительное соглашение к Соглашению или дополнительное соглашение о расторжении Соглашения в соответствии с типовой формой (далее - дополнительное соглашение, дополнительное соглашение о расторжении) в ГИИС.</w:t>
      </w:r>
    </w:p>
    <w:p>
      <w:pPr>
        <w:pStyle w:val="0"/>
        <w:spacing w:before="200" w:lineRule="auto"/>
        <w:ind w:firstLine="540"/>
        <w:jc w:val="both"/>
      </w:pPr>
      <w:r>
        <w:rPr>
          <w:sz w:val="20"/>
        </w:rPr>
        <w:t xml:space="preserve">В случае принятия решения о заключении дополнительного соглашения Агентство в течение 25 рабочих дней со дня его принятия формирует в ГИИС проект дополнительного соглашения для подписания и направляет его Получателю.</w:t>
      </w:r>
    </w:p>
    <w:p>
      <w:pPr>
        <w:pStyle w:val="0"/>
        <w:spacing w:before="200" w:lineRule="auto"/>
        <w:ind w:firstLine="540"/>
        <w:jc w:val="both"/>
      </w:pPr>
      <w:r>
        <w:rPr>
          <w:sz w:val="20"/>
        </w:rPr>
        <w:t xml:space="preserve">Получатель осуществляет подписание проекта дополнительного соглашения в течение 10 рабочих дней, следующих за днем его размещения в ГИИС. Агентство подписывает проект дополнительного соглашения в течение 10 рабочих дней, следующих за днем подписания проекта дополнительного соглашения Получателем.</w:t>
      </w:r>
    </w:p>
    <w:p>
      <w:pPr>
        <w:pStyle w:val="0"/>
        <w:spacing w:before="200" w:lineRule="auto"/>
        <w:ind w:firstLine="540"/>
        <w:jc w:val="both"/>
      </w:pPr>
      <w:r>
        <w:rPr>
          <w:sz w:val="20"/>
        </w:rPr>
        <w:t xml:space="preserve">При реорганизации Получателя в форме слияния, присоединения или преобразования в Соглашение вносятся изменения в части перемены лица в обязательстве с указанием в Соглашении юридического лица, являющегося правопреемником.</w:t>
      </w:r>
    </w:p>
    <w:p>
      <w:pPr>
        <w:pStyle w:val="0"/>
        <w:spacing w:before="200" w:lineRule="auto"/>
        <w:ind w:firstLine="540"/>
        <w:jc w:val="both"/>
      </w:pPr>
      <w:r>
        <w:rPr>
          <w:sz w:val="20"/>
        </w:rPr>
        <w:t xml:space="preserve">При реорганизации Получателя в форме разделения, выделения, а также при ликвидации Получателя,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обязательствах, источником финансового обеспечения которых является субсидия, и возврате неиспользованного остатка субсидии в краевой бюджет.</w:t>
      </w:r>
    </w:p>
    <w:bookmarkStart w:id="152" w:name="P152"/>
    <w:bookmarkEnd w:id="152"/>
    <w:p>
      <w:pPr>
        <w:pStyle w:val="0"/>
        <w:spacing w:before="200" w:lineRule="auto"/>
        <w:ind w:firstLine="540"/>
        <w:jc w:val="both"/>
      </w:pPr>
      <w:r>
        <w:rPr>
          <w:sz w:val="20"/>
        </w:rPr>
        <w:t xml:space="preserve">2.14. В случае уменьшения или увеличения размера бюджетных ассигнований, предусмотренных на указанную в </w:t>
      </w:r>
      <w:hyperlink w:history="0" w:anchor="P64" w:tooltip="1.5. Субсидия предоставляется в целях финансового обеспечения затрат Получателя, связанных с предоставлением льготных микрозаймов СОНКО в рамках комплекса процессных мероприятий &quot;Обеспечение реализации общественных и гражданских инициатив и поддержка институтов гражданского общества&quot;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утвержденной Постановлением Правит...">
        <w:r>
          <w:rPr>
            <w:sz w:val="20"/>
            <w:color w:val="0000ff"/>
          </w:rPr>
          <w:t xml:space="preserve">пункте 1.5</w:t>
        </w:r>
      </w:hyperlink>
      <w:r>
        <w:rPr>
          <w:sz w:val="20"/>
        </w:rPr>
        <w:t xml:space="preserve"> Порядка цель, Агентство в срок не позднее 5 рабочих дней после утверждения соответствующих изменений в сводную бюджетную роспись краевого бюджета, направляет на адрес электронной почты Получателя, указанный в Соглашении, соответствующее письменное уведомление с указанием размера субсидии, возможного к предоставлению.</w:t>
      </w:r>
    </w:p>
    <w:bookmarkStart w:id="153" w:name="P153"/>
    <w:bookmarkEnd w:id="153"/>
    <w:p>
      <w:pPr>
        <w:pStyle w:val="0"/>
        <w:spacing w:before="200" w:lineRule="auto"/>
        <w:ind w:firstLine="540"/>
        <w:jc w:val="both"/>
      </w:pPr>
      <w:r>
        <w:rPr>
          <w:sz w:val="20"/>
        </w:rPr>
        <w:t xml:space="preserve">Дополнительное соглашение заключается на основании письменного согласия Получателя, направленного в Агентство в срок, установленный в уведомлении, указанном в </w:t>
      </w:r>
      <w:hyperlink w:history="0" w:anchor="P152" w:tooltip="2.14. В случае уменьшения или увеличения размера бюджетных ассигнований, предусмотренных на указанную в пункте 1.5 Порядка цель, Агентство в срок не позднее 5 рабочих дней после утверждения соответствующих изменений в сводную бюджетную роспись краевого бюджета, направляет на адрес электронной почты Получателя, указанный в Соглашении, соответствующее письменное уведомление с указанием размера субсидии, возможного к предоставлению.">
        <w:r>
          <w:rPr>
            <w:sz w:val="20"/>
            <w:color w:val="0000ff"/>
          </w:rPr>
          <w:t xml:space="preserve">абзаце первом</w:t>
        </w:r>
      </w:hyperlink>
      <w:r>
        <w:rPr>
          <w:sz w:val="20"/>
        </w:rPr>
        <w:t xml:space="preserve"> настоящего пункта. К письменному согласию прилагаются предложения о внесении изменений в Соглашение в связи с уменьшением или увеличением лимитов бюджетных обязательств, указанных в </w:t>
      </w:r>
      <w:hyperlink w:history="0" w:anchor="P65" w:tooltip="1.6.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лимитов бюджетных обязательств, доведенных в установленном порядке Агентству.">
        <w:r>
          <w:rPr>
            <w:sz w:val="20"/>
            <w:color w:val="0000ff"/>
          </w:rPr>
          <w:t xml:space="preserve">пункте 1.6</w:t>
        </w:r>
      </w:hyperlink>
      <w:r>
        <w:rPr>
          <w:sz w:val="20"/>
        </w:rPr>
        <w:t xml:space="preserve"> Порядка (с обоснованием вносимых изменений). Подписание дополнительного соглашения осуществляется в порядке и сроки, установленные </w:t>
      </w:r>
      <w:hyperlink w:history="0" w:anchor="P147" w:tooltip="2.13. При внесении изменений в Соглашение или при его расторжении между Агентством и Получателем заключается дополнительное соглашение к Соглашению или дополнительное соглашение о расторжении Соглашения в соответствии с типовой формой (далее - дополнительное соглашение, дополнительное соглашение о расторжении) в ГИИС.">
        <w:r>
          <w:rPr>
            <w:sz w:val="20"/>
            <w:color w:val="0000ff"/>
          </w:rPr>
          <w:t xml:space="preserve">пунктом 2.13</w:t>
        </w:r>
      </w:hyperlink>
      <w:r>
        <w:rPr>
          <w:sz w:val="20"/>
        </w:rPr>
        <w:t xml:space="preserve"> Порядка.</w:t>
      </w:r>
    </w:p>
    <w:p>
      <w:pPr>
        <w:pStyle w:val="0"/>
        <w:spacing w:before="200" w:lineRule="auto"/>
        <w:ind w:firstLine="540"/>
        <w:jc w:val="both"/>
      </w:pPr>
      <w:r>
        <w:rPr>
          <w:sz w:val="20"/>
        </w:rPr>
        <w:t xml:space="preserve">В случае несогласия Получателя на заключение дополнительного соглашения или отсутствия письменного согласия Получателя, указанного в </w:t>
      </w:r>
      <w:hyperlink w:history="0" w:anchor="P153" w:tooltip="Дополнительное соглашение заключается на основании письменного согласия Получателя, направленного в Агентство в срок, установленный в уведомлении, указанном в абзаце первом настоящего пункта. К письменному согласию прилагаются предложения о внесении изменений в Соглашение в связи с уменьшением или увеличением лимитов бюджетных обязательств, указанных в пункте 1.6 Порядка (с обоснованием вносимых изменений). Подписание дополнительного соглашения осуществляется в порядке и сроки, установленные пунктом 2.13...">
        <w:r>
          <w:rPr>
            <w:sz w:val="20"/>
            <w:color w:val="0000ff"/>
          </w:rPr>
          <w:t xml:space="preserve">абзаце втором</w:t>
        </w:r>
      </w:hyperlink>
      <w:r>
        <w:rPr>
          <w:sz w:val="20"/>
        </w:rPr>
        <w:t xml:space="preserve"> настоящего пункта, Агентство направляет Получателю письменное уведомление о расторжении Соглашения способом, указанным в заявлении. Дополнительное соглашение о расторжении заключается в ГИИС в срок не позднее 10 рабочих дней со дня направления письменного уведомления о расторжении Соглашения Получателю.</w:t>
      </w:r>
    </w:p>
    <w:p>
      <w:pPr>
        <w:pStyle w:val="0"/>
        <w:spacing w:before="200" w:lineRule="auto"/>
        <w:ind w:firstLine="540"/>
        <w:jc w:val="both"/>
      </w:pPr>
      <w:r>
        <w:rPr>
          <w:sz w:val="20"/>
        </w:rPr>
        <w:t xml:space="preserve">2.15. Значения результатов предоставления субсидии и льготного микрозайма подлежат изменению в зависимости от уменьшения или увеличения лимитов бюджетных обязательств, указанных в </w:t>
      </w:r>
      <w:hyperlink w:history="0" w:anchor="P65" w:tooltip="1.6. Субсидия предоставляется в пределах бюджетных ассигнований, предусмотренных на указанные цели в законе Красноярского края о краевом бюджете (сводной бюджетной росписи краевого бюджета) на текущий финансовый год, и лимитов бюджетных обязательств, доведенных в установленном порядке Агентству.">
        <w:r>
          <w:rPr>
            <w:sz w:val="20"/>
            <w:color w:val="0000ff"/>
          </w:rPr>
          <w:t xml:space="preserve">пункте 1.6</w:t>
        </w:r>
      </w:hyperlink>
      <w:r>
        <w:rPr>
          <w:sz w:val="20"/>
        </w:rPr>
        <w:t xml:space="preserve"> Порядка.</w:t>
      </w:r>
    </w:p>
    <w:bookmarkStart w:id="156" w:name="P156"/>
    <w:bookmarkEnd w:id="156"/>
    <w:p>
      <w:pPr>
        <w:pStyle w:val="0"/>
        <w:spacing w:before="200" w:lineRule="auto"/>
        <w:ind w:firstLine="540"/>
        <w:jc w:val="both"/>
      </w:pPr>
      <w:r>
        <w:rPr>
          <w:sz w:val="20"/>
        </w:rPr>
        <w:t xml:space="preserve">2.16. Результатом предоставления субсидии является количество СОНКО, которым предоставлен льготный микрозаем.</w:t>
      </w:r>
    </w:p>
    <w:p>
      <w:pPr>
        <w:pStyle w:val="0"/>
        <w:spacing w:before="200" w:lineRule="auto"/>
        <w:ind w:firstLine="540"/>
        <w:jc w:val="both"/>
      </w:pPr>
      <w:r>
        <w:rPr>
          <w:sz w:val="20"/>
        </w:rPr>
        <w:t xml:space="preserve">Конкретные значения результата предоставления субсидии и дата его достижения устанавливаются в Соглашении.</w:t>
      </w:r>
    </w:p>
    <w:bookmarkStart w:id="158" w:name="P158"/>
    <w:bookmarkEnd w:id="158"/>
    <w:p>
      <w:pPr>
        <w:pStyle w:val="0"/>
        <w:spacing w:before="200" w:lineRule="auto"/>
        <w:ind w:firstLine="540"/>
        <w:jc w:val="both"/>
      </w:pPr>
      <w:r>
        <w:rPr>
          <w:sz w:val="20"/>
        </w:rPr>
        <w:t xml:space="preserve">2.17. Расходование средств субсидии осуществляется Получателем по следующим направлениям:</w:t>
      </w:r>
    </w:p>
    <w:p>
      <w:pPr>
        <w:pStyle w:val="0"/>
        <w:spacing w:before="200" w:lineRule="auto"/>
        <w:ind w:firstLine="540"/>
        <w:jc w:val="both"/>
      </w:pPr>
      <w:r>
        <w:rPr>
          <w:sz w:val="20"/>
        </w:rPr>
        <w:t xml:space="preserve">1) предоставление льготных микрозаймов СОНКО;</w:t>
      </w:r>
    </w:p>
    <w:bookmarkStart w:id="160" w:name="P160"/>
    <w:bookmarkEnd w:id="160"/>
    <w:p>
      <w:pPr>
        <w:pStyle w:val="0"/>
        <w:spacing w:before="200" w:lineRule="auto"/>
        <w:ind w:firstLine="540"/>
        <w:jc w:val="both"/>
      </w:pPr>
      <w:r>
        <w:rPr>
          <w:sz w:val="20"/>
        </w:rPr>
        <w:t xml:space="preserve">2) оплата услуг по оказанию консультационной поддержки СОНКО по бухгалтерским и юридическим вопросам.</w:t>
      </w:r>
    </w:p>
    <w:p>
      <w:pPr>
        <w:pStyle w:val="0"/>
        <w:spacing w:before="200" w:lineRule="auto"/>
        <w:ind w:firstLine="540"/>
        <w:jc w:val="both"/>
      </w:pPr>
      <w:r>
        <w:rPr>
          <w:sz w:val="20"/>
        </w:rPr>
        <w:t xml:space="preserve">Размер субсидии, предоставляемой Получателю по направлению расходования средств субсидии, указанному в </w:t>
      </w:r>
      <w:hyperlink w:history="0" w:anchor="P160" w:tooltip="2) оплата услуг по оказанию консультационной поддержки СОНКО по бухгалтерским и юридическим вопросам.">
        <w:r>
          <w:rPr>
            <w:sz w:val="20"/>
            <w:color w:val="0000ff"/>
          </w:rPr>
          <w:t xml:space="preserve">подпункте 2</w:t>
        </w:r>
      </w:hyperlink>
      <w:r>
        <w:rPr>
          <w:sz w:val="20"/>
        </w:rPr>
        <w:t xml:space="preserve"> настоящего пункта, не может превышать более 10 процентов от размера субсидии.</w:t>
      </w:r>
    </w:p>
    <w:p>
      <w:pPr>
        <w:pStyle w:val="0"/>
        <w:spacing w:before="200" w:lineRule="auto"/>
        <w:ind w:firstLine="540"/>
        <w:jc w:val="both"/>
      </w:pPr>
      <w:r>
        <w:rPr>
          <w:sz w:val="20"/>
        </w:rPr>
        <w:t xml:space="preserve">2.18. Агентство осуществляет перечисление субсидии Получателю в течение 10 рабочих дней со дня заключения Соглашения на лицевой счет, открытый в министерстве.</w:t>
      </w:r>
    </w:p>
    <w:p>
      <w:pPr>
        <w:pStyle w:val="0"/>
        <w:spacing w:before="200" w:lineRule="auto"/>
        <w:ind w:firstLine="540"/>
        <w:jc w:val="both"/>
      </w:pPr>
      <w:r>
        <w:rPr>
          <w:sz w:val="20"/>
        </w:rPr>
        <w:t xml:space="preserve">2.19. В случае использования в отчетном финансовом году Получателем средств, предоставленных в соответствии с Порядком и Соглашением, не в полном объеме остаток средств субсидии может быть использован в течение очередного финансового года на те же цели на основании решения о наличии потребности, принятого Агентством по согласованию с министерством в соответствии с </w:t>
      </w:r>
      <w:hyperlink w:history="0" r:id="rId34" w:tooltip="Постановление Правительства Красноярского края от 25.12.2024 N 1086-п (ред. от 31.10.2025) &quot;Об утверждении Порядка принятия главными распорядителями средств краевого бюджета решения о наличии потребности в не использованных в отчетном финансовом году остатках субсидий, в том числе грантов в форме субсидий, предоставленных юридическим лицам, индивидуальным предпринимателям, а также физическим лицам - производителям товаров, работ, услуг на финансовое обеспечение затрат в связи с производством (реализацией) т {КонсультантПлюс}">
        <w:r>
          <w:rPr>
            <w:sz w:val="20"/>
            <w:color w:val="0000ff"/>
          </w:rPr>
          <w:t xml:space="preserve">Постановлением</w:t>
        </w:r>
      </w:hyperlink>
      <w:r>
        <w:rPr>
          <w:sz w:val="20"/>
        </w:rPr>
        <w:t xml:space="preserve"> N 1086-п.</w:t>
      </w:r>
    </w:p>
    <w:p>
      <w:pPr>
        <w:pStyle w:val="0"/>
        <w:spacing w:before="200" w:lineRule="auto"/>
        <w:ind w:firstLine="540"/>
        <w:jc w:val="both"/>
      </w:pPr>
      <w:r>
        <w:rPr>
          <w:sz w:val="20"/>
        </w:rPr>
        <w:t xml:space="preserve">2.20. При отсутствии потребности в не использованном в отчетном финансовом году остатке средств субсидии Получатель осуществляет возврат указанного остатка в краевой бюджет в срок не позднее 11 апреля года, следующего за годом предоставления субсидии.</w:t>
      </w:r>
    </w:p>
    <w:p>
      <w:pPr>
        <w:pStyle w:val="0"/>
        <w:jc w:val="both"/>
      </w:pPr>
      <w:r>
        <w:rPr>
          <w:sz w:val="20"/>
        </w:rPr>
      </w:r>
    </w:p>
    <w:p>
      <w:pPr>
        <w:pStyle w:val="2"/>
        <w:outlineLvl w:val="1"/>
        <w:jc w:val="center"/>
      </w:pPr>
      <w:r>
        <w:rPr>
          <w:sz w:val="20"/>
        </w:rPr>
        <w:t xml:space="preserve">3. ТРЕБОВАНИЯ К ПРЕДСТАВЛЕНИЮ ОТЧЕТНОСТИ</w:t>
      </w:r>
    </w:p>
    <w:p>
      <w:pPr>
        <w:pStyle w:val="0"/>
        <w:jc w:val="both"/>
      </w:pPr>
      <w:r>
        <w:rPr>
          <w:sz w:val="20"/>
        </w:rPr>
      </w:r>
    </w:p>
    <w:bookmarkStart w:id="168" w:name="P168"/>
    <w:bookmarkEnd w:id="168"/>
    <w:p>
      <w:pPr>
        <w:pStyle w:val="0"/>
        <w:ind w:firstLine="540"/>
        <w:jc w:val="both"/>
      </w:pPr>
      <w:r>
        <w:rPr>
          <w:sz w:val="20"/>
        </w:rPr>
        <w:t xml:space="preserve">3.1. Получатель ежеквартально в срок не позднее 5-го числа месяца, следующего за отчетным кварталом, нарастающим итогом представляет по типовой форме в виде электронного документа в ГИИС следующие отчеты:</w:t>
      </w:r>
    </w:p>
    <w:p>
      <w:pPr>
        <w:pStyle w:val="0"/>
        <w:spacing w:before="200" w:lineRule="auto"/>
        <w:ind w:firstLine="540"/>
        <w:jc w:val="both"/>
      </w:pPr>
      <w:r>
        <w:rPr>
          <w:sz w:val="20"/>
        </w:rPr>
        <w:t xml:space="preserve">отчет о достижении значений результатов предоставления субсидии;</w:t>
      </w:r>
    </w:p>
    <w:p>
      <w:pPr>
        <w:pStyle w:val="0"/>
        <w:spacing w:before="200" w:lineRule="auto"/>
        <w:ind w:firstLine="540"/>
        <w:jc w:val="both"/>
      </w:pPr>
      <w:r>
        <w:rPr>
          <w:sz w:val="20"/>
        </w:rPr>
        <w:t xml:space="preserve">отчет об осуществлении расходов, источником финансового обеспечения которых является субсидия.</w:t>
      </w:r>
    </w:p>
    <w:p>
      <w:pPr>
        <w:pStyle w:val="0"/>
        <w:spacing w:before="200" w:lineRule="auto"/>
        <w:ind w:firstLine="540"/>
        <w:jc w:val="both"/>
      </w:pPr>
      <w:r>
        <w:rPr>
          <w:sz w:val="20"/>
        </w:rPr>
        <w:t xml:space="preserve">Отчеты, указанные в настоящем пункте, представляются за четвертый квартал (отчетный год) в срок не позднее 1 февраля года, следующего за отчетным.</w:t>
      </w:r>
    </w:p>
    <w:bookmarkStart w:id="172" w:name="P172"/>
    <w:bookmarkEnd w:id="172"/>
    <w:p>
      <w:pPr>
        <w:pStyle w:val="0"/>
        <w:spacing w:before="200" w:lineRule="auto"/>
        <w:ind w:firstLine="540"/>
        <w:jc w:val="both"/>
      </w:pPr>
      <w:r>
        <w:rPr>
          <w:sz w:val="20"/>
        </w:rPr>
        <w:t xml:space="preserve">3.2. К отчету об осуществлении расходов, источником финансового обеспечения которых является субсидия, Получатель представляет на бумажном носителе нарочным копии следующих документов:</w:t>
      </w:r>
    </w:p>
    <w:p>
      <w:pPr>
        <w:pStyle w:val="0"/>
        <w:spacing w:before="200" w:lineRule="auto"/>
        <w:ind w:firstLine="540"/>
        <w:jc w:val="both"/>
      </w:pPr>
      <w:r>
        <w:rPr>
          <w:sz w:val="20"/>
        </w:rPr>
        <w:t xml:space="preserve">1) договоров о предоставлении льготных микрозаймов;</w:t>
      </w:r>
    </w:p>
    <w:p>
      <w:pPr>
        <w:pStyle w:val="0"/>
        <w:spacing w:before="200" w:lineRule="auto"/>
        <w:ind w:firstLine="540"/>
        <w:jc w:val="both"/>
      </w:pPr>
      <w:r>
        <w:rPr>
          <w:sz w:val="20"/>
        </w:rPr>
        <w:t xml:space="preserve">2) платежных поручений;</w:t>
      </w:r>
    </w:p>
    <w:p>
      <w:pPr>
        <w:pStyle w:val="0"/>
        <w:spacing w:before="200" w:lineRule="auto"/>
        <w:ind w:firstLine="540"/>
        <w:jc w:val="both"/>
      </w:pPr>
      <w:r>
        <w:rPr>
          <w:sz w:val="20"/>
        </w:rPr>
        <w:t xml:space="preserve">3) документов, подтверждающих оплату услуг по оказанию консультационной поддержки СОНКО по бухгалтерским и юридическим вопросам.</w:t>
      </w:r>
    </w:p>
    <w:p>
      <w:pPr>
        <w:pStyle w:val="0"/>
        <w:spacing w:before="200" w:lineRule="auto"/>
        <w:ind w:firstLine="540"/>
        <w:jc w:val="both"/>
      </w:pPr>
      <w:r>
        <w:rPr>
          <w:sz w:val="20"/>
        </w:rPr>
        <w:t xml:space="preserve">К отчету о достижении значений результатов предоставления субсидии Получатель представляет на бумажном носителе нарочным </w:t>
      </w:r>
      <w:hyperlink w:history="0" w:anchor="P336" w:tooltip="Реестр выданных">
        <w:r>
          <w:rPr>
            <w:sz w:val="20"/>
            <w:color w:val="0000ff"/>
          </w:rPr>
          <w:t xml:space="preserve">реестр</w:t>
        </w:r>
      </w:hyperlink>
      <w:r>
        <w:rPr>
          <w:sz w:val="20"/>
        </w:rPr>
        <w:t xml:space="preserve"> выданных Получателем льготных микрозаймов СОНКО по форме согласно приложению N 3 к Порядку.</w:t>
      </w:r>
    </w:p>
    <w:p>
      <w:pPr>
        <w:pStyle w:val="0"/>
        <w:spacing w:before="200" w:lineRule="auto"/>
        <w:ind w:firstLine="540"/>
        <w:jc w:val="both"/>
      </w:pPr>
      <w:r>
        <w:rPr>
          <w:sz w:val="20"/>
        </w:rPr>
        <w:t xml:space="preserve">При представлении Получателем отчетов, указанных в </w:t>
      </w:r>
      <w:hyperlink w:history="0" w:anchor="P168" w:tooltip="3.1. Получатель ежеквартально в срок не позднее 5-го числа месяца, следующего за отчетным кварталом, нарастающим итогом представляет по типовой форме в виде электронного документа в ГИИС следующие отчеты:">
        <w:r>
          <w:rPr>
            <w:sz w:val="20"/>
            <w:color w:val="0000ff"/>
          </w:rPr>
          <w:t xml:space="preserve">пункте 3.1</w:t>
        </w:r>
      </w:hyperlink>
      <w:r>
        <w:rPr>
          <w:sz w:val="20"/>
        </w:rPr>
        <w:t xml:space="preserve"> Порядка, за четвертый квартал (отчетный год), повторное представление документов, предоставленных ранее в соответствии с </w:t>
      </w:r>
      <w:hyperlink w:history="0" w:anchor="P172" w:tooltip="3.2. К отчету об осуществлении расходов, источником финансового обеспечения которых является субсидия, Получатель представляет на бумажном носителе нарочным копии следующих документов:">
        <w:r>
          <w:rPr>
            <w:sz w:val="20"/>
            <w:color w:val="0000ff"/>
          </w:rPr>
          <w:t xml:space="preserve">пунктом 3.2</w:t>
        </w:r>
      </w:hyperlink>
      <w:r>
        <w:rPr>
          <w:sz w:val="20"/>
        </w:rPr>
        <w:t xml:space="preserve"> Порядка, не требуется.</w:t>
      </w:r>
    </w:p>
    <w:p>
      <w:pPr>
        <w:pStyle w:val="0"/>
        <w:spacing w:before="200" w:lineRule="auto"/>
        <w:ind w:firstLine="540"/>
        <w:jc w:val="both"/>
      </w:pPr>
      <w:r>
        <w:rPr>
          <w:sz w:val="20"/>
        </w:rPr>
        <w:t xml:space="preserve">3.3. Агентство в срок не более 90 рабочих дней со дня получения отчетов, указанных в </w:t>
      </w:r>
      <w:hyperlink w:history="0" w:anchor="P168" w:tooltip="3.1. Получатель ежеквартально в срок не позднее 5-го числа месяца, следующего за отчетным кварталом, нарастающим итогом представляет по типовой форме в виде электронного документа в ГИИС следующие отчеты:">
        <w:r>
          <w:rPr>
            <w:sz w:val="20"/>
            <w:color w:val="0000ff"/>
          </w:rPr>
          <w:t xml:space="preserve">пункте 3.1</w:t>
        </w:r>
      </w:hyperlink>
      <w:r>
        <w:rPr>
          <w:sz w:val="20"/>
        </w:rPr>
        <w:t xml:space="preserve"> Порядка, осуществляет их рассмотрение и проверку.</w:t>
      </w:r>
    </w:p>
    <w:p>
      <w:pPr>
        <w:pStyle w:val="0"/>
        <w:jc w:val="both"/>
      </w:pPr>
      <w:r>
        <w:rPr>
          <w:sz w:val="20"/>
        </w:rPr>
      </w:r>
    </w:p>
    <w:p>
      <w:pPr>
        <w:pStyle w:val="2"/>
        <w:outlineLvl w:val="1"/>
        <w:jc w:val="center"/>
      </w:pPr>
      <w:r>
        <w:rPr>
          <w:sz w:val="20"/>
        </w:rPr>
        <w:t xml:space="preserve">4. ТРЕБОВАНИЯ ОБ ОСУЩЕСТВЛЕНИИ КОНТРОЛЯ (МОНИТОРИНГА)</w:t>
      </w:r>
    </w:p>
    <w:p>
      <w:pPr>
        <w:pStyle w:val="2"/>
        <w:jc w:val="center"/>
      </w:pPr>
      <w:r>
        <w:rPr>
          <w:sz w:val="20"/>
        </w:rPr>
        <w:t xml:space="preserve">ЗА СОБЛЮДЕНИЕМ УСЛОВИЙ И ПОРЯДКА ПРЕДОСТАВЛЕНИЯ</w:t>
      </w:r>
    </w:p>
    <w:p>
      <w:pPr>
        <w:pStyle w:val="2"/>
        <w:jc w:val="center"/>
      </w:pPr>
      <w:r>
        <w:rPr>
          <w:sz w:val="20"/>
        </w:rPr>
        <w:t xml:space="preserve">СУБСИДИЙ И ОТВЕТСТВЕННОСТЬ ЗА ИХ НАРУШЕНИЕ</w:t>
      </w:r>
    </w:p>
    <w:p>
      <w:pPr>
        <w:pStyle w:val="0"/>
        <w:jc w:val="both"/>
      </w:pPr>
      <w:r>
        <w:rPr>
          <w:sz w:val="20"/>
        </w:rPr>
      </w:r>
    </w:p>
    <w:p>
      <w:pPr>
        <w:pStyle w:val="0"/>
        <w:ind w:firstLine="540"/>
        <w:jc w:val="both"/>
      </w:pPr>
      <w:r>
        <w:rPr>
          <w:sz w:val="20"/>
        </w:rPr>
        <w:t xml:space="preserve">4.1. Агентство осуществляет проверку соблюдения Получателем условий и порядка предоставления субсидии, в том числе в части достижения результатов предоставления субсидии.</w:t>
      </w:r>
    </w:p>
    <w:p>
      <w:pPr>
        <w:pStyle w:val="0"/>
        <w:spacing w:before="200" w:lineRule="auto"/>
        <w:ind w:firstLine="540"/>
        <w:jc w:val="both"/>
      </w:pPr>
      <w:r>
        <w:rPr>
          <w:sz w:val="20"/>
        </w:rPr>
        <w:t xml:space="preserve">4.2. Служба финансово-экономического контроля и контроля в сфере закупок Красноярского края, Счетная палата Красноярского края осуществляют проверки в соответствии со </w:t>
      </w:r>
      <w:hyperlink w:history="0" r:id="rId35"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36"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bookmarkStart w:id="186" w:name="P186"/>
    <w:bookmarkEnd w:id="186"/>
    <w:p>
      <w:pPr>
        <w:pStyle w:val="0"/>
        <w:spacing w:before="200" w:lineRule="auto"/>
        <w:ind w:firstLine="540"/>
        <w:jc w:val="both"/>
      </w:pPr>
      <w:r>
        <w:rPr>
          <w:sz w:val="20"/>
        </w:rPr>
        <w:t xml:space="preserve">4.3.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СОНКО условий предоставления субсидии и (или) льготного микрозайма, Агентство направляет требование о возврате средств субсидии в краевой бюджет заказным почтовым отправлением с уведомлением о вручении не позднее 30 рабочих дней со дня установления соответствующего (их) факта (ов) нарушения Получателю по адресу, указанному в Соглашении.</w:t>
      </w:r>
    </w:p>
    <w:p>
      <w:pPr>
        <w:pStyle w:val="0"/>
        <w:spacing w:before="200" w:lineRule="auto"/>
        <w:ind w:firstLine="540"/>
        <w:jc w:val="both"/>
      </w:pPr>
      <w:r>
        <w:rPr>
          <w:sz w:val="20"/>
        </w:rPr>
        <w:t xml:space="preserve">4.4. В требовании, указанном в </w:t>
      </w:r>
      <w:hyperlink w:history="0" w:anchor="P186" w:tooltip="4.3.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СОНКО условий предоставления субсидии и (или) льготного микрозайма, Агентство направляет требование о возврате средств субсидии в краевой бюджет заказным почтовым отправлением с уведомлением о вручении не позднее 30 рабочих дней со дня установления соответствующего (их) факт...">
        <w:r>
          <w:rPr>
            <w:sz w:val="20"/>
            <w:color w:val="0000ff"/>
          </w:rPr>
          <w:t xml:space="preserve">пункте 4.3</w:t>
        </w:r>
      </w:hyperlink>
      <w:r>
        <w:rPr>
          <w:sz w:val="20"/>
        </w:rPr>
        <w:t xml:space="preserve"> Порядка, указываются реквизиты для возврата субсидии в краевой бюджет.</w:t>
      </w:r>
    </w:p>
    <w:p>
      <w:pPr>
        <w:pStyle w:val="0"/>
        <w:spacing w:before="200" w:lineRule="auto"/>
        <w:ind w:firstLine="540"/>
        <w:jc w:val="both"/>
      </w:pPr>
      <w:r>
        <w:rPr>
          <w:sz w:val="20"/>
        </w:rPr>
        <w:t xml:space="preserve">4.5. Получатель обязан произвести возврат субсидии в полном объеме в течение 15 рабочих дней со дня получения требования, указанного в </w:t>
      </w:r>
      <w:hyperlink w:history="0" w:anchor="P186" w:tooltip="4.3. В случае установления Агентством или получения им от службы финансово-экономического контроля и контроля в сфере закупок Красноярского края и (или) Счетной палаты Красноярского края информации о факте (ах) нарушения Получателем, СОНКО условий предоставления субсидии и (или) льготного микрозайма, Агентство направляет требование о возврате средств субсидии в краевой бюджет заказным почтовым отправлением с уведомлением о вручении не позднее 30 рабочих дней со дня установления соответствующего (их) факт...">
        <w:r>
          <w:rPr>
            <w:sz w:val="20"/>
            <w:color w:val="0000ff"/>
          </w:rPr>
          <w:t xml:space="preserve">пункте 4.3</w:t>
        </w:r>
      </w:hyperlink>
      <w:r>
        <w:rPr>
          <w:sz w:val="20"/>
        </w:rPr>
        <w:t xml:space="preserve"> Порядка.</w:t>
      </w:r>
    </w:p>
    <w:bookmarkStart w:id="189" w:name="P189"/>
    <w:bookmarkEnd w:id="189"/>
    <w:p>
      <w:pPr>
        <w:pStyle w:val="0"/>
        <w:spacing w:before="200" w:lineRule="auto"/>
        <w:ind w:firstLine="540"/>
        <w:jc w:val="both"/>
      </w:pPr>
      <w:r>
        <w:rPr>
          <w:sz w:val="20"/>
        </w:rPr>
        <w:t xml:space="preserve">4.6. В случае если Агентством по результатам оценки достижения значений результатов предоставления субсидии, указанных в Соглашении, выявлено их недостижение по состоянию на 31 декабря года предоставления субсидии, Агентство направляет Получателю заказным почтовым отправлением с уведомлением о вручении по адресу, указанному в Соглашении, не позднее 30 рабочих дней со дня установления соответствующего (их) факта (ов) нарушения, требование о возврате средств субсидии в краевой бюджет в размере, рассчитываемом по формуле:</w:t>
      </w:r>
    </w:p>
    <w:p>
      <w:pPr>
        <w:pStyle w:val="0"/>
        <w:jc w:val="both"/>
      </w:pPr>
      <w:r>
        <w:rPr>
          <w:sz w:val="20"/>
        </w:rPr>
      </w:r>
    </w:p>
    <w:p>
      <w:pPr>
        <w:pStyle w:val="0"/>
        <w:jc w:val="center"/>
      </w:pPr>
      <w:r>
        <w:rPr>
          <w:sz w:val="20"/>
        </w:rPr>
        <w:t xml:space="preserve">Sv = So,</w:t>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Sv - сумма субсидии, подлежащая возврату, тыс. рублей;</w:t>
      </w:r>
    </w:p>
    <w:p>
      <w:pPr>
        <w:pStyle w:val="0"/>
        <w:spacing w:before="200" w:lineRule="auto"/>
        <w:ind w:firstLine="540"/>
        <w:jc w:val="both"/>
      </w:pPr>
      <w:r>
        <w:rPr>
          <w:sz w:val="20"/>
        </w:rPr>
        <w:t xml:space="preserve">So - неиспользованный остаток средств субсидии, тыс. рублей;</w:t>
      </w:r>
    </w:p>
    <w:p>
      <w:pPr>
        <w:pStyle w:val="0"/>
        <w:spacing w:before="200" w:lineRule="auto"/>
        <w:ind w:firstLine="540"/>
        <w:jc w:val="both"/>
      </w:pPr>
      <w:r>
        <w:rPr>
          <w:sz w:val="20"/>
        </w:rPr>
        <w:t xml:space="preserve">В требовании, указанном в </w:t>
      </w:r>
      <w:hyperlink w:history="0" w:anchor="P189" w:tooltip="4.6. В случае если Агентством по результатам оценки достижения значений результатов предоставления субсидии, указанных в Соглашении, выявлено их недостижение по состоянию на 31 декабря года предоставления субсидии, Агентство направляет Получателю заказным почтовым отправлением с уведомлением о вручении по адресу, указанному в Соглашении, не позднее 30 рабочих дней со дня установления соответствующего (их) факта (ов) нарушения, требование о возврате средств субсидии в краевой бюджет в размере, рассчитывае...">
        <w:r>
          <w:rPr>
            <w:sz w:val="20"/>
            <w:color w:val="0000ff"/>
          </w:rPr>
          <w:t xml:space="preserve">абзаце первом</w:t>
        </w:r>
      </w:hyperlink>
      <w:r>
        <w:rPr>
          <w:sz w:val="20"/>
        </w:rPr>
        <w:t xml:space="preserve"> настоящего пункта, указываются реквизиты для возврата субсидии в краевой бюджет.</w:t>
      </w:r>
    </w:p>
    <w:p>
      <w:pPr>
        <w:pStyle w:val="0"/>
        <w:spacing w:before="200" w:lineRule="auto"/>
        <w:ind w:firstLine="540"/>
        <w:jc w:val="both"/>
      </w:pPr>
      <w:r>
        <w:rPr>
          <w:sz w:val="20"/>
        </w:rPr>
        <w:t xml:space="preserve">4.7. Получатель обязан произвести возврат в краевой бюджет субсидии в размере, указанном в требовании, предусмотренном </w:t>
      </w:r>
      <w:hyperlink w:history="0" w:anchor="P189" w:tooltip="4.6. В случае если Агентством по результатам оценки достижения значений результатов предоставления субсидии, указанных в Соглашении, выявлено их недостижение по состоянию на 31 декабря года предоставления субсидии, Агентство направляет Получателю заказным почтовым отправлением с уведомлением о вручении по адресу, указанному в Соглашении, не позднее 30 рабочих дней со дня установления соответствующего (их) факта (ов) нарушения, требование о возврате средств субсидии в краевой бюджет в размере, рассчитывае...">
        <w:r>
          <w:rPr>
            <w:sz w:val="20"/>
            <w:color w:val="0000ff"/>
          </w:rPr>
          <w:t xml:space="preserve">пунктом 4.6</w:t>
        </w:r>
      </w:hyperlink>
      <w:r>
        <w:rPr>
          <w:sz w:val="20"/>
        </w:rPr>
        <w:t xml:space="preserve"> Порядка, в течение 15 рабочих дней со дня его получения.</w:t>
      </w:r>
    </w:p>
    <w:p>
      <w:pPr>
        <w:pStyle w:val="0"/>
        <w:spacing w:before="200" w:lineRule="auto"/>
        <w:ind w:firstLine="540"/>
        <w:jc w:val="both"/>
      </w:pPr>
      <w:r>
        <w:rPr>
          <w:sz w:val="20"/>
        </w:rPr>
        <w:t xml:space="preserve">4.8. В случае достижения значения результата предоставления субсидии, установленного в Соглашении, при не полном использовании средств субсидии в текущем финансовом году возврату в краевой бюджет подлежит неиспользованный остаток субсидии.</w:t>
      </w:r>
    </w:p>
    <w:p>
      <w:pPr>
        <w:pStyle w:val="0"/>
        <w:spacing w:before="200" w:lineRule="auto"/>
        <w:ind w:firstLine="540"/>
        <w:jc w:val="both"/>
      </w:pPr>
      <w:r>
        <w:rPr>
          <w:sz w:val="20"/>
        </w:rPr>
        <w:t xml:space="preserve">Получатель обязан произвести возврат в краевой бюджет субсидии в размере неиспользованного остатка субсидии не позднее даты представления отчетов, указанных в </w:t>
      </w:r>
      <w:hyperlink w:history="0" w:anchor="P168" w:tooltip="3.1. Получатель ежеквартально в срок не позднее 5-го числа месяца, следующего за отчетным кварталом, нарастающим итогом представляет по типовой форме в виде электронного документа в ГИИС следующие отчеты:">
        <w:r>
          <w:rPr>
            <w:sz w:val="20"/>
            <w:color w:val="0000ff"/>
          </w:rPr>
          <w:t xml:space="preserve">пункте 3.1</w:t>
        </w:r>
      </w:hyperlink>
      <w:r>
        <w:rPr>
          <w:sz w:val="20"/>
        </w:rPr>
        <w:t xml:space="preserve"> Порядка.</w:t>
      </w:r>
    </w:p>
    <w:p>
      <w:pPr>
        <w:pStyle w:val="0"/>
        <w:spacing w:before="200" w:lineRule="auto"/>
        <w:ind w:firstLine="540"/>
        <w:jc w:val="both"/>
      </w:pPr>
      <w:r>
        <w:rPr>
          <w:sz w:val="20"/>
        </w:rPr>
        <w:t xml:space="preserve">4.9. Агентством проводится мониторинг достижения результатов предоставления субсидии, исходя из достижения значения результата предоставления субсидии, определенного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установленным </w:t>
      </w:r>
      <w:hyperlink w:history="0" r:id="rId37" w:tooltip="Приказ Минфина России от 27.04.2024 N 53н (ред. от 05.08.2025) &quot;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quot; (Зарегистрировано в Минюсте России 03.07.2024 N 78745) {КонсультантПлюс}">
        <w:r>
          <w:rPr>
            <w:sz w:val="20"/>
            <w:color w:val="0000ff"/>
          </w:rPr>
          <w:t xml:space="preserve">Приказом</w:t>
        </w:r>
      </w:hyperlink>
      <w:r>
        <w:rPr>
          <w:sz w:val="20"/>
        </w:rPr>
        <w:t xml:space="preserve"> Министерства финансов Российской Федерации от 27.04.2024 N 53н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в том числе бюджетным и автономным учреждениям, индивидуальным предпринимателям, физическим лицам - производителям товаров, работ, услуг".</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w:t>
      </w:r>
    </w:p>
    <w:p>
      <w:pPr>
        <w:pStyle w:val="0"/>
        <w:jc w:val="right"/>
      </w:pPr>
      <w:r>
        <w:rPr>
          <w:sz w:val="20"/>
        </w:rPr>
        <w:t xml:space="preserve">предоставления субсидии автономной</w:t>
      </w:r>
    </w:p>
    <w:p>
      <w:pPr>
        <w:pStyle w:val="0"/>
        <w:jc w:val="right"/>
      </w:pPr>
      <w:r>
        <w:rPr>
          <w:sz w:val="20"/>
        </w:rPr>
        <w:t xml:space="preserve">некоммерческой организации</w:t>
      </w:r>
    </w:p>
    <w:p>
      <w:pPr>
        <w:pStyle w:val="0"/>
        <w:jc w:val="right"/>
      </w:pPr>
      <w:r>
        <w:rPr>
          <w:sz w:val="20"/>
        </w:rPr>
        <w:t xml:space="preserve">"Красноярский краевой центр</w:t>
      </w:r>
    </w:p>
    <w:p>
      <w:pPr>
        <w:pStyle w:val="0"/>
        <w:jc w:val="right"/>
      </w:pPr>
      <w:r>
        <w:rPr>
          <w:sz w:val="20"/>
        </w:rPr>
        <w:t xml:space="preserve">развития бизнеса и микрокредитная</w:t>
      </w:r>
    </w:p>
    <w:p>
      <w:pPr>
        <w:pStyle w:val="0"/>
        <w:jc w:val="right"/>
      </w:pPr>
      <w:r>
        <w:rPr>
          <w:sz w:val="20"/>
        </w:rPr>
        <w:t xml:space="preserve">компания" на предоставление льготных</w:t>
      </w:r>
    </w:p>
    <w:p>
      <w:pPr>
        <w:pStyle w:val="0"/>
        <w:jc w:val="right"/>
      </w:pPr>
      <w:r>
        <w:rPr>
          <w:sz w:val="20"/>
        </w:rPr>
        <w:t xml:space="preserve">микрозаймов 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Красноярского края в 2025 году</w:t>
      </w:r>
    </w:p>
    <w:p>
      <w:pPr>
        <w:pStyle w:val="0"/>
        <w:jc w:val="both"/>
      </w:pPr>
      <w:r>
        <w:rPr>
          <w:sz w:val="20"/>
        </w:rPr>
      </w:r>
    </w:p>
    <w:tbl>
      <w:tblPr>
        <w:tblInd w:w="0" w:type="dxa"/>
        <w:tblLayout w:type="fixed"/>
        <w:tblCellMar>
          <w:top w:w="102" w:type="dxa"/>
          <w:left w:w="62" w:type="dxa"/>
          <w:bottom w:w="102" w:type="dxa"/>
          <w:right w:w="62" w:type="dxa"/>
        </w:tblCellMar>
      </w:tblPr>
      <w:tblGrid>
        <w:gridCol w:w="3685"/>
        <w:gridCol w:w="1984"/>
        <w:gridCol w:w="3401"/>
      </w:tblGrid>
      <w:tr>
        <w:tc>
          <w:tcPr>
            <w:gridSpan w:val="3"/>
            <w:tcW w:w="9070" w:type="dxa"/>
            <w:tcBorders>
              <w:top w:val="nil"/>
              <w:left w:val="nil"/>
              <w:bottom w:val="nil"/>
              <w:right w:val="nil"/>
            </w:tcBorders>
          </w:tcPr>
          <w:bookmarkStart w:id="217" w:name="P217"/>
          <w:bookmarkEnd w:id="217"/>
          <w:p>
            <w:pPr>
              <w:pStyle w:val="0"/>
              <w:jc w:val="center"/>
            </w:pPr>
            <w:r>
              <w:rPr>
                <w:sz w:val="20"/>
              </w:rPr>
              <w:t xml:space="preserve">Заявление</w:t>
            </w:r>
          </w:p>
          <w:p>
            <w:pPr>
              <w:pStyle w:val="0"/>
              <w:jc w:val="center"/>
            </w:pPr>
            <w:r>
              <w:rPr>
                <w:sz w:val="20"/>
              </w:rPr>
              <w:t xml:space="preserve">на предоставление субсидии автономной некоммерческой</w:t>
            </w:r>
          </w:p>
          <w:p>
            <w:pPr>
              <w:pStyle w:val="0"/>
              <w:jc w:val="center"/>
            </w:pPr>
            <w:r>
              <w:rPr>
                <w:sz w:val="20"/>
              </w:rPr>
              <w:t xml:space="preserve">организации "Красноярский краевой центр развития бизнеса</w:t>
            </w:r>
          </w:p>
          <w:p>
            <w:pPr>
              <w:pStyle w:val="0"/>
              <w:jc w:val="center"/>
            </w:pPr>
            <w:r>
              <w:rPr>
                <w:sz w:val="20"/>
              </w:rPr>
              <w:t xml:space="preserve">и микрокредитная компания" на предоставление льготных</w:t>
            </w:r>
          </w:p>
          <w:p>
            <w:pPr>
              <w:pStyle w:val="0"/>
              <w:jc w:val="center"/>
            </w:pPr>
            <w:r>
              <w:rPr>
                <w:sz w:val="20"/>
              </w:rPr>
              <w:t xml:space="preserve">микрозаймов социально ориентированным некоммерческим</w:t>
            </w:r>
          </w:p>
          <w:p>
            <w:pPr>
              <w:pStyle w:val="0"/>
              <w:jc w:val="center"/>
            </w:pPr>
            <w:r>
              <w:rPr>
                <w:sz w:val="20"/>
              </w:rPr>
              <w:t xml:space="preserve">организациям Красноярского края</w:t>
            </w:r>
          </w:p>
          <w:p>
            <w:pPr>
              <w:pStyle w:val="0"/>
            </w:pPr>
            <w:r>
              <w:rPr>
                <w:sz w:val="20"/>
              </w:rPr>
            </w:r>
          </w:p>
          <w:p>
            <w:pPr>
              <w:pStyle w:val="0"/>
              <w:ind w:firstLine="283"/>
              <w:jc w:val="both"/>
            </w:pPr>
            <w:r>
              <w:rPr>
                <w:sz w:val="20"/>
              </w:rPr>
              <w:t xml:space="preserve">Прошу предоставить субсидию автономной некоммерческой организации "Красноярский краевой центр развития бизнеса и микрокредитная компания" на предоставление льготных микрозаймов социально ориентированным некоммерческим организациям Красноярского края (далее - Организация, субсидия, СОНКО) в ____ году в размере ____________________________________________________________.</w:t>
            </w:r>
          </w:p>
          <w:p>
            <w:pPr>
              <w:pStyle w:val="0"/>
              <w:ind w:firstLine="283"/>
              <w:jc w:val="both"/>
            </w:pPr>
            <w:r>
              <w:rPr>
                <w:sz w:val="20"/>
              </w:rPr>
              <w:t xml:space="preserve">Гарантирую:</w:t>
            </w:r>
          </w:p>
          <w:p>
            <w:pPr>
              <w:pStyle w:val="0"/>
              <w:ind w:firstLine="283"/>
              <w:jc w:val="both"/>
            </w:pPr>
            <w:r>
              <w:rPr>
                <w:sz w:val="20"/>
              </w:rPr>
              <w:t xml:space="preserve">достижение Организацией результата предоставления субсидии, установленного в </w:t>
            </w:r>
            <w:hyperlink w:history="0" w:anchor="P156" w:tooltip="2.16. Результатом предоставления субсидии является количество СОНКО, которым предоставлен льготный микрозаем.">
              <w:r>
                <w:rPr>
                  <w:sz w:val="20"/>
                  <w:color w:val="0000ff"/>
                </w:rPr>
                <w:t xml:space="preserve">пункте 2.16</w:t>
              </w:r>
            </w:hyperlink>
            <w:r>
              <w:rPr>
                <w:sz w:val="20"/>
              </w:rPr>
              <w:t xml:space="preserve"> Порядка предоставления субсидии автономной некоммерческой организации "Красноярский краевой центр развития бизнеса и микрокредитная компания" на предоставление льготных микрозаймов СОНКО в 2025 году (далее - Порядок), и значения результата предоставления субсидии, установленного соглашением о предоставлении субсидии (далее - Соглашение);</w:t>
            </w:r>
          </w:p>
          <w:p>
            <w:pPr>
              <w:pStyle w:val="0"/>
              <w:ind w:firstLine="283"/>
              <w:jc w:val="both"/>
            </w:pPr>
            <w:r>
              <w:rPr>
                <w:sz w:val="20"/>
              </w:rPr>
              <w:t xml:space="preserve">осуществлять расходование средств субсидии в соответствии с ее целевым назначением, Порядком и Соглашением;</w:t>
            </w:r>
          </w:p>
          <w:p>
            <w:pPr>
              <w:pStyle w:val="0"/>
              <w:ind w:firstLine="283"/>
              <w:jc w:val="both"/>
            </w:pPr>
            <w:r>
              <w:rPr>
                <w:sz w:val="20"/>
              </w:rPr>
              <w:t xml:space="preserve">что Организация не является иностранным агентом в соответствии с Федеральным </w:t>
            </w:r>
            <w:hyperlink w:history="0" r:id="rId38" w:tooltip="Федеральный закон от 14.07.2022 N 255-ФЗ (ред. от 21.04.2025) &quot;О контроле за деятельностью лиц, находящихся под иностранным влиянием&quot; (с изм. и доп., вступ. в силу с 01.09.2025) {КонсультантПлюс}">
              <w:r>
                <w:rPr>
                  <w:sz w:val="20"/>
                  <w:color w:val="0000ff"/>
                </w:rPr>
                <w:t xml:space="preserve">законом</w:t>
              </w:r>
            </w:hyperlink>
            <w:r>
              <w:rPr>
                <w:sz w:val="20"/>
              </w:rPr>
              <w:t xml:space="preserve"> от 14.07.2022 N 255-ФЗ "О контроле за деятельностью лиц, находящихся под иностранным влиянием";</w:t>
            </w:r>
          </w:p>
          <w:p>
            <w:pPr>
              <w:pStyle w:val="0"/>
              <w:ind w:firstLine="283"/>
              <w:jc w:val="both"/>
            </w:pPr>
            <w:r>
              <w:rPr>
                <w:sz w:val="20"/>
              </w:rPr>
              <w:t xml:space="preserve">что Организация на дату подачи заявки не получает средства из краевого бюджета на основании иных нормативных правовых актов Красноярского края на цель, предусмотренную </w:t>
            </w:r>
            <w:hyperlink w:history="0" w:anchor="P64" w:tooltip="1.5. Субсидия предоставляется в целях финансового обеспечения затрат Получателя, связанных с предоставлением льготных микрозаймов СОНКО в рамках комплекса процессных мероприятий &quot;Обеспечение реализации общественных и гражданских инициатив и поддержка институтов гражданского общества&quot; государственной программы Красноярского края &quot;Укрепление единства российской нации, реализация государственной национальной политики и содействие развитию институтов гражданского общества&quot;, утвержденной Постановлением Правит...">
              <w:r>
                <w:rPr>
                  <w:sz w:val="20"/>
                  <w:color w:val="0000ff"/>
                </w:rPr>
                <w:t xml:space="preserve">пунктом 1.5</w:t>
              </w:r>
            </w:hyperlink>
            <w:r>
              <w:rPr>
                <w:sz w:val="20"/>
              </w:rPr>
              <w:t xml:space="preserve"> Порядка.</w:t>
            </w:r>
          </w:p>
          <w:p>
            <w:pPr>
              <w:pStyle w:val="0"/>
              <w:ind w:firstLine="283"/>
              <w:jc w:val="both"/>
            </w:pPr>
            <w:r>
              <w:rPr>
                <w:sz w:val="20"/>
              </w:rPr>
              <w:t xml:space="preserve">Выражаю согласие на осуществление агентством молодежной политики и реализации программ общественного развития Красноярского края (далее - Агентство) проверок соблюдения порядка и условий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39"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40"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283"/>
              <w:jc w:val="both"/>
            </w:pPr>
            <w:r>
              <w:rPr>
                <w:sz w:val="20"/>
              </w:rPr>
              <w:t xml:space="preserve">Выражаю согласие на дальнейшее предоставление льготных микрозаймов другим СОНКО, средства от использования которых будут возвращены СОНКО в рамках договора о предоставлении льготного микрозайма.</w:t>
            </w:r>
          </w:p>
          <w:p>
            <w:pPr>
              <w:pStyle w:val="0"/>
              <w:ind w:firstLine="283"/>
              <w:jc w:val="both"/>
            </w:pPr>
            <w:r>
              <w:rPr>
                <w:sz w:val="20"/>
              </w:rPr>
              <w:t xml:space="preserve">Обязуюсь:</w:t>
            </w:r>
          </w:p>
          <w:p>
            <w:pPr>
              <w:pStyle w:val="0"/>
              <w:ind w:firstLine="283"/>
              <w:jc w:val="both"/>
            </w:pPr>
            <w:r>
              <w:rPr>
                <w:sz w:val="20"/>
              </w:rPr>
              <w:t xml:space="preserve">соблюдать запрет на приобретение за счет полученных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ind w:firstLine="283"/>
              <w:jc w:val="both"/>
            </w:pPr>
            <w:r>
              <w:rPr>
                <w:sz w:val="20"/>
              </w:rPr>
              <w:t xml:space="preserve">осуществлять проверку СОНКО, претендующим на предоставление льготного микрозайма, на соответствие требованиям, установленными </w:t>
            </w:r>
            <w:hyperlink w:history="0" r:id="rId41"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абзацами вторым</w:t>
              </w:r>
            </w:hyperlink>
            <w:r>
              <w:rPr>
                <w:sz w:val="20"/>
              </w:rPr>
              <w:t xml:space="preserve"> - </w:t>
            </w:r>
            <w:hyperlink w:history="0" r:id="rId42" w:tooltip="Постановление Правительства РФ от 25.10.2023 N 1782 (ред. от 25.12.2025) &quot;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quot; ------------ Недействующая редакция {КонсультантПлюс}">
              <w:r>
                <w:rPr>
                  <w:sz w:val="20"/>
                  <w:color w:val="0000ff"/>
                </w:rPr>
                <w:t xml:space="preserve">десятым подпункта "а" пункта 3</w:t>
              </w:r>
            </w:hyperlink>
            <w:r>
              <w:rPr>
                <w:sz w:val="20"/>
              </w:rPr>
              <w:t xml:space="preserve">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проведение отборов получателей указанных субсидий, в том числе грантов в форме субсидий, утвержденных Постановлением Правительства Российской Федерации от 25.10.2023 N 1782;</w:t>
            </w:r>
          </w:p>
          <w:p>
            <w:pPr>
              <w:pStyle w:val="0"/>
              <w:ind w:firstLine="283"/>
              <w:jc w:val="both"/>
            </w:pPr>
            <w:r>
              <w:rPr>
                <w:sz w:val="20"/>
              </w:rPr>
              <w:t xml:space="preserve">при заключении договоров (соглашений) в целях исполнения обязательств по Соглашению включать в них:</w:t>
            </w:r>
          </w:p>
          <w:p>
            <w:pPr>
              <w:pStyle w:val="0"/>
              <w:ind w:firstLine="283"/>
              <w:jc w:val="both"/>
            </w:pPr>
            <w:r>
              <w:rPr>
                <w:sz w:val="20"/>
              </w:rPr>
              <w:t xml:space="preserve">1) условие о запрете приобретения СОНКО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pPr>
              <w:pStyle w:val="0"/>
              <w:ind w:firstLine="283"/>
              <w:jc w:val="both"/>
            </w:pPr>
            <w:r>
              <w:rPr>
                <w:sz w:val="20"/>
              </w:rPr>
              <w:t xml:space="preserve">2) условие о согласии СОНКО на осуществление Агентством проверок соблюдения условий и порядка предоставления субсидии, в том числе в части достижения результатов ее предоставления, а также службой финансово-экономического контроля и контроля в сфере закупок Красноярского края и Счетной палатой Красноярского края проверок в соответствии со </w:t>
            </w:r>
            <w:hyperlink w:history="0" r:id="rId43" w:tooltip="&quot;Бюджетный кодекс Российской Федерации&quot; от 31.07.1998 N 145-ФЗ (ред. от 28.11.2025) ------------ Недействующая редакция {КонсультантПлюс}">
              <w:r>
                <w:rPr>
                  <w:sz w:val="20"/>
                  <w:color w:val="0000ff"/>
                </w:rPr>
                <w:t xml:space="preserve">статьями 268.1</w:t>
              </w:r>
            </w:hyperlink>
            <w:r>
              <w:rPr>
                <w:sz w:val="20"/>
              </w:rPr>
              <w:t xml:space="preserve"> и </w:t>
            </w:r>
            <w:hyperlink w:history="0" r:id="rId44" w:tooltip="&quot;Бюджетный кодекс Российской Федерации&quot; от 31.07.1998 N 145-ФЗ (ред. от 28.11.2025) ------------ Недействующая редакция {КонсультантПлюс}">
              <w:r>
                <w:rPr>
                  <w:sz w:val="20"/>
                  <w:color w:val="0000ff"/>
                </w:rPr>
                <w:t xml:space="preserve">269.2</w:t>
              </w:r>
            </w:hyperlink>
            <w:r>
              <w:rPr>
                <w:sz w:val="20"/>
              </w:rPr>
              <w:t xml:space="preserve"> Бюджетного кодекса Российской Федерации;</w:t>
            </w:r>
          </w:p>
          <w:p>
            <w:pPr>
              <w:pStyle w:val="0"/>
              <w:ind w:firstLine="283"/>
              <w:jc w:val="both"/>
            </w:pPr>
            <w:r>
              <w:rPr>
                <w:sz w:val="20"/>
              </w:rPr>
              <w:t xml:space="preserve">3) положения о результате предоставления льготного микрозайма, который должен быть конкретным, измеримым, соответствовать целям предоставления льготного микрозайма;</w:t>
            </w:r>
          </w:p>
          <w:p>
            <w:pPr>
              <w:pStyle w:val="0"/>
              <w:ind w:firstLine="283"/>
              <w:jc w:val="both"/>
            </w:pPr>
            <w:r>
              <w:rPr>
                <w:sz w:val="20"/>
              </w:rPr>
              <w:t xml:space="preserve">4) положения о порядке и сроках представления СОНКО следующих отчетов;</w:t>
            </w:r>
          </w:p>
          <w:p>
            <w:pPr>
              <w:pStyle w:val="0"/>
              <w:ind w:firstLine="283"/>
              <w:jc w:val="both"/>
            </w:pPr>
            <w:r>
              <w:rPr>
                <w:sz w:val="20"/>
              </w:rPr>
              <w:t xml:space="preserve">отчета о достижении значения результатов предоставления льготного микрозайма;</w:t>
            </w:r>
          </w:p>
          <w:p>
            <w:pPr>
              <w:pStyle w:val="0"/>
              <w:ind w:firstLine="283"/>
              <w:jc w:val="both"/>
            </w:pPr>
            <w:r>
              <w:rPr>
                <w:sz w:val="20"/>
              </w:rPr>
              <w:t xml:space="preserve">отчета об осуществлении расходов, источником финансового обеспечения которых является льготный микрозаем.</w:t>
            </w:r>
          </w:p>
          <w:p>
            <w:pPr>
              <w:pStyle w:val="0"/>
              <w:ind w:firstLine="283"/>
              <w:jc w:val="both"/>
            </w:pPr>
            <w:r>
              <w:rPr>
                <w:sz w:val="20"/>
              </w:rPr>
              <w:t xml:space="preserve">Сведения, необходимые для заключения Соглашения:</w:t>
            </w:r>
          </w:p>
          <w:p>
            <w:pPr>
              <w:pStyle w:val="0"/>
              <w:ind w:firstLine="283"/>
              <w:jc w:val="both"/>
            </w:pPr>
            <w:r>
              <w:rPr>
                <w:sz w:val="20"/>
              </w:rPr>
              <w:t xml:space="preserve">1. Наименование Организации (полное и сокращенное):</w:t>
            </w:r>
          </w:p>
          <w:p>
            <w:pPr>
              <w:pStyle w:val="0"/>
              <w:ind w:firstLine="283"/>
              <w:jc w:val="both"/>
            </w:pPr>
            <w:r>
              <w:rPr>
                <w:sz w:val="20"/>
              </w:rPr>
              <w:t xml:space="preserve">_______________________________________________________________________</w:t>
            </w:r>
          </w:p>
          <w:p>
            <w:pPr>
              <w:pStyle w:val="0"/>
              <w:ind w:firstLine="283"/>
              <w:jc w:val="both"/>
            </w:pPr>
            <w:r>
              <w:rPr>
                <w:sz w:val="20"/>
              </w:rPr>
              <w:t xml:space="preserve">2. Основной государственный регистрационный номер Организации:</w:t>
            </w:r>
          </w:p>
          <w:p>
            <w:pPr>
              <w:pStyle w:val="0"/>
              <w:ind w:firstLine="283"/>
              <w:jc w:val="both"/>
            </w:pPr>
            <w:r>
              <w:rPr>
                <w:sz w:val="20"/>
              </w:rPr>
              <w:t xml:space="preserve">_______________________________________________________________________</w:t>
            </w:r>
          </w:p>
          <w:p>
            <w:pPr>
              <w:pStyle w:val="0"/>
              <w:ind w:firstLine="283"/>
              <w:jc w:val="both"/>
            </w:pPr>
            <w:r>
              <w:rPr>
                <w:sz w:val="20"/>
              </w:rPr>
              <w:t xml:space="preserve">3. Идентификационный номер налогоплательщика Организации:</w:t>
            </w:r>
          </w:p>
          <w:p>
            <w:pPr>
              <w:pStyle w:val="0"/>
              <w:ind w:firstLine="283"/>
              <w:jc w:val="both"/>
            </w:pPr>
            <w:r>
              <w:rPr>
                <w:sz w:val="20"/>
              </w:rPr>
              <w:t xml:space="preserve">_______________________________________________________________________</w:t>
            </w:r>
          </w:p>
          <w:p>
            <w:pPr>
              <w:pStyle w:val="0"/>
              <w:ind w:firstLine="283"/>
              <w:jc w:val="both"/>
            </w:pPr>
            <w:r>
              <w:rPr>
                <w:sz w:val="20"/>
              </w:rPr>
              <w:t xml:space="preserve">4. Код причины постановки на налоговый учет Организации:</w:t>
            </w:r>
          </w:p>
          <w:p>
            <w:pPr>
              <w:pStyle w:val="0"/>
              <w:ind w:firstLine="283"/>
              <w:jc w:val="both"/>
            </w:pPr>
            <w:r>
              <w:rPr>
                <w:sz w:val="20"/>
              </w:rPr>
              <w:t xml:space="preserve">_______________________________________________________________________</w:t>
            </w:r>
          </w:p>
          <w:p>
            <w:pPr>
              <w:pStyle w:val="0"/>
              <w:ind w:firstLine="283"/>
              <w:jc w:val="both"/>
            </w:pPr>
            <w:r>
              <w:rPr>
                <w:sz w:val="20"/>
              </w:rPr>
              <w:t xml:space="preserve">5. Адрес местонахождения Организации:</w:t>
            </w:r>
          </w:p>
          <w:p>
            <w:pPr>
              <w:pStyle w:val="0"/>
              <w:ind w:firstLine="283"/>
              <w:jc w:val="both"/>
            </w:pPr>
            <w:r>
              <w:rPr>
                <w:sz w:val="20"/>
              </w:rPr>
              <w:t xml:space="preserve">_______________________________________________________________________</w:t>
            </w:r>
          </w:p>
          <w:p>
            <w:pPr>
              <w:pStyle w:val="0"/>
              <w:ind w:firstLine="283"/>
              <w:jc w:val="both"/>
            </w:pPr>
            <w:r>
              <w:rPr>
                <w:sz w:val="20"/>
              </w:rPr>
              <w:t xml:space="preserve">6. Адрес для переписки (почтовый адрес и адрес электронной почты) Организации:</w:t>
            </w:r>
          </w:p>
          <w:p>
            <w:pPr>
              <w:pStyle w:val="0"/>
              <w:ind w:firstLine="283"/>
              <w:jc w:val="both"/>
            </w:pPr>
            <w:r>
              <w:rPr>
                <w:sz w:val="20"/>
              </w:rPr>
              <w:t xml:space="preserve">_______________________________________________________________________</w:t>
            </w:r>
          </w:p>
          <w:p>
            <w:pPr>
              <w:pStyle w:val="0"/>
              <w:ind w:firstLine="283"/>
              <w:jc w:val="both"/>
            </w:pPr>
            <w:r>
              <w:rPr>
                <w:sz w:val="20"/>
              </w:rPr>
              <w:t xml:space="preserve">7. Платежные реквизиты для перечисления субсидии:</w:t>
            </w:r>
          </w:p>
          <w:p>
            <w:pPr>
              <w:pStyle w:val="0"/>
              <w:ind w:firstLine="283"/>
              <w:jc w:val="both"/>
            </w:pPr>
            <w:r>
              <w:rPr>
                <w:sz w:val="20"/>
              </w:rPr>
              <w:t xml:space="preserve">_______________________________________________________________________</w:t>
            </w:r>
          </w:p>
          <w:p>
            <w:pPr>
              <w:pStyle w:val="0"/>
              <w:ind w:firstLine="283"/>
              <w:jc w:val="both"/>
            </w:pPr>
            <w:r>
              <w:rPr>
                <w:sz w:val="20"/>
              </w:rPr>
              <w:t xml:space="preserve">Уведомление о принятом решении о предоставлении субсидии/об отказе в предоставлении субсидии &lt;1&gt;:</w:t>
            </w:r>
          </w:p>
          <w:p>
            <w:pPr>
              <w:pStyle w:val="0"/>
              <w:ind w:firstLine="283"/>
              <w:jc w:val="both"/>
            </w:pPr>
            <w:r>
              <w:rPr>
                <w:sz w:val="20"/>
              </w:rPr>
              <w:t xml:space="preserve">вручить лично, предварительно сообщив по телефону: _______________________;</w:t>
            </w:r>
          </w:p>
          <w:p>
            <w:pPr>
              <w:pStyle w:val="0"/>
              <w:ind w:firstLine="283"/>
              <w:jc w:val="both"/>
            </w:pPr>
            <w:r>
              <w:rPr>
                <w:sz w:val="20"/>
              </w:rPr>
              <w:t xml:space="preserve">направить почтовым отправлением по адресу: ______________________________;</w:t>
            </w:r>
          </w:p>
          <w:p>
            <w:pPr>
              <w:pStyle w:val="0"/>
              <w:ind w:firstLine="283"/>
              <w:jc w:val="both"/>
            </w:pPr>
            <w:r>
              <w:rPr>
                <w:sz w:val="20"/>
              </w:rPr>
              <w:t xml:space="preserve">направить на электронную почту: _________________________________________.</w:t>
            </w:r>
          </w:p>
          <w:p>
            <w:pPr>
              <w:pStyle w:val="0"/>
            </w:pPr>
            <w:r>
              <w:rPr>
                <w:sz w:val="20"/>
              </w:rPr>
            </w:r>
          </w:p>
        </w:tc>
      </w:tr>
      <w:tr>
        <w:tc>
          <w:tcPr>
            <w:tcW w:w="3685" w:type="dxa"/>
            <w:tcBorders>
              <w:top w:val="nil"/>
              <w:left w:val="nil"/>
              <w:bottom w:val="nil"/>
              <w:right w:val="nil"/>
            </w:tcBorders>
          </w:tcPr>
          <w:p>
            <w:pPr>
              <w:pStyle w:val="0"/>
            </w:pPr>
            <w:r>
              <w:rPr>
                <w:sz w:val="20"/>
              </w:rPr>
              <w:t xml:space="preserve">(должность лица, исполняющего</w:t>
            </w:r>
          </w:p>
          <w:p>
            <w:pPr>
              <w:pStyle w:val="0"/>
            </w:pPr>
            <w:r>
              <w:rPr>
                <w:sz w:val="20"/>
              </w:rPr>
              <w:t xml:space="preserve">функции единоличного</w:t>
            </w:r>
          </w:p>
          <w:p>
            <w:pPr>
              <w:pStyle w:val="0"/>
            </w:pPr>
            <w:r>
              <w:rPr>
                <w:sz w:val="20"/>
              </w:rPr>
              <w:t xml:space="preserve">исполнительного органа</w:t>
            </w:r>
          </w:p>
          <w:p>
            <w:pPr>
              <w:pStyle w:val="0"/>
            </w:pPr>
            <w:r>
              <w:rPr>
                <w:sz w:val="20"/>
              </w:rPr>
              <w:t xml:space="preserve">Организации)</w:t>
            </w:r>
          </w:p>
        </w:tc>
        <w:tc>
          <w:tcPr>
            <w:tcW w:w="1984" w:type="dxa"/>
            <w:tcBorders>
              <w:top w:val="nil"/>
              <w:left w:val="nil"/>
              <w:bottom w:val="nil"/>
              <w:right w:val="nil"/>
            </w:tcBorders>
          </w:tcPr>
          <w:p>
            <w:pPr>
              <w:pStyle w:val="0"/>
            </w:pPr>
            <w:r>
              <w:rPr>
                <w:sz w:val="20"/>
              </w:rPr>
            </w:r>
          </w:p>
          <w:p>
            <w:pPr>
              <w:pStyle w:val="0"/>
            </w:pPr>
            <w:r>
              <w:rPr>
                <w:sz w:val="20"/>
              </w:rPr>
            </w:r>
          </w:p>
          <w:p>
            <w:pPr>
              <w:pStyle w:val="0"/>
            </w:pPr>
            <w:r>
              <w:rPr>
                <w:sz w:val="20"/>
              </w:rPr>
            </w:r>
          </w:p>
          <w:p>
            <w:pPr>
              <w:pStyle w:val="0"/>
              <w:jc w:val="center"/>
            </w:pPr>
            <w:r>
              <w:rPr>
                <w:sz w:val="20"/>
              </w:rPr>
              <w:t xml:space="preserve">_____________</w:t>
            </w:r>
          </w:p>
          <w:p>
            <w:pPr>
              <w:pStyle w:val="0"/>
              <w:jc w:val="center"/>
            </w:pPr>
            <w:r>
              <w:rPr>
                <w:sz w:val="20"/>
              </w:rPr>
              <w:t xml:space="preserve">(подпись)</w:t>
            </w:r>
          </w:p>
        </w:tc>
        <w:tc>
          <w:tcPr>
            <w:tcW w:w="3401" w:type="dxa"/>
            <w:tcBorders>
              <w:top w:val="nil"/>
              <w:left w:val="nil"/>
              <w:bottom w:val="nil"/>
              <w:right w:val="nil"/>
            </w:tcBorders>
          </w:tcPr>
          <w:p>
            <w:pPr>
              <w:pStyle w:val="0"/>
            </w:pPr>
            <w:r>
              <w:rPr>
                <w:sz w:val="20"/>
              </w:rPr>
            </w:r>
          </w:p>
          <w:p>
            <w:pPr>
              <w:pStyle w:val="0"/>
            </w:pPr>
            <w:r>
              <w:rPr>
                <w:sz w:val="20"/>
              </w:rPr>
            </w:r>
          </w:p>
          <w:p>
            <w:pPr>
              <w:pStyle w:val="0"/>
            </w:pPr>
            <w:r>
              <w:rPr>
                <w:sz w:val="20"/>
              </w:rPr>
            </w:r>
          </w:p>
          <w:p>
            <w:pPr>
              <w:pStyle w:val="0"/>
              <w:jc w:val="center"/>
            </w:pPr>
            <w:r>
              <w:rPr>
                <w:sz w:val="20"/>
              </w:rPr>
              <w:t xml:space="preserve">_________________________</w:t>
            </w:r>
          </w:p>
          <w:p>
            <w:pPr>
              <w:pStyle w:val="0"/>
              <w:jc w:val="center"/>
            </w:pPr>
            <w:r>
              <w:rPr>
                <w:sz w:val="20"/>
              </w:rPr>
              <w:t xml:space="preserve">(фамилия, инициалы)</w:t>
            </w:r>
          </w:p>
        </w:tc>
      </w:tr>
      <w:tr>
        <w:tc>
          <w:tcPr>
            <w:gridSpan w:val="3"/>
            <w:tcW w:w="9070" w:type="dxa"/>
            <w:tcBorders>
              <w:top w:val="nil"/>
              <w:left w:val="nil"/>
              <w:bottom w:val="nil"/>
              <w:right w:val="nil"/>
            </w:tcBorders>
          </w:tcPr>
          <w:p>
            <w:pPr>
              <w:pStyle w:val="0"/>
            </w:pPr>
            <w:r>
              <w:rPr>
                <w:sz w:val="20"/>
              </w:rPr>
              <w:t xml:space="preserve">МП (при наличии)</w:t>
            </w:r>
          </w:p>
          <w:p>
            <w:pPr>
              <w:pStyle w:val="0"/>
            </w:pPr>
            <w:r>
              <w:rPr>
                <w:sz w:val="20"/>
              </w:rPr>
            </w:r>
          </w:p>
          <w:p>
            <w:pPr>
              <w:pStyle w:val="0"/>
            </w:pPr>
            <w:r>
              <w:rPr>
                <w:sz w:val="20"/>
              </w:rPr>
              <w:t xml:space="preserve">"__" __________ 20__ года</w:t>
            </w:r>
          </w:p>
        </w:tc>
      </w:tr>
    </w:tbl>
    <w:p>
      <w:pPr>
        <w:pStyle w:val="0"/>
        <w:jc w:val="both"/>
      </w:pPr>
      <w:r>
        <w:rPr>
          <w:sz w:val="20"/>
        </w:rPr>
      </w:r>
    </w:p>
    <w:p>
      <w:pPr>
        <w:pStyle w:val="0"/>
        <w:ind w:firstLine="540"/>
        <w:jc w:val="both"/>
      </w:pPr>
      <w:r>
        <w:rPr>
          <w:sz w:val="20"/>
        </w:rPr>
        <w:t xml:space="preserve">--------------------------------</w:t>
      </w:r>
    </w:p>
    <w:p>
      <w:pPr>
        <w:pStyle w:val="0"/>
        <w:spacing w:before="200" w:lineRule="auto"/>
        <w:ind w:firstLine="540"/>
        <w:jc w:val="both"/>
      </w:pPr>
      <w:r>
        <w:rPr>
          <w:sz w:val="20"/>
        </w:rPr>
        <w:t xml:space="preserve">&lt;1&gt; Нужное подчеркнуть, указать реквизиты.</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w:t>
      </w:r>
    </w:p>
    <w:p>
      <w:pPr>
        <w:pStyle w:val="0"/>
        <w:jc w:val="right"/>
      </w:pPr>
      <w:r>
        <w:rPr>
          <w:sz w:val="20"/>
        </w:rPr>
        <w:t xml:space="preserve">предоставления субсидии автономной</w:t>
      </w:r>
    </w:p>
    <w:p>
      <w:pPr>
        <w:pStyle w:val="0"/>
        <w:jc w:val="right"/>
      </w:pPr>
      <w:r>
        <w:rPr>
          <w:sz w:val="20"/>
        </w:rPr>
        <w:t xml:space="preserve">некоммерческой организации</w:t>
      </w:r>
    </w:p>
    <w:p>
      <w:pPr>
        <w:pStyle w:val="0"/>
        <w:jc w:val="right"/>
      </w:pPr>
      <w:r>
        <w:rPr>
          <w:sz w:val="20"/>
        </w:rPr>
        <w:t xml:space="preserve">"Красноярский краевой центр</w:t>
      </w:r>
    </w:p>
    <w:p>
      <w:pPr>
        <w:pStyle w:val="0"/>
        <w:jc w:val="right"/>
      </w:pPr>
      <w:r>
        <w:rPr>
          <w:sz w:val="20"/>
        </w:rPr>
        <w:t xml:space="preserve">развития бизнеса и микрокредитная</w:t>
      </w:r>
    </w:p>
    <w:p>
      <w:pPr>
        <w:pStyle w:val="0"/>
        <w:jc w:val="right"/>
      </w:pPr>
      <w:r>
        <w:rPr>
          <w:sz w:val="20"/>
        </w:rPr>
        <w:t xml:space="preserve">компания" на предоставление льготных</w:t>
      </w:r>
    </w:p>
    <w:p>
      <w:pPr>
        <w:pStyle w:val="0"/>
        <w:jc w:val="right"/>
      </w:pPr>
      <w:r>
        <w:rPr>
          <w:sz w:val="20"/>
        </w:rPr>
        <w:t xml:space="preserve">микрозаймов 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Красноярского края в 2025 году</w:t>
      </w:r>
    </w:p>
    <w:p>
      <w:pPr>
        <w:pStyle w:val="0"/>
        <w:jc w:val="both"/>
      </w:pPr>
      <w:r>
        <w:rPr>
          <w:sz w:val="20"/>
        </w:rPr>
      </w:r>
    </w:p>
    <w:tbl>
      <w:tblPr>
        <w:tblInd w:w="0" w:type="dxa"/>
        <w:tblLayout w:type="fixed"/>
        <w:tblCellMar>
          <w:top w:w="102" w:type="dxa"/>
          <w:left w:w="62" w:type="dxa"/>
          <w:bottom w:w="102" w:type="dxa"/>
          <w:right w:w="62" w:type="dxa"/>
        </w:tblCellMar>
      </w:tblPr>
      <w:tblGrid>
        <w:gridCol w:w="3985"/>
        <w:gridCol w:w="2818"/>
        <w:gridCol w:w="2264"/>
      </w:tblGrid>
      <w:tr>
        <w:tc>
          <w:tcPr>
            <w:gridSpan w:val="3"/>
            <w:tcW w:w="9067" w:type="dxa"/>
            <w:tcBorders>
              <w:top w:val="nil"/>
              <w:left w:val="nil"/>
              <w:bottom w:val="nil"/>
              <w:right w:val="nil"/>
            </w:tcBorders>
          </w:tcPr>
          <w:bookmarkStart w:id="298" w:name="P298"/>
          <w:bookmarkEnd w:id="298"/>
          <w:p>
            <w:pPr>
              <w:pStyle w:val="0"/>
              <w:jc w:val="center"/>
            </w:pPr>
            <w:r>
              <w:rPr>
                <w:sz w:val="20"/>
              </w:rPr>
              <w:t xml:space="preserve">Согласие на обработку персональных данных</w:t>
            </w:r>
          </w:p>
          <w:p>
            <w:pPr>
              <w:pStyle w:val="0"/>
            </w:pPr>
            <w:r>
              <w:rPr>
                <w:sz w:val="20"/>
              </w:rPr>
            </w:r>
          </w:p>
          <w:p>
            <w:pPr>
              <w:pStyle w:val="0"/>
              <w:ind w:firstLine="283"/>
              <w:jc w:val="both"/>
            </w:pPr>
            <w:r>
              <w:rPr>
                <w:sz w:val="20"/>
              </w:rPr>
              <w:t xml:space="preserve">Я, ____________________________________________________________________,</w:t>
            </w:r>
          </w:p>
          <w:p>
            <w:pPr>
              <w:pStyle w:val="0"/>
              <w:jc w:val="center"/>
            </w:pPr>
            <w:r>
              <w:rPr>
                <w:sz w:val="20"/>
              </w:rPr>
              <w:t xml:space="preserve">(фамилия, имя, отчество (при наличии)</w:t>
            </w:r>
          </w:p>
          <w:p>
            <w:pPr>
              <w:pStyle w:val="0"/>
            </w:pPr>
            <w:r>
              <w:rPr>
                <w:sz w:val="20"/>
              </w:rPr>
              <w:t xml:space="preserve">зарегистрированный (ая) по адресу: __________________________________________,</w:t>
            </w:r>
          </w:p>
          <w:p>
            <w:pPr>
              <w:pStyle w:val="0"/>
            </w:pPr>
            <w:r>
              <w:rPr>
                <w:sz w:val="20"/>
              </w:rPr>
              <w:t xml:space="preserve">фактически проживающий (ая) по адресу: _____________________________________,</w:t>
            </w:r>
          </w:p>
          <w:p>
            <w:pPr>
              <w:pStyle w:val="0"/>
            </w:pPr>
            <w:r>
              <w:rPr>
                <w:sz w:val="20"/>
              </w:rPr>
              <w:t xml:space="preserve">документ, удостоверяющий личность: _________________________________________</w:t>
            </w:r>
          </w:p>
        </w:tc>
      </w:tr>
      <w:tr>
        <w:tc>
          <w:tcPr>
            <w:tcW w:w="3985" w:type="dxa"/>
            <w:tcBorders>
              <w:top w:val="nil"/>
              <w:left w:val="nil"/>
              <w:bottom w:val="nil"/>
              <w:right w:val="nil"/>
            </w:tcBorders>
          </w:tcPr>
          <w:p>
            <w:pPr>
              <w:pStyle w:val="0"/>
            </w:pPr>
            <w:r>
              <w:rPr>
                <w:sz w:val="20"/>
              </w:rPr>
            </w:r>
          </w:p>
        </w:tc>
        <w:tc>
          <w:tcPr>
            <w:gridSpan w:val="2"/>
            <w:tcW w:w="5082" w:type="dxa"/>
            <w:tcBorders>
              <w:top w:val="nil"/>
              <w:left w:val="nil"/>
              <w:bottom w:val="nil"/>
              <w:right w:val="nil"/>
            </w:tcBorders>
          </w:tcPr>
          <w:p>
            <w:pPr>
              <w:pStyle w:val="0"/>
              <w:jc w:val="center"/>
            </w:pPr>
            <w:r>
              <w:rPr>
                <w:sz w:val="20"/>
              </w:rPr>
              <w:t xml:space="preserve">(вид документа)</w:t>
            </w:r>
          </w:p>
        </w:tc>
      </w:tr>
      <w:tr>
        <w:tc>
          <w:tcPr>
            <w:gridSpan w:val="3"/>
            <w:tcW w:w="9067" w:type="dxa"/>
            <w:tcBorders>
              <w:top w:val="nil"/>
              <w:left w:val="nil"/>
              <w:bottom w:val="nil"/>
              <w:right w:val="nil"/>
            </w:tcBorders>
          </w:tcPr>
          <w:p>
            <w:pPr>
              <w:pStyle w:val="0"/>
            </w:pPr>
            <w:r>
              <w:rPr>
                <w:sz w:val="20"/>
              </w:rPr>
              <w:t xml:space="preserve">серия ____________ номер ______________________ выдан "__" ____________ 20__ г.</w:t>
            </w:r>
          </w:p>
          <w:p>
            <w:pPr>
              <w:pStyle w:val="0"/>
            </w:pPr>
            <w:r>
              <w:rPr>
                <w:sz w:val="20"/>
              </w:rPr>
              <w:t xml:space="preserve">_________________________________________________________________________,</w:t>
            </w:r>
          </w:p>
          <w:p>
            <w:pPr>
              <w:pStyle w:val="0"/>
              <w:jc w:val="center"/>
            </w:pPr>
            <w:r>
              <w:rPr>
                <w:sz w:val="20"/>
              </w:rPr>
              <w:t xml:space="preserve">(кем и когда выдан)</w:t>
            </w:r>
          </w:p>
          <w:p>
            <w:pPr>
              <w:pStyle w:val="0"/>
            </w:pPr>
            <w:r>
              <w:rPr>
                <w:sz w:val="20"/>
              </w:rPr>
              <w:t xml:space="preserve">место рождения: __________________________________________________________,</w:t>
            </w:r>
          </w:p>
          <w:p>
            <w:pPr>
              <w:pStyle w:val="0"/>
              <w:jc w:val="both"/>
            </w:pPr>
            <w:r>
              <w:rPr>
                <w:sz w:val="20"/>
              </w:rPr>
              <w:t xml:space="preserve">даю согласие агентству молодежной политики и реализации программ общественного развития Красноярского края в соответствии со </w:t>
            </w:r>
            <w:hyperlink w:history="0" r:id="rId45" w:tooltip="Федеральный закон от 27.07.2006 N 152-ФЗ (ред. от 24.06.2025) &quot;О персональных данных&quot; {КонсультантПлюс}">
              <w:r>
                <w:rPr>
                  <w:sz w:val="20"/>
                  <w:color w:val="0000ff"/>
                </w:rPr>
                <w:t xml:space="preserve">статьей 9</w:t>
              </w:r>
            </w:hyperlink>
            <w:r>
              <w:rPr>
                <w:sz w:val="20"/>
              </w:rPr>
              <w:t xml:space="preserve"> Федерального закона от 27.07.2006 N 152-ФЗ "О персональных данных" на обработку моих персональных данных (фамилии, имени, отчества (при наличии), даты рождения, места рождения, адреса регистрации по месту жительства или месту пребывания, адреса фактического проживания, серии, номера, даты и места выдачи документа, удостоверяющего личность) и на совершение действий, предусмотренных </w:t>
            </w:r>
            <w:hyperlink w:history="0" r:id="rId46" w:tooltip="Федеральный закон от 27.07.2006 N 152-ФЗ (ред. от 24.06.2025) &quot;О персональных данных&quot; {КонсультантПлюс}">
              <w:r>
                <w:rPr>
                  <w:sz w:val="20"/>
                  <w:color w:val="0000ff"/>
                </w:rPr>
                <w:t xml:space="preserve">пунктом 3 статьи 3</w:t>
              </w:r>
            </w:hyperlink>
            <w:r>
              <w:rPr>
                <w:sz w:val="20"/>
              </w:rPr>
              <w:t xml:space="preserve"> Федерального закона от 27.07.2006 N 152-ФЗ "О персональных данных", в целях предоставления субсидии автономной некоммерческой организации "Красноярский краевой центр развития бизнеса и микрокредитная компания" на предоставление льготных микрозаймов социально ориентированным некоммерческим организациям Красноярского края в 2025 году.</w:t>
            </w:r>
          </w:p>
          <w:p>
            <w:pPr>
              <w:pStyle w:val="0"/>
              <w:ind w:firstLine="283"/>
              <w:jc w:val="both"/>
            </w:pPr>
            <w:r>
              <w:rPr>
                <w:sz w:val="20"/>
              </w:rPr>
              <w:t xml:space="preserve">Я ознакомлен (а), что:</w:t>
            </w:r>
          </w:p>
          <w:p>
            <w:pPr>
              <w:pStyle w:val="0"/>
              <w:ind w:firstLine="283"/>
              <w:jc w:val="both"/>
            </w:pPr>
            <w:r>
              <w:rPr>
                <w:sz w:val="20"/>
              </w:rPr>
              <w:t xml:space="preserve">1) согласие на обработку персональных данных действует с даты подписания настоящего согласия в течение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pPr>
              <w:pStyle w:val="0"/>
              <w:ind w:firstLine="283"/>
              <w:jc w:val="both"/>
            </w:pPr>
            <w:r>
              <w:rPr>
                <w:sz w:val="20"/>
              </w:rPr>
              <w:t xml:space="preserve">2) согласие на обработку персональных данных может быть отозвано на основании письменного заявления в произвольной форме.</w:t>
            </w:r>
          </w:p>
          <w:p>
            <w:pPr>
              <w:pStyle w:val="0"/>
            </w:pPr>
            <w:r>
              <w:rPr>
                <w:sz w:val="20"/>
              </w:rPr>
            </w:r>
          </w:p>
        </w:tc>
      </w:tr>
      <w:tr>
        <w:tc>
          <w:tcPr>
            <w:gridSpan w:val="2"/>
            <w:tcW w:w="6803" w:type="dxa"/>
            <w:tcBorders>
              <w:top w:val="nil"/>
              <w:left w:val="nil"/>
              <w:bottom w:val="nil"/>
              <w:right w:val="nil"/>
            </w:tcBorders>
          </w:tcPr>
          <w:p>
            <w:pPr>
              <w:pStyle w:val="0"/>
              <w:jc w:val="center"/>
            </w:pPr>
            <w:r>
              <w:rPr>
                <w:sz w:val="20"/>
              </w:rPr>
              <w:t xml:space="preserve">______________________________________________________</w:t>
            </w:r>
          </w:p>
          <w:p>
            <w:pPr>
              <w:pStyle w:val="0"/>
              <w:jc w:val="center"/>
            </w:pPr>
            <w:r>
              <w:rPr>
                <w:sz w:val="20"/>
              </w:rPr>
              <w:t xml:space="preserve">(фамилия, имя и отчество (при наличии)</w:t>
            </w:r>
          </w:p>
        </w:tc>
        <w:tc>
          <w:tcPr>
            <w:tcW w:w="2264" w:type="dxa"/>
            <w:tcBorders>
              <w:top w:val="nil"/>
              <w:left w:val="nil"/>
              <w:bottom w:val="nil"/>
              <w:right w:val="nil"/>
            </w:tcBorders>
          </w:tcPr>
          <w:p>
            <w:pPr>
              <w:pStyle w:val="0"/>
              <w:jc w:val="center"/>
            </w:pPr>
            <w:r>
              <w:rPr>
                <w:sz w:val="20"/>
              </w:rPr>
              <w:t xml:space="preserve">_______________</w:t>
            </w:r>
          </w:p>
          <w:p>
            <w:pPr>
              <w:pStyle w:val="0"/>
              <w:jc w:val="center"/>
            </w:pPr>
            <w:r>
              <w:rPr>
                <w:sz w:val="20"/>
              </w:rPr>
              <w:t xml:space="preserve">(подпись)</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w:t>
      </w:r>
    </w:p>
    <w:p>
      <w:pPr>
        <w:pStyle w:val="0"/>
        <w:jc w:val="right"/>
      </w:pPr>
      <w:r>
        <w:rPr>
          <w:sz w:val="20"/>
        </w:rPr>
        <w:t xml:space="preserve">предоставления субсидии автономной</w:t>
      </w:r>
    </w:p>
    <w:p>
      <w:pPr>
        <w:pStyle w:val="0"/>
        <w:jc w:val="right"/>
      </w:pPr>
      <w:r>
        <w:rPr>
          <w:sz w:val="20"/>
        </w:rPr>
        <w:t xml:space="preserve">некоммерческой организации</w:t>
      </w:r>
    </w:p>
    <w:p>
      <w:pPr>
        <w:pStyle w:val="0"/>
        <w:jc w:val="right"/>
      </w:pPr>
      <w:r>
        <w:rPr>
          <w:sz w:val="20"/>
        </w:rPr>
        <w:t xml:space="preserve">"Красноярский краевой центр</w:t>
      </w:r>
    </w:p>
    <w:p>
      <w:pPr>
        <w:pStyle w:val="0"/>
        <w:jc w:val="right"/>
      </w:pPr>
      <w:r>
        <w:rPr>
          <w:sz w:val="20"/>
        </w:rPr>
        <w:t xml:space="preserve">развития бизнеса и микрокредитная</w:t>
      </w:r>
    </w:p>
    <w:p>
      <w:pPr>
        <w:pStyle w:val="0"/>
        <w:jc w:val="right"/>
      </w:pPr>
      <w:r>
        <w:rPr>
          <w:sz w:val="20"/>
        </w:rPr>
        <w:t xml:space="preserve">компания" на предоставление льготных</w:t>
      </w:r>
    </w:p>
    <w:p>
      <w:pPr>
        <w:pStyle w:val="0"/>
        <w:jc w:val="right"/>
      </w:pPr>
      <w:r>
        <w:rPr>
          <w:sz w:val="20"/>
        </w:rPr>
        <w:t xml:space="preserve">микрозаймов социально ориентированным</w:t>
      </w:r>
    </w:p>
    <w:p>
      <w:pPr>
        <w:pStyle w:val="0"/>
        <w:jc w:val="right"/>
      </w:pPr>
      <w:r>
        <w:rPr>
          <w:sz w:val="20"/>
        </w:rPr>
        <w:t xml:space="preserve">некоммерческим организациям</w:t>
      </w:r>
    </w:p>
    <w:p>
      <w:pPr>
        <w:pStyle w:val="0"/>
        <w:jc w:val="right"/>
      </w:pPr>
      <w:r>
        <w:rPr>
          <w:sz w:val="20"/>
        </w:rPr>
        <w:t xml:space="preserve">Красноярского края в 2025 году</w:t>
      </w:r>
    </w:p>
    <w:p>
      <w:pPr>
        <w:pStyle w:val="0"/>
        <w:jc w:val="both"/>
      </w:pPr>
      <w:r>
        <w:rPr>
          <w:sz w:val="20"/>
        </w:rPr>
      </w:r>
    </w:p>
    <w:bookmarkStart w:id="336" w:name="P336"/>
    <w:bookmarkEnd w:id="336"/>
    <w:p>
      <w:pPr>
        <w:pStyle w:val="0"/>
        <w:jc w:val="center"/>
      </w:pPr>
      <w:r>
        <w:rPr>
          <w:sz w:val="20"/>
        </w:rPr>
        <w:t xml:space="preserve">Реестр выданных</w:t>
      </w:r>
    </w:p>
    <w:p>
      <w:pPr>
        <w:pStyle w:val="0"/>
        <w:jc w:val="center"/>
      </w:pPr>
      <w:r>
        <w:rPr>
          <w:sz w:val="20"/>
        </w:rPr>
        <w:t xml:space="preserve">автономной некоммерческой организацией "Красноярский</w:t>
      </w:r>
    </w:p>
    <w:p>
      <w:pPr>
        <w:pStyle w:val="0"/>
        <w:jc w:val="center"/>
      </w:pPr>
      <w:r>
        <w:rPr>
          <w:sz w:val="20"/>
        </w:rPr>
        <w:t xml:space="preserve">краевой центр развития бизнеса и микрокредитная компания"</w:t>
      </w:r>
    </w:p>
    <w:p>
      <w:pPr>
        <w:pStyle w:val="0"/>
        <w:jc w:val="center"/>
      </w:pPr>
      <w:r>
        <w:rPr>
          <w:sz w:val="20"/>
        </w:rPr>
        <w:t xml:space="preserve">льготных микрозаймов социально ориентированным</w:t>
      </w:r>
    </w:p>
    <w:p>
      <w:pPr>
        <w:pStyle w:val="0"/>
        <w:jc w:val="center"/>
      </w:pPr>
      <w:r>
        <w:rPr>
          <w:sz w:val="20"/>
        </w:rPr>
        <w:t xml:space="preserve">некоммерческим организациям (далее - СОНКО)</w:t>
      </w:r>
    </w:p>
    <w:p>
      <w:pPr>
        <w:pStyle w:val="0"/>
        <w:jc w:val="center"/>
      </w:pPr>
      <w:r>
        <w:rPr>
          <w:sz w:val="20"/>
        </w:rPr>
        <w:t xml:space="preserve">по состоянию на ________ (нарастающим итогом)</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639"/>
        <w:gridCol w:w="979"/>
        <w:gridCol w:w="1414"/>
        <w:gridCol w:w="1759"/>
        <w:gridCol w:w="1789"/>
        <w:gridCol w:w="1984"/>
      </w:tblGrid>
      <w:tr>
        <w:tc>
          <w:tcPr>
            <w:tcW w:w="1639" w:type="dxa"/>
          </w:tcPr>
          <w:p>
            <w:pPr>
              <w:pStyle w:val="0"/>
              <w:jc w:val="center"/>
            </w:pPr>
            <w:r>
              <w:rPr>
                <w:sz w:val="20"/>
              </w:rPr>
              <w:t xml:space="preserve">Наименование СОНКО</w:t>
            </w:r>
          </w:p>
        </w:tc>
        <w:tc>
          <w:tcPr>
            <w:tcW w:w="979" w:type="dxa"/>
          </w:tcPr>
          <w:p>
            <w:pPr>
              <w:pStyle w:val="0"/>
              <w:jc w:val="center"/>
            </w:pPr>
            <w:r>
              <w:rPr>
                <w:sz w:val="20"/>
              </w:rPr>
              <w:t xml:space="preserve">ИНН СОНКО</w:t>
            </w:r>
          </w:p>
        </w:tc>
        <w:tc>
          <w:tcPr>
            <w:tcW w:w="1414" w:type="dxa"/>
          </w:tcPr>
          <w:p>
            <w:pPr>
              <w:pStyle w:val="0"/>
              <w:jc w:val="center"/>
            </w:pPr>
            <w:r>
              <w:rPr>
                <w:sz w:val="20"/>
              </w:rPr>
              <w:t xml:space="preserve">Адрес регистрации СОНКО</w:t>
            </w:r>
          </w:p>
        </w:tc>
        <w:tc>
          <w:tcPr>
            <w:tcW w:w="1759" w:type="dxa"/>
          </w:tcPr>
          <w:p>
            <w:pPr>
              <w:pStyle w:val="0"/>
              <w:jc w:val="center"/>
            </w:pPr>
            <w:r>
              <w:rPr>
                <w:sz w:val="20"/>
              </w:rPr>
              <w:t xml:space="preserve">Цель предоставления льготного микрозайма</w:t>
            </w:r>
          </w:p>
        </w:tc>
        <w:tc>
          <w:tcPr>
            <w:tcW w:w="1789" w:type="dxa"/>
          </w:tcPr>
          <w:p>
            <w:pPr>
              <w:pStyle w:val="0"/>
              <w:jc w:val="center"/>
            </w:pPr>
            <w:r>
              <w:rPr>
                <w:sz w:val="20"/>
              </w:rPr>
              <w:t xml:space="preserve">Реквизиты договора о предоставлении льготного микрозайма</w:t>
            </w:r>
          </w:p>
        </w:tc>
        <w:tc>
          <w:tcPr>
            <w:tcW w:w="1984" w:type="dxa"/>
          </w:tcPr>
          <w:p>
            <w:pPr>
              <w:pStyle w:val="0"/>
              <w:jc w:val="center"/>
            </w:pPr>
            <w:r>
              <w:rPr>
                <w:sz w:val="20"/>
              </w:rPr>
              <w:t xml:space="preserve">Размер предоставленного льготного микрозайма</w:t>
            </w:r>
          </w:p>
        </w:tc>
      </w:tr>
      <w:tr>
        <w:tc>
          <w:tcPr>
            <w:tcW w:w="1639" w:type="dxa"/>
          </w:tcPr>
          <w:p>
            <w:pPr>
              <w:pStyle w:val="0"/>
              <w:jc w:val="center"/>
            </w:pPr>
            <w:r>
              <w:rPr>
                <w:sz w:val="20"/>
              </w:rPr>
              <w:t xml:space="preserve">1</w:t>
            </w:r>
          </w:p>
        </w:tc>
        <w:tc>
          <w:tcPr>
            <w:tcW w:w="979" w:type="dxa"/>
          </w:tcPr>
          <w:p>
            <w:pPr>
              <w:pStyle w:val="0"/>
              <w:jc w:val="center"/>
            </w:pPr>
            <w:r>
              <w:rPr>
                <w:sz w:val="20"/>
              </w:rPr>
              <w:t xml:space="preserve">2</w:t>
            </w:r>
          </w:p>
        </w:tc>
        <w:tc>
          <w:tcPr>
            <w:tcW w:w="1414" w:type="dxa"/>
          </w:tcPr>
          <w:p>
            <w:pPr>
              <w:pStyle w:val="0"/>
              <w:jc w:val="center"/>
            </w:pPr>
            <w:r>
              <w:rPr>
                <w:sz w:val="20"/>
              </w:rPr>
              <w:t xml:space="preserve">3</w:t>
            </w:r>
          </w:p>
        </w:tc>
        <w:tc>
          <w:tcPr>
            <w:tcW w:w="1759" w:type="dxa"/>
          </w:tcPr>
          <w:p>
            <w:pPr>
              <w:pStyle w:val="0"/>
              <w:jc w:val="center"/>
            </w:pPr>
            <w:r>
              <w:rPr>
                <w:sz w:val="20"/>
              </w:rPr>
              <w:t xml:space="preserve">4</w:t>
            </w:r>
          </w:p>
        </w:tc>
        <w:tc>
          <w:tcPr>
            <w:tcW w:w="1789" w:type="dxa"/>
          </w:tcPr>
          <w:p>
            <w:pPr>
              <w:pStyle w:val="0"/>
              <w:jc w:val="center"/>
            </w:pPr>
            <w:r>
              <w:rPr>
                <w:sz w:val="20"/>
              </w:rPr>
              <w:t xml:space="preserve">5</w:t>
            </w:r>
          </w:p>
        </w:tc>
        <w:tc>
          <w:tcPr>
            <w:tcW w:w="1984" w:type="dxa"/>
          </w:tcPr>
          <w:p>
            <w:pPr>
              <w:pStyle w:val="0"/>
              <w:jc w:val="center"/>
            </w:pPr>
            <w:r>
              <w:rPr>
                <w:sz w:val="20"/>
              </w:rPr>
              <w:t xml:space="preserve">6</w:t>
            </w:r>
          </w:p>
        </w:tc>
      </w:tr>
      <w:tr>
        <w:tc>
          <w:tcPr>
            <w:tcW w:w="1639" w:type="dxa"/>
          </w:tcPr>
          <w:p>
            <w:pPr>
              <w:pStyle w:val="0"/>
            </w:pPr>
            <w:r>
              <w:rPr>
                <w:sz w:val="20"/>
              </w:rPr>
              <w:t xml:space="preserve">1</w:t>
            </w:r>
          </w:p>
        </w:tc>
        <w:tc>
          <w:tcPr>
            <w:tcW w:w="979" w:type="dxa"/>
          </w:tcPr>
          <w:p>
            <w:pPr>
              <w:pStyle w:val="0"/>
            </w:pPr>
            <w:r>
              <w:rPr>
                <w:sz w:val="20"/>
              </w:rPr>
            </w:r>
          </w:p>
        </w:tc>
        <w:tc>
          <w:tcPr>
            <w:tcW w:w="1414" w:type="dxa"/>
          </w:tcPr>
          <w:p>
            <w:pPr>
              <w:pStyle w:val="0"/>
            </w:pPr>
            <w:r>
              <w:rPr>
                <w:sz w:val="20"/>
              </w:rPr>
            </w:r>
          </w:p>
        </w:tc>
        <w:tc>
          <w:tcPr>
            <w:tcW w:w="1759" w:type="dxa"/>
          </w:tcPr>
          <w:p>
            <w:pPr>
              <w:pStyle w:val="0"/>
            </w:pPr>
            <w:r>
              <w:rPr>
                <w:sz w:val="20"/>
              </w:rPr>
            </w:r>
          </w:p>
        </w:tc>
        <w:tc>
          <w:tcPr>
            <w:tcW w:w="1789" w:type="dxa"/>
          </w:tcPr>
          <w:p>
            <w:pPr>
              <w:pStyle w:val="0"/>
            </w:pPr>
            <w:r>
              <w:rPr>
                <w:sz w:val="20"/>
              </w:rPr>
            </w:r>
          </w:p>
        </w:tc>
        <w:tc>
          <w:tcPr>
            <w:tcW w:w="1984" w:type="dxa"/>
          </w:tcPr>
          <w:p>
            <w:pPr>
              <w:pStyle w:val="0"/>
            </w:pPr>
            <w:r>
              <w:rPr>
                <w:sz w:val="20"/>
              </w:rPr>
            </w:r>
          </w:p>
        </w:tc>
      </w:tr>
      <w:tr>
        <w:tc>
          <w:tcPr>
            <w:tcW w:w="1639" w:type="dxa"/>
          </w:tcPr>
          <w:p>
            <w:pPr>
              <w:pStyle w:val="0"/>
            </w:pPr>
            <w:r>
              <w:rPr>
                <w:sz w:val="20"/>
              </w:rPr>
              <w:t xml:space="preserve">2</w:t>
            </w:r>
          </w:p>
        </w:tc>
        <w:tc>
          <w:tcPr>
            <w:tcW w:w="979" w:type="dxa"/>
          </w:tcPr>
          <w:p>
            <w:pPr>
              <w:pStyle w:val="0"/>
            </w:pPr>
            <w:r>
              <w:rPr>
                <w:sz w:val="20"/>
              </w:rPr>
            </w:r>
          </w:p>
        </w:tc>
        <w:tc>
          <w:tcPr>
            <w:tcW w:w="1414" w:type="dxa"/>
          </w:tcPr>
          <w:p>
            <w:pPr>
              <w:pStyle w:val="0"/>
            </w:pPr>
            <w:r>
              <w:rPr>
                <w:sz w:val="20"/>
              </w:rPr>
            </w:r>
          </w:p>
        </w:tc>
        <w:tc>
          <w:tcPr>
            <w:tcW w:w="1759" w:type="dxa"/>
          </w:tcPr>
          <w:p>
            <w:pPr>
              <w:pStyle w:val="0"/>
            </w:pPr>
            <w:r>
              <w:rPr>
                <w:sz w:val="20"/>
              </w:rPr>
            </w:r>
          </w:p>
        </w:tc>
        <w:tc>
          <w:tcPr>
            <w:tcW w:w="1789" w:type="dxa"/>
          </w:tcPr>
          <w:p>
            <w:pPr>
              <w:pStyle w:val="0"/>
            </w:pPr>
            <w:r>
              <w:rPr>
                <w:sz w:val="20"/>
              </w:rPr>
            </w:r>
          </w:p>
        </w:tc>
        <w:tc>
          <w:tcPr>
            <w:tcW w:w="1984" w:type="dxa"/>
          </w:tcPr>
          <w:p>
            <w:pPr>
              <w:pStyle w:val="0"/>
            </w:pPr>
            <w:r>
              <w:rPr>
                <w:sz w:val="20"/>
              </w:rPr>
            </w:r>
          </w:p>
        </w:tc>
      </w:tr>
      <w:tr>
        <w:tc>
          <w:tcPr>
            <w:tcW w:w="1639" w:type="dxa"/>
          </w:tcPr>
          <w:p>
            <w:pPr>
              <w:pStyle w:val="0"/>
            </w:pPr>
            <w:r>
              <w:rPr>
                <w:sz w:val="20"/>
              </w:rPr>
              <w:t xml:space="preserve">3</w:t>
            </w:r>
          </w:p>
        </w:tc>
        <w:tc>
          <w:tcPr>
            <w:tcW w:w="979" w:type="dxa"/>
          </w:tcPr>
          <w:p>
            <w:pPr>
              <w:pStyle w:val="0"/>
            </w:pPr>
            <w:r>
              <w:rPr>
                <w:sz w:val="20"/>
              </w:rPr>
            </w:r>
          </w:p>
        </w:tc>
        <w:tc>
          <w:tcPr>
            <w:tcW w:w="1414" w:type="dxa"/>
          </w:tcPr>
          <w:p>
            <w:pPr>
              <w:pStyle w:val="0"/>
            </w:pPr>
            <w:r>
              <w:rPr>
                <w:sz w:val="20"/>
              </w:rPr>
            </w:r>
          </w:p>
        </w:tc>
        <w:tc>
          <w:tcPr>
            <w:tcW w:w="1759" w:type="dxa"/>
          </w:tcPr>
          <w:p>
            <w:pPr>
              <w:pStyle w:val="0"/>
            </w:pPr>
            <w:r>
              <w:rPr>
                <w:sz w:val="20"/>
              </w:rPr>
            </w:r>
          </w:p>
        </w:tc>
        <w:tc>
          <w:tcPr>
            <w:tcW w:w="1789" w:type="dxa"/>
          </w:tcPr>
          <w:p>
            <w:pPr>
              <w:pStyle w:val="0"/>
            </w:pPr>
            <w:r>
              <w:rPr>
                <w:sz w:val="20"/>
              </w:rPr>
            </w:r>
          </w:p>
        </w:tc>
        <w:tc>
          <w:tcPr>
            <w:tcW w:w="198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685"/>
        <w:gridCol w:w="1984"/>
        <w:gridCol w:w="3401"/>
      </w:tblGrid>
      <w:tr>
        <w:tc>
          <w:tcPr>
            <w:tcW w:w="3685" w:type="dxa"/>
            <w:tcBorders>
              <w:top w:val="nil"/>
              <w:left w:val="nil"/>
              <w:bottom w:val="nil"/>
              <w:right w:val="nil"/>
            </w:tcBorders>
          </w:tcPr>
          <w:p>
            <w:pPr>
              <w:pStyle w:val="0"/>
            </w:pPr>
            <w:r>
              <w:rPr>
                <w:sz w:val="20"/>
              </w:rPr>
              <w:t xml:space="preserve">(должность лица, исполняющего</w:t>
            </w:r>
          </w:p>
          <w:p>
            <w:pPr>
              <w:pStyle w:val="0"/>
            </w:pPr>
            <w:r>
              <w:rPr>
                <w:sz w:val="20"/>
              </w:rPr>
              <w:t xml:space="preserve">функции единоличного</w:t>
            </w:r>
          </w:p>
          <w:p>
            <w:pPr>
              <w:pStyle w:val="0"/>
            </w:pPr>
            <w:r>
              <w:rPr>
                <w:sz w:val="20"/>
              </w:rPr>
              <w:t xml:space="preserve">исполнительного органа</w:t>
            </w:r>
          </w:p>
          <w:p>
            <w:pPr>
              <w:pStyle w:val="0"/>
            </w:pPr>
            <w:r>
              <w:rPr>
                <w:sz w:val="20"/>
              </w:rPr>
              <w:t xml:space="preserve">Организации)</w:t>
            </w:r>
          </w:p>
        </w:tc>
        <w:tc>
          <w:tcPr>
            <w:tcW w:w="1984" w:type="dxa"/>
            <w:tcBorders>
              <w:top w:val="nil"/>
              <w:left w:val="nil"/>
              <w:bottom w:val="nil"/>
              <w:right w:val="nil"/>
            </w:tcBorders>
          </w:tcPr>
          <w:p>
            <w:pPr>
              <w:pStyle w:val="0"/>
            </w:pPr>
            <w:r>
              <w:rPr>
                <w:sz w:val="20"/>
              </w:rPr>
            </w:r>
          </w:p>
          <w:p>
            <w:pPr>
              <w:pStyle w:val="0"/>
            </w:pPr>
            <w:r>
              <w:rPr>
                <w:sz w:val="20"/>
              </w:rPr>
            </w:r>
          </w:p>
          <w:p>
            <w:pPr>
              <w:pStyle w:val="0"/>
            </w:pPr>
            <w:r>
              <w:rPr>
                <w:sz w:val="20"/>
              </w:rPr>
            </w:r>
          </w:p>
          <w:p>
            <w:pPr>
              <w:pStyle w:val="0"/>
              <w:jc w:val="center"/>
            </w:pPr>
            <w:r>
              <w:rPr>
                <w:sz w:val="20"/>
              </w:rPr>
              <w:t xml:space="preserve">_____________</w:t>
            </w:r>
          </w:p>
          <w:p>
            <w:pPr>
              <w:pStyle w:val="0"/>
              <w:jc w:val="center"/>
            </w:pPr>
            <w:r>
              <w:rPr>
                <w:sz w:val="20"/>
              </w:rPr>
              <w:t xml:space="preserve">(подпись)</w:t>
            </w:r>
          </w:p>
        </w:tc>
        <w:tc>
          <w:tcPr>
            <w:tcW w:w="3401" w:type="dxa"/>
            <w:tcBorders>
              <w:top w:val="nil"/>
              <w:left w:val="nil"/>
              <w:bottom w:val="nil"/>
              <w:right w:val="nil"/>
            </w:tcBorders>
          </w:tcPr>
          <w:p>
            <w:pPr>
              <w:pStyle w:val="0"/>
            </w:pPr>
            <w:r>
              <w:rPr>
                <w:sz w:val="20"/>
              </w:rPr>
            </w:r>
          </w:p>
          <w:p>
            <w:pPr>
              <w:pStyle w:val="0"/>
            </w:pPr>
            <w:r>
              <w:rPr>
                <w:sz w:val="20"/>
              </w:rPr>
            </w:r>
          </w:p>
          <w:p>
            <w:pPr>
              <w:pStyle w:val="0"/>
            </w:pPr>
            <w:r>
              <w:rPr>
                <w:sz w:val="20"/>
              </w:rPr>
            </w:r>
          </w:p>
          <w:p>
            <w:pPr>
              <w:pStyle w:val="0"/>
              <w:jc w:val="center"/>
            </w:pPr>
            <w:r>
              <w:rPr>
                <w:sz w:val="20"/>
              </w:rPr>
              <w:t xml:space="preserve">_________________________</w:t>
            </w:r>
          </w:p>
          <w:p>
            <w:pPr>
              <w:pStyle w:val="0"/>
              <w:jc w:val="center"/>
            </w:pPr>
            <w:r>
              <w:rPr>
                <w:sz w:val="20"/>
              </w:rPr>
              <w:t xml:space="preserve">(фамилия, инициалы)</w:t>
            </w:r>
          </w:p>
        </w:tc>
      </w:tr>
      <w:tr>
        <w:tc>
          <w:tcPr>
            <w:gridSpan w:val="3"/>
            <w:tcW w:w="9070" w:type="dxa"/>
            <w:tcBorders>
              <w:top w:val="nil"/>
              <w:left w:val="nil"/>
              <w:bottom w:val="nil"/>
              <w:right w:val="nil"/>
            </w:tcBorders>
          </w:tcPr>
          <w:p>
            <w:pPr>
              <w:pStyle w:val="0"/>
            </w:pPr>
            <w:r>
              <w:rPr>
                <w:sz w:val="20"/>
              </w:rPr>
              <w:t xml:space="preserve">М.П.</w:t>
            </w:r>
          </w:p>
          <w:p>
            <w:pPr>
              <w:pStyle w:val="0"/>
            </w:pPr>
            <w:r>
              <w:rPr>
                <w:sz w:val="20"/>
              </w:rPr>
            </w:r>
          </w:p>
          <w:p>
            <w:pPr>
              <w:pStyle w:val="0"/>
            </w:pPr>
            <w:r>
              <w:rPr>
                <w:sz w:val="20"/>
              </w:rPr>
              <w:t xml:space="preserve">"__" __________ 20__ года</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агентства молодежной политики и реализации программ общественного развития Красноярского края от 14.07.2025 N 18-...</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0154&amp;dst=7268" TargetMode = "External"/><Relationship Id="rId9" Type="http://schemas.openxmlformats.org/officeDocument/2006/relationships/hyperlink" Target="https://login.consultant.ru/link/?req=doc&amp;base=LAW&amp;n=522972&amp;dst=100019" TargetMode = "External"/><Relationship Id="rId10" Type="http://schemas.openxmlformats.org/officeDocument/2006/relationships/hyperlink" Target="https://login.consultant.ru/link/?req=doc&amp;base=RLAW123&amp;n=355149&amp;dst=100014" TargetMode = "External"/><Relationship Id="rId11" Type="http://schemas.openxmlformats.org/officeDocument/2006/relationships/hyperlink" Target="https://login.consultant.ru/link/?req=doc&amp;base=RLAW123&amp;n=367872&amp;dst=156710" TargetMode = "External"/><Relationship Id="rId12" Type="http://schemas.openxmlformats.org/officeDocument/2006/relationships/hyperlink" Target="https://login.consultant.ru/link/?req=doc&amp;base=RLAW123&amp;n=367293&amp;dst=100005" TargetMode = "External"/><Relationship Id="rId13" Type="http://schemas.openxmlformats.org/officeDocument/2006/relationships/hyperlink" Target="https://login.consultant.ru/link/?req=doc&amp;base=RLAW123&amp;n=345174" TargetMode = "External"/><Relationship Id="rId14" Type="http://schemas.openxmlformats.org/officeDocument/2006/relationships/hyperlink" Target="www.zakon.krskstate.ru" TargetMode = "External"/><Relationship Id="rId15" Type="http://schemas.openxmlformats.org/officeDocument/2006/relationships/hyperlink" Target="www.budget.gov.ru" TargetMode = "External"/><Relationship Id="rId16" Type="http://schemas.openxmlformats.org/officeDocument/2006/relationships/hyperlink" Target="https://login.consultant.ru/link/?req=doc&amp;base=LAW&amp;n=507521" TargetMode = "External"/><Relationship Id="rId17" Type="http://schemas.openxmlformats.org/officeDocument/2006/relationships/hyperlink" Target="https://login.consultant.ru/link/?req=doc&amp;base=LAW&amp;n=522972&amp;dst=100043" TargetMode = "External"/><Relationship Id="rId18" Type="http://schemas.openxmlformats.org/officeDocument/2006/relationships/hyperlink" Target="https://login.consultant.ru/link/?req=doc&amp;base=LAW&amp;n=522972&amp;dst=100051" TargetMode = "External"/><Relationship Id="rId19" Type="http://schemas.openxmlformats.org/officeDocument/2006/relationships/hyperlink" Target="https://promote.budget.gov.ru" TargetMode = "External"/><Relationship Id="rId20" Type="http://schemas.openxmlformats.org/officeDocument/2006/relationships/hyperlink" Target="https://login.consultant.ru/link/?req=doc&amp;base=RLAW123&amp;n=367872&amp;dst=4" TargetMode = "External"/><Relationship Id="rId21" Type="http://schemas.openxmlformats.org/officeDocument/2006/relationships/hyperlink" Target="https://login.consultant.ru/link/?req=doc&amp;base=LAW&amp;n=121087&amp;dst=100142" TargetMode = "External"/><Relationship Id="rId22" Type="http://schemas.openxmlformats.org/officeDocument/2006/relationships/hyperlink" Target="https://login.consultant.ru/link/?req=doc&amp;base=LAW&amp;n=503698" TargetMode = "External"/><Relationship Id="rId23" Type="http://schemas.openxmlformats.org/officeDocument/2006/relationships/hyperlink" Target="https://login.consultant.ru/link/?req=doc&amp;base=LAW&amp;n=510623" TargetMode = "External"/><Relationship Id="rId24" Type="http://schemas.openxmlformats.org/officeDocument/2006/relationships/hyperlink" Target="https://login.consultant.ru/link/?req=doc&amp;base=LAW&amp;n=121087&amp;dst=100142" TargetMode = "External"/><Relationship Id="rId25" Type="http://schemas.openxmlformats.org/officeDocument/2006/relationships/hyperlink" Target="https://login.consultant.ru/link/?req=doc&amp;base=LAW&amp;n=499769" TargetMode = "External"/><Relationship Id="rId26" Type="http://schemas.openxmlformats.org/officeDocument/2006/relationships/hyperlink" Target="https://login.consultant.ru/link/?req=doc&amp;base=LAW&amp;n=520154&amp;dst=3704" TargetMode = "External"/><Relationship Id="rId27" Type="http://schemas.openxmlformats.org/officeDocument/2006/relationships/hyperlink" Target="https://login.consultant.ru/link/?req=doc&amp;base=LAW&amp;n=520154&amp;dst=3722" TargetMode = "External"/><Relationship Id="rId28" Type="http://schemas.openxmlformats.org/officeDocument/2006/relationships/hyperlink" Target="https://login.consultant.ru/link/?req=doc&amp;base=LAW&amp;n=522972&amp;dst=100043" TargetMode = "External"/><Relationship Id="rId29" Type="http://schemas.openxmlformats.org/officeDocument/2006/relationships/hyperlink" Target="https://login.consultant.ru/link/?req=doc&amp;base=LAW&amp;n=522972&amp;dst=100051" TargetMode = "External"/><Relationship Id="rId30" Type="http://schemas.openxmlformats.org/officeDocument/2006/relationships/hyperlink" Target="https://login.consultant.ru/link/?req=doc&amp;base=LAW&amp;n=415700" TargetMode = "External"/><Relationship Id="rId31" Type="http://schemas.openxmlformats.org/officeDocument/2006/relationships/hyperlink" Target="https://login.consultant.ru/link/?req=doc&amp;base=RLAW123&amp;n=366914" TargetMode = "External"/><Relationship Id="rId32" Type="http://schemas.openxmlformats.org/officeDocument/2006/relationships/hyperlink" Target="https://login.consultant.ru/link/?req=doc&amp;base=LAW&amp;n=520154&amp;dst=3704" TargetMode = "External"/><Relationship Id="rId33" Type="http://schemas.openxmlformats.org/officeDocument/2006/relationships/hyperlink" Target="https://login.consultant.ru/link/?req=doc&amp;base=LAW&amp;n=520154&amp;dst=3722" TargetMode = "External"/><Relationship Id="rId34" Type="http://schemas.openxmlformats.org/officeDocument/2006/relationships/hyperlink" Target="https://login.consultant.ru/link/?req=doc&amp;base=RLAW123&amp;n=366914" TargetMode = "External"/><Relationship Id="rId35" Type="http://schemas.openxmlformats.org/officeDocument/2006/relationships/hyperlink" Target="https://login.consultant.ru/link/?req=doc&amp;base=LAW&amp;n=520154&amp;dst=3704" TargetMode = "External"/><Relationship Id="rId36" Type="http://schemas.openxmlformats.org/officeDocument/2006/relationships/hyperlink" Target="https://login.consultant.ru/link/?req=doc&amp;base=LAW&amp;n=520154&amp;dst=3722" TargetMode = "External"/><Relationship Id="rId37" Type="http://schemas.openxmlformats.org/officeDocument/2006/relationships/hyperlink" Target="https://login.consultant.ru/link/?req=doc&amp;base=LAW&amp;n=516950" TargetMode = "External"/><Relationship Id="rId38" Type="http://schemas.openxmlformats.org/officeDocument/2006/relationships/hyperlink" Target="https://login.consultant.ru/link/?req=doc&amp;base=LAW&amp;n=503698" TargetMode = "External"/><Relationship Id="rId39" Type="http://schemas.openxmlformats.org/officeDocument/2006/relationships/hyperlink" Target="https://login.consultant.ru/link/?req=doc&amp;base=LAW&amp;n=520154&amp;dst=3704" TargetMode = "External"/><Relationship Id="rId40" Type="http://schemas.openxmlformats.org/officeDocument/2006/relationships/hyperlink" Target="https://login.consultant.ru/link/?req=doc&amp;base=LAW&amp;n=520154&amp;dst=3722" TargetMode = "External"/><Relationship Id="rId41" Type="http://schemas.openxmlformats.org/officeDocument/2006/relationships/hyperlink" Target="https://login.consultant.ru/link/?req=doc&amp;base=LAW&amp;n=522972&amp;dst=100043" TargetMode = "External"/><Relationship Id="rId42" Type="http://schemas.openxmlformats.org/officeDocument/2006/relationships/hyperlink" Target="https://login.consultant.ru/link/?req=doc&amp;base=LAW&amp;n=522972&amp;dst=100051" TargetMode = "External"/><Relationship Id="rId43" Type="http://schemas.openxmlformats.org/officeDocument/2006/relationships/hyperlink" Target="https://login.consultant.ru/link/?req=doc&amp;base=LAW&amp;n=520154&amp;dst=3704" TargetMode = "External"/><Relationship Id="rId44" Type="http://schemas.openxmlformats.org/officeDocument/2006/relationships/hyperlink" Target="https://login.consultant.ru/link/?req=doc&amp;base=LAW&amp;n=520154&amp;dst=3722" TargetMode = "External"/><Relationship Id="rId45" Type="http://schemas.openxmlformats.org/officeDocument/2006/relationships/hyperlink" Target="https://login.consultant.ru/link/?req=doc&amp;base=LAW&amp;n=499769&amp;dst=100278" TargetMode = "External"/><Relationship Id="rId46" Type="http://schemas.openxmlformats.org/officeDocument/2006/relationships/hyperlink" Target="https://login.consultant.ru/link/?req=doc&amp;base=LAW&amp;n=499769&amp;dst=10023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агентства молодежной политики и реализации программ общественного развития Красноярского края от 14.07.2025 N 18-12
"Об утверждении Порядка предоставления субсидии автономной некоммерческой организации "Красноярский краевой центр развития бизнеса и микрокредитная компания" на предоставление льготных микрозаймов социально ориентированным некоммерческим организациям Красноярского края в 2025 году"</dc:title>
  <dcterms:created xsi:type="dcterms:W3CDTF">2026-01-05T11:25:31Z</dcterms:created>
</cp:coreProperties>
</file>