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агентства по гражданской обороне, чрезвычайным ситуациям и пожарной безопасности Красноярского края от 06.08.2024 N 194п</w:t>
              <w:br/>
              <w:t xml:space="preserve">(ред. от 16.09.2024)</w:t>
              <w:br/>
              <w:t xml:space="preserve">"Об утверждении Положения по рассмотрению обращений граждан в агентстве по гражданской обороне, чрезвычайным ситуациям и пожарной безопасности Красноярского края"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29.12.2024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АГЕНТСТВО</w:t>
      </w:r>
    </w:p>
    <w:p>
      <w:pPr>
        <w:pStyle w:val="2"/>
        <w:jc w:val="center"/>
      </w:pPr>
      <w:r>
        <w:rPr>
          <w:sz w:val="20"/>
        </w:rPr>
        <w:t xml:space="preserve">ПО ГРАЖДАНСКОЙ ОБОРОНЕ, ЧРЕЗВЫЧАЙНЫМ СИТУАЦИЯМ</w:t>
      </w:r>
    </w:p>
    <w:p>
      <w:pPr>
        <w:pStyle w:val="2"/>
        <w:jc w:val="center"/>
      </w:pPr>
      <w:r>
        <w:rPr>
          <w:sz w:val="20"/>
        </w:rPr>
        <w:t xml:space="preserve">И ПОЖАРНОЙ БЕЗОПАСНОСТИ КРАСНОЯРСКОГО КРАЯ</w:t>
      </w:r>
    </w:p>
    <w:p>
      <w:pPr>
        <w:pStyle w:val="2"/>
        <w:jc w:val="both"/>
      </w:pPr>
      <w:r>
        <w:rPr>
          <w:sz w:val="20"/>
        </w:rPr>
      </w:r>
    </w:p>
    <w:p>
      <w:pPr>
        <w:pStyle w:val="2"/>
        <w:jc w:val="center"/>
      </w:pPr>
      <w:r>
        <w:rPr>
          <w:sz w:val="20"/>
        </w:rPr>
        <w:t xml:space="preserve">ПРИКАЗ</w:t>
      </w:r>
    </w:p>
    <w:p>
      <w:pPr>
        <w:pStyle w:val="2"/>
        <w:jc w:val="center"/>
      </w:pPr>
      <w:r>
        <w:rPr>
          <w:sz w:val="20"/>
        </w:rPr>
        <w:t xml:space="preserve">от 6 августа 2024 г. N 194п</w:t>
      </w:r>
    </w:p>
    <w:p>
      <w:pPr>
        <w:pStyle w:val="2"/>
        <w:jc w:val="both"/>
      </w:pPr>
      <w:r>
        <w:rPr>
          <w:sz w:val="20"/>
        </w:rPr>
      </w:r>
    </w:p>
    <w:p>
      <w:pPr>
        <w:pStyle w:val="2"/>
        <w:jc w:val="center"/>
      </w:pPr>
      <w:r>
        <w:rPr>
          <w:sz w:val="20"/>
        </w:rPr>
        <w:t xml:space="preserve">ОБ УТВЕРЖДЕНИИ ПОЛОЖЕНИЯ ПО РАССМОТРЕНИЮ ОБРАЩЕНИЙ ГРАЖДАН</w:t>
      </w:r>
    </w:p>
    <w:p>
      <w:pPr>
        <w:pStyle w:val="2"/>
        <w:jc w:val="center"/>
      </w:pPr>
      <w:r>
        <w:rPr>
          <w:sz w:val="20"/>
        </w:rPr>
        <w:t xml:space="preserve">В АГЕНТСТВЕ ПО ГРАЖДАНСКОЙ ОБОРОНЕ, ЧРЕЗВЫЧАЙНЫМ СИТУАЦИЯМ</w:t>
      </w:r>
    </w:p>
    <w:p>
      <w:pPr>
        <w:pStyle w:val="2"/>
        <w:jc w:val="center"/>
      </w:pPr>
      <w:r>
        <w:rPr>
          <w:sz w:val="20"/>
        </w:rPr>
        <w:t xml:space="preserve">И ПОЖАРНОЙ БЕЗОПАСНОСТИ КРАСНОЯРСКОГО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риказ агентства по гражданской обороне, чрезвычайным ситуациям и пожарной безопасности Красноярского края от 16.09.2024 N 222п &quot;О внесении изменений в Приказ агентства по гражданской обороне, чрезвычайным ситуациям и пожарной безопасности Красноярского края от 06.08.2024 N 194п &quot;Об утверждении Положения по рассмотрению обращений граждан в агентстве по гражданской обороне, чрезвычайным ситуациям и пожарной безопасности Красноярского края&quot; {КонсультантПлюс}">
              <w:r>
                <w:rPr>
                  <w:sz w:val="20"/>
                  <w:color w:val="0000ff"/>
                </w:rPr>
                <w:t xml:space="preserve">Приказа</w:t>
              </w:r>
            </w:hyperlink>
            <w:r>
              <w:rPr>
                <w:sz w:val="20"/>
                <w:color w:val="392c69"/>
              </w:rPr>
              <w:t xml:space="preserve"> агентства по гражданской обороне, чрезвычайным ситуациям</w:t>
            </w:r>
          </w:p>
          <w:p>
            <w:pPr>
              <w:pStyle w:val="0"/>
              <w:jc w:val="center"/>
            </w:pPr>
            <w:r>
              <w:rPr>
                <w:sz w:val="20"/>
                <w:color w:val="392c69"/>
              </w:rPr>
              <w:t xml:space="preserve">и пожарной безопасности Красноярского края от 16.09.2024 N 222п)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Федеральным </w:t>
      </w:r>
      <w:hyperlink w:history="0" r:id="rId8" w:tooltip="Федеральный закон от 02.05.2006 N 59-ФЗ (ред. от 04.08.2023)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02.05.2006 N 59-ФЗ "О порядке рассмотрения обращений граждан Российской Федерации", </w:t>
      </w:r>
      <w:hyperlink w:history="0" r:id="rId9" w:tooltip="Постановление Правительства Красноярского края от 19.01.2018 N 9-п (ред. от 05.04.2024) &quot;Об утверждении Положения об агентстве по гражданской обороне, чрезвычайным ситуациям и пожарной безопасности Красноярского края&quot; ------------ Недействующая редакция {КонсультантПлюс}">
        <w:r>
          <w:rPr>
            <w:sz w:val="20"/>
            <w:color w:val="0000ff"/>
          </w:rPr>
          <w:t xml:space="preserve">пунктом 3.42</w:t>
        </w:r>
      </w:hyperlink>
      <w:r>
        <w:rPr>
          <w:sz w:val="20"/>
        </w:rPr>
        <w:t xml:space="preserve">, </w:t>
      </w:r>
      <w:hyperlink w:history="0" r:id="rId10" w:tooltip="Постановление Правительства Красноярского края от 19.01.2018 N 9-п (ред. от 05.04.2024) &quot;Об утверждении Положения об агентстве по гражданской обороне, чрезвычайным ситуациям и пожарной безопасности Красноярского края&quot; ------------ Недействующая редакция {КонсультантПлюс}">
        <w:r>
          <w:rPr>
            <w:sz w:val="20"/>
            <w:color w:val="0000ff"/>
          </w:rPr>
          <w:t xml:space="preserve">подпунктом 2 пункта 4.3</w:t>
        </w:r>
      </w:hyperlink>
      <w:r>
        <w:rPr>
          <w:sz w:val="20"/>
        </w:rPr>
        <w:t xml:space="preserve"> Положения об агентстве по гражданской обороне, чрезвычайным ситуациям и пожарной безопасности Красноярского края (далее - агентство), утвержденного Постановлением Правительства Красноярского края от 19.01.2018 N 9-п, приказываю:</w:t>
      </w:r>
    </w:p>
    <w:p>
      <w:pPr>
        <w:pStyle w:val="0"/>
        <w:spacing w:before="200" w:line-rule="auto"/>
        <w:ind w:firstLine="540"/>
        <w:jc w:val="both"/>
      </w:pPr>
      <w:r>
        <w:rPr>
          <w:sz w:val="20"/>
        </w:rPr>
        <w:t xml:space="preserve">1. Утвердить </w:t>
      </w:r>
      <w:hyperlink w:history="0" w:anchor="P37" w:tooltip="ПОЛОЖЕНИЕ">
        <w:r>
          <w:rPr>
            <w:sz w:val="20"/>
            <w:color w:val="0000ff"/>
          </w:rPr>
          <w:t xml:space="preserve">Положение</w:t>
        </w:r>
      </w:hyperlink>
      <w:r>
        <w:rPr>
          <w:sz w:val="20"/>
        </w:rPr>
        <w:t xml:space="preserve"> по рассмотрению обращений граждан в агентстве по гражданской обороне, чрезвычайным ситуациям и пожарной безопасности Красноярского края согласно приложению.</w:t>
      </w:r>
    </w:p>
    <w:p>
      <w:pPr>
        <w:pStyle w:val="0"/>
        <w:spacing w:before="200" w:line-rule="auto"/>
        <w:ind w:firstLine="540"/>
        <w:jc w:val="both"/>
      </w:pPr>
      <w:r>
        <w:rPr>
          <w:sz w:val="20"/>
        </w:rPr>
        <w:t xml:space="preserve">2. Приказ агентства от 24.01.2024 N 13п признать утратившим силу.</w:t>
      </w:r>
    </w:p>
    <w:p>
      <w:pPr>
        <w:pStyle w:val="0"/>
        <w:spacing w:before="200" w:line-rule="auto"/>
        <w:ind w:firstLine="540"/>
        <w:jc w:val="both"/>
      </w:pPr>
      <w:r>
        <w:rPr>
          <w:sz w:val="20"/>
        </w:rPr>
        <w:t xml:space="preserve">3. Контроль за исполнением настоящего Приказа возложить на начальника административно-правового отдела агентства Марьясову О.С.</w:t>
      </w:r>
    </w:p>
    <w:p>
      <w:pPr>
        <w:pStyle w:val="0"/>
        <w:spacing w:before="200" w:line-rule="auto"/>
        <w:ind w:firstLine="540"/>
        <w:jc w:val="both"/>
      </w:pPr>
      <w:r>
        <w:rPr>
          <w:sz w:val="20"/>
        </w:rPr>
        <w:t xml:space="preserve">4. Опубликовать Приказ на "Официальном интернет-портале правовой информации Красноярского края" (</w:t>
      </w:r>
      <w:hyperlink w:history="0" r:id="rId11">
        <w:r>
          <w:rPr>
            <w:sz w:val="20"/>
            <w:color w:val="0000ff"/>
          </w:rPr>
          <w:t xml:space="preserve">www.zakon.krskstate.ru</w:t>
        </w:r>
      </w:hyperlink>
      <w:r>
        <w:rPr>
          <w:sz w:val="20"/>
        </w:rPr>
        <w:t xml:space="preserve">).</w:t>
      </w:r>
    </w:p>
    <w:p>
      <w:pPr>
        <w:pStyle w:val="0"/>
        <w:spacing w:before="200" w:line-rule="auto"/>
        <w:ind w:firstLine="540"/>
        <w:jc w:val="both"/>
      </w:pPr>
      <w:r>
        <w:rPr>
          <w:sz w:val="20"/>
        </w:rPr>
        <w:t xml:space="preserve">5. Приказ вступает в силу в день, следующий за днем его официального опубликования.</w:t>
      </w:r>
    </w:p>
    <w:p>
      <w:pPr>
        <w:pStyle w:val="0"/>
        <w:jc w:val="both"/>
      </w:pPr>
      <w:r>
        <w:rPr>
          <w:sz w:val="20"/>
        </w:rPr>
      </w:r>
    </w:p>
    <w:p>
      <w:pPr>
        <w:pStyle w:val="0"/>
        <w:jc w:val="right"/>
      </w:pPr>
      <w:r>
        <w:rPr>
          <w:sz w:val="20"/>
        </w:rPr>
        <w:t xml:space="preserve">Руководитель</w:t>
      </w:r>
    </w:p>
    <w:p>
      <w:pPr>
        <w:pStyle w:val="0"/>
        <w:jc w:val="right"/>
      </w:pPr>
      <w:r>
        <w:rPr>
          <w:sz w:val="20"/>
        </w:rPr>
        <w:t xml:space="preserve">С.В.ТАГИРОВ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Приказу</w:t>
      </w:r>
    </w:p>
    <w:p>
      <w:pPr>
        <w:pStyle w:val="0"/>
        <w:jc w:val="right"/>
      </w:pPr>
      <w:r>
        <w:rPr>
          <w:sz w:val="20"/>
        </w:rPr>
        <w:t xml:space="preserve">агентства по гражданской обороне,</w:t>
      </w:r>
    </w:p>
    <w:p>
      <w:pPr>
        <w:pStyle w:val="0"/>
        <w:jc w:val="right"/>
      </w:pPr>
      <w:r>
        <w:rPr>
          <w:sz w:val="20"/>
        </w:rPr>
        <w:t xml:space="preserve">чрезвычайным ситуациям</w:t>
      </w:r>
    </w:p>
    <w:p>
      <w:pPr>
        <w:pStyle w:val="0"/>
        <w:jc w:val="right"/>
      </w:pPr>
      <w:r>
        <w:rPr>
          <w:sz w:val="20"/>
        </w:rPr>
        <w:t xml:space="preserve">и пожарной безопасности</w:t>
      </w:r>
    </w:p>
    <w:p>
      <w:pPr>
        <w:pStyle w:val="0"/>
        <w:jc w:val="right"/>
      </w:pPr>
      <w:r>
        <w:rPr>
          <w:sz w:val="20"/>
        </w:rPr>
        <w:t xml:space="preserve">Красноярского края</w:t>
      </w:r>
    </w:p>
    <w:p>
      <w:pPr>
        <w:pStyle w:val="0"/>
        <w:jc w:val="right"/>
      </w:pPr>
      <w:r>
        <w:rPr>
          <w:sz w:val="20"/>
        </w:rPr>
        <w:t xml:space="preserve">от 6 августа 2024 г. N 194п</w:t>
      </w:r>
    </w:p>
    <w:p>
      <w:pPr>
        <w:pStyle w:val="0"/>
        <w:jc w:val="both"/>
      </w:pPr>
      <w:r>
        <w:rPr>
          <w:sz w:val="20"/>
        </w:rPr>
      </w:r>
    </w:p>
    <w:bookmarkStart w:id="37" w:name="P37"/>
    <w:bookmarkEnd w:id="37"/>
    <w:p>
      <w:pPr>
        <w:pStyle w:val="2"/>
        <w:jc w:val="center"/>
      </w:pPr>
      <w:r>
        <w:rPr>
          <w:sz w:val="20"/>
        </w:rPr>
        <w:t xml:space="preserve">ПОЛОЖЕНИЕ</w:t>
      </w:r>
    </w:p>
    <w:p>
      <w:pPr>
        <w:pStyle w:val="2"/>
        <w:jc w:val="center"/>
      </w:pPr>
      <w:r>
        <w:rPr>
          <w:sz w:val="20"/>
        </w:rPr>
        <w:t xml:space="preserve">ПО РАССМОТРЕНИЮ ОБРАЩЕНИЙ ГРАЖДАН В АГЕНТСТВЕ ПО ГРАЖДАНСКОЙ</w:t>
      </w:r>
    </w:p>
    <w:p>
      <w:pPr>
        <w:pStyle w:val="2"/>
        <w:jc w:val="center"/>
      </w:pPr>
      <w:r>
        <w:rPr>
          <w:sz w:val="20"/>
        </w:rPr>
        <w:t xml:space="preserve">ОБОРОНЕ, ЧРЕЗВЫЧАЙНЫМ СИТУАЦИЯМ И ПОЖАРНОЙ БЕЗОПАСНОСТИ</w:t>
      </w:r>
    </w:p>
    <w:p>
      <w:pPr>
        <w:pStyle w:val="2"/>
        <w:jc w:val="center"/>
      </w:pPr>
      <w:r>
        <w:rPr>
          <w:sz w:val="20"/>
        </w:rPr>
        <w:t xml:space="preserve">КРАСНОЯРСКОГО КРАЯ (ДАЛЕЕ - ПОЛОЖЕНИЕ)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 w:tooltip="Приказ агентства по гражданской обороне, чрезвычайным ситуациям и пожарной безопасности Красноярского края от 16.09.2024 N 222п &quot;О внесении изменений в Приказ агентства по гражданской обороне, чрезвычайным ситуациям и пожарной безопасности Красноярского края от 06.08.2024 N 194п &quot;Об утверждении Положения по рассмотрению обращений граждан в агентстве по гражданской обороне, чрезвычайным ситуациям и пожарной безопасности Красноярского края&quot; {КонсультантПлюс}">
              <w:r>
                <w:rPr>
                  <w:sz w:val="20"/>
                  <w:color w:val="0000ff"/>
                </w:rPr>
                <w:t xml:space="preserve">Приказа</w:t>
              </w:r>
            </w:hyperlink>
            <w:r>
              <w:rPr>
                <w:sz w:val="20"/>
                <w:color w:val="392c69"/>
              </w:rPr>
              <w:t xml:space="preserve"> агентства по гражданской обороне, чрезвычайным ситуациям</w:t>
            </w:r>
          </w:p>
          <w:p>
            <w:pPr>
              <w:pStyle w:val="0"/>
              <w:jc w:val="center"/>
            </w:pPr>
            <w:r>
              <w:rPr>
                <w:sz w:val="20"/>
                <w:color w:val="392c69"/>
              </w:rPr>
              <w:t xml:space="preserve">и пожарной безопасности Красноярского края от 16.09.2024 N 222п)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ОРГАНИЗАЦИЯ РАБОТЫ С ОБРАЩЕНИЯМИ ГРАЖДАН</w:t>
      </w:r>
    </w:p>
    <w:p>
      <w:pPr>
        <w:pStyle w:val="0"/>
        <w:jc w:val="both"/>
      </w:pPr>
      <w:r>
        <w:rPr>
          <w:sz w:val="20"/>
        </w:rPr>
      </w:r>
    </w:p>
    <w:p>
      <w:pPr>
        <w:pStyle w:val="0"/>
        <w:ind w:firstLine="540"/>
        <w:jc w:val="both"/>
      </w:pPr>
      <w:r>
        <w:rPr>
          <w:sz w:val="20"/>
        </w:rPr>
        <w:t xml:space="preserve">Организация работы с обращениями граждан в агентстве по гражданской обороне, чрезвычайным ситуациям и пожарной безопасности Красноярского края (далее - Агентство) осуществляется в рамках Федерального </w:t>
      </w:r>
      <w:hyperlink w:history="0" r:id="rId13" w:tooltip="Федеральный закон от 02.05.2006 N 59-ФЗ (ред. от 04.08.2023) &quot;О порядке рассмотрения обращений граждан Российской Федерации&quot; {КонсультантПлюс}">
        <w:r>
          <w:rPr>
            <w:sz w:val="20"/>
            <w:color w:val="0000ff"/>
          </w:rPr>
          <w:t xml:space="preserve">закона</w:t>
        </w:r>
      </w:hyperlink>
      <w:r>
        <w:rPr>
          <w:sz w:val="20"/>
        </w:rPr>
        <w:t xml:space="preserve"> от 02.05.2006 N 59-ФЗ "О порядке рассмотрения обращений граждан Российской Федерации".</w:t>
      </w:r>
    </w:p>
    <w:p>
      <w:pPr>
        <w:pStyle w:val="0"/>
        <w:spacing w:before="200" w:line-rule="auto"/>
        <w:ind w:firstLine="540"/>
        <w:jc w:val="both"/>
      </w:pPr>
      <w:r>
        <w:rPr>
          <w:sz w:val="20"/>
        </w:rPr>
        <w:t xml:space="preserve">Личный прием граждан по вопросам, отнесенным к компетенции Агентства, проводится в целях поддержания непосредственных контактов Агентства с населением и оперативного решения актуальных вопросов на основе качественного и своевременного рассмотрения заявлений, предложений и жалоб (далее - обращения).</w:t>
      </w:r>
    </w:p>
    <w:p>
      <w:pPr>
        <w:pStyle w:val="0"/>
        <w:spacing w:before="200" w:line-rule="auto"/>
        <w:ind w:firstLine="540"/>
        <w:jc w:val="both"/>
      </w:pPr>
      <w:r>
        <w:rPr>
          <w:sz w:val="20"/>
        </w:rPr>
        <w:t xml:space="preserve">В Агентство можно обратиться лично, а также направить письменное обращение по адресу: 660011, Красноярский край, г. Красноярск, ул. Лесная, д. 2а/18, и по электронной почте: chs@krasgo.ru.</w:t>
      </w:r>
    </w:p>
    <w:p>
      <w:pPr>
        <w:pStyle w:val="0"/>
        <w:spacing w:before="200" w:line-rule="auto"/>
        <w:ind w:firstLine="540"/>
        <w:jc w:val="both"/>
      </w:pPr>
      <w:r>
        <w:rPr>
          <w:sz w:val="20"/>
        </w:rPr>
        <w:t xml:space="preserve">Личный прием граждан в Агентстве осуществляется руководителем и (или) заместителями руководителя в последний четверг месяца, по адресу: 660011, Красноярский край, г. Красноярск, ул. Лесная, д. 2а/18.</w:t>
      </w:r>
    </w:p>
    <w:p>
      <w:pPr>
        <w:pStyle w:val="0"/>
        <w:spacing w:before="200" w:line-rule="auto"/>
        <w:ind w:firstLine="540"/>
        <w:jc w:val="both"/>
      </w:pPr>
      <w:r>
        <w:rPr>
          <w:sz w:val="20"/>
        </w:rPr>
        <w:t xml:space="preserve">Запись на прием осуществляется по телефону: +7 (391) 227-11-21.</w:t>
      </w:r>
    </w:p>
    <w:p>
      <w:pPr>
        <w:pStyle w:val="0"/>
        <w:spacing w:before="200" w:line-rule="auto"/>
        <w:ind w:firstLine="540"/>
        <w:jc w:val="both"/>
      </w:pPr>
      <w:r>
        <w:rPr>
          <w:sz w:val="20"/>
        </w:rPr>
        <w:t xml:space="preserve">В соответствии с действующим законодательством гражданин при личном приеме предъявляет документ, удостоверяющий его личность (паспорт гражданина РФ).</w:t>
      </w:r>
    </w:p>
    <w:p>
      <w:pPr>
        <w:pStyle w:val="0"/>
        <w:spacing w:before="200" w:line-rule="auto"/>
        <w:ind w:firstLine="540"/>
        <w:jc w:val="both"/>
      </w:pPr>
      <w:r>
        <w:rPr>
          <w:sz w:val="20"/>
        </w:rPr>
        <w:t xml:space="preserve">Также обратиться в Агентство можно через интернет-приемную на едином краевом портале "Красноярский край" </w:t>
      </w:r>
      <w:hyperlink w:history="0" r:id="rId14">
        <w:r>
          <w:rPr>
            <w:sz w:val="20"/>
            <w:color w:val="0000ff"/>
          </w:rPr>
          <w:t xml:space="preserve">http://www.krskstate.ru/priem</w:t>
        </w:r>
      </w:hyperlink>
      <w:r>
        <w:rPr>
          <w:sz w:val="20"/>
        </w:rPr>
        <w:t xml:space="preserve"> и оставить обращение на Платформе обратной связи (ПОС) через форму на портале Госуслуг, мобильное приложение "Госуслуги".</w:t>
      </w:r>
    </w:p>
    <w:p>
      <w:pPr>
        <w:pStyle w:val="0"/>
        <w:spacing w:before="200" w:line-rule="auto"/>
        <w:ind w:firstLine="540"/>
        <w:jc w:val="both"/>
      </w:pPr>
      <w:r>
        <w:rPr>
          <w:sz w:val="20"/>
        </w:rPr>
        <w:t xml:space="preserve">В соответствии с графиком приема граждан руководителями исполнительных органов края, утвержденным Губернатором края, один раз в месяц личный прием осуществляется руководителем и (или) заместителями руководителя в общественной приемной по адресу: г. Красноярск, ул. Ленина, д. 125.</w:t>
      </w:r>
    </w:p>
    <w:p>
      <w:pPr>
        <w:pStyle w:val="0"/>
        <w:spacing w:before="200" w:line-rule="auto"/>
        <w:ind w:firstLine="540"/>
        <w:jc w:val="both"/>
      </w:pPr>
      <w:r>
        <w:rPr>
          <w:sz w:val="20"/>
        </w:rPr>
        <w:t xml:space="preserve">Телефон для справок и предварительной записи: 8-800-707-77-44.</w:t>
      </w:r>
    </w:p>
    <w:p>
      <w:pPr>
        <w:pStyle w:val="0"/>
        <w:spacing w:before="200" w:line-rule="auto"/>
        <w:ind w:firstLine="540"/>
        <w:jc w:val="both"/>
      </w:pPr>
      <w:r>
        <w:rPr>
          <w:sz w:val="20"/>
        </w:rPr>
        <w:t xml:space="preserve">График приема граждан размещен на официальном сайте края - едином краевом портале "Красноярский край".</w:t>
      </w:r>
    </w:p>
    <w:p>
      <w:pPr>
        <w:pStyle w:val="0"/>
        <w:spacing w:before="200" w:line-rule="auto"/>
        <w:ind w:firstLine="540"/>
        <w:jc w:val="both"/>
      </w:pPr>
      <w:r>
        <w:rPr>
          <w:sz w:val="20"/>
        </w:rPr>
        <w:t xml:space="preserve">Письменное информирование гражданина о рассмотрении обращения осуществляется путем направления ответов почтовым отправлением, по электронной почте, через официальный сайт Агентства (в зависимости от способа обращения в Агентство, выбранного гражданином). Ответы на обращения оформляются в письменной форме на официальном бланке Агентства и должны содержать:</w:t>
      </w:r>
    </w:p>
    <w:p>
      <w:pPr>
        <w:pStyle w:val="0"/>
        <w:spacing w:before="200" w:line-rule="auto"/>
        <w:ind w:firstLine="540"/>
        <w:jc w:val="both"/>
      </w:pPr>
      <w:r>
        <w:rPr>
          <w:sz w:val="20"/>
        </w:rPr>
        <w:t xml:space="preserve">дату и регистрационный номер;</w:t>
      </w:r>
    </w:p>
    <w:p>
      <w:pPr>
        <w:pStyle w:val="0"/>
        <w:spacing w:before="200" w:line-rule="auto"/>
        <w:ind w:firstLine="540"/>
        <w:jc w:val="both"/>
      </w:pPr>
      <w:r>
        <w:rPr>
          <w:sz w:val="20"/>
        </w:rPr>
        <w:t xml:space="preserve">ответы на поставленные вопросы;</w:t>
      </w:r>
    </w:p>
    <w:p>
      <w:pPr>
        <w:pStyle w:val="0"/>
        <w:spacing w:before="200" w:line-rule="auto"/>
        <w:ind w:firstLine="540"/>
        <w:jc w:val="both"/>
      </w:pPr>
      <w:r>
        <w:rPr>
          <w:sz w:val="20"/>
        </w:rPr>
        <w:t xml:space="preserve">фамилию, имя, отчество и номер телефона исполнителя.</w:t>
      </w:r>
    </w:p>
    <w:p>
      <w:pPr>
        <w:pStyle w:val="0"/>
        <w:spacing w:before="200" w:line-rule="auto"/>
        <w:ind w:firstLine="540"/>
        <w:jc w:val="both"/>
      </w:pPr>
      <w:r>
        <w:rPr>
          <w:sz w:val="20"/>
        </w:rPr>
        <w:t xml:space="preserve">Рассмотрение обращений граждан осуществляется в сроки, установленные Федеральным </w:t>
      </w:r>
      <w:hyperlink w:history="0" r:id="rId15" w:tooltip="Федеральный закон от 02.05.2006 N 59-ФЗ (ред. от 04.08.2023)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02.05.2006 N 59-ФЗ "О порядке рассмотрения обращений граждан Российской Федерации".</w:t>
      </w:r>
    </w:p>
    <w:p>
      <w:pPr>
        <w:pStyle w:val="0"/>
        <w:jc w:val="both"/>
      </w:pPr>
      <w:r>
        <w:rPr>
          <w:sz w:val="20"/>
        </w:rPr>
        <w:t xml:space="preserve">(абзац введен </w:t>
      </w:r>
      <w:hyperlink w:history="0" r:id="rId16" w:tooltip="Приказ агентства по гражданской обороне, чрезвычайным ситуациям и пожарной безопасности Красноярского края от 16.09.2024 N 222п &quot;О внесении изменений в Приказ агентства по гражданской обороне, чрезвычайным ситуациям и пожарной безопасности Красноярского края от 06.08.2024 N 194п &quot;Об утверждении Положения по рассмотрению обращений граждан в агентстве по гражданской обороне, чрезвычайным ситуациям и пожарной безопасности Красноярского края&quot; {КонсультантПлюс}">
        <w:r>
          <w:rPr>
            <w:sz w:val="20"/>
            <w:color w:val="0000ff"/>
          </w:rPr>
          <w:t xml:space="preserve">Приказом</w:t>
        </w:r>
      </w:hyperlink>
      <w:r>
        <w:rPr>
          <w:sz w:val="20"/>
        </w:rPr>
        <w:t xml:space="preserve"> агентства по гражданской обороне, чрезвычайным ситуациям и пожарной безопасности Красноярского края от 16.09.2024 N 222п)</w:t>
      </w:r>
    </w:p>
    <w:p>
      <w:pPr>
        <w:pStyle w:val="0"/>
        <w:jc w:val="both"/>
      </w:pPr>
      <w:r>
        <w:rPr>
          <w:sz w:val="20"/>
        </w:rPr>
      </w:r>
    </w:p>
    <w:p>
      <w:pPr>
        <w:pStyle w:val="2"/>
        <w:outlineLvl w:val="1"/>
        <w:jc w:val="center"/>
      </w:pPr>
      <w:r>
        <w:rPr>
          <w:sz w:val="20"/>
        </w:rPr>
        <w:t xml:space="preserve">2. ПРИЕМ И РЕГИСТРАЦИЯ ОБРАЩЕНИЙ ГРАЖДАН</w:t>
      </w:r>
    </w:p>
    <w:p>
      <w:pPr>
        <w:pStyle w:val="0"/>
        <w:jc w:val="both"/>
      </w:pPr>
      <w:r>
        <w:rPr>
          <w:sz w:val="20"/>
        </w:rPr>
      </w:r>
    </w:p>
    <w:p>
      <w:pPr>
        <w:pStyle w:val="0"/>
        <w:ind w:firstLine="540"/>
        <w:jc w:val="both"/>
      </w:pPr>
      <w:r>
        <w:rPr>
          <w:sz w:val="20"/>
        </w:rPr>
        <w:t xml:space="preserve">Прием и регистрация обращения гражданина осуществляются специалистом административно-правового отдела в соответствии с </w:t>
      </w:r>
      <w:hyperlink w:history="0" r:id="rId17" w:tooltip="Приказ агентства по гражданской обороне, чрезвычайным ситуациям и пожарной безопасности Красноярского края от 26.02.2019 N 24п (ред. от 04.07.2023) &quot;Об утверждении Инструкции по делопроизводству в агентстве по гражданской обороне, чрезвычайным ситуациям и пожарной безопасности Красноярского края&quot; {КонсультантПлюс}">
        <w:r>
          <w:rPr>
            <w:sz w:val="20"/>
            <w:color w:val="0000ff"/>
          </w:rPr>
          <w:t xml:space="preserve">Инструкцией</w:t>
        </w:r>
      </w:hyperlink>
      <w:r>
        <w:rPr>
          <w:sz w:val="20"/>
        </w:rPr>
        <w:t xml:space="preserve"> по делопроизводству, утвержденной Приказом Агентства от 26.02.2019 N 24п (далее - инструкция по делопроизводству, специалист АПО).</w:t>
      </w:r>
    </w:p>
    <w:p>
      <w:pPr>
        <w:pStyle w:val="0"/>
        <w:spacing w:before="200" w:line-rule="auto"/>
        <w:ind w:firstLine="540"/>
        <w:jc w:val="both"/>
      </w:pPr>
      <w:r>
        <w:rPr>
          <w:sz w:val="20"/>
        </w:rPr>
        <w:t xml:space="preserve">При осуществлении записи на личный прием к руководителю и заместителям руководителя Агентство осуществляет регистрацию устного (письменного) обращения гражданина о личном приеме в </w:t>
      </w:r>
      <w:hyperlink w:history="0" w:anchor="P156" w:tooltip="ЖУРНАЛ">
        <w:r>
          <w:rPr>
            <w:sz w:val="20"/>
            <w:color w:val="0000ff"/>
          </w:rPr>
          <w:t xml:space="preserve">Журнале</w:t>
        </w:r>
      </w:hyperlink>
      <w:r>
        <w:rPr>
          <w:sz w:val="20"/>
        </w:rPr>
        <w:t xml:space="preserve"> записи на личный прием (далее - Журнал) по форме согласно приложению N 1 к Положению.</w:t>
      </w:r>
    </w:p>
    <w:p>
      <w:pPr>
        <w:pStyle w:val="0"/>
        <w:spacing w:before="200" w:line-rule="auto"/>
        <w:ind w:firstLine="540"/>
        <w:jc w:val="both"/>
      </w:pPr>
      <w:r>
        <w:rPr>
          <w:sz w:val="20"/>
        </w:rPr>
        <w:t xml:space="preserve">По желанию гражданина отметка о приеме обращения (штамп с указанием наименования Агентства, даты регистрации обращения и его входящего регистрационного номера) проставляется на втором экземпляре или копии обращения, остающимся (ейся) у гражданина.</w:t>
      </w:r>
    </w:p>
    <w:p>
      <w:pPr>
        <w:pStyle w:val="0"/>
        <w:spacing w:before="200" w:line-rule="auto"/>
        <w:ind w:firstLine="540"/>
        <w:jc w:val="both"/>
      </w:pPr>
      <w:r>
        <w:rPr>
          <w:sz w:val="20"/>
        </w:rPr>
        <w:t xml:space="preserve">Обращение гражданина как устное, так и письменное, о личном приеме рассматриваются Агентством на соответствие следующим требованиям:</w:t>
      </w:r>
    </w:p>
    <w:p>
      <w:pPr>
        <w:pStyle w:val="0"/>
        <w:spacing w:before="200" w:line-rule="auto"/>
        <w:ind w:firstLine="540"/>
        <w:jc w:val="both"/>
      </w:pPr>
      <w:r>
        <w:rPr>
          <w:sz w:val="20"/>
        </w:rPr>
        <w:t xml:space="preserve">просьба гражданина не должна быть анонимной;</w:t>
      </w:r>
    </w:p>
    <w:p>
      <w:pPr>
        <w:pStyle w:val="0"/>
        <w:spacing w:before="200" w:line-rule="auto"/>
        <w:ind w:firstLine="540"/>
        <w:jc w:val="both"/>
      </w:pPr>
      <w:r>
        <w:rPr>
          <w:sz w:val="20"/>
        </w:rPr>
        <w:t xml:space="preserve">интересующий гражданина вопрос должен относиться к компетенции Агентства;</w:t>
      </w:r>
    </w:p>
    <w:p>
      <w:pPr>
        <w:pStyle w:val="0"/>
        <w:spacing w:before="200" w:line-rule="auto"/>
        <w:ind w:firstLine="540"/>
        <w:jc w:val="both"/>
      </w:pPr>
      <w:r>
        <w:rPr>
          <w:sz w:val="20"/>
        </w:rPr>
        <w:t xml:space="preserve">абзац утратил силу. - </w:t>
      </w:r>
      <w:hyperlink w:history="0" r:id="rId18" w:tooltip="Приказ агентства по гражданской обороне, чрезвычайным ситуациям и пожарной безопасности Красноярского края от 16.09.2024 N 222п &quot;О внесении изменений в Приказ агентства по гражданской обороне, чрезвычайным ситуациям и пожарной безопасности Красноярского края от 06.08.2024 N 194п &quot;Об утверждении Положения по рассмотрению обращений граждан в агентстве по гражданской обороне, чрезвычайным ситуациям и пожарной безопасности Красноярского края&quot; {КонсультантПлюс}">
        <w:r>
          <w:rPr>
            <w:sz w:val="20"/>
            <w:color w:val="0000ff"/>
          </w:rPr>
          <w:t xml:space="preserve">Приказ</w:t>
        </w:r>
      </w:hyperlink>
      <w:r>
        <w:rPr>
          <w:sz w:val="20"/>
        </w:rPr>
        <w:t xml:space="preserve"> агентства по гражданской обороне, чрезвычайным ситуациям и пожарной безопасности Красноярского края от 16.09.2024 N 222п;</w:t>
      </w:r>
    </w:p>
    <w:p>
      <w:pPr>
        <w:pStyle w:val="0"/>
        <w:spacing w:before="200" w:line-rule="auto"/>
        <w:ind w:firstLine="540"/>
        <w:jc w:val="both"/>
      </w:pPr>
      <w:r>
        <w:rPr>
          <w:sz w:val="20"/>
        </w:rPr>
        <w:t xml:space="preserve">представляемые гражданином материалы не должны содержать выражений, оскорбляющих честь и достоинство других лиц.</w:t>
      </w:r>
    </w:p>
    <w:p>
      <w:pPr>
        <w:pStyle w:val="0"/>
        <w:spacing w:before="200" w:line-rule="auto"/>
        <w:ind w:firstLine="540"/>
        <w:jc w:val="both"/>
      </w:pPr>
      <w:r>
        <w:rPr>
          <w:sz w:val="20"/>
        </w:rPr>
        <w:t xml:space="preserve">В случае если обращение гражданина устное или письменное о личном приеме не соответствует вышеуказанным требованиям, Агентство вправе оставить обращение без ответа по существу поставленных в нем вопросов и сообщить гражданину, направившему обращение, в том числе о недопустимости злоупотребления правом.</w:t>
      </w:r>
    </w:p>
    <w:p>
      <w:pPr>
        <w:pStyle w:val="0"/>
        <w:jc w:val="both"/>
      </w:pPr>
      <w:r>
        <w:rPr>
          <w:sz w:val="20"/>
        </w:rPr>
        <w:t xml:space="preserve">(в ред. </w:t>
      </w:r>
      <w:hyperlink w:history="0" r:id="rId19" w:tooltip="Приказ агентства по гражданской обороне, чрезвычайным ситуациям и пожарной безопасности Красноярского края от 16.09.2024 N 222п &quot;О внесении изменений в Приказ агентства по гражданской обороне, чрезвычайным ситуациям и пожарной безопасности Красноярского края от 06.08.2024 N 194п &quot;Об утверждении Положения по рассмотрению обращений граждан в агентстве по гражданской обороне, чрезвычайным ситуациям и пожарной безопасности Красноярского края&quot; {КонсультантПлюс}">
        <w:r>
          <w:rPr>
            <w:sz w:val="20"/>
            <w:color w:val="0000ff"/>
          </w:rPr>
          <w:t xml:space="preserve">Приказа</w:t>
        </w:r>
      </w:hyperlink>
      <w:r>
        <w:rPr>
          <w:sz w:val="20"/>
        </w:rPr>
        <w:t xml:space="preserve"> агентства по гражданской обороне, чрезвычайным ситуациям и пожарной безопасности Красноярского края от 16.09.2024 N 222п)</w:t>
      </w:r>
    </w:p>
    <w:p>
      <w:pPr>
        <w:pStyle w:val="0"/>
        <w:spacing w:before="200" w:line-rule="auto"/>
        <w:ind w:firstLine="540"/>
        <w:jc w:val="both"/>
      </w:pPr>
      <w:r>
        <w:rPr>
          <w:sz w:val="20"/>
        </w:rPr>
        <w:t xml:space="preserve">Сообщение Агентства об оставлении обращения без ответа направляется заявителю в семидневный срок с момента поступления обращения способом, указанным в обращении.</w:t>
      </w:r>
    </w:p>
    <w:p>
      <w:pPr>
        <w:pStyle w:val="0"/>
        <w:jc w:val="both"/>
      </w:pPr>
      <w:r>
        <w:rPr>
          <w:sz w:val="20"/>
        </w:rPr>
        <w:t xml:space="preserve">(в ред. </w:t>
      </w:r>
      <w:hyperlink w:history="0" r:id="rId20" w:tooltip="Приказ агентства по гражданской обороне, чрезвычайным ситуациям и пожарной безопасности Красноярского края от 16.09.2024 N 222п &quot;О внесении изменений в Приказ агентства по гражданской обороне, чрезвычайным ситуациям и пожарной безопасности Красноярского края от 06.08.2024 N 194п &quot;Об утверждении Положения по рассмотрению обращений граждан в агентстве по гражданской обороне, чрезвычайным ситуациям и пожарной безопасности Красноярского края&quot; {КонсультантПлюс}">
        <w:r>
          <w:rPr>
            <w:sz w:val="20"/>
            <w:color w:val="0000ff"/>
          </w:rPr>
          <w:t xml:space="preserve">Приказа</w:t>
        </w:r>
      </w:hyperlink>
      <w:r>
        <w:rPr>
          <w:sz w:val="20"/>
        </w:rPr>
        <w:t xml:space="preserve"> агентства по гражданской обороне, чрезвычайным ситуациям и пожарной безопасности Красноярского края от 16.09.2024 N 222п)</w:t>
      </w:r>
    </w:p>
    <w:p>
      <w:pPr>
        <w:pStyle w:val="0"/>
        <w:jc w:val="both"/>
      </w:pPr>
      <w:r>
        <w:rPr>
          <w:sz w:val="20"/>
        </w:rPr>
      </w:r>
    </w:p>
    <w:p>
      <w:pPr>
        <w:pStyle w:val="2"/>
        <w:outlineLvl w:val="1"/>
        <w:jc w:val="center"/>
      </w:pPr>
      <w:r>
        <w:rPr>
          <w:sz w:val="20"/>
        </w:rPr>
        <w:t xml:space="preserve">3. ОПРЕДЕЛЕНИЕ ИСПОЛНИТЕЛЯ (ИСПОЛНИТЕЛЕЙ)</w:t>
      </w:r>
    </w:p>
    <w:p>
      <w:pPr>
        <w:pStyle w:val="2"/>
        <w:jc w:val="center"/>
      </w:pPr>
      <w:r>
        <w:rPr>
          <w:sz w:val="20"/>
        </w:rPr>
        <w:t xml:space="preserve">ДЛЯ РАССМОТРЕНИЯ ОБРАЩЕНИЙ ГРАЖДАН</w:t>
      </w:r>
    </w:p>
    <w:p>
      <w:pPr>
        <w:pStyle w:val="0"/>
        <w:jc w:val="both"/>
      </w:pPr>
      <w:r>
        <w:rPr>
          <w:sz w:val="20"/>
        </w:rPr>
      </w:r>
    </w:p>
    <w:p>
      <w:pPr>
        <w:pStyle w:val="0"/>
        <w:ind w:firstLine="540"/>
        <w:jc w:val="both"/>
      </w:pPr>
      <w:r>
        <w:rPr>
          <w:sz w:val="20"/>
        </w:rPr>
        <w:t xml:space="preserve">Специалист АПО представляет обращение с прилагающимися к нему документами руководителю Агентства.</w:t>
      </w:r>
    </w:p>
    <w:p>
      <w:pPr>
        <w:pStyle w:val="0"/>
        <w:spacing w:before="200" w:line-rule="auto"/>
        <w:ind w:firstLine="540"/>
        <w:jc w:val="both"/>
      </w:pPr>
      <w:r>
        <w:rPr>
          <w:sz w:val="20"/>
        </w:rPr>
        <w:t xml:space="preserve">Обращение гражданина с прилагающимися к нему документами и письменной резолюцией руководителя передается специалисту АПО, который передает соответствующему исполнителю и заносится в систему электронного документооборота "Енисей-СЭД" (далее - СЭД).</w:t>
      </w:r>
    </w:p>
    <w:p>
      <w:pPr>
        <w:pStyle w:val="0"/>
        <w:spacing w:before="200" w:line-rule="auto"/>
        <w:ind w:firstLine="540"/>
        <w:jc w:val="both"/>
      </w:pPr>
      <w:r>
        <w:rPr>
          <w:sz w:val="20"/>
        </w:rPr>
        <w:t xml:space="preserve">В случае если рассмотрение обращения гражданина поручено нескольким исполнителям, то оригинал обращения, прилагаемых к нему документов с резолюцией руководителя передаются ответственному исполнителю, а остальным исполнителям (соисполнителям) предоставляются копии обращения, прилагающихся к нему документов с письменной резолюцией руководителя.</w:t>
      </w:r>
    </w:p>
    <w:p>
      <w:pPr>
        <w:pStyle w:val="0"/>
        <w:jc w:val="both"/>
      </w:pPr>
      <w:r>
        <w:rPr>
          <w:sz w:val="20"/>
        </w:rPr>
      </w:r>
    </w:p>
    <w:p>
      <w:pPr>
        <w:pStyle w:val="2"/>
        <w:outlineLvl w:val="1"/>
        <w:jc w:val="center"/>
      </w:pPr>
      <w:r>
        <w:rPr>
          <w:sz w:val="20"/>
        </w:rPr>
        <w:t xml:space="preserve">4. РАССМОТРЕНИЕ ОБРАЩЕНИЙ ГРАЖДАН</w:t>
      </w:r>
    </w:p>
    <w:p>
      <w:pPr>
        <w:pStyle w:val="0"/>
        <w:jc w:val="center"/>
      </w:pPr>
      <w:r>
        <w:rPr>
          <w:sz w:val="20"/>
        </w:rPr>
      </w:r>
    </w:p>
    <w:p>
      <w:pPr>
        <w:pStyle w:val="0"/>
        <w:jc w:val="center"/>
      </w:pPr>
      <w:r>
        <w:rPr>
          <w:sz w:val="20"/>
        </w:rPr>
        <w:t xml:space="preserve">(в ред. </w:t>
      </w:r>
      <w:hyperlink w:history="0" r:id="rId21" w:tooltip="Приказ агентства по гражданской обороне, чрезвычайным ситуациям и пожарной безопасности Красноярского края от 16.09.2024 N 222п &quot;О внесении изменений в Приказ агентства по гражданской обороне, чрезвычайным ситуациям и пожарной безопасности Красноярского края от 06.08.2024 N 194п &quot;Об утверждении Положения по рассмотрению обращений граждан в агентстве по гражданской обороне, чрезвычайным ситуациям и пожарной безопасности Красноярского края&quot; {КонсультантПлюс}">
        <w:r>
          <w:rPr>
            <w:sz w:val="20"/>
            <w:color w:val="0000ff"/>
          </w:rPr>
          <w:t xml:space="preserve">Приказа</w:t>
        </w:r>
      </w:hyperlink>
      <w:r>
        <w:rPr>
          <w:sz w:val="20"/>
        </w:rPr>
        <w:t xml:space="preserve"> агентства по гражданской обороне,</w:t>
      </w:r>
    </w:p>
    <w:p>
      <w:pPr>
        <w:pStyle w:val="0"/>
        <w:jc w:val="center"/>
      </w:pPr>
      <w:r>
        <w:rPr>
          <w:sz w:val="20"/>
        </w:rPr>
        <w:t xml:space="preserve">чрезвычайным ситуациям и пожарной безопасности</w:t>
      </w:r>
    </w:p>
    <w:p>
      <w:pPr>
        <w:pStyle w:val="0"/>
        <w:jc w:val="center"/>
      </w:pPr>
      <w:r>
        <w:rPr>
          <w:sz w:val="20"/>
        </w:rPr>
        <w:t xml:space="preserve">Красноярского края от 16.09.2024 N 222п)</w:t>
      </w:r>
    </w:p>
    <w:p>
      <w:pPr>
        <w:pStyle w:val="0"/>
        <w:jc w:val="both"/>
      </w:pPr>
      <w:r>
        <w:rPr>
          <w:sz w:val="20"/>
        </w:rPr>
      </w:r>
    </w:p>
    <w:p>
      <w:pPr>
        <w:pStyle w:val="0"/>
        <w:ind w:firstLine="540"/>
        <w:jc w:val="both"/>
      </w:pPr>
      <w:r>
        <w:rPr>
          <w:sz w:val="20"/>
        </w:rPr>
        <w:t xml:space="preserve">При поступлении обращения гражданина с письменной резолюцией руководителя или его заместителей исполнитель (ответственный исполнитель) определяет:</w:t>
      </w:r>
    </w:p>
    <w:p>
      <w:pPr>
        <w:pStyle w:val="0"/>
        <w:spacing w:before="200" w:line-rule="auto"/>
        <w:ind w:firstLine="540"/>
        <w:jc w:val="both"/>
      </w:pPr>
      <w:r>
        <w:rPr>
          <w:sz w:val="20"/>
        </w:rPr>
        <w:t xml:space="preserve">относится ли решение вопросов, поставленных в обращении, к компетенции Агентства. В случае если решение вопросов, поставленных в обращении, не относится к компетенции Агентства - определяет орган (ы), к компетенции которого (ых) относится решение поставленных в обращении гражданина вопросов;</w:t>
      </w:r>
    </w:p>
    <w:p>
      <w:pPr>
        <w:pStyle w:val="0"/>
        <w:spacing w:before="200" w:line-rule="auto"/>
        <w:ind w:firstLine="540"/>
        <w:jc w:val="both"/>
      </w:pPr>
      <w:r>
        <w:rPr>
          <w:sz w:val="20"/>
        </w:rPr>
        <w:t xml:space="preserve">относится ли решение вопросов, поставленных в обращении;</w:t>
      </w:r>
    </w:p>
    <w:p>
      <w:pPr>
        <w:pStyle w:val="0"/>
        <w:spacing w:before="200" w:line-rule="auto"/>
        <w:ind w:firstLine="540"/>
        <w:jc w:val="both"/>
      </w:pPr>
      <w:r>
        <w:rPr>
          <w:sz w:val="20"/>
        </w:rPr>
        <w:t xml:space="preserve">к компетенции исполнителя согласно положению о соответствующем отделе Агентства.</w:t>
      </w:r>
    </w:p>
    <w:p>
      <w:pPr>
        <w:pStyle w:val="0"/>
        <w:spacing w:before="200" w:line-rule="auto"/>
        <w:ind w:firstLine="540"/>
        <w:jc w:val="both"/>
      </w:pPr>
      <w:r>
        <w:rPr>
          <w:sz w:val="20"/>
        </w:rPr>
        <w:t xml:space="preserve">В случае если решение вопросов, поставленных в обращении, не относится к компетенции Агентства исполнитель (ответственный исполнитель) готовит проект сопроводительного письма (проекты сопроводительных писем) к обращению гражданина (его копиям) в орган (органы), к компетенции которого (ых) относится решение поставленных в обращении гражданина вопросов, а также проект ответа заявителю о переадресации его обращения.</w:t>
      </w:r>
    </w:p>
    <w:p>
      <w:pPr>
        <w:pStyle w:val="0"/>
        <w:spacing w:before="200" w:line-rule="auto"/>
        <w:ind w:firstLine="540"/>
        <w:jc w:val="both"/>
      </w:pPr>
      <w:r>
        <w:rPr>
          <w:sz w:val="20"/>
        </w:rPr>
        <w:t xml:space="preserve">В сопроводительном письме указываются:</w:t>
      </w:r>
    </w:p>
    <w:p>
      <w:pPr>
        <w:pStyle w:val="0"/>
        <w:spacing w:before="200" w:line-rule="auto"/>
        <w:ind w:firstLine="540"/>
        <w:jc w:val="both"/>
      </w:pPr>
      <w:r>
        <w:rPr>
          <w:sz w:val="20"/>
        </w:rPr>
        <w:t xml:space="preserve">полное наименование органа, в который направляется обращение гражданина (его копия);</w:t>
      </w:r>
    </w:p>
    <w:p>
      <w:pPr>
        <w:pStyle w:val="0"/>
        <w:spacing w:before="200" w:line-rule="auto"/>
        <w:ind w:firstLine="540"/>
        <w:jc w:val="both"/>
      </w:pPr>
      <w:r>
        <w:rPr>
          <w:sz w:val="20"/>
        </w:rPr>
        <w:t xml:space="preserve">должность, фамилия и инициалы руководителя органа, в который направляется обращение гражданина (его копия);</w:t>
      </w:r>
    </w:p>
    <w:p>
      <w:pPr>
        <w:pStyle w:val="0"/>
        <w:spacing w:before="200" w:line-rule="auto"/>
        <w:ind w:firstLine="540"/>
        <w:jc w:val="both"/>
      </w:pPr>
      <w:r>
        <w:rPr>
          <w:sz w:val="20"/>
        </w:rPr>
        <w:t xml:space="preserve">указание на направление оригинала обращения гражданина или его копии;</w:t>
      </w:r>
    </w:p>
    <w:p>
      <w:pPr>
        <w:pStyle w:val="0"/>
        <w:spacing w:before="200" w:line-rule="auto"/>
        <w:ind w:firstLine="540"/>
        <w:jc w:val="both"/>
      </w:pPr>
      <w:r>
        <w:rPr>
          <w:sz w:val="20"/>
        </w:rPr>
        <w:t xml:space="preserve">реквизиты направляемого обращения гражданина (дата, номер (если имеются), фамилия, имя, отчество гражданина, поставленный в обращении вопрос;</w:t>
      </w:r>
    </w:p>
    <w:p>
      <w:pPr>
        <w:pStyle w:val="0"/>
        <w:spacing w:before="200" w:line-rule="auto"/>
        <w:ind w:firstLine="540"/>
        <w:jc w:val="both"/>
      </w:pPr>
      <w:r>
        <w:rPr>
          <w:sz w:val="20"/>
        </w:rPr>
        <w:t xml:space="preserve">краткое обоснование переадресации обращения гражданина в данный орган.</w:t>
      </w:r>
    </w:p>
    <w:p>
      <w:pPr>
        <w:pStyle w:val="0"/>
        <w:spacing w:before="200" w:line-rule="auto"/>
        <w:ind w:firstLine="540"/>
        <w:jc w:val="both"/>
      </w:pPr>
      <w:r>
        <w:rPr>
          <w:sz w:val="20"/>
        </w:rPr>
        <w:t xml:space="preserve">В ответе заявителю о переадресации его обращения указывается:</w:t>
      </w:r>
    </w:p>
    <w:p>
      <w:pPr>
        <w:pStyle w:val="0"/>
        <w:spacing w:before="200" w:line-rule="auto"/>
        <w:ind w:firstLine="540"/>
        <w:jc w:val="both"/>
      </w:pPr>
      <w:r>
        <w:rPr>
          <w:sz w:val="20"/>
        </w:rPr>
        <w:t xml:space="preserve">полное наименование органа, в который направлено (переадресовано) его обращение;</w:t>
      </w:r>
    </w:p>
    <w:p>
      <w:pPr>
        <w:pStyle w:val="0"/>
        <w:spacing w:before="200" w:line-rule="auto"/>
        <w:ind w:firstLine="540"/>
        <w:jc w:val="both"/>
      </w:pPr>
      <w:r>
        <w:rPr>
          <w:sz w:val="20"/>
        </w:rPr>
        <w:t xml:space="preserve">дата направления обращения в указанный орган;</w:t>
      </w:r>
    </w:p>
    <w:p>
      <w:pPr>
        <w:pStyle w:val="0"/>
        <w:spacing w:before="200" w:line-rule="auto"/>
        <w:ind w:firstLine="540"/>
        <w:jc w:val="both"/>
      </w:pPr>
      <w:r>
        <w:rPr>
          <w:sz w:val="20"/>
        </w:rPr>
        <w:t xml:space="preserve">краткое обоснование переадресации обращения в данный орган.</w:t>
      </w:r>
    </w:p>
    <w:p>
      <w:pPr>
        <w:pStyle w:val="0"/>
        <w:spacing w:before="200" w:line-rule="auto"/>
        <w:ind w:firstLine="540"/>
        <w:jc w:val="both"/>
      </w:pPr>
      <w:r>
        <w:rPr>
          <w:sz w:val="20"/>
        </w:rPr>
        <w:t xml:space="preserve">Проект сопроводительного письма и проект ответа заявителю о переадресации его обращения оформляются на официальном бланке Агентства в соответствии с требованиями, установленными инструкцией по делопроизводству, предоставляется на подпись руководителю.</w:t>
      </w:r>
    </w:p>
    <w:p>
      <w:pPr>
        <w:pStyle w:val="0"/>
        <w:spacing w:before="200" w:line-rule="auto"/>
        <w:ind w:firstLine="540"/>
        <w:jc w:val="both"/>
      </w:pPr>
      <w:r>
        <w:rPr>
          <w:sz w:val="20"/>
        </w:rPr>
        <w:t xml:space="preserve">В служебной записке указываются:</w:t>
      </w:r>
    </w:p>
    <w:p>
      <w:pPr>
        <w:pStyle w:val="0"/>
        <w:spacing w:before="200" w:line-rule="auto"/>
        <w:ind w:firstLine="540"/>
        <w:jc w:val="both"/>
      </w:pPr>
      <w:r>
        <w:rPr>
          <w:sz w:val="20"/>
        </w:rPr>
        <w:t xml:space="preserve">краткое обоснование необходимости изменения исполнителя (ответственного исполнителя);</w:t>
      </w:r>
    </w:p>
    <w:p>
      <w:pPr>
        <w:pStyle w:val="0"/>
        <w:spacing w:before="200" w:line-rule="auto"/>
        <w:ind w:firstLine="540"/>
        <w:jc w:val="both"/>
      </w:pPr>
      <w:r>
        <w:rPr>
          <w:sz w:val="20"/>
        </w:rPr>
        <w:t xml:space="preserve">предложения по определению исполнителя (ответственного исполнителя) со ссылкой на положение о соответствующем отделе Агентства.</w:t>
      </w:r>
    </w:p>
    <w:p>
      <w:pPr>
        <w:pStyle w:val="0"/>
        <w:spacing w:before="200" w:line-rule="auto"/>
        <w:ind w:firstLine="540"/>
        <w:jc w:val="both"/>
      </w:pPr>
      <w:r>
        <w:rPr>
          <w:sz w:val="20"/>
        </w:rPr>
        <w:t xml:space="preserve">Служебная записка оформляется в соответствии с требованиями, установленными инструкцией по делопроизводству в Агентстве.</w:t>
      </w:r>
    </w:p>
    <w:p>
      <w:pPr>
        <w:pStyle w:val="0"/>
        <w:spacing w:before="200" w:line-rule="auto"/>
        <w:ind w:firstLine="540"/>
        <w:jc w:val="both"/>
      </w:pPr>
      <w:r>
        <w:rPr>
          <w:sz w:val="20"/>
        </w:rPr>
        <w:t xml:space="preserve">К служебной записке прилагается оригинал обращения гражданина с письменной резолюцией руководителя или его заместителей.</w:t>
      </w:r>
    </w:p>
    <w:p>
      <w:pPr>
        <w:pStyle w:val="0"/>
        <w:spacing w:before="200" w:line-rule="auto"/>
        <w:ind w:firstLine="540"/>
        <w:jc w:val="both"/>
      </w:pPr>
      <w:r>
        <w:rPr>
          <w:sz w:val="20"/>
        </w:rPr>
        <w:t xml:space="preserve">Ответ на обращение (сообщение) должен быть конкретным, понятным по содержанию. Стиль изложения должен быть сдержанным, лаконичным, без использования сложной специфической терминологии, разговорной лексики. Ответ должен быть полным, содержать ответы на все доводы обращения.</w:t>
      </w:r>
    </w:p>
    <w:p>
      <w:pPr>
        <w:pStyle w:val="0"/>
        <w:jc w:val="both"/>
      </w:pPr>
      <w:r>
        <w:rPr>
          <w:sz w:val="20"/>
        </w:rPr>
      </w:r>
    </w:p>
    <w:p>
      <w:pPr>
        <w:pStyle w:val="2"/>
        <w:outlineLvl w:val="1"/>
        <w:jc w:val="center"/>
      </w:pPr>
      <w:r>
        <w:rPr>
          <w:sz w:val="20"/>
        </w:rPr>
        <w:t xml:space="preserve">5. ПОДПИСАНИЕ И НАПРАВЛЕНИЕ ОТВЕТА ГРАЖДАНИНУ</w:t>
      </w:r>
    </w:p>
    <w:p>
      <w:pPr>
        <w:pStyle w:val="0"/>
        <w:jc w:val="both"/>
      </w:pPr>
      <w:r>
        <w:rPr>
          <w:sz w:val="20"/>
        </w:rPr>
      </w:r>
    </w:p>
    <w:p>
      <w:pPr>
        <w:pStyle w:val="0"/>
        <w:ind w:firstLine="540"/>
        <w:jc w:val="both"/>
      </w:pPr>
      <w:r>
        <w:rPr>
          <w:sz w:val="20"/>
        </w:rPr>
        <w:t xml:space="preserve">Руководитель Агентства рассматривает проект ответа гражданину, в случае наличия замечания к нему, передает через главного специалиста исполнителю (ответственному исполнителю) на доработку.</w:t>
      </w:r>
    </w:p>
    <w:p>
      <w:pPr>
        <w:pStyle w:val="0"/>
        <w:spacing w:before="200" w:line-rule="auto"/>
        <w:ind w:firstLine="540"/>
        <w:jc w:val="both"/>
      </w:pPr>
      <w:r>
        <w:rPr>
          <w:sz w:val="20"/>
        </w:rPr>
        <w:t xml:space="preserve">При отсутствии замечаний к проекту ответа гражданину руководитель Агентства подписывает его и передает специалисту АПО. Специалист АПО передает в течение 1 рабочего дня исполнителю (ответственному исполнителю) для создания карточки в СЭД. Исполнитель создает карточку в СЭД и передает ответ на обращение гражданина на регистрацию.</w:t>
      </w:r>
    </w:p>
    <w:p>
      <w:pPr>
        <w:pStyle w:val="0"/>
        <w:spacing w:before="200" w:line-rule="auto"/>
        <w:ind w:firstLine="540"/>
        <w:jc w:val="both"/>
      </w:pPr>
      <w:r>
        <w:rPr>
          <w:sz w:val="20"/>
        </w:rPr>
        <w:t xml:space="preserve">Специалист АПО регистрирует подписанный руководителем Агентства ответ гражданину путем внесения в СЭД и проставления на ответе даты и исходящего регистрационного номера. После чего в установленном порядке направляет ответ гражданину по указанному в ответе адресу заказным почтовым отправлением или по электронной почте в день регистрации ответа.</w:t>
      </w:r>
    </w:p>
    <w:p>
      <w:pPr>
        <w:pStyle w:val="0"/>
        <w:spacing w:before="200" w:line-rule="auto"/>
        <w:ind w:firstLine="540"/>
        <w:jc w:val="both"/>
      </w:pPr>
      <w:r>
        <w:rPr>
          <w:sz w:val="20"/>
        </w:rPr>
        <w:t xml:space="preserve">Второй экземпляр ответа гражданину, зарегистрированный в установленном порядке, оригинал обращения гражданина и материалы по рассмотрению обращения гражданина передаются специалистом АПО в установленном порядке исполнителю (ответственному исполнителю) и подшиваются последним в дело.</w:t>
      </w:r>
    </w:p>
    <w:p>
      <w:pPr>
        <w:pStyle w:val="0"/>
        <w:jc w:val="both"/>
      </w:pPr>
      <w:r>
        <w:rPr>
          <w:sz w:val="20"/>
        </w:rPr>
      </w:r>
    </w:p>
    <w:p>
      <w:pPr>
        <w:pStyle w:val="2"/>
        <w:outlineLvl w:val="1"/>
        <w:jc w:val="center"/>
      </w:pPr>
      <w:r>
        <w:rPr>
          <w:sz w:val="20"/>
        </w:rPr>
        <w:t xml:space="preserve">6. ПРИЕМ ГРАЖДАН РУКОВОДИТЕЛЕМ И ЕГО ЗАМЕСТИТЕЛЯМИ</w:t>
      </w:r>
    </w:p>
    <w:p>
      <w:pPr>
        <w:pStyle w:val="0"/>
        <w:jc w:val="both"/>
      </w:pPr>
      <w:r>
        <w:rPr>
          <w:sz w:val="20"/>
        </w:rPr>
      </w:r>
    </w:p>
    <w:p>
      <w:pPr>
        <w:pStyle w:val="0"/>
        <w:ind w:firstLine="540"/>
        <w:jc w:val="both"/>
      </w:pPr>
      <w:r>
        <w:rPr>
          <w:sz w:val="20"/>
        </w:rPr>
        <w:t xml:space="preserve">Руководитель проводит прием граждан в приемной Агентства, зале совещаний. Заместители руководителя Агентства проводят прием непосредственно у себя в кабинетах либо в зале совещаний.</w:t>
      </w:r>
    </w:p>
    <w:p>
      <w:pPr>
        <w:pStyle w:val="0"/>
        <w:spacing w:before="200" w:line-rule="auto"/>
        <w:ind w:firstLine="540"/>
        <w:jc w:val="both"/>
      </w:pPr>
      <w:r>
        <w:rPr>
          <w:sz w:val="20"/>
        </w:rPr>
        <w:t xml:space="preserve">При личном приеме гражданин предъявляет документ, удостоверяющий его личность.</w:t>
      </w:r>
    </w:p>
    <w:p>
      <w:pPr>
        <w:pStyle w:val="0"/>
        <w:spacing w:before="200" w:line-rule="auto"/>
        <w:ind w:firstLine="540"/>
        <w:jc w:val="both"/>
      </w:pPr>
      <w:r>
        <w:rPr>
          <w:sz w:val="20"/>
        </w:rPr>
        <w:t xml:space="preserve">В случае если интересующий гражданина вопрос на момент приема является очевидным и не требует дополнительной проверки, ответ на обращение с согласия гражданина может быть дан устно в ходе личного приема, о чем делается запись в </w:t>
      </w:r>
      <w:hyperlink w:history="0" w:anchor="P190" w:tooltip="Карточка личного приема граждан в агентстве по гражданской">
        <w:r>
          <w:rPr>
            <w:sz w:val="20"/>
            <w:color w:val="0000ff"/>
          </w:rPr>
          <w:t xml:space="preserve">карточке</w:t>
        </w:r>
      </w:hyperlink>
      <w:r>
        <w:rPr>
          <w:sz w:val="20"/>
        </w:rPr>
        <w:t xml:space="preserve"> личного приема граждан (по форме согласно приложению N 2 к Положению) и в дальнейшем заносится в Журнал. В остальных случаях дается письменный ответ по существу поставленных в обращении вопросов.</w:t>
      </w:r>
    </w:p>
    <w:p>
      <w:pPr>
        <w:pStyle w:val="0"/>
        <w:spacing w:before="200" w:line-rule="auto"/>
        <w:ind w:firstLine="540"/>
        <w:jc w:val="both"/>
      </w:pPr>
      <w:r>
        <w:rPr>
          <w:sz w:val="20"/>
        </w:rPr>
        <w:t xml:space="preserve">В случаях если на личном приеме возникают новые вопросы и обращения, которые не могут быть решены непосредственно во время приема, гражданину предлагается оставить обращение в письменной форме, которое в установленном порядке подлежит регистрации в Агентстве и последующему направлению для разрешения по существу структурным подразделениям Агентства в соответствии с их компетенцией.</w:t>
      </w:r>
    </w:p>
    <w:p>
      <w:pPr>
        <w:pStyle w:val="0"/>
        <w:spacing w:before="200" w:line-rule="auto"/>
        <w:ind w:firstLine="540"/>
        <w:jc w:val="both"/>
      </w:pPr>
      <w:r>
        <w:rPr>
          <w:sz w:val="20"/>
        </w:rPr>
        <w:t xml:space="preserve">На первом листе такого обращения главным специалистом проставляется отметка: "Принято на личном приеме, "__" __________ 20__ г.".</w:t>
      </w:r>
    </w:p>
    <w:p>
      <w:pPr>
        <w:pStyle w:val="0"/>
        <w:spacing w:before="200" w:line-rule="auto"/>
        <w:ind w:firstLine="540"/>
        <w:jc w:val="both"/>
      </w:pPr>
      <w:r>
        <w:rPr>
          <w:sz w:val="20"/>
        </w:rPr>
        <w:t xml:space="preserve">Содержание как устных, так и письменных обращений граждан во время личного приема руководителем и заместителями руководителя заносятся в карточку личного приема гражданина, по результатам приема подписываются лицом, осуществляющим прием, и передаются главному специалисту для последующей регистрации и учета в Журнале.</w:t>
      </w:r>
    </w:p>
    <w:p>
      <w:pPr>
        <w:pStyle w:val="0"/>
        <w:spacing w:before="200" w:line-rule="auto"/>
        <w:ind w:firstLine="540"/>
        <w:jc w:val="both"/>
      </w:pPr>
      <w:r>
        <w:rPr>
          <w:sz w:val="20"/>
        </w:rPr>
        <w:t xml:space="preserve">В ходе личного приема гражданину может быть отказано в устной или письменной форме, в зависимости от вида обращения, в дальнейшем рассмотрении обращения, если ему ранее был дан ответ по существу поставленных в обращении вопросов.</w:t>
      </w:r>
    </w:p>
    <w:p>
      <w:pPr>
        <w:pStyle w:val="0"/>
        <w:spacing w:before="200" w:line-rule="auto"/>
        <w:ind w:firstLine="540"/>
        <w:jc w:val="both"/>
      </w:pPr>
      <w:r>
        <w:rPr>
          <w:sz w:val="20"/>
        </w:rPr>
        <w:t xml:space="preserve">Специалист АПО обобщает и по итогам года готовит </w:t>
      </w:r>
      <w:hyperlink w:history="0" w:anchor="P255" w:tooltip="ОТЧЕТ">
        <w:r>
          <w:rPr>
            <w:sz w:val="20"/>
            <w:color w:val="0000ff"/>
          </w:rPr>
          <w:t xml:space="preserve">отчет</w:t>
        </w:r>
      </w:hyperlink>
      <w:r>
        <w:rPr>
          <w:sz w:val="20"/>
        </w:rPr>
        <w:t xml:space="preserve"> о результатах приема граждан в Агентстве, по форме согласно приложению N 3 к Положению до 20 декабря текущего года.</w:t>
      </w:r>
    </w:p>
    <w:p>
      <w:pPr>
        <w:pStyle w:val="0"/>
        <w:spacing w:before="200" w:line-rule="auto"/>
        <w:ind w:firstLine="540"/>
        <w:jc w:val="both"/>
      </w:pPr>
      <w:r>
        <w:rPr>
          <w:sz w:val="20"/>
        </w:rPr>
        <w:t xml:space="preserve">Журнал, папка с карточками личного приема, а также папка с отчетами о результатах приема граждан в Агентстве хранятся у главного специалиста АПО в приемной Агентства.</w:t>
      </w:r>
    </w:p>
    <w:p>
      <w:pPr>
        <w:pStyle w:val="0"/>
        <w:spacing w:before="200" w:line-rule="auto"/>
        <w:ind w:firstLine="540"/>
        <w:jc w:val="both"/>
      </w:pPr>
      <w:r>
        <w:rPr>
          <w:sz w:val="20"/>
        </w:rPr>
        <w:t xml:space="preserve">Контроль за соблюдением служащими Агентства рассмотрения обращений граждан осуществляется административно-правовым отделом Агентства.</w:t>
      </w:r>
    </w:p>
    <w:p>
      <w:pPr>
        <w:pStyle w:val="0"/>
        <w:jc w:val="both"/>
      </w:pPr>
      <w:r>
        <w:rPr>
          <w:sz w:val="20"/>
        </w:rPr>
      </w:r>
    </w:p>
    <w:p>
      <w:pPr>
        <w:pStyle w:val="0"/>
        <w:jc w:val="right"/>
      </w:pPr>
      <w:r>
        <w:rPr>
          <w:sz w:val="20"/>
        </w:rPr>
        <w:t xml:space="preserve">Руководитель</w:t>
      </w:r>
    </w:p>
    <w:p>
      <w:pPr>
        <w:pStyle w:val="0"/>
        <w:jc w:val="right"/>
      </w:pPr>
      <w:r>
        <w:rPr>
          <w:sz w:val="20"/>
        </w:rPr>
        <w:t xml:space="preserve">агентства по гражданской обороне,</w:t>
      </w:r>
    </w:p>
    <w:p>
      <w:pPr>
        <w:pStyle w:val="0"/>
        <w:jc w:val="right"/>
      </w:pPr>
      <w:r>
        <w:rPr>
          <w:sz w:val="20"/>
        </w:rPr>
        <w:t xml:space="preserve">чрезвычайным ситуациям</w:t>
      </w:r>
    </w:p>
    <w:p>
      <w:pPr>
        <w:pStyle w:val="0"/>
        <w:jc w:val="right"/>
      </w:pPr>
      <w:r>
        <w:rPr>
          <w:sz w:val="20"/>
        </w:rPr>
        <w:t xml:space="preserve">и пожарной безопасности</w:t>
      </w:r>
    </w:p>
    <w:p>
      <w:pPr>
        <w:pStyle w:val="0"/>
        <w:jc w:val="right"/>
      </w:pPr>
      <w:r>
        <w:rPr>
          <w:sz w:val="20"/>
        </w:rPr>
        <w:t xml:space="preserve">Красноярского края</w:t>
      </w:r>
    </w:p>
    <w:p>
      <w:pPr>
        <w:pStyle w:val="0"/>
        <w:jc w:val="right"/>
      </w:pPr>
      <w:r>
        <w:rPr>
          <w:sz w:val="20"/>
        </w:rPr>
        <w:t xml:space="preserve">С.В.ТАГИРОВ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Положению</w:t>
      </w:r>
    </w:p>
    <w:p>
      <w:pPr>
        <w:pStyle w:val="0"/>
        <w:jc w:val="right"/>
      </w:pPr>
      <w:r>
        <w:rPr>
          <w:sz w:val="20"/>
        </w:rPr>
        <w:t xml:space="preserve">об организации личного</w:t>
      </w:r>
    </w:p>
    <w:p>
      <w:pPr>
        <w:pStyle w:val="0"/>
        <w:jc w:val="right"/>
      </w:pPr>
      <w:r>
        <w:rPr>
          <w:sz w:val="20"/>
        </w:rPr>
        <w:t xml:space="preserve">приема граждан в агентстве</w:t>
      </w:r>
    </w:p>
    <w:p>
      <w:pPr>
        <w:pStyle w:val="0"/>
        <w:jc w:val="right"/>
      </w:pPr>
      <w:r>
        <w:rPr>
          <w:sz w:val="20"/>
        </w:rPr>
        <w:t xml:space="preserve">по гражданской обороне,</w:t>
      </w:r>
    </w:p>
    <w:p>
      <w:pPr>
        <w:pStyle w:val="0"/>
        <w:jc w:val="right"/>
      </w:pPr>
      <w:r>
        <w:rPr>
          <w:sz w:val="20"/>
        </w:rPr>
        <w:t xml:space="preserve">чрезвычайным ситуациям</w:t>
      </w:r>
    </w:p>
    <w:p>
      <w:pPr>
        <w:pStyle w:val="0"/>
        <w:jc w:val="right"/>
      </w:pPr>
      <w:r>
        <w:rPr>
          <w:sz w:val="20"/>
        </w:rPr>
        <w:t xml:space="preserve">и пожарной безопасности</w:t>
      </w:r>
    </w:p>
    <w:p>
      <w:pPr>
        <w:pStyle w:val="0"/>
        <w:jc w:val="right"/>
      </w:pPr>
      <w:r>
        <w:rPr>
          <w:sz w:val="20"/>
        </w:rPr>
        <w:t xml:space="preserve">Красноярского края</w:t>
      </w:r>
    </w:p>
    <w:p>
      <w:pPr>
        <w:pStyle w:val="0"/>
        <w:jc w:val="right"/>
      </w:pPr>
      <w:r>
        <w:rPr>
          <w:sz w:val="20"/>
        </w:rPr>
        <w:t xml:space="preserve">от 6 августа 2024 г. N 194п</w:t>
      </w:r>
    </w:p>
    <w:p>
      <w:pPr>
        <w:pStyle w:val="0"/>
        <w:jc w:val="both"/>
      </w:pPr>
      <w:r>
        <w:rPr>
          <w:sz w:val="20"/>
        </w:rPr>
      </w:r>
    </w:p>
    <w:bookmarkStart w:id="156" w:name="P156"/>
    <w:bookmarkEnd w:id="156"/>
    <w:p>
      <w:pPr>
        <w:pStyle w:val="0"/>
        <w:jc w:val="center"/>
      </w:pPr>
      <w:r>
        <w:rPr>
          <w:sz w:val="20"/>
        </w:rPr>
        <w:t xml:space="preserve">ЖУРНАЛ</w:t>
      </w:r>
    </w:p>
    <w:p>
      <w:pPr>
        <w:pStyle w:val="0"/>
        <w:jc w:val="center"/>
      </w:pPr>
      <w:r>
        <w:rPr>
          <w:sz w:val="20"/>
        </w:rPr>
        <w:t xml:space="preserve">записи на личный прием граждан в агентство по гражданской</w:t>
      </w:r>
    </w:p>
    <w:p>
      <w:pPr>
        <w:pStyle w:val="0"/>
        <w:jc w:val="center"/>
      </w:pPr>
      <w:r>
        <w:rPr>
          <w:sz w:val="20"/>
        </w:rPr>
        <w:t xml:space="preserve">обороне, чрезвычайным ситуациям и пожарной безопасности</w:t>
      </w:r>
    </w:p>
    <w:p>
      <w:pPr>
        <w:pStyle w:val="0"/>
        <w:jc w:val="center"/>
      </w:pPr>
      <w:r>
        <w:rPr>
          <w:sz w:val="20"/>
        </w:rPr>
        <w:t xml:space="preserve">Красноярского края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907"/>
        <w:gridCol w:w="1417"/>
        <w:gridCol w:w="1587"/>
        <w:gridCol w:w="1474"/>
        <w:gridCol w:w="1417"/>
        <w:gridCol w:w="1701"/>
      </w:tblGrid>
      <w:tr>
        <w:tc>
          <w:tcPr>
            <w:tcW w:w="567" w:type="dxa"/>
          </w:tcPr>
          <w:p>
            <w:pPr>
              <w:pStyle w:val="0"/>
              <w:jc w:val="center"/>
            </w:pPr>
            <w:r>
              <w:rPr>
                <w:sz w:val="20"/>
              </w:rPr>
              <w:t xml:space="preserve">N п/п</w:t>
            </w:r>
          </w:p>
        </w:tc>
        <w:tc>
          <w:tcPr>
            <w:tcW w:w="907" w:type="dxa"/>
          </w:tcPr>
          <w:p>
            <w:pPr>
              <w:pStyle w:val="0"/>
              <w:jc w:val="center"/>
            </w:pPr>
            <w:r>
              <w:rPr>
                <w:sz w:val="20"/>
              </w:rPr>
              <w:t xml:space="preserve">Дата приема</w:t>
            </w:r>
          </w:p>
        </w:tc>
        <w:tc>
          <w:tcPr>
            <w:tcW w:w="1417" w:type="dxa"/>
          </w:tcPr>
          <w:p>
            <w:pPr>
              <w:pStyle w:val="0"/>
              <w:jc w:val="center"/>
            </w:pPr>
            <w:r>
              <w:rPr>
                <w:sz w:val="20"/>
              </w:rPr>
              <w:t xml:space="preserve">Ф.И.О. гражданина</w:t>
            </w:r>
          </w:p>
        </w:tc>
        <w:tc>
          <w:tcPr>
            <w:tcW w:w="1587" w:type="dxa"/>
          </w:tcPr>
          <w:p>
            <w:pPr>
              <w:pStyle w:val="0"/>
              <w:jc w:val="center"/>
            </w:pPr>
            <w:r>
              <w:rPr>
                <w:sz w:val="20"/>
              </w:rPr>
              <w:t xml:space="preserve">Адрес места жительства гражданина</w:t>
            </w:r>
          </w:p>
        </w:tc>
        <w:tc>
          <w:tcPr>
            <w:tcW w:w="1474" w:type="dxa"/>
          </w:tcPr>
          <w:p>
            <w:pPr>
              <w:pStyle w:val="0"/>
              <w:jc w:val="center"/>
            </w:pPr>
            <w:r>
              <w:rPr>
                <w:sz w:val="20"/>
              </w:rPr>
              <w:t xml:space="preserve">Краткое содержание обращения</w:t>
            </w:r>
          </w:p>
        </w:tc>
        <w:tc>
          <w:tcPr>
            <w:tcW w:w="1417" w:type="dxa"/>
          </w:tcPr>
          <w:p>
            <w:pPr>
              <w:pStyle w:val="0"/>
              <w:jc w:val="center"/>
            </w:pPr>
            <w:r>
              <w:rPr>
                <w:sz w:val="20"/>
              </w:rPr>
              <w:t xml:space="preserve">Отметка о результатах приема (принятое решение)</w:t>
            </w:r>
          </w:p>
        </w:tc>
        <w:tc>
          <w:tcPr>
            <w:tcW w:w="1701" w:type="dxa"/>
          </w:tcPr>
          <w:p>
            <w:pPr>
              <w:pStyle w:val="0"/>
              <w:jc w:val="center"/>
            </w:pPr>
            <w:r>
              <w:rPr>
                <w:sz w:val="20"/>
              </w:rPr>
              <w:t xml:space="preserve">Ф.И.О. и подпись лица, проводившего прием</w:t>
            </w:r>
          </w:p>
        </w:tc>
      </w:tr>
      <w:tr>
        <w:tc>
          <w:tcPr>
            <w:tcW w:w="567" w:type="dxa"/>
          </w:tcPr>
          <w:p>
            <w:pPr>
              <w:pStyle w:val="0"/>
              <w:jc w:val="center"/>
            </w:pPr>
            <w:r>
              <w:rPr>
                <w:sz w:val="20"/>
              </w:rPr>
              <w:t xml:space="preserve">1</w:t>
            </w:r>
          </w:p>
        </w:tc>
        <w:tc>
          <w:tcPr>
            <w:tcW w:w="907" w:type="dxa"/>
          </w:tcPr>
          <w:p>
            <w:pPr>
              <w:pStyle w:val="0"/>
              <w:jc w:val="center"/>
            </w:pPr>
            <w:r>
              <w:rPr>
                <w:sz w:val="20"/>
              </w:rPr>
              <w:t xml:space="preserve">2</w:t>
            </w:r>
          </w:p>
        </w:tc>
        <w:tc>
          <w:tcPr>
            <w:tcW w:w="1417" w:type="dxa"/>
          </w:tcPr>
          <w:p>
            <w:pPr>
              <w:pStyle w:val="0"/>
              <w:jc w:val="center"/>
            </w:pPr>
            <w:r>
              <w:rPr>
                <w:sz w:val="20"/>
              </w:rPr>
              <w:t xml:space="preserve">3</w:t>
            </w:r>
          </w:p>
        </w:tc>
        <w:tc>
          <w:tcPr>
            <w:tcW w:w="1587" w:type="dxa"/>
          </w:tcPr>
          <w:p>
            <w:pPr>
              <w:pStyle w:val="0"/>
              <w:jc w:val="center"/>
            </w:pPr>
            <w:r>
              <w:rPr>
                <w:sz w:val="20"/>
              </w:rPr>
              <w:t xml:space="preserve">4</w:t>
            </w:r>
          </w:p>
        </w:tc>
        <w:tc>
          <w:tcPr>
            <w:tcW w:w="1474" w:type="dxa"/>
          </w:tcPr>
          <w:p>
            <w:pPr>
              <w:pStyle w:val="0"/>
              <w:jc w:val="center"/>
            </w:pPr>
            <w:r>
              <w:rPr>
                <w:sz w:val="20"/>
              </w:rPr>
              <w:t xml:space="preserve">5</w:t>
            </w:r>
          </w:p>
        </w:tc>
        <w:tc>
          <w:tcPr>
            <w:tcW w:w="1417" w:type="dxa"/>
          </w:tcPr>
          <w:p>
            <w:pPr>
              <w:pStyle w:val="0"/>
              <w:jc w:val="center"/>
            </w:pPr>
            <w:r>
              <w:rPr>
                <w:sz w:val="20"/>
              </w:rPr>
              <w:t xml:space="preserve">6</w:t>
            </w:r>
          </w:p>
        </w:tc>
        <w:tc>
          <w:tcPr>
            <w:tcW w:w="1701" w:type="dxa"/>
          </w:tcPr>
          <w:p>
            <w:pPr>
              <w:pStyle w:val="0"/>
              <w:jc w:val="center"/>
            </w:pPr>
            <w:r>
              <w:rPr>
                <w:sz w:val="20"/>
              </w:rPr>
              <w:t xml:space="preserve">7</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Положению</w:t>
      </w:r>
    </w:p>
    <w:p>
      <w:pPr>
        <w:pStyle w:val="0"/>
        <w:jc w:val="right"/>
      </w:pPr>
      <w:r>
        <w:rPr>
          <w:sz w:val="20"/>
        </w:rPr>
        <w:t xml:space="preserve">об организации личного</w:t>
      </w:r>
    </w:p>
    <w:p>
      <w:pPr>
        <w:pStyle w:val="0"/>
        <w:jc w:val="right"/>
      </w:pPr>
      <w:r>
        <w:rPr>
          <w:sz w:val="20"/>
        </w:rPr>
        <w:t xml:space="preserve">приема граждан в агентстве</w:t>
      </w:r>
    </w:p>
    <w:p>
      <w:pPr>
        <w:pStyle w:val="0"/>
        <w:jc w:val="right"/>
      </w:pPr>
      <w:r>
        <w:rPr>
          <w:sz w:val="20"/>
        </w:rPr>
        <w:t xml:space="preserve">по гражданской обороне,</w:t>
      </w:r>
    </w:p>
    <w:p>
      <w:pPr>
        <w:pStyle w:val="0"/>
        <w:jc w:val="right"/>
      </w:pPr>
      <w:r>
        <w:rPr>
          <w:sz w:val="20"/>
        </w:rPr>
        <w:t xml:space="preserve">чрезвычайным ситуациям</w:t>
      </w:r>
    </w:p>
    <w:p>
      <w:pPr>
        <w:pStyle w:val="0"/>
        <w:jc w:val="right"/>
      </w:pPr>
      <w:r>
        <w:rPr>
          <w:sz w:val="20"/>
        </w:rPr>
        <w:t xml:space="preserve">и пожарной безопасности</w:t>
      </w:r>
    </w:p>
    <w:p>
      <w:pPr>
        <w:pStyle w:val="0"/>
        <w:jc w:val="right"/>
      </w:pPr>
      <w:r>
        <w:rPr>
          <w:sz w:val="20"/>
        </w:rPr>
        <w:t xml:space="preserve">Красноярского края</w:t>
      </w:r>
    </w:p>
    <w:p>
      <w:pPr>
        <w:pStyle w:val="0"/>
        <w:jc w:val="right"/>
      </w:pPr>
      <w:r>
        <w:rPr>
          <w:sz w:val="20"/>
        </w:rPr>
        <w:t xml:space="preserve">от 6 августа 2024 г. N 194п</w:t>
      </w:r>
    </w:p>
    <w:p>
      <w:pPr>
        <w:pStyle w:val="0"/>
        <w:jc w:val="both"/>
      </w:pPr>
      <w:r>
        <w:rPr>
          <w:sz w:val="20"/>
        </w:rPr>
      </w:r>
    </w:p>
    <w:bookmarkStart w:id="190" w:name="P190"/>
    <w:bookmarkEnd w:id="190"/>
    <w:p>
      <w:pPr>
        <w:pStyle w:val="0"/>
        <w:jc w:val="center"/>
      </w:pPr>
      <w:r>
        <w:rPr>
          <w:sz w:val="20"/>
        </w:rPr>
        <w:t xml:space="preserve">Карточка личного приема граждан в агентстве по гражданской</w:t>
      </w:r>
    </w:p>
    <w:p>
      <w:pPr>
        <w:pStyle w:val="0"/>
        <w:jc w:val="center"/>
      </w:pPr>
      <w:r>
        <w:rPr>
          <w:sz w:val="20"/>
        </w:rPr>
        <w:t xml:space="preserve">обороне, чрезвычайным ситуациям и пожарной безопасности</w:t>
      </w:r>
    </w:p>
    <w:p>
      <w:pPr>
        <w:pStyle w:val="0"/>
        <w:jc w:val="center"/>
      </w:pPr>
      <w:r>
        <w:rPr>
          <w:sz w:val="20"/>
        </w:rPr>
        <w:t xml:space="preserve">Красноярского края</w:t>
      </w:r>
    </w:p>
    <w:p>
      <w:pPr>
        <w:pStyle w:val="0"/>
        <w:jc w:val="center"/>
      </w:pPr>
      <w:r>
        <w:rPr>
          <w:sz w:val="20"/>
        </w:rPr>
        <w:t xml:space="preserve">"__" ____________ 20__ г.</w:t>
      </w:r>
    </w:p>
    <w:p>
      <w:pPr>
        <w:pStyle w:val="0"/>
        <w:jc w:val="center"/>
      </w:pPr>
      <w:r>
        <w:rPr>
          <w:sz w:val="20"/>
        </w:rPr>
        <w:t xml:space="preserve">(дата личного приема)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0"/>
              </w:rPr>
              <w:t xml:space="preserve">Прием осуществлен руководителем:</w:t>
            </w:r>
          </w:p>
        </w:tc>
        <w:tc>
          <w:tcPr>
            <w:tcW w:w="6520" w:type="dxa"/>
          </w:tcPr>
          <w:p>
            <w:pPr>
              <w:pStyle w:val="0"/>
            </w:pPr>
            <w:r>
              <w:rPr>
                <w:sz w:val="20"/>
              </w:rPr>
            </w:r>
          </w:p>
          <w:p>
            <w:pPr>
              <w:pStyle w:val="0"/>
            </w:pPr>
            <w:r>
              <w:rPr>
                <w:sz w:val="20"/>
              </w:rPr>
              <w:t xml:space="preserve">Организация ________________________________________</w:t>
            </w:r>
          </w:p>
          <w:p>
            <w:pPr>
              <w:pStyle w:val="0"/>
            </w:pPr>
            <w:r>
              <w:rPr>
                <w:sz w:val="20"/>
              </w:rPr>
            </w:r>
          </w:p>
          <w:p>
            <w:pPr>
              <w:pStyle w:val="0"/>
            </w:pPr>
            <w:r>
              <w:rPr>
                <w:sz w:val="20"/>
              </w:rPr>
              <w:t xml:space="preserve">Должность __________________________________________</w:t>
            </w:r>
          </w:p>
          <w:p>
            <w:pPr>
              <w:pStyle w:val="0"/>
            </w:pPr>
            <w:r>
              <w:rPr>
                <w:sz w:val="20"/>
              </w:rPr>
            </w:r>
          </w:p>
          <w:p>
            <w:pPr>
              <w:pStyle w:val="0"/>
            </w:pPr>
            <w:r>
              <w:rPr>
                <w:sz w:val="20"/>
              </w:rPr>
              <w:t xml:space="preserve">ФИО _______________________________________________</w:t>
            </w:r>
          </w:p>
          <w:p>
            <w:pPr>
              <w:pStyle w:val="0"/>
            </w:pPr>
            <w:r>
              <w:rPr>
                <w:sz w:val="20"/>
              </w:rPr>
            </w:r>
          </w:p>
        </w:tc>
      </w:tr>
      <w:tr>
        <w:tc>
          <w:tcPr>
            <w:tcW w:w="2551" w:type="dxa"/>
          </w:tcPr>
          <w:p>
            <w:pPr>
              <w:pStyle w:val="0"/>
              <w:jc w:val="center"/>
            </w:pPr>
            <w:r>
              <w:rPr>
                <w:sz w:val="20"/>
              </w:rPr>
              <w:t xml:space="preserve">Прием осуществлен уполномоченным лицом:</w:t>
            </w:r>
          </w:p>
        </w:tc>
        <w:tc>
          <w:tcPr>
            <w:tcW w:w="6520" w:type="dxa"/>
          </w:tcPr>
          <w:p>
            <w:pPr>
              <w:pStyle w:val="0"/>
            </w:pPr>
            <w:r>
              <w:rPr>
                <w:sz w:val="20"/>
              </w:rPr>
            </w:r>
          </w:p>
          <w:p>
            <w:pPr>
              <w:pStyle w:val="0"/>
            </w:pPr>
            <w:r>
              <w:rPr>
                <w:sz w:val="20"/>
              </w:rPr>
              <w:t xml:space="preserve">Организация Агентство ГО, ЧС и ПБ Красноярского края</w:t>
            </w:r>
          </w:p>
          <w:p>
            <w:pPr>
              <w:pStyle w:val="0"/>
            </w:pPr>
            <w:r>
              <w:rPr>
                <w:sz w:val="20"/>
              </w:rPr>
              <w:t xml:space="preserve">Должность руководитель______________________________</w:t>
            </w:r>
          </w:p>
          <w:p>
            <w:pPr>
              <w:pStyle w:val="0"/>
            </w:pPr>
            <w:r>
              <w:rPr>
                <w:sz w:val="20"/>
              </w:rPr>
            </w:r>
          </w:p>
          <w:p>
            <w:pPr>
              <w:pStyle w:val="0"/>
            </w:pPr>
            <w:r>
              <w:rPr>
                <w:sz w:val="20"/>
              </w:rPr>
              <w:t xml:space="preserve">ФИО Тагиров Сергей Валерьевич_______________________</w:t>
            </w:r>
          </w:p>
          <w:p>
            <w:pPr>
              <w:pStyle w:val="0"/>
            </w:pPr>
            <w:r>
              <w:rPr>
                <w:sz w:val="20"/>
              </w:rPr>
            </w:r>
          </w:p>
          <w:p>
            <w:pPr>
              <w:pStyle w:val="0"/>
            </w:pPr>
            <w:r>
              <w:rPr>
                <w:sz w:val="20"/>
              </w:rPr>
              <w:t xml:space="preserve">Телефон 227-11-21____________________________________</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0"/>
              </w:rPr>
              <w:t xml:space="preserve">Фамилия, имя, отчество гражданина (последнее - при наличии)</w:t>
            </w:r>
          </w:p>
        </w:tc>
        <w:tc>
          <w:tcPr>
            <w:tcW w:w="6520" w:type="dxa"/>
          </w:tcPr>
          <w:p>
            <w:pPr>
              <w:pStyle w:val="0"/>
            </w:pPr>
            <w:r>
              <w:rPr>
                <w:sz w:val="20"/>
              </w:rPr>
            </w:r>
          </w:p>
        </w:tc>
      </w:tr>
      <w:tr>
        <w:tc>
          <w:tcPr>
            <w:tcW w:w="2551" w:type="dxa"/>
          </w:tcPr>
          <w:p>
            <w:pPr>
              <w:pStyle w:val="0"/>
              <w:jc w:val="center"/>
            </w:pPr>
            <w:r>
              <w:rPr>
                <w:sz w:val="20"/>
              </w:rPr>
              <w:t xml:space="preserve">Прием группы граждан</w:t>
            </w:r>
          </w:p>
          <w:p>
            <w:pPr>
              <w:pStyle w:val="0"/>
              <w:jc w:val="center"/>
            </w:pPr>
            <w:r>
              <w:rPr>
                <w:sz w:val="20"/>
              </w:rPr>
              <w:t xml:space="preserve">написать да/нет</w:t>
            </w:r>
          </w:p>
        </w:tc>
        <w:tc>
          <w:tcPr>
            <w:tcW w:w="6520" w:type="dxa"/>
          </w:tcPr>
          <w:p>
            <w:pPr>
              <w:pStyle w:val="0"/>
            </w:pPr>
            <w:r>
              <w:rPr>
                <w:sz w:val="20"/>
              </w:rPr>
            </w:r>
          </w:p>
        </w:tc>
      </w:tr>
      <w:tr>
        <w:tc>
          <w:tcPr>
            <w:tcW w:w="2551" w:type="dxa"/>
          </w:tcPr>
          <w:p>
            <w:pPr>
              <w:pStyle w:val="0"/>
              <w:jc w:val="center"/>
            </w:pPr>
            <w:r>
              <w:rPr>
                <w:sz w:val="20"/>
              </w:rPr>
              <w:t xml:space="preserve">Вид документа, удостоверяющего личность гражданина</w:t>
            </w:r>
          </w:p>
          <w:p>
            <w:pPr>
              <w:pStyle w:val="0"/>
              <w:jc w:val="center"/>
            </w:pPr>
            <w:r>
              <w:rPr>
                <w:sz w:val="20"/>
              </w:rPr>
              <w:t xml:space="preserve">(наименование)</w:t>
            </w:r>
          </w:p>
        </w:tc>
        <w:tc>
          <w:tcPr>
            <w:tcW w:w="6520" w:type="dxa"/>
          </w:tcPr>
          <w:p>
            <w:pPr>
              <w:pStyle w:val="0"/>
            </w:pPr>
            <w:r>
              <w:rPr>
                <w:sz w:val="20"/>
              </w:rPr>
            </w:r>
          </w:p>
        </w:tc>
      </w:tr>
      <w:tr>
        <w:tc>
          <w:tcPr>
            <w:tcW w:w="2551" w:type="dxa"/>
          </w:tcPr>
          <w:p>
            <w:pPr>
              <w:pStyle w:val="0"/>
              <w:jc w:val="center"/>
            </w:pPr>
            <w:r>
              <w:rPr>
                <w:sz w:val="20"/>
              </w:rPr>
              <w:t xml:space="preserve">Индекс, почтовый адрес гражданина</w:t>
            </w:r>
          </w:p>
        </w:tc>
        <w:tc>
          <w:tcPr>
            <w:tcW w:w="6520" w:type="dxa"/>
          </w:tcPr>
          <w:p>
            <w:pPr>
              <w:pStyle w:val="0"/>
            </w:pPr>
            <w:r>
              <w:rPr>
                <w:sz w:val="20"/>
              </w:rPr>
            </w:r>
          </w:p>
        </w:tc>
      </w:tr>
      <w:tr>
        <w:tc>
          <w:tcPr>
            <w:tcW w:w="2551" w:type="dxa"/>
          </w:tcPr>
          <w:p>
            <w:pPr>
              <w:pStyle w:val="0"/>
              <w:jc w:val="center"/>
            </w:pPr>
            <w:r>
              <w:rPr>
                <w:sz w:val="20"/>
              </w:rPr>
              <w:t xml:space="preserve">Номер телефона</w:t>
            </w:r>
          </w:p>
          <w:p>
            <w:pPr>
              <w:pStyle w:val="0"/>
              <w:jc w:val="center"/>
            </w:pPr>
            <w:r>
              <w:rPr>
                <w:sz w:val="20"/>
              </w:rPr>
              <w:t xml:space="preserve">(при наличии)</w:t>
            </w:r>
          </w:p>
        </w:tc>
        <w:tc>
          <w:tcPr>
            <w:tcW w:w="6520" w:type="dxa"/>
          </w:tcPr>
          <w:p>
            <w:pPr>
              <w:pStyle w:val="0"/>
            </w:pPr>
            <w:r>
              <w:rPr>
                <w:sz w:val="20"/>
              </w:rPr>
            </w:r>
          </w:p>
        </w:tc>
      </w:tr>
      <w:tr>
        <w:tc>
          <w:tcPr>
            <w:tcW w:w="2551" w:type="dxa"/>
          </w:tcPr>
          <w:p>
            <w:pPr>
              <w:pStyle w:val="0"/>
              <w:jc w:val="center"/>
            </w:pPr>
            <w:r>
              <w:rPr>
                <w:sz w:val="20"/>
              </w:rPr>
              <w:t xml:space="preserve">Краткое содержание устного обращения гражданина</w:t>
            </w:r>
          </w:p>
        </w:tc>
        <w:tc>
          <w:tcPr>
            <w:tcW w:w="6520" w:type="dxa"/>
          </w:tcPr>
          <w:p>
            <w:pPr>
              <w:pStyle w:val="0"/>
            </w:pPr>
            <w:r>
              <w:rPr>
                <w:sz w:val="20"/>
              </w:rPr>
              <w:t xml:space="preserve">____________________________________________________</w:t>
            </w:r>
          </w:p>
          <w:p>
            <w:pPr>
              <w:pStyle w:val="0"/>
            </w:pPr>
            <w:r>
              <w:rPr>
                <w:sz w:val="20"/>
              </w:rPr>
              <w:t xml:space="preserve">____________________________________________________</w:t>
            </w:r>
          </w:p>
          <w:p>
            <w:pPr>
              <w:pStyle w:val="0"/>
            </w:pPr>
            <w:r>
              <w:rPr>
                <w:sz w:val="20"/>
              </w:rPr>
              <w:t xml:space="preserve">____________________________________________________</w:t>
            </w:r>
          </w:p>
          <w:p>
            <w:pPr>
              <w:pStyle w:val="0"/>
            </w:pPr>
            <w:r>
              <w:rPr>
                <w:sz w:val="20"/>
              </w:rPr>
              <w:t xml:space="preserve">____________________________________________________</w:t>
            </w:r>
          </w:p>
          <w:p>
            <w:pPr>
              <w:pStyle w:val="0"/>
            </w:pPr>
            <w:r>
              <w:rPr>
                <w:sz w:val="20"/>
              </w:rPr>
              <w:t xml:space="preserve">____________________________________________________</w:t>
            </w:r>
          </w:p>
        </w:tc>
      </w:tr>
      <w:tr>
        <w:tc>
          <w:tcPr>
            <w:tcW w:w="2551" w:type="dxa"/>
          </w:tcPr>
          <w:p>
            <w:pPr>
              <w:pStyle w:val="0"/>
              <w:jc w:val="center"/>
            </w:pPr>
            <w:r>
              <w:rPr>
                <w:sz w:val="20"/>
              </w:rPr>
              <w:t xml:space="preserve">Результаты личного приема гражданина</w:t>
            </w:r>
          </w:p>
        </w:tc>
        <w:tc>
          <w:tcPr>
            <w:tcW w:w="6520" w:type="dxa"/>
          </w:tcPr>
          <w:p>
            <w:pPr>
              <w:pStyle w:val="0"/>
            </w:pPr>
            <w:r>
              <w:rPr>
                <w:sz w:val="20"/>
              </w:rPr>
              <w:t xml:space="preserve">____________________________________________________</w:t>
            </w:r>
          </w:p>
          <w:p>
            <w:pPr>
              <w:pStyle w:val="0"/>
            </w:pPr>
            <w:r>
              <w:rPr>
                <w:sz w:val="20"/>
              </w:rPr>
              <w:t xml:space="preserve">____________________________________________________</w:t>
            </w:r>
          </w:p>
          <w:p>
            <w:pPr>
              <w:pStyle w:val="0"/>
            </w:pPr>
            <w:r>
              <w:rPr>
                <w:sz w:val="20"/>
              </w:rPr>
              <w:t xml:space="preserve">____________________________________________________</w:t>
            </w:r>
          </w:p>
          <w:p>
            <w:pPr>
              <w:pStyle w:val="0"/>
            </w:pPr>
            <w:r>
              <w:rPr>
                <w:sz w:val="20"/>
              </w:rPr>
              <w:t xml:space="preserve">____________________________________________________</w:t>
            </w:r>
          </w:p>
          <w:p>
            <w:pPr>
              <w:pStyle w:val="0"/>
            </w:pPr>
            <w:r>
              <w:rPr>
                <w:sz w:val="20"/>
              </w:rPr>
              <w:t xml:space="preserve">____________________________________________________</w:t>
            </w:r>
          </w:p>
        </w:tc>
      </w:tr>
    </w:tbl>
    <w:p>
      <w:pPr>
        <w:pStyle w:val="0"/>
        <w:jc w:val="both"/>
      </w:pPr>
      <w:r>
        <w:rPr>
          <w:sz w:val="20"/>
        </w:rPr>
      </w:r>
    </w:p>
    <w:p>
      <w:pPr>
        <w:pStyle w:val="0"/>
      </w:pPr>
      <w:r>
        <w:rPr>
          <w:sz w:val="20"/>
        </w:rPr>
        <w:t xml:space="preserve">Подпись руководителя (уполномоченного лица) ____________ ____________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Положению</w:t>
      </w:r>
    </w:p>
    <w:p>
      <w:pPr>
        <w:pStyle w:val="0"/>
        <w:jc w:val="right"/>
      </w:pPr>
      <w:r>
        <w:rPr>
          <w:sz w:val="20"/>
        </w:rPr>
        <w:t xml:space="preserve">об организации личного</w:t>
      </w:r>
    </w:p>
    <w:p>
      <w:pPr>
        <w:pStyle w:val="0"/>
        <w:jc w:val="right"/>
      </w:pPr>
      <w:r>
        <w:rPr>
          <w:sz w:val="20"/>
        </w:rPr>
        <w:t xml:space="preserve">приема граждан в агентстве</w:t>
      </w:r>
    </w:p>
    <w:p>
      <w:pPr>
        <w:pStyle w:val="0"/>
        <w:jc w:val="right"/>
      </w:pPr>
      <w:r>
        <w:rPr>
          <w:sz w:val="20"/>
        </w:rPr>
        <w:t xml:space="preserve">по гражданской обороне,</w:t>
      </w:r>
    </w:p>
    <w:p>
      <w:pPr>
        <w:pStyle w:val="0"/>
        <w:jc w:val="right"/>
      </w:pPr>
      <w:r>
        <w:rPr>
          <w:sz w:val="20"/>
        </w:rPr>
        <w:t xml:space="preserve">чрезвычайным ситуациям</w:t>
      </w:r>
    </w:p>
    <w:p>
      <w:pPr>
        <w:pStyle w:val="0"/>
        <w:jc w:val="right"/>
      </w:pPr>
      <w:r>
        <w:rPr>
          <w:sz w:val="20"/>
        </w:rPr>
        <w:t xml:space="preserve">и пожарной безопасности</w:t>
      </w:r>
    </w:p>
    <w:p>
      <w:pPr>
        <w:pStyle w:val="0"/>
        <w:jc w:val="right"/>
      </w:pPr>
      <w:r>
        <w:rPr>
          <w:sz w:val="20"/>
        </w:rPr>
        <w:t xml:space="preserve">Красноярского края</w:t>
      </w:r>
    </w:p>
    <w:p>
      <w:pPr>
        <w:pStyle w:val="0"/>
        <w:jc w:val="right"/>
      </w:pPr>
      <w:r>
        <w:rPr>
          <w:sz w:val="20"/>
        </w:rPr>
        <w:t xml:space="preserve">от 6 августа 2024 г. N 194п</w:t>
      </w:r>
    </w:p>
    <w:p>
      <w:pPr>
        <w:pStyle w:val="0"/>
        <w:jc w:val="both"/>
      </w:pPr>
      <w:r>
        <w:rPr>
          <w:sz w:val="20"/>
        </w:rPr>
      </w:r>
    </w:p>
    <w:bookmarkStart w:id="255" w:name="P255"/>
    <w:bookmarkEnd w:id="255"/>
    <w:p>
      <w:pPr>
        <w:pStyle w:val="0"/>
        <w:jc w:val="center"/>
      </w:pPr>
      <w:r>
        <w:rPr>
          <w:sz w:val="20"/>
        </w:rPr>
        <w:t xml:space="preserve">ОТЧЕТ</w:t>
      </w:r>
    </w:p>
    <w:p>
      <w:pPr>
        <w:pStyle w:val="0"/>
        <w:jc w:val="center"/>
      </w:pPr>
      <w:r>
        <w:rPr>
          <w:sz w:val="20"/>
        </w:rPr>
        <w:t xml:space="preserve">о результатах приема граждан в агентстве</w:t>
      </w:r>
    </w:p>
    <w:p>
      <w:pPr>
        <w:pStyle w:val="0"/>
        <w:jc w:val="center"/>
      </w:pPr>
      <w:r>
        <w:rPr>
          <w:sz w:val="20"/>
        </w:rPr>
        <w:t xml:space="preserve">по гражданской обороне, чрезвычайным ситуациям</w:t>
      </w:r>
    </w:p>
    <w:p>
      <w:pPr>
        <w:pStyle w:val="0"/>
        <w:jc w:val="center"/>
      </w:pPr>
      <w:r>
        <w:rPr>
          <w:sz w:val="20"/>
        </w:rPr>
        <w:t xml:space="preserve">и пожарной безопасности Красноярского края</w:t>
      </w:r>
    </w:p>
    <w:p>
      <w:pPr>
        <w:pStyle w:val="0"/>
        <w:jc w:val="center"/>
      </w:pPr>
      <w:r>
        <w:rPr>
          <w:sz w:val="20"/>
        </w:rPr>
        <w:t xml:space="preserve">за "__" __________ 20__ г.</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24"/>
        <w:gridCol w:w="1324"/>
        <w:gridCol w:w="1639"/>
        <w:gridCol w:w="1384"/>
        <w:gridCol w:w="1020"/>
        <w:gridCol w:w="1369"/>
      </w:tblGrid>
      <w:tr>
        <w:tc>
          <w:tcPr>
            <w:tcW w:w="2324" w:type="dxa"/>
            <w:vMerge w:val="restart"/>
          </w:tcPr>
          <w:p>
            <w:pPr>
              <w:pStyle w:val="0"/>
            </w:pPr>
            <w:r>
              <w:rPr>
                <w:sz w:val="20"/>
              </w:rPr>
            </w:r>
          </w:p>
        </w:tc>
        <w:tc>
          <w:tcPr>
            <w:gridSpan w:val="5"/>
            <w:tcW w:w="6736" w:type="dxa"/>
          </w:tcPr>
          <w:p>
            <w:pPr>
              <w:pStyle w:val="0"/>
              <w:jc w:val="center"/>
            </w:pPr>
            <w:r>
              <w:rPr>
                <w:sz w:val="20"/>
              </w:rPr>
              <w:t xml:space="preserve">Результаты рассмотрения обращений</w:t>
            </w:r>
          </w:p>
        </w:tc>
      </w:tr>
      <w:tr>
        <w:tc>
          <w:tcPr>
            <w:vMerge w:val="continue"/>
          </w:tcPr>
          <w:p/>
        </w:tc>
        <w:tc>
          <w:tcPr>
            <w:tcW w:w="1324" w:type="dxa"/>
            <w:vMerge w:val="restart"/>
          </w:tcPr>
          <w:p>
            <w:pPr>
              <w:pStyle w:val="0"/>
              <w:jc w:val="center"/>
            </w:pPr>
            <w:r>
              <w:rPr>
                <w:sz w:val="20"/>
              </w:rPr>
              <w:t xml:space="preserve">количество обращений, всего</w:t>
            </w:r>
          </w:p>
        </w:tc>
        <w:tc>
          <w:tcPr>
            <w:gridSpan w:val="4"/>
            <w:tcW w:w="5412" w:type="dxa"/>
          </w:tcPr>
          <w:p>
            <w:pPr>
              <w:pStyle w:val="0"/>
              <w:jc w:val="center"/>
            </w:pPr>
            <w:r>
              <w:rPr>
                <w:sz w:val="20"/>
              </w:rPr>
              <w:t xml:space="preserve">из них</w:t>
            </w:r>
          </w:p>
        </w:tc>
      </w:tr>
      <w:tr>
        <w:tc>
          <w:tcPr>
            <w:vMerge w:val="continue"/>
          </w:tcPr>
          <w:p/>
        </w:tc>
        <w:tc>
          <w:tcPr>
            <w:vMerge w:val="continue"/>
          </w:tcPr>
          <w:p/>
        </w:tc>
        <w:tc>
          <w:tcPr>
            <w:tcW w:w="1639" w:type="dxa"/>
          </w:tcPr>
          <w:p>
            <w:pPr>
              <w:pStyle w:val="0"/>
              <w:jc w:val="center"/>
            </w:pPr>
            <w:r>
              <w:rPr>
                <w:sz w:val="20"/>
              </w:rPr>
              <w:t xml:space="preserve">удовлетворено</w:t>
            </w:r>
          </w:p>
        </w:tc>
        <w:tc>
          <w:tcPr>
            <w:tcW w:w="1384" w:type="dxa"/>
          </w:tcPr>
          <w:p>
            <w:pPr>
              <w:pStyle w:val="0"/>
              <w:jc w:val="center"/>
            </w:pPr>
            <w:r>
              <w:rPr>
                <w:sz w:val="20"/>
              </w:rPr>
              <w:t xml:space="preserve">даны разъяснения</w:t>
            </w:r>
          </w:p>
        </w:tc>
        <w:tc>
          <w:tcPr>
            <w:tcW w:w="1020" w:type="dxa"/>
          </w:tcPr>
          <w:p>
            <w:pPr>
              <w:pStyle w:val="0"/>
              <w:jc w:val="center"/>
            </w:pPr>
            <w:r>
              <w:rPr>
                <w:sz w:val="20"/>
              </w:rPr>
              <w:t xml:space="preserve">отказано</w:t>
            </w:r>
          </w:p>
        </w:tc>
        <w:tc>
          <w:tcPr>
            <w:tcW w:w="1369" w:type="dxa"/>
          </w:tcPr>
          <w:p>
            <w:pPr>
              <w:pStyle w:val="0"/>
              <w:jc w:val="center"/>
            </w:pPr>
            <w:r>
              <w:rPr>
                <w:sz w:val="20"/>
              </w:rPr>
              <w:t xml:space="preserve">предложено оставить письменное обращение</w:t>
            </w:r>
          </w:p>
        </w:tc>
      </w:tr>
      <w:tr>
        <w:tc>
          <w:tcPr>
            <w:tcW w:w="2324" w:type="dxa"/>
          </w:tcPr>
          <w:p>
            <w:pPr>
              <w:pStyle w:val="0"/>
              <w:jc w:val="center"/>
            </w:pPr>
            <w:r>
              <w:rPr>
                <w:sz w:val="20"/>
              </w:rPr>
              <w:t xml:space="preserve">1</w:t>
            </w:r>
          </w:p>
        </w:tc>
        <w:tc>
          <w:tcPr>
            <w:tcW w:w="1324" w:type="dxa"/>
          </w:tcPr>
          <w:p>
            <w:pPr>
              <w:pStyle w:val="0"/>
              <w:jc w:val="center"/>
            </w:pPr>
            <w:r>
              <w:rPr>
                <w:sz w:val="20"/>
              </w:rPr>
              <w:t xml:space="preserve">2</w:t>
            </w:r>
          </w:p>
        </w:tc>
        <w:tc>
          <w:tcPr>
            <w:tcW w:w="1639" w:type="dxa"/>
          </w:tcPr>
          <w:p>
            <w:pPr>
              <w:pStyle w:val="0"/>
              <w:jc w:val="center"/>
            </w:pPr>
            <w:r>
              <w:rPr>
                <w:sz w:val="20"/>
              </w:rPr>
              <w:t xml:space="preserve">3</w:t>
            </w:r>
          </w:p>
        </w:tc>
        <w:tc>
          <w:tcPr>
            <w:tcW w:w="1384" w:type="dxa"/>
          </w:tcPr>
          <w:p>
            <w:pPr>
              <w:pStyle w:val="0"/>
              <w:jc w:val="center"/>
            </w:pPr>
            <w:r>
              <w:rPr>
                <w:sz w:val="20"/>
              </w:rPr>
              <w:t xml:space="preserve">4</w:t>
            </w:r>
          </w:p>
        </w:tc>
        <w:tc>
          <w:tcPr>
            <w:tcW w:w="1020" w:type="dxa"/>
          </w:tcPr>
          <w:p>
            <w:pPr>
              <w:pStyle w:val="0"/>
              <w:jc w:val="center"/>
            </w:pPr>
            <w:r>
              <w:rPr>
                <w:sz w:val="20"/>
              </w:rPr>
              <w:t xml:space="preserve">5</w:t>
            </w:r>
          </w:p>
        </w:tc>
        <w:tc>
          <w:tcPr>
            <w:tcW w:w="1369" w:type="dxa"/>
          </w:tcPr>
          <w:p>
            <w:pPr>
              <w:pStyle w:val="0"/>
              <w:jc w:val="center"/>
            </w:pPr>
            <w:r>
              <w:rPr>
                <w:sz w:val="20"/>
              </w:rPr>
              <w:t xml:space="preserve">6</w:t>
            </w:r>
          </w:p>
        </w:tc>
      </w:tr>
      <w:tr>
        <w:tc>
          <w:tcPr>
            <w:tcW w:w="2324" w:type="dxa"/>
          </w:tcPr>
          <w:p>
            <w:pPr>
              <w:pStyle w:val="0"/>
            </w:pPr>
            <w:r>
              <w:rPr>
                <w:sz w:val="20"/>
              </w:rPr>
              <w:t xml:space="preserve">Принято за отчетный период, всего</w:t>
            </w:r>
          </w:p>
        </w:tc>
        <w:tc>
          <w:tcPr>
            <w:tcW w:w="1324" w:type="dxa"/>
          </w:tcPr>
          <w:p>
            <w:pPr>
              <w:pStyle w:val="0"/>
            </w:pPr>
            <w:r>
              <w:rPr>
                <w:sz w:val="20"/>
              </w:rPr>
            </w:r>
          </w:p>
        </w:tc>
        <w:tc>
          <w:tcPr>
            <w:tcW w:w="1639" w:type="dxa"/>
          </w:tcPr>
          <w:p>
            <w:pPr>
              <w:pStyle w:val="0"/>
            </w:pPr>
            <w:r>
              <w:rPr>
                <w:sz w:val="20"/>
              </w:rPr>
            </w:r>
          </w:p>
        </w:tc>
        <w:tc>
          <w:tcPr>
            <w:tcW w:w="1384" w:type="dxa"/>
          </w:tcPr>
          <w:p>
            <w:pPr>
              <w:pStyle w:val="0"/>
            </w:pPr>
            <w:r>
              <w:rPr>
                <w:sz w:val="20"/>
              </w:rPr>
            </w:r>
          </w:p>
        </w:tc>
        <w:tc>
          <w:tcPr>
            <w:tcW w:w="1020" w:type="dxa"/>
          </w:tcPr>
          <w:p>
            <w:pPr>
              <w:pStyle w:val="0"/>
            </w:pPr>
            <w:r>
              <w:rPr>
                <w:sz w:val="20"/>
              </w:rPr>
            </w:r>
          </w:p>
        </w:tc>
        <w:tc>
          <w:tcPr>
            <w:tcW w:w="1369" w:type="dxa"/>
          </w:tcPr>
          <w:p>
            <w:pPr>
              <w:pStyle w:val="0"/>
            </w:pPr>
            <w:r>
              <w:rPr>
                <w:sz w:val="20"/>
              </w:rPr>
            </w:r>
          </w:p>
        </w:tc>
      </w:tr>
      <w:tr>
        <w:tc>
          <w:tcPr>
            <w:tcW w:w="2324" w:type="dxa"/>
          </w:tcPr>
          <w:p>
            <w:pPr>
              <w:pStyle w:val="0"/>
            </w:pPr>
            <w:r>
              <w:rPr>
                <w:sz w:val="20"/>
              </w:rPr>
              <w:t xml:space="preserve">В том числе руководителем и его заместителями</w:t>
            </w:r>
          </w:p>
        </w:tc>
        <w:tc>
          <w:tcPr>
            <w:tcW w:w="1324" w:type="dxa"/>
          </w:tcPr>
          <w:p>
            <w:pPr>
              <w:pStyle w:val="0"/>
            </w:pPr>
            <w:r>
              <w:rPr>
                <w:sz w:val="20"/>
              </w:rPr>
            </w:r>
          </w:p>
        </w:tc>
        <w:tc>
          <w:tcPr>
            <w:tcW w:w="1639" w:type="dxa"/>
          </w:tcPr>
          <w:p>
            <w:pPr>
              <w:pStyle w:val="0"/>
            </w:pPr>
            <w:r>
              <w:rPr>
                <w:sz w:val="20"/>
              </w:rPr>
            </w:r>
          </w:p>
        </w:tc>
        <w:tc>
          <w:tcPr>
            <w:tcW w:w="1384" w:type="dxa"/>
          </w:tcPr>
          <w:p>
            <w:pPr>
              <w:pStyle w:val="0"/>
            </w:pPr>
            <w:r>
              <w:rPr>
                <w:sz w:val="20"/>
              </w:rPr>
            </w:r>
          </w:p>
        </w:tc>
        <w:tc>
          <w:tcPr>
            <w:tcW w:w="1020" w:type="dxa"/>
          </w:tcPr>
          <w:p>
            <w:pPr>
              <w:pStyle w:val="0"/>
            </w:pPr>
            <w:r>
              <w:rPr>
                <w:sz w:val="20"/>
              </w:rPr>
            </w:r>
          </w:p>
        </w:tc>
        <w:tc>
          <w:tcPr>
            <w:tcW w:w="1369" w:type="dxa"/>
          </w:tcPr>
          <w:p>
            <w:pPr>
              <w:pStyle w:val="0"/>
            </w:pPr>
            <w:r>
              <w:rPr>
                <w:sz w:val="20"/>
              </w:rPr>
            </w:r>
          </w:p>
        </w:tc>
      </w:tr>
      <w:tr>
        <w:tc>
          <w:tcPr>
            <w:tcW w:w="2324" w:type="dxa"/>
          </w:tcPr>
          <w:p>
            <w:pPr>
              <w:pStyle w:val="0"/>
            </w:pPr>
            <w:r>
              <w:rPr>
                <w:sz w:val="20"/>
              </w:rPr>
              <w:t xml:space="preserve">В том числе должностными лицами управлений центрального аппарата</w:t>
            </w:r>
          </w:p>
        </w:tc>
        <w:tc>
          <w:tcPr>
            <w:tcW w:w="1324" w:type="dxa"/>
          </w:tcPr>
          <w:p>
            <w:pPr>
              <w:pStyle w:val="0"/>
            </w:pPr>
            <w:r>
              <w:rPr>
                <w:sz w:val="20"/>
              </w:rPr>
            </w:r>
          </w:p>
        </w:tc>
        <w:tc>
          <w:tcPr>
            <w:tcW w:w="1639" w:type="dxa"/>
          </w:tcPr>
          <w:p>
            <w:pPr>
              <w:pStyle w:val="0"/>
            </w:pPr>
            <w:r>
              <w:rPr>
                <w:sz w:val="20"/>
              </w:rPr>
            </w:r>
          </w:p>
        </w:tc>
        <w:tc>
          <w:tcPr>
            <w:tcW w:w="1384" w:type="dxa"/>
          </w:tcPr>
          <w:p>
            <w:pPr>
              <w:pStyle w:val="0"/>
            </w:pPr>
            <w:r>
              <w:rPr>
                <w:sz w:val="20"/>
              </w:rPr>
            </w:r>
          </w:p>
        </w:tc>
        <w:tc>
          <w:tcPr>
            <w:tcW w:w="1020" w:type="dxa"/>
          </w:tcPr>
          <w:p>
            <w:pPr>
              <w:pStyle w:val="0"/>
            </w:pPr>
            <w:r>
              <w:rPr>
                <w:sz w:val="20"/>
              </w:rPr>
            </w:r>
          </w:p>
        </w:tc>
        <w:tc>
          <w:tcPr>
            <w:tcW w:w="1369"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417"/>
        <w:gridCol w:w="5386"/>
        <w:gridCol w:w="2268"/>
      </w:tblGrid>
      <w:tr>
        <w:tc>
          <w:tcPr>
            <w:tcW w:w="1417" w:type="dxa"/>
            <w:tcBorders>
              <w:top w:val="nil"/>
              <w:left w:val="nil"/>
              <w:bottom w:val="nil"/>
              <w:right w:val="nil"/>
            </w:tcBorders>
          </w:tcPr>
          <w:p>
            <w:pPr>
              <w:pStyle w:val="0"/>
            </w:pPr>
            <w:r>
              <w:rPr>
                <w:sz w:val="20"/>
              </w:rPr>
              <w:t xml:space="preserve">Подготовил</w:t>
            </w:r>
          </w:p>
        </w:tc>
        <w:tc>
          <w:tcPr>
            <w:tcW w:w="5386" w:type="dxa"/>
            <w:tcBorders>
              <w:top w:val="nil"/>
              <w:left w:val="nil"/>
              <w:bottom w:val="nil"/>
              <w:right w:val="nil"/>
            </w:tcBorders>
          </w:tcPr>
          <w:p>
            <w:pPr>
              <w:pStyle w:val="0"/>
              <w:jc w:val="center"/>
            </w:pPr>
            <w:r>
              <w:rPr>
                <w:sz w:val="20"/>
              </w:rPr>
              <w:t xml:space="preserve">__________________________________________</w:t>
            </w:r>
          </w:p>
          <w:p>
            <w:pPr>
              <w:pStyle w:val="0"/>
              <w:jc w:val="center"/>
            </w:pPr>
            <w:r>
              <w:rPr>
                <w:sz w:val="20"/>
              </w:rPr>
              <w:t xml:space="preserve">(ФИО)</w:t>
            </w:r>
          </w:p>
        </w:tc>
        <w:tc>
          <w:tcPr>
            <w:tcW w:w="2268" w:type="dxa"/>
            <w:tcBorders>
              <w:top w:val="nil"/>
              <w:left w:val="nil"/>
              <w:bottom w:val="nil"/>
              <w:right w:val="nil"/>
            </w:tcBorders>
          </w:tcPr>
          <w:p>
            <w:pPr>
              <w:pStyle w:val="0"/>
              <w:jc w:val="center"/>
            </w:pPr>
            <w:r>
              <w:rPr>
                <w:sz w:val="20"/>
              </w:rPr>
              <w:t xml:space="preserve">________________</w:t>
            </w:r>
          </w:p>
          <w:p>
            <w:pPr>
              <w:pStyle w:val="0"/>
              <w:jc w:val="center"/>
            </w:pPr>
            <w:r>
              <w:rPr>
                <w:sz w:val="20"/>
              </w:rPr>
              <w:t xml:space="preserve">(подпись)</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агентства по гражданской обороне, чрезвычайным ситуациям и пожарной безопасности Красноярского края от 06.08.2024...</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23&amp;n=339768&amp;dst=100005" TargetMode = "External"/>
	<Relationship Id="rId8" Type="http://schemas.openxmlformats.org/officeDocument/2006/relationships/hyperlink" Target="https://login.consultant.ru/link/?req=doc&amp;base=LAW&amp;n=454103" TargetMode = "External"/>
	<Relationship Id="rId9" Type="http://schemas.openxmlformats.org/officeDocument/2006/relationships/hyperlink" Target="https://login.consultant.ru/link/?req=doc&amp;base=RLAW123&amp;n=330557&amp;dst=100180" TargetMode = "External"/>
	<Relationship Id="rId10" Type="http://schemas.openxmlformats.org/officeDocument/2006/relationships/hyperlink" Target="https://login.consultant.ru/link/?req=doc&amp;base=RLAW123&amp;n=330557&amp;dst=100103" TargetMode = "External"/>
	<Relationship Id="rId11" Type="http://schemas.openxmlformats.org/officeDocument/2006/relationships/hyperlink" Target="www.zakon.krskstate.ru" TargetMode = "External"/>
	<Relationship Id="rId12" Type="http://schemas.openxmlformats.org/officeDocument/2006/relationships/hyperlink" Target="https://login.consultant.ru/link/?req=doc&amp;base=RLAW123&amp;n=339768&amp;dst=100006" TargetMode = "External"/>
	<Relationship Id="rId13" Type="http://schemas.openxmlformats.org/officeDocument/2006/relationships/hyperlink" Target="https://login.consultant.ru/link/?req=doc&amp;base=LAW&amp;n=454103" TargetMode = "External"/>
	<Relationship Id="rId14" Type="http://schemas.openxmlformats.org/officeDocument/2006/relationships/hyperlink" Target="http://www.krskstate.ru" TargetMode = "External"/>
	<Relationship Id="rId15" Type="http://schemas.openxmlformats.org/officeDocument/2006/relationships/hyperlink" Target="https://login.consultant.ru/link/?req=doc&amp;base=LAW&amp;n=454103" TargetMode = "External"/>
	<Relationship Id="rId16" Type="http://schemas.openxmlformats.org/officeDocument/2006/relationships/hyperlink" Target="https://login.consultant.ru/link/?req=doc&amp;base=RLAW123&amp;n=339768&amp;dst=100007" TargetMode = "External"/>
	<Relationship Id="rId17" Type="http://schemas.openxmlformats.org/officeDocument/2006/relationships/hyperlink" Target="https://login.consultant.ru/link/?req=doc&amp;base=RLAW123&amp;n=313344&amp;dst=100011" TargetMode = "External"/>
	<Relationship Id="rId18" Type="http://schemas.openxmlformats.org/officeDocument/2006/relationships/hyperlink" Target="https://login.consultant.ru/link/?req=doc&amp;base=RLAW123&amp;n=339768&amp;dst=100008" TargetMode = "External"/>
	<Relationship Id="rId19" Type="http://schemas.openxmlformats.org/officeDocument/2006/relationships/hyperlink" Target="https://login.consultant.ru/link/?req=doc&amp;base=RLAW123&amp;n=339768&amp;dst=100009" TargetMode = "External"/>
	<Relationship Id="rId20" Type="http://schemas.openxmlformats.org/officeDocument/2006/relationships/hyperlink" Target="https://login.consultant.ru/link/?req=doc&amp;base=RLAW123&amp;n=339768&amp;dst=100011" TargetMode = "External"/>
	<Relationship Id="rId21" Type="http://schemas.openxmlformats.org/officeDocument/2006/relationships/hyperlink" Target="https://login.consultant.ru/link/?req=doc&amp;base=RLAW123&amp;n=339768&amp;dst=10001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агентства по гражданской обороне, чрезвычайным ситуациям и пожарной безопасности Красноярского края от 06.08.2024 N 194п
(ред. от 16.09.2024)
"Об утверждении Положения по рассмотрению обращений граждан в агентстве по гражданской обороне, чрезвычайным ситуациям и пожарной безопасности Красноярского края"</dc:title>
  <dcterms:created xsi:type="dcterms:W3CDTF">2024-12-29T09:09:49Z</dcterms:created>
</cp:coreProperties>
</file>