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молодежной политики и реализации программ общественного развития Красноярского края от 05.03.2025 N 6-12</w:t>
              <w:br/>
              <w:t xml:space="preserve">(ред. от 04.07.2025)</w:t>
              <w:br/>
              <w:t xml:space="preserve">"Об утверждении Порядка предоставления субсидии автономной некоммерческой организации "Краевой центр поддержки и развития общественных инициатив" для осуществления уставной деятельности в целях организации и проведения мероприятий по развитию институтов гражданского общества"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 МОЛОДЕЖНОЙ ПОЛИТИКИ И РЕАЛИЗАЦИИ</w:t>
      </w:r>
    </w:p>
    <w:p>
      <w:pPr>
        <w:pStyle w:val="2"/>
        <w:jc w:val="center"/>
      </w:pPr>
      <w:r>
        <w:rPr>
          <w:sz w:val="20"/>
        </w:rPr>
        <w:t xml:space="preserve">ПРОГРАММ ОБЩЕСТВЕННОГО РАЗВИТИЯ</w:t>
      </w:r>
    </w:p>
    <w:p>
      <w:pPr>
        <w:pStyle w:val="2"/>
        <w:jc w:val="center"/>
      </w:pPr>
      <w:r>
        <w:rPr>
          <w:sz w:val="20"/>
        </w:rPr>
        <w:t xml:space="preserve">КРАСНОЯРСКОГО КРАЯ</w:t>
      </w:r>
    </w:p>
    <w:p>
      <w:pPr>
        <w:pStyle w:val="2"/>
        <w:ind w:firstLine="540"/>
        <w:jc w:val="both"/>
      </w:pPr>
      <w:r>
        <w:rPr>
          <w:sz w:val="20"/>
        </w:rPr>
      </w:r>
    </w:p>
    <w:p>
      <w:pPr>
        <w:pStyle w:val="2"/>
        <w:jc w:val="center"/>
      </w:pPr>
      <w:r>
        <w:rPr>
          <w:sz w:val="20"/>
        </w:rPr>
        <w:t xml:space="preserve">ПРИКАЗ</w:t>
      </w:r>
    </w:p>
    <w:p>
      <w:pPr>
        <w:pStyle w:val="2"/>
        <w:jc w:val="center"/>
      </w:pPr>
      <w:r>
        <w:rPr>
          <w:sz w:val="20"/>
        </w:rPr>
        <w:t xml:space="preserve">от 5 марта 2025 г. N 6-12</w:t>
      </w:r>
    </w:p>
    <w:p>
      <w:pPr>
        <w:pStyle w:val="2"/>
        <w:ind w:firstLine="540"/>
        <w:jc w:val="both"/>
      </w:pPr>
      <w:r>
        <w:rPr>
          <w:sz w:val="20"/>
        </w:rPr>
      </w:r>
    </w:p>
    <w:p>
      <w:pPr>
        <w:pStyle w:val="2"/>
        <w:jc w:val="center"/>
      </w:pPr>
      <w:r>
        <w:rPr>
          <w:sz w:val="20"/>
        </w:rPr>
        <w:t xml:space="preserve">ОБ УТВЕРЖДЕНИИ ПОРЯДКА ПРЕДОСТАВЛЕНИЯ СУБСИДИИ АВТОНОМНОЙ</w:t>
      </w:r>
    </w:p>
    <w:p>
      <w:pPr>
        <w:pStyle w:val="2"/>
        <w:jc w:val="center"/>
      </w:pPr>
      <w:r>
        <w:rPr>
          <w:sz w:val="20"/>
        </w:rPr>
        <w:t xml:space="preserve">НЕКОММЕРЧЕСКОЙ ОРГАНИЗАЦИИ "КРАЕВОЙ ЦЕНТР ПОДДЕРЖКИ</w:t>
      </w:r>
    </w:p>
    <w:p>
      <w:pPr>
        <w:pStyle w:val="2"/>
        <w:jc w:val="center"/>
      </w:pPr>
      <w:r>
        <w:rPr>
          <w:sz w:val="20"/>
        </w:rPr>
        <w:t xml:space="preserve">И РАЗВИТИЯ ОБЩЕСТВЕННЫХ ИНИЦИАТИВ" ДЛЯ ОСУЩЕСТВЛЕНИЯ</w:t>
      </w:r>
    </w:p>
    <w:p>
      <w:pPr>
        <w:pStyle w:val="2"/>
        <w:jc w:val="center"/>
      </w:pPr>
      <w:r>
        <w:rPr>
          <w:sz w:val="20"/>
        </w:rPr>
        <w:t xml:space="preserve">УСТАВНОЙ ДЕЯТЕЛЬНОСТИ В ЦЕЛЯХ ОРГАНИЗАЦИИ И ПРОВЕДЕНИЯ</w:t>
      </w:r>
    </w:p>
    <w:p>
      <w:pPr>
        <w:pStyle w:val="2"/>
        <w:jc w:val="center"/>
      </w:pPr>
      <w:r>
        <w:rPr>
          <w:sz w:val="20"/>
        </w:rPr>
        <w:t xml:space="preserve">МЕРОПРИЯТИЙ ПО РАЗВИТИЮ ИНСТИТУТОВ ГРАЖДАНСКОГО ОБЩЕСТВА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color w:val="392c69"/>
              </w:rPr>
              <w:t xml:space="preserve"> агентства молодежной политики и реализации программ</w:t>
            </w:r>
          </w:p>
          <w:p>
            <w:pPr>
              <w:pStyle w:val="0"/>
              <w:jc w:val="center"/>
            </w:pPr>
            <w:r>
              <w:rPr>
                <w:sz w:val="20"/>
                <w:color w:val="392c69"/>
              </w:rPr>
              <w:t xml:space="preserve">общественного развития Красноярского края от 04.07.2025 N 16-12)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10"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1" w:tooltip="Закон Красноярского края от 09.07.2020 N 9-4044 (ред. от 18.12.2025) &quot;О краевых социальных грантах&quot; (подписан Губернатором Красноярского края 22.07.2020) {КонсультантПлюс}">
        <w:r>
          <w:rPr>
            <w:sz w:val="20"/>
            <w:color w:val="0000ff"/>
          </w:rPr>
          <w:t xml:space="preserve">Законом</w:t>
        </w:r>
      </w:hyperlink>
      <w:r>
        <w:rPr>
          <w:sz w:val="20"/>
        </w:rPr>
        <w:t xml:space="preserve"> Красноярского края от 09.07.2020 N 9-4044 "О краевых социальных грантах", </w:t>
      </w:r>
      <w:hyperlink w:history="0" r:id="rId12" w:tooltip="Указ Губернатора Красноярского края от 30.05.2023 N 151-уг (ред. от 29.04.2025) &quot;Об утверждении Положения об агентстве молодежной политики и реализации программ общественного развития Красноярского края&quot; {КонсультантПлюс}">
        <w:r>
          <w:rPr>
            <w:sz w:val="20"/>
            <w:color w:val="0000ff"/>
          </w:rPr>
          <w:t xml:space="preserve">Положением</w:t>
        </w:r>
      </w:hyperlink>
      <w:r>
        <w:rPr>
          <w:sz w:val="20"/>
        </w:rPr>
        <w:t xml:space="preserve"> об агентстве молодежной политики и реализации программ общественного развития Красноярского края, утвержденным указом Губернатора Красноярского края от 30.05.2023 N 151-уг, </w:t>
      </w:r>
      <w:hyperlink w:history="0" r:id="rId13"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Постановлением</w:t>
        </w:r>
      </w:hyperlink>
      <w:r>
        <w:rPr>
          <w:sz w:val="20"/>
        </w:rPr>
        <w:t xml:space="preserve"> Правительства Красноярского края от 30.09.2013 N 509-п "Об утверждении государственной программы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w:t>
      </w:r>
      <w:hyperlink w:history="0" r:id="rId14" w:tooltip="Постановление Правительства Красноярского края от 11.12.2024 N 1011-п (ред. от 12.11.2025) &quot;О предоставлении субсидий юридическим лицам, индивидуальным предпринимателям, физическим лицам - производителям товаров, работ, услуг, включая гранты в форме субсидий, указанных в пунктах 1 и 7 статьи 78, пунктах 2 и 4 статьи 78.1 Бюджетного кодекса Российской Федерации, без проведения отборов получателей указанных субсидий&quot; {КонсультантПлюс}">
        <w:r>
          <w:rPr>
            <w:sz w:val="20"/>
            <w:color w:val="0000ff"/>
          </w:rPr>
          <w:t xml:space="preserve">Постановлением</w:t>
        </w:r>
      </w:hyperlink>
      <w:r>
        <w:rPr>
          <w:sz w:val="20"/>
        </w:rPr>
        <w:t xml:space="preserve"> Правительства Красноярского края от 11.12.2024 N 1011-п "О предоставлении субсидий юридическим лицам, индивидуальным предпринимателям, физическим лицам - производителям товаров, работ, услуг, включая гранты в форме субсидий, указанных в пунктах 1 и 7 статьи 78, пунктах 2 и 4 статьи 78.1 Бюджетного кодекса Российской Федерации, без проведения отборов получателей указанных субсидий" приказываю:</w:t>
      </w:r>
    </w:p>
    <w:p>
      <w:pPr>
        <w:pStyle w:val="0"/>
        <w:spacing w:before="200" w:lineRule="auto"/>
        <w:ind w:firstLine="540"/>
        <w:jc w:val="both"/>
      </w:pPr>
      <w:r>
        <w:rPr>
          <w:sz w:val="20"/>
        </w:rPr>
        <w:t xml:space="preserve">1. Утвердить </w:t>
      </w:r>
      <w:hyperlink w:history="0" w:anchor="P37" w:tooltip="ПОРЯДОК">
        <w:r>
          <w:rPr>
            <w:sz w:val="20"/>
            <w:color w:val="0000ff"/>
          </w:rPr>
          <w:t xml:space="preserve">Порядок</w:t>
        </w:r>
      </w:hyperlink>
      <w:r>
        <w:rPr>
          <w:sz w:val="20"/>
        </w:rPr>
        <w:t xml:space="preserve"> предоставления субсидии автономной некоммерческой организации "Краевой центр поддержки и развития общественных инициатив" для осуществления уставной деятельности в целях организации и проведения мероприятий по развитию институтов гражданского общества.</w:t>
      </w:r>
    </w:p>
    <w:p>
      <w:pPr>
        <w:pStyle w:val="0"/>
        <w:spacing w:before="200" w:lineRule="auto"/>
        <w:ind w:firstLine="540"/>
        <w:jc w:val="both"/>
      </w:pPr>
      <w:r>
        <w:rPr>
          <w:sz w:val="20"/>
        </w:rPr>
        <w:t xml:space="preserve">2. Опубликовать Приказ на "Официальном интернет-портале правовой информации Красноярского края" (</w:t>
      </w:r>
      <w:hyperlink w:history="0" r:id="rId15">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В.А.КОЛОМИЕЦ</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агентства молодежной политики</w:t>
      </w:r>
    </w:p>
    <w:p>
      <w:pPr>
        <w:pStyle w:val="0"/>
        <w:jc w:val="right"/>
      </w:pPr>
      <w:r>
        <w:rPr>
          <w:sz w:val="20"/>
        </w:rPr>
        <w:t xml:space="preserve">и реализации программ</w:t>
      </w:r>
    </w:p>
    <w:p>
      <w:pPr>
        <w:pStyle w:val="0"/>
        <w:jc w:val="right"/>
      </w:pPr>
      <w:r>
        <w:rPr>
          <w:sz w:val="20"/>
        </w:rPr>
        <w:t xml:space="preserve">общественного развития</w:t>
      </w:r>
    </w:p>
    <w:p>
      <w:pPr>
        <w:pStyle w:val="0"/>
        <w:jc w:val="right"/>
      </w:pPr>
      <w:r>
        <w:rPr>
          <w:sz w:val="20"/>
        </w:rPr>
        <w:t xml:space="preserve">Красноярского края</w:t>
      </w:r>
    </w:p>
    <w:p>
      <w:pPr>
        <w:pStyle w:val="0"/>
        <w:jc w:val="right"/>
      </w:pPr>
      <w:r>
        <w:rPr>
          <w:sz w:val="20"/>
        </w:rPr>
        <w:t xml:space="preserve">от 5 марта 2025 г. N 6-12</w:t>
      </w:r>
    </w:p>
    <w:p>
      <w:pPr>
        <w:pStyle w:val="0"/>
        <w:jc w:val="both"/>
      </w:pPr>
      <w:r>
        <w:rPr>
          <w:sz w:val="20"/>
        </w:rPr>
      </w:r>
    </w:p>
    <w:bookmarkStart w:id="37" w:name="P37"/>
    <w:bookmarkEnd w:id="37"/>
    <w:p>
      <w:pPr>
        <w:pStyle w:val="2"/>
        <w:jc w:val="center"/>
      </w:pPr>
      <w:r>
        <w:rPr>
          <w:sz w:val="20"/>
        </w:rPr>
        <w:t xml:space="preserve">ПОРЯДОК</w:t>
      </w:r>
    </w:p>
    <w:p>
      <w:pPr>
        <w:pStyle w:val="2"/>
        <w:jc w:val="center"/>
      </w:pPr>
      <w:r>
        <w:rPr>
          <w:sz w:val="20"/>
        </w:rPr>
        <w:t xml:space="preserve">ПРЕДОСТАВЛЕНИЯ СУБСИДИИ АВТОНОМНОЙ НЕКОММЕРЧЕСКОЙ</w:t>
      </w:r>
    </w:p>
    <w:p>
      <w:pPr>
        <w:pStyle w:val="2"/>
        <w:jc w:val="center"/>
      </w:pPr>
      <w:r>
        <w:rPr>
          <w:sz w:val="20"/>
        </w:rPr>
        <w:t xml:space="preserve">ОРГАНИЗАЦИИ "КРАЕВОЙ ЦЕНТР ПОДДЕРЖКИ И РАЗВИТИЯ ОБЩЕСТВЕННЫХ</w:t>
      </w:r>
    </w:p>
    <w:p>
      <w:pPr>
        <w:pStyle w:val="2"/>
        <w:jc w:val="center"/>
      </w:pPr>
      <w:r>
        <w:rPr>
          <w:sz w:val="20"/>
        </w:rPr>
        <w:t xml:space="preserve">ИНИЦИАТИВ" ДЛЯ ОСУЩЕСТВЛЕНИЯ УСТАВНОЙ ДЕЯТЕЛЬНОСТИ В ЦЕЛЯХ</w:t>
      </w:r>
    </w:p>
    <w:p>
      <w:pPr>
        <w:pStyle w:val="2"/>
        <w:jc w:val="center"/>
      </w:pPr>
      <w:r>
        <w:rPr>
          <w:sz w:val="20"/>
        </w:rPr>
        <w:t xml:space="preserve">ОРГАНИЗАЦИИ И ПРОВЕДЕНИЯ МЕРОПРИЯТИЙ ПО РАЗВИТИЮ ИНСТИТУТОВ</w:t>
      </w:r>
    </w:p>
    <w:p>
      <w:pPr>
        <w:pStyle w:val="2"/>
        <w:jc w:val="center"/>
      </w:pPr>
      <w:r>
        <w:rPr>
          <w:sz w:val="20"/>
        </w:rPr>
        <w:t xml:space="preserve">ГРАЖДАНСКОГО ОБЩЕСТВА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color w:val="392c69"/>
              </w:rPr>
              <w:t xml:space="preserve"> агентства молодежной политики и реализации программ</w:t>
            </w:r>
          </w:p>
          <w:p>
            <w:pPr>
              <w:pStyle w:val="0"/>
              <w:jc w:val="center"/>
            </w:pPr>
            <w:r>
              <w:rPr>
                <w:sz w:val="20"/>
                <w:color w:val="392c69"/>
              </w:rPr>
              <w:t xml:space="preserve">общественного развития Красноярского края от 04.07.2025 N 16-12)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субсидии автономной некоммерческой организации "Краевой центр поддержки и развития общественных инициатив" для осуществления уставной деятельности в целях организации и проведения мероприятий по развитию институтов гражданского общества (далее - Порядок, субсидия) определяет общие положения о предоставлении субсидии, условия и порядок предоставления субсидии, требования к предоставлению отчетности, требования об осуществлении контроля (мониторинга) за соблюдением условий и порядка предоставления субсидии и ответственность за их нарушение.</w:t>
      </w:r>
    </w:p>
    <w:p>
      <w:pPr>
        <w:pStyle w:val="0"/>
        <w:spacing w:before="200" w:lineRule="auto"/>
        <w:ind w:firstLine="540"/>
        <w:jc w:val="both"/>
      </w:pPr>
      <w:r>
        <w:rPr>
          <w:sz w:val="20"/>
        </w:rPr>
        <w:t xml:space="preserve">1.2. Исполнительным органом Красноярского края, до которого в соответствии с бюджетным законодательством Российской Федерации как до получателя бюджетных средств доводятся в установленном порядке лимиты бюджетных обязательств на предоставление субсидии на соответствующий финансовый год и плановый период, является агентство молодежной политики и реализации программ общественного развития Красноярского края, осуществляющее функции главного распорядителя бюджетных средств (далее - Агентство).</w:t>
      </w:r>
    </w:p>
    <w:p>
      <w:pPr>
        <w:pStyle w:val="0"/>
        <w:spacing w:before="200" w:lineRule="auto"/>
        <w:ind w:firstLine="540"/>
        <w:jc w:val="both"/>
      </w:pPr>
      <w:r>
        <w:rPr>
          <w:sz w:val="20"/>
        </w:rPr>
        <w:t xml:space="preserve">1.3. Получателем субсидии является автономная некоммерческая организация "Краевой центр поддержки и развития общественных инициатив" (далее - Получатель).</w:t>
      </w:r>
    </w:p>
    <w:bookmarkStart w:id="52" w:name="P52"/>
    <w:bookmarkEnd w:id="52"/>
    <w:p>
      <w:pPr>
        <w:pStyle w:val="0"/>
        <w:spacing w:before="200" w:lineRule="auto"/>
        <w:ind w:firstLine="540"/>
        <w:jc w:val="both"/>
      </w:pPr>
      <w:r>
        <w:rPr>
          <w:sz w:val="20"/>
        </w:rPr>
        <w:t xml:space="preserve">1.4. Целью предоставления субсидии является финансовое обеспечение затрат Получателя, связанных с организацией и проведением мероприятий по развитию институтов гражданского общества.</w:t>
      </w:r>
    </w:p>
    <w:p>
      <w:pPr>
        <w:pStyle w:val="0"/>
        <w:spacing w:before="200" w:lineRule="auto"/>
        <w:ind w:firstLine="540"/>
        <w:jc w:val="both"/>
      </w:pPr>
      <w:r>
        <w:rPr>
          <w:sz w:val="20"/>
        </w:rPr>
        <w:t xml:space="preserve">Субсидия предоставляется в рамках реализации комплекса процессных мероприятий "Обеспечение реализации общественных и гражданских инициатив и поддержка институтов гражданского общества" государственной </w:t>
      </w:r>
      <w:hyperlink w:history="0" r:id="rId17"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программы</w:t>
        </w:r>
      </w:hyperlink>
      <w:r>
        <w:rPr>
          <w:sz w:val="20"/>
        </w:rPr>
        <w:t xml:space="preserve">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утвержденной Постановлением Правительства Красноярского края от 30.09.2013 N 509-п.</w:t>
      </w:r>
    </w:p>
    <w:bookmarkStart w:id="54" w:name="P54"/>
    <w:bookmarkEnd w:id="54"/>
    <w:p>
      <w:pPr>
        <w:pStyle w:val="0"/>
        <w:spacing w:before="200" w:lineRule="auto"/>
        <w:ind w:firstLine="540"/>
        <w:jc w:val="both"/>
      </w:pPr>
      <w:r>
        <w:rPr>
          <w:sz w:val="20"/>
        </w:rPr>
        <w:t xml:space="preserve">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w:t>
      </w:r>
    </w:p>
    <w:p>
      <w:pPr>
        <w:pStyle w:val="0"/>
        <w:spacing w:before="200" w:lineRule="auto"/>
        <w:ind w:firstLine="540"/>
        <w:jc w:val="both"/>
      </w:pPr>
      <w:r>
        <w:rPr>
          <w:sz w:val="20"/>
        </w:rPr>
        <w:t xml:space="preserve">1.6. Способом предоставления Субсидии является финансовое обеспечение затрат Получателя.</w:t>
      </w:r>
    </w:p>
    <w:p>
      <w:pPr>
        <w:pStyle w:val="0"/>
        <w:spacing w:before="200" w:lineRule="auto"/>
        <w:ind w:firstLine="540"/>
        <w:jc w:val="both"/>
      </w:pPr>
      <w:r>
        <w:rPr>
          <w:sz w:val="20"/>
        </w:rPr>
        <w:t xml:space="preserve">1.7.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сеть Интернет)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УСЛОВИЯ И ПОРЯДОК ПРЕДОСТАВЛЕНИЯ СУБСИДИИ</w:t>
      </w:r>
    </w:p>
    <w:p>
      <w:pPr>
        <w:pStyle w:val="0"/>
        <w:jc w:val="both"/>
      </w:pPr>
      <w:r>
        <w:rPr>
          <w:sz w:val="20"/>
        </w:rPr>
      </w:r>
    </w:p>
    <w:p>
      <w:pPr>
        <w:pStyle w:val="0"/>
        <w:ind w:firstLine="540"/>
        <w:jc w:val="both"/>
      </w:pPr>
      <w:r>
        <w:rPr>
          <w:sz w:val="20"/>
        </w:rPr>
        <w:t xml:space="preserve">2.1. Субсидия предоставляется Получателю при условии заключения между Получателем и Агентством соглашения о предоставлении субсидии в государственной интегрированной информационной системе управления общественными финансами "Электронный бюджет" (далее - ГИИС "Электронный бюджет") по типовой форме соглашения, утвержденной в соответствии с бюджетным законодательством Российской Федерации (далее - Соглашение, типовая форма).</w:t>
      </w:r>
    </w:p>
    <w:p>
      <w:pPr>
        <w:pStyle w:val="0"/>
        <w:jc w:val="both"/>
      </w:pPr>
      <w:r>
        <w:rPr>
          <w:sz w:val="20"/>
        </w:rPr>
        <w:t xml:space="preserve">(в ред. </w:t>
      </w:r>
      <w:hyperlink w:history="0" r:id="rId18"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04.07.2025 N 16-12)</w:t>
      </w:r>
    </w:p>
    <w:bookmarkStart w:id="62" w:name="P62"/>
    <w:bookmarkEnd w:id="62"/>
    <w:p>
      <w:pPr>
        <w:pStyle w:val="0"/>
        <w:spacing w:before="200" w:lineRule="auto"/>
        <w:ind w:firstLine="540"/>
        <w:jc w:val="both"/>
      </w:pPr>
      <w:r>
        <w:rPr>
          <w:sz w:val="20"/>
        </w:rPr>
        <w:t xml:space="preserve">2.2. Требования, которым должен соответствовать Получатель:</w:t>
      </w:r>
    </w:p>
    <w:bookmarkStart w:id="63" w:name="P63"/>
    <w:bookmarkEnd w:id="63"/>
    <w:p>
      <w:pPr>
        <w:pStyle w:val="0"/>
        <w:spacing w:before="200" w:lineRule="auto"/>
        <w:ind w:firstLine="540"/>
        <w:jc w:val="both"/>
      </w:pPr>
      <w:r>
        <w:rPr>
          <w:sz w:val="20"/>
        </w:rPr>
        <w:t xml:space="preserve">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bookmarkStart w:id="64" w:name="P64"/>
    <w:bookmarkEnd w:id="64"/>
    <w:p>
      <w:pPr>
        <w:pStyle w:val="0"/>
        <w:spacing w:before="200" w:lineRule="auto"/>
        <w:ind w:firstLine="540"/>
        <w:jc w:val="both"/>
      </w:pPr>
      <w:r>
        <w:rPr>
          <w:sz w:val="20"/>
        </w:rPr>
        <w:t xml:space="preserve">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3) не находиться в составляемых в рамках реализации полномочий, предусмотренных </w:t>
      </w:r>
      <w:hyperlink w:history="0" r:id="rId1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не получать средства из краевого бюджета на основании иных нормативных правовых актов Красноярского края на цель, предусмотренную </w:t>
      </w:r>
      <w:hyperlink w:history="0" w:anchor="P52" w:tooltip="1.4. Целью предоставления субсидии является финансовое обеспечение затрат Получателя, связанных с организацией и проведением мероприятий по развитию институтов гражданского общества.">
        <w:r>
          <w:rPr>
            <w:sz w:val="20"/>
            <w:color w:val="0000ff"/>
          </w:rPr>
          <w:t xml:space="preserve">пунктом 1.4</w:t>
        </w:r>
      </w:hyperlink>
      <w:r>
        <w:rPr>
          <w:sz w:val="20"/>
        </w:rPr>
        <w:t xml:space="preserve"> Порядка;</w:t>
      </w:r>
    </w:p>
    <w:bookmarkStart w:id="67" w:name="P67"/>
    <w:bookmarkEnd w:id="67"/>
    <w:p>
      <w:pPr>
        <w:pStyle w:val="0"/>
        <w:spacing w:before="200" w:lineRule="auto"/>
        <w:ind w:firstLine="540"/>
        <w:jc w:val="both"/>
      </w:pPr>
      <w:r>
        <w:rPr>
          <w:sz w:val="20"/>
        </w:rPr>
        <w:t xml:space="preserve">5) не являться иностранным агентом в соответствии с Федеральным </w:t>
      </w:r>
      <w:hyperlink w:history="0" r:id="rId2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Требованиям, указанным в </w:t>
      </w:r>
      <w:hyperlink w:history="0" w:anchor="P64" w:tooltip="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 </w:t>
      </w:r>
      <w:hyperlink w:history="0" w:anchor="P67"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5</w:t>
        </w:r>
      </w:hyperlink>
      <w:r>
        <w:rPr>
          <w:sz w:val="20"/>
        </w:rPr>
        <w:t xml:space="preserve"> настоящего пункта, Получатель должен соответствовать на дату подачи Получателем заявки на предоставление субсидии.</w:t>
      </w:r>
    </w:p>
    <w:p>
      <w:pPr>
        <w:pStyle w:val="0"/>
        <w:jc w:val="both"/>
      </w:pPr>
      <w:r>
        <w:rPr>
          <w:sz w:val="20"/>
        </w:rPr>
        <w:t xml:space="preserve">(в ред. </w:t>
      </w:r>
      <w:hyperlink w:history="0" r:id="rId21"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04.07.2025 N 16-12)</w:t>
      </w:r>
    </w:p>
    <w:p>
      <w:pPr>
        <w:pStyle w:val="0"/>
        <w:spacing w:before="200" w:lineRule="auto"/>
        <w:ind w:firstLine="540"/>
        <w:jc w:val="both"/>
      </w:pPr>
      <w:r>
        <w:rPr>
          <w:sz w:val="20"/>
        </w:rPr>
        <w:t xml:space="preserve">Требованию, указанному в </w:t>
      </w:r>
      <w:hyperlink w:history="0" w:anchor="P63" w:tooltip="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w:r>
          <w:rPr>
            <w:sz w:val="20"/>
            <w:color w:val="0000ff"/>
          </w:rPr>
          <w:t xml:space="preserve">подпункте 1</w:t>
        </w:r>
      </w:hyperlink>
      <w:r>
        <w:rPr>
          <w:sz w:val="20"/>
        </w:rPr>
        <w:t xml:space="preserve"> настоящего пункта, Получатель должен соответствовать на дату формирования выписки из Единого государственного реестра юридических лиц (далее - ЕГРЮЛ), представленной в соответствии с </w:t>
      </w:r>
      <w:hyperlink w:history="0" w:anchor="P75"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подпунктом 3 пункта 2.3</w:t>
        </w:r>
      </w:hyperlink>
      <w:r>
        <w:rPr>
          <w:sz w:val="20"/>
        </w:rPr>
        <w:t xml:space="preserve"> Порядка или запрашиваемой Агентством в соответствии с </w:t>
      </w:r>
      <w:hyperlink w:history="0" w:anchor="P78" w:tooltip="В случае если документ, предусмотренный в подпункте 3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
        <w:r>
          <w:rPr>
            <w:sz w:val="20"/>
            <w:color w:val="0000ff"/>
          </w:rPr>
          <w:t xml:space="preserve">абзацем седьмым пункта 2.3</w:t>
        </w:r>
      </w:hyperlink>
      <w:r>
        <w:rPr>
          <w:sz w:val="20"/>
        </w:rPr>
        <w:t xml:space="preserve"> Порядка.</w:t>
      </w:r>
    </w:p>
    <w:p>
      <w:pPr>
        <w:pStyle w:val="0"/>
        <w:jc w:val="both"/>
      </w:pPr>
      <w:r>
        <w:rPr>
          <w:sz w:val="20"/>
        </w:rPr>
        <w:t xml:space="preserve">(в ред. </w:t>
      </w:r>
      <w:hyperlink w:history="0" r:id="rId22"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04.07.2025 N 16-12)</w:t>
      </w:r>
    </w:p>
    <w:bookmarkStart w:id="72" w:name="P72"/>
    <w:bookmarkEnd w:id="72"/>
    <w:p>
      <w:pPr>
        <w:pStyle w:val="0"/>
        <w:spacing w:before="200" w:lineRule="auto"/>
        <w:ind w:firstLine="540"/>
        <w:jc w:val="both"/>
      </w:pPr>
      <w:r>
        <w:rPr>
          <w:sz w:val="20"/>
        </w:rPr>
        <w:t xml:space="preserve">2.3. В целях предоставления субсидии Получатель не позднее 30 апреля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w:t>
      </w:r>
    </w:p>
    <w:bookmarkStart w:id="73" w:name="P73"/>
    <w:bookmarkEnd w:id="73"/>
    <w:p>
      <w:pPr>
        <w:pStyle w:val="0"/>
        <w:spacing w:before="200" w:lineRule="auto"/>
        <w:ind w:firstLine="540"/>
        <w:jc w:val="both"/>
      </w:pPr>
      <w:r>
        <w:rPr>
          <w:sz w:val="20"/>
        </w:rPr>
        <w:t xml:space="preserve">1) </w:t>
      </w:r>
      <w:hyperlink w:history="0" w:anchor="P259" w:tooltip="Заявление">
        <w:r>
          <w:rPr>
            <w:sz w:val="20"/>
            <w:color w:val="0000ff"/>
          </w:rPr>
          <w:t xml:space="preserve">заявления</w:t>
        </w:r>
      </w:hyperlink>
      <w:r>
        <w:rPr>
          <w:sz w:val="20"/>
        </w:rPr>
        <w:t xml:space="preserve"> по форме согласно приложению N 1 к Порядку (далее - заявление);</w:t>
      </w:r>
    </w:p>
    <w:p>
      <w:pPr>
        <w:pStyle w:val="0"/>
        <w:spacing w:before="200" w:lineRule="auto"/>
        <w:ind w:firstLine="540"/>
        <w:jc w:val="both"/>
      </w:pPr>
      <w:r>
        <w:rPr>
          <w:sz w:val="20"/>
        </w:rPr>
        <w:t xml:space="preserve">2) заверенной копии документа, подтверждающего полномочия лица на подписание заявки от имени Получателя (в случае, если заявление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w:t>
      </w:r>
    </w:p>
    <w:bookmarkStart w:id="75" w:name="P75"/>
    <w:bookmarkEnd w:id="75"/>
    <w:p>
      <w:pPr>
        <w:pStyle w:val="0"/>
        <w:spacing w:before="200" w:lineRule="auto"/>
        <w:ind w:firstLine="540"/>
        <w:jc w:val="both"/>
      </w:pPr>
      <w:r>
        <w:rPr>
          <w:sz w:val="20"/>
        </w:rPr>
        <w:t xml:space="preserve">3) выписки из ЕГРЮЛ, выданной территориальным органом Федеральной налоговой службы (представляется по собственной инициативе);</w:t>
      </w:r>
    </w:p>
    <w:bookmarkStart w:id="76" w:name="P76"/>
    <w:bookmarkEnd w:id="76"/>
    <w:p>
      <w:pPr>
        <w:pStyle w:val="0"/>
        <w:spacing w:before="200" w:lineRule="auto"/>
        <w:ind w:firstLine="540"/>
        <w:jc w:val="both"/>
      </w:pPr>
      <w:r>
        <w:rPr>
          <w:sz w:val="20"/>
        </w:rPr>
        <w:t xml:space="preserve">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w:t>
      </w:r>
      <w:hyperlink w:history="0" r:id="rId23"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(представляется по собственной инициативе);</w:t>
      </w:r>
    </w:p>
    <w:p>
      <w:pPr>
        <w:pStyle w:val="0"/>
        <w:spacing w:before="200" w:lineRule="auto"/>
        <w:ind w:firstLine="540"/>
        <w:jc w:val="both"/>
      </w:pPr>
      <w:r>
        <w:rPr>
          <w:sz w:val="20"/>
        </w:rPr>
        <w:t xml:space="preserve">5) </w:t>
      </w:r>
      <w:hyperlink w:history="0" w:anchor="P332" w:tooltip="Согласие на обработку персональных данных">
        <w:r>
          <w:rPr>
            <w:sz w:val="20"/>
            <w:color w:val="0000ff"/>
          </w:rPr>
          <w:t xml:space="preserve">согласия</w:t>
        </w:r>
      </w:hyperlink>
      <w:r>
        <w:rPr>
          <w:sz w:val="20"/>
        </w:rPr>
        <w:t xml:space="preserve"> на обработку персональных данных в соответствии с требованиями Федерального </w:t>
      </w:r>
      <w:hyperlink w:history="0" r:id="rId24"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27.07.2006 N 152-ФЗ "О персональных данных" руководителя Получателя, уполномоченного лица на подписание заявления от имени Получателя (в случае, если заявление подписывается лицом, не являющимся лицом, имеющим право без доверенности действовать от имени заявителя, в соответствии со сведениями, размещенными в ЕГРЮЛ), по форме согласно приложению N 2 к Порядку;</w:t>
      </w:r>
    </w:p>
    <w:bookmarkStart w:id="78" w:name="P78"/>
    <w:bookmarkEnd w:id="78"/>
    <w:p>
      <w:pPr>
        <w:pStyle w:val="0"/>
        <w:spacing w:before="200" w:lineRule="auto"/>
        <w:ind w:firstLine="540"/>
        <w:jc w:val="both"/>
      </w:pPr>
      <w:r>
        <w:rPr>
          <w:sz w:val="20"/>
        </w:rPr>
        <w:t xml:space="preserve">В случае если документ, предусмотренный в </w:t>
      </w:r>
      <w:hyperlink w:history="0" w:anchor="P75"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подпункте 3</w:t>
        </w:r>
      </w:hyperlink>
      <w:r>
        <w:rPr>
          <w:sz w:val="20"/>
        </w:rPr>
        <w:t xml:space="preserve">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w:t>
      </w:r>
    </w:p>
    <w:p>
      <w:pPr>
        <w:pStyle w:val="0"/>
        <w:spacing w:before="200" w:lineRule="auto"/>
        <w:ind w:firstLine="540"/>
        <w:jc w:val="both"/>
      </w:pPr>
      <w:r>
        <w:rPr>
          <w:sz w:val="20"/>
        </w:rPr>
        <w:t xml:space="preserve">В случае если сведения, указанные в </w:t>
      </w:r>
      <w:hyperlink w:history="0" w:anchor="P76" w:tooltip="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
        <w:r>
          <w:rPr>
            <w:sz w:val="20"/>
            <w:color w:val="0000ff"/>
          </w:rPr>
          <w:t xml:space="preserve">подпункте 4</w:t>
        </w:r>
      </w:hyperlink>
      <w:r>
        <w:rPr>
          <w:sz w:val="20"/>
        </w:rPr>
        <w:t xml:space="preserve"> настоящего пункта, не были представлены Получателем по собственной инициативе, Агентство в течение 5 рабочих дней со дня регистрации заявки, осуществляет проверку отсутствия сведений о Получателе с использованием информации, размещенной на сайте Федеральной службы по финансовому мониторингу в сети Интернет. Результат проверки оформляется скриншотом экрана монитора.</w:t>
      </w:r>
    </w:p>
    <w:bookmarkStart w:id="80" w:name="P80"/>
    <w:bookmarkEnd w:id="80"/>
    <w:p>
      <w:pPr>
        <w:pStyle w:val="0"/>
        <w:spacing w:before="200" w:lineRule="auto"/>
        <w:ind w:firstLine="540"/>
        <w:jc w:val="both"/>
      </w:pPr>
      <w:r>
        <w:rPr>
          <w:sz w:val="20"/>
        </w:rPr>
        <w:t xml:space="preserve">Условие о соблюдении Получателем требования, установленного </w:t>
      </w:r>
      <w:hyperlink w:history="0" w:anchor="P67"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5 пункта 2.2</w:t>
        </w:r>
      </w:hyperlink>
      <w:r>
        <w:rPr>
          <w:sz w:val="20"/>
        </w:rPr>
        <w:t xml:space="preserve"> Порядка, подтверждается им посредством подписания заявления, указанного в </w:t>
      </w:r>
      <w:hyperlink w:history="0" w:anchor="P73" w:tooltip="1) заявления по форме согласно приложению N 1 к Порядку (далее - заявление);">
        <w:r>
          <w:rPr>
            <w:sz w:val="20"/>
            <w:color w:val="0000ff"/>
          </w:rPr>
          <w:t xml:space="preserve">подпункте 1</w:t>
        </w:r>
      </w:hyperlink>
      <w:r>
        <w:rPr>
          <w:sz w:val="20"/>
        </w:rPr>
        <w:t xml:space="preserve"> настоящего пункта, а также проверяется Агентством с использованием информации, размещенной на сайте Министерства юстиции Российской Федерации в течение 5 рабочих дней со дня регистрации заявки. Результат проверки оформляется скриншотом экрана монитора.</w:t>
      </w:r>
    </w:p>
    <w:p>
      <w:pPr>
        <w:pStyle w:val="0"/>
        <w:spacing w:before="200" w:lineRule="auto"/>
        <w:ind w:firstLine="540"/>
        <w:jc w:val="both"/>
      </w:pPr>
      <w:r>
        <w:rPr>
          <w:sz w:val="20"/>
        </w:rPr>
        <w:t xml:space="preserve">Сведения, полученные Агентством в соответствии с </w:t>
      </w:r>
      <w:hyperlink w:history="0" w:anchor="P78" w:tooltip="В случае если документ, предусмотренный в подпункте 3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
        <w:r>
          <w:rPr>
            <w:sz w:val="20"/>
            <w:color w:val="0000ff"/>
          </w:rPr>
          <w:t xml:space="preserve">абзацами седьмым</w:t>
        </w:r>
      </w:hyperlink>
      <w:r>
        <w:rPr>
          <w:sz w:val="20"/>
        </w:rPr>
        <w:t xml:space="preserve"> - </w:t>
      </w:r>
      <w:hyperlink w:history="0" w:anchor="P80" w:tooltip="Условие о соблюдении Получателем требования, установленного подпунктом 5 пункта 2.2 Порядка, подтверждается им посредством подписания заявления, указанного в подпункте 1 настоящего пункта, а также проверяется Агентством с использованием информации, размещенной на сайте Министерства юстиции Российской Федерации в течение 5 рабочих дней со дня регистрации заявки. Результат проверки оформляется скриншотом экрана монитора.">
        <w:r>
          <w:rPr>
            <w:sz w:val="20"/>
            <w:color w:val="0000ff"/>
          </w:rPr>
          <w:t xml:space="preserve">девятым</w:t>
        </w:r>
      </w:hyperlink>
      <w:r>
        <w:rPr>
          <w:sz w:val="20"/>
        </w:rPr>
        <w:t xml:space="preserve"> настоящего пункта приобщаются к заявке.</w:t>
      </w:r>
    </w:p>
    <w:bookmarkStart w:id="82" w:name="P82"/>
    <w:bookmarkEnd w:id="82"/>
    <w:p>
      <w:pPr>
        <w:pStyle w:val="0"/>
        <w:spacing w:before="200" w:lineRule="auto"/>
        <w:ind w:firstLine="540"/>
        <w:jc w:val="both"/>
      </w:pPr>
      <w:r>
        <w:rPr>
          <w:sz w:val="20"/>
        </w:rPr>
        <w:t xml:space="preserve">2.4. Документы, указанные в </w:t>
      </w:r>
      <w:hyperlink w:history="0" w:anchor="P72" w:tooltip="2.3. В целях предоставления субсидии Получатель не позднее 30 апрел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w:r>
          <w:rPr>
            <w:sz w:val="20"/>
            <w:color w:val="0000ff"/>
          </w:rPr>
          <w:t xml:space="preserve">пункте 2.3</w:t>
        </w:r>
      </w:hyperlink>
      <w:r>
        <w:rPr>
          <w:sz w:val="20"/>
        </w:rPr>
        <w:t xml:space="preserve"> Порядка, должны соответствовать следующим требованиям:</w:t>
      </w:r>
    </w:p>
    <w:p>
      <w:pPr>
        <w:pStyle w:val="0"/>
        <w:spacing w:before="200" w:lineRule="auto"/>
        <w:ind w:firstLine="540"/>
        <w:jc w:val="both"/>
      </w:pPr>
      <w:r>
        <w:rPr>
          <w:sz w:val="20"/>
        </w:rPr>
        <w:t xml:space="preserve">1)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p>
      <w:pPr>
        <w:pStyle w:val="0"/>
        <w:spacing w:before="200" w:lineRule="auto"/>
        <w:ind w:firstLine="540"/>
        <w:jc w:val="both"/>
      </w:pPr>
      <w:r>
        <w:rPr>
          <w:sz w:val="20"/>
        </w:rPr>
        <w:t xml:space="preserve">2) копии документов заверяются руководителем либо уполномоченным им лицом (в случае если копии документов заверяются лицом, уполномоченным руководителем, прилагается документ, подтверждающий полномочия данного лица на заверение копий). Копии документов, не заверенные руководителем Получателя либо уполномоченным им лицом, предоставляются с предъявлением оригинала. Агентство заверяет верность копий документов их оригиналам и возвращает оригиналы документов Получателю лично по мере прибытия представителя Получателя в Агентство;</w:t>
      </w:r>
    </w:p>
    <w:p>
      <w:pPr>
        <w:pStyle w:val="0"/>
        <w:spacing w:before="200" w:lineRule="auto"/>
        <w:ind w:firstLine="540"/>
        <w:jc w:val="both"/>
      </w:pPr>
      <w:r>
        <w:rPr>
          <w:sz w:val="20"/>
        </w:rPr>
        <w:t xml:space="preserve">3) каждый документ нумеруется отдельно, прошивается и скрепляется подписью руководителя или уполномоченного им лица с указанием общего количества листов.</w:t>
      </w:r>
    </w:p>
    <w:p>
      <w:pPr>
        <w:pStyle w:val="0"/>
        <w:spacing w:before="200" w:lineRule="auto"/>
        <w:ind w:firstLine="540"/>
        <w:jc w:val="both"/>
      </w:pPr>
      <w:r>
        <w:rPr>
          <w:sz w:val="20"/>
        </w:rPr>
        <w:t xml:space="preserve">Получатель несет ответственность за полноту и достоверность сведений, содержащихся в заявке, в соответствии с действующим законодательством.</w:t>
      </w:r>
    </w:p>
    <w:p>
      <w:pPr>
        <w:pStyle w:val="0"/>
        <w:spacing w:before="200" w:lineRule="auto"/>
        <w:ind w:firstLine="540"/>
        <w:jc w:val="both"/>
      </w:pPr>
      <w:r>
        <w:rPr>
          <w:sz w:val="20"/>
        </w:rPr>
        <w:t xml:space="preserve">2.5. Заявка регистрируется Агентством в государственной межведомственной информационной системе электронного документооборота Правительства Красноярского края и иных органов исполнительной власти Красноярского края "Енисей-СЭД" (далее - "Енисей-СЭД") в день ее поступления в Агентство.</w:t>
      </w:r>
    </w:p>
    <w:p>
      <w:pPr>
        <w:pStyle w:val="0"/>
        <w:spacing w:before="200" w:lineRule="auto"/>
        <w:ind w:firstLine="540"/>
        <w:jc w:val="both"/>
      </w:pPr>
      <w:r>
        <w:rPr>
          <w:sz w:val="20"/>
        </w:rPr>
        <w:t xml:space="preserve">Заявка, поступившая в Агентство в нерабочее время, праздничный или выходной день, регистрируется в первый рабочий день, следующий за днем ее поступления.</w:t>
      </w:r>
    </w:p>
    <w:p>
      <w:pPr>
        <w:pStyle w:val="0"/>
        <w:spacing w:before="200" w:lineRule="auto"/>
        <w:ind w:firstLine="540"/>
        <w:jc w:val="both"/>
      </w:pPr>
      <w:r>
        <w:rPr>
          <w:sz w:val="20"/>
        </w:rPr>
        <w:t xml:space="preserve">Заявка, поступившая в Агентство ранее или позднее срока, указанного в </w:t>
      </w:r>
      <w:hyperlink w:history="0" w:anchor="P72" w:tooltip="2.3. В целях предоставления субсидии Получатель не позднее 30 апрел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w:r>
          <w:rPr>
            <w:sz w:val="20"/>
            <w:color w:val="0000ff"/>
          </w:rPr>
          <w:t xml:space="preserve">абзаце первом пункта 2.3</w:t>
        </w:r>
      </w:hyperlink>
      <w:r>
        <w:rPr>
          <w:sz w:val="20"/>
        </w:rPr>
        <w:t xml:space="preserve"> Порядка, не рассматривается и не возвращается Получателю.</w:t>
      </w:r>
    </w:p>
    <w:bookmarkStart w:id="90" w:name="P90"/>
    <w:bookmarkEnd w:id="90"/>
    <w:p>
      <w:pPr>
        <w:pStyle w:val="0"/>
        <w:spacing w:before="200" w:lineRule="auto"/>
        <w:ind w:firstLine="540"/>
        <w:jc w:val="both"/>
      </w:pPr>
      <w:r>
        <w:rPr>
          <w:sz w:val="20"/>
        </w:rPr>
        <w:t xml:space="preserve">2.6. Агентство осуществляет рассмотрение заявки, представленной Получателем, документов и сведений, полученных в рамках межведомственного взаимодействия, а также с использованием сайтов Федеральной службы по финансовому мониторингу, Министерства юстиции Российской Федерации в течение 10 рабочих дней со дня, следующего за днем регистрации заявки на соответствие требованиям, предусмотренным </w:t>
      </w:r>
      <w:hyperlink w:history="0" w:anchor="P72" w:tooltip="2.3. В целях предоставления субсидии Получатель не позднее 30 апрел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w:r>
          <w:rPr>
            <w:sz w:val="20"/>
            <w:color w:val="0000ff"/>
          </w:rPr>
          <w:t xml:space="preserve">пунктами 2.3</w:t>
        </w:r>
      </w:hyperlink>
      <w:r>
        <w:rPr>
          <w:sz w:val="20"/>
        </w:rPr>
        <w:t xml:space="preserve">, </w:t>
      </w:r>
      <w:hyperlink w:history="0" w:anchor="P82" w:tooltip="2.4. Документы, указанные в пункте 2.3 Порядка, должны соответствовать следующим требованиям:">
        <w:r>
          <w:rPr>
            <w:sz w:val="20"/>
            <w:color w:val="0000ff"/>
          </w:rPr>
          <w:t xml:space="preserve">2.4</w:t>
        </w:r>
      </w:hyperlink>
      <w:r>
        <w:rPr>
          <w:sz w:val="20"/>
        </w:rPr>
        <w:t xml:space="preserve"> Порядка, а также на соответствие Получателя требованиям, установленным </w:t>
      </w:r>
      <w:hyperlink w:history="0" w:anchor="P62" w:tooltip="2.2. Требования, которым должен соответствовать Получатель:">
        <w:r>
          <w:rPr>
            <w:sz w:val="20"/>
            <w:color w:val="0000ff"/>
          </w:rPr>
          <w:t xml:space="preserve">пунктом 2.2</w:t>
        </w:r>
      </w:hyperlink>
      <w:r>
        <w:rPr>
          <w:sz w:val="20"/>
        </w:rPr>
        <w:t xml:space="preserve"> Порядка.</w:t>
      </w:r>
    </w:p>
    <w:bookmarkStart w:id="91" w:name="P91"/>
    <w:bookmarkEnd w:id="91"/>
    <w:p>
      <w:pPr>
        <w:pStyle w:val="0"/>
        <w:spacing w:before="200" w:lineRule="auto"/>
        <w:ind w:firstLine="540"/>
        <w:jc w:val="both"/>
      </w:pPr>
      <w:r>
        <w:rPr>
          <w:sz w:val="20"/>
        </w:rPr>
        <w:t xml:space="preserve">Агентство в течение 10 рабочих дней со дня окончания срока рассмотрения заявки, установленного в </w:t>
      </w:r>
      <w:hyperlink w:history="0" w:anchor="P90" w:tooltip="2.6. Агентство осуществляет рассмотрение заявки, представленной Получателем, документов и сведений, полученных в рамках межведомственного взаимодействия, а также с использованием сайтов Федеральной службы по финансовому мониторингу, Министерства юстиции Российской Федерации в течение 10 рабочих дней со дня, следующего за днем регистрации заявки на соответствие требованиям, предусмотренным пунктами 2.3, 2.4 Порядка, а также на соответствие Получателя требованиям, установленным пунктом 2.2 Порядка.">
        <w:r>
          <w:rPr>
            <w:sz w:val="20"/>
            <w:color w:val="0000ff"/>
          </w:rPr>
          <w:t xml:space="preserve">абзаце первом</w:t>
        </w:r>
      </w:hyperlink>
      <w:r>
        <w:rPr>
          <w:sz w:val="20"/>
        </w:rPr>
        <w:t xml:space="preserve"> настоящего пункта, принимает решение о предоставлении субсидии или об отказе в предоставлении субсидии в форме приказа Агентства.</w:t>
      </w:r>
    </w:p>
    <w:p>
      <w:pPr>
        <w:pStyle w:val="0"/>
        <w:spacing w:before="200" w:lineRule="auto"/>
        <w:ind w:firstLine="540"/>
        <w:jc w:val="both"/>
      </w:pPr>
      <w:r>
        <w:rPr>
          <w:sz w:val="20"/>
        </w:rPr>
        <w:t xml:space="preserve">В течение 7 рабочих дней со дня принятия приказа, установленного </w:t>
      </w:r>
      <w:hyperlink w:history="0" w:anchor="P91" w:tooltip="Агентство в течение 10 рабочих дней со дня окончания срока рассмотрения заявки, установленного в абзаце первом настоящего пункта, принимает решение о предоставлении субсидии или об отказе в предоставлении субсидии в форме приказа Агентства.">
        <w:r>
          <w:rPr>
            <w:sz w:val="20"/>
            <w:color w:val="0000ff"/>
          </w:rPr>
          <w:t xml:space="preserve">абзацем вторым</w:t>
        </w:r>
      </w:hyperlink>
      <w:r>
        <w:rPr>
          <w:sz w:val="20"/>
        </w:rPr>
        <w:t xml:space="preserve"> настоящего пункта, Агентство направляет Получателю уведомление о предоставлении субсидии или об отказе в предоставлении субсидии способом, указанным в заявлении.</w:t>
      </w:r>
    </w:p>
    <w:p>
      <w:pPr>
        <w:pStyle w:val="0"/>
        <w:spacing w:before="200" w:lineRule="auto"/>
        <w:ind w:firstLine="540"/>
        <w:jc w:val="both"/>
      </w:pPr>
      <w:r>
        <w:rPr>
          <w:sz w:val="20"/>
        </w:rPr>
        <w:t xml:space="preserve">2.7. Основания для отказа в предоставлении субсидии:</w:t>
      </w:r>
    </w:p>
    <w:p>
      <w:pPr>
        <w:pStyle w:val="0"/>
        <w:spacing w:before="200" w:lineRule="auto"/>
        <w:ind w:firstLine="540"/>
        <w:jc w:val="both"/>
      </w:pPr>
      <w:r>
        <w:rPr>
          <w:sz w:val="20"/>
        </w:rPr>
        <w:t xml:space="preserve">1) несоответствие Получателя требованиям, установленным </w:t>
      </w:r>
      <w:hyperlink w:history="0" w:anchor="P62" w:tooltip="2.2. Требования, которым должен соответствовать Получатель:">
        <w:r>
          <w:rPr>
            <w:sz w:val="20"/>
            <w:color w:val="0000ff"/>
          </w:rPr>
          <w:t xml:space="preserve">пунктом 2.2</w:t>
        </w:r>
      </w:hyperlink>
      <w:r>
        <w:rPr>
          <w:sz w:val="20"/>
        </w:rPr>
        <w:t xml:space="preserve"> Порядка;</w:t>
      </w:r>
    </w:p>
    <w:p>
      <w:pPr>
        <w:pStyle w:val="0"/>
        <w:spacing w:before="200" w:lineRule="auto"/>
        <w:ind w:firstLine="540"/>
        <w:jc w:val="both"/>
      </w:pPr>
      <w:r>
        <w:rPr>
          <w:sz w:val="20"/>
        </w:rPr>
        <w:t xml:space="preserve">2) непредставление (представление не в полном объеме) документов, указанных в </w:t>
      </w:r>
      <w:hyperlink w:history="0" w:anchor="P72" w:tooltip="2.3. В целях предоставления субсидии Получатель не позднее 30 апрел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w:r>
          <w:rPr>
            <w:sz w:val="20"/>
            <w:color w:val="0000ff"/>
          </w:rPr>
          <w:t xml:space="preserve">пункте 2.3</w:t>
        </w:r>
      </w:hyperlink>
      <w:r>
        <w:rPr>
          <w:sz w:val="20"/>
        </w:rPr>
        <w:t xml:space="preserve"> Порядка (за исключением документов, указанных в </w:t>
      </w:r>
      <w:hyperlink w:history="0" w:anchor="P75"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подпунктах 3</w:t>
        </w:r>
      </w:hyperlink>
      <w:r>
        <w:rPr>
          <w:sz w:val="20"/>
        </w:rPr>
        <w:t xml:space="preserve">, </w:t>
      </w:r>
      <w:hyperlink w:history="0" w:anchor="P76" w:tooltip="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
        <w:r>
          <w:rPr>
            <w:sz w:val="20"/>
            <w:color w:val="0000ff"/>
          </w:rPr>
          <w:t xml:space="preserve">4 пункта 2.3</w:t>
        </w:r>
      </w:hyperlink>
      <w:r>
        <w:rPr>
          <w:sz w:val="20"/>
        </w:rPr>
        <w:t xml:space="preserve"> Порядка);</w:t>
      </w:r>
    </w:p>
    <w:p>
      <w:pPr>
        <w:pStyle w:val="0"/>
        <w:spacing w:before="200" w:lineRule="auto"/>
        <w:ind w:firstLine="540"/>
        <w:jc w:val="both"/>
      </w:pPr>
      <w:r>
        <w:rPr>
          <w:sz w:val="20"/>
        </w:rPr>
        <w:t xml:space="preserve">3) несоответствие представленных Получателем документов требованиям, определенным </w:t>
      </w:r>
      <w:hyperlink w:history="0" w:anchor="P82" w:tooltip="2.4. Документы, указанные в пункте 2.3 Порядка, должны соответствовать следующим требованиям:">
        <w:r>
          <w:rPr>
            <w:sz w:val="20"/>
            <w:color w:val="0000ff"/>
          </w:rPr>
          <w:t xml:space="preserve">пунктом 2.4</w:t>
        </w:r>
      </w:hyperlink>
      <w:r>
        <w:rPr>
          <w:sz w:val="20"/>
        </w:rPr>
        <w:t xml:space="preserve"> Порядка;</w:t>
      </w:r>
    </w:p>
    <w:p>
      <w:pPr>
        <w:pStyle w:val="0"/>
        <w:spacing w:before="200" w:lineRule="auto"/>
        <w:ind w:firstLine="540"/>
        <w:jc w:val="both"/>
      </w:pPr>
      <w:r>
        <w:rPr>
          <w:sz w:val="20"/>
        </w:rPr>
        <w:t xml:space="preserve">4) установление факта недостоверности представленной Получателем информации.</w:t>
      </w:r>
    </w:p>
    <w:p>
      <w:pPr>
        <w:pStyle w:val="0"/>
        <w:spacing w:before="200" w:lineRule="auto"/>
        <w:ind w:firstLine="540"/>
        <w:jc w:val="both"/>
      </w:pPr>
      <w:r>
        <w:rPr>
          <w:sz w:val="20"/>
        </w:rPr>
        <w:t xml:space="preserve">Решение об отказе в предоставлении субсидии должно содержать указание на основания отказа, предусмотренные настоящим пунктом.</w:t>
      </w:r>
    </w:p>
    <w:p>
      <w:pPr>
        <w:pStyle w:val="0"/>
        <w:spacing w:before="200" w:lineRule="auto"/>
        <w:ind w:firstLine="540"/>
        <w:jc w:val="both"/>
      </w:pPr>
      <w:r>
        <w:rPr>
          <w:sz w:val="20"/>
        </w:rPr>
        <w:t xml:space="preserve">В случае принятия решения об отказе в предоставлении субсидии заявка, представленная Получателем, Получателю не возвращаются.</w:t>
      </w:r>
    </w:p>
    <w:p>
      <w:pPr>
        <w:pStyle w:val="0"/>
        <w:spacing w:before="200" w:lineRule="auto"/>
        <w:ind w:firstLine="540"/>
        <w:jc w:val="both"/>
      </w:pPr>
      <w:r>
        <w:rPr>
          <w:sz w:val="20"/>
        </w:rPr>
        <w:t xml:space="preserve">2.8. Субсидия предоставляется Получателю в размере, определяемом в соответствии со сводной бюджетной росписью краевого бюджета в пределах лимитов бюджетных обязательств, доведенных Агентству на текущий финансовый год и плановый период, но не более указанного в заявке.</w:t>
      </w:r>
    </w:p>
    <w:p>
      <w:pPr>
        <w:pStyle w:val="0"/>
        <w:spacing w:before="200" w:lineRule="auto"/>
        <w:ind w:firstLine="540"/>
        <w:jc w:val="both"/>
      </w:pPr>
      <w:r>
        <w:rPr>
          <w:sz w:val="20"/>
        </w:rPr>
        <w:t xml:space="preserve">2.9. Агентство в течение 25 рабочих дней, следующих за днем принятия решения о предоставлении субсидий, размещает в ГИИС "Электронный бюджет" проект Соглашения в форме электронного документа.</w:t>
      </w:r>
    </w:p>
    <w:p>
      <w:pPr>
        <w:pStyle w:val="0"/>
        <w:spacing w:before="200" w:lineRule="auto"/>
        <w:ind w:firstLine="540"/>
        <w:jc w:val="both"/>
      </w:pPr>
      <w:r>
        <w:rPr>
          <w:sz w:val="20"/>
        </w:rPr>
        <w:t xml:space="preserve">Проект Соглашения должен содержать следующие обязательные условия:</w:t>
      </w:r>
    </w:p>
    <w:p>
      <w:pPr>
        <w:pStyle w:val="0"/>
        <w:spacing w:before="200" w:lineRule="auto"/>
        <w:ind w:firstLine="540"/>
        <w:jc w:val="both"/>
      </w:pPr>
      <w:r>
        <w:rPr>
          <w:sz w:val="20"/>
        </w:rPr>
        <w:t xml:space="preserve">1)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2) о запрете приобретения Получателем за счет средств субсидии, предоставленных в целях финансового обеспечения затрат Получателя,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 о согласии Получателя, лиц, получающих средства на основании договоров (соглашений),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заключенных с Получателем,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субсидии в течение финансового года, следующего за годом получения субсидии (далее - очередной финансовый год), на те же цели на основании решения о наличии потребности в указанных средствах, принятого Агентством и согласованного с министерством финансов Красноярского края (далее - министерство).</w:t>
      </w:r>
    </w:p>
    <w:p>
      <w:pPr>
        <w:pStyle w:val="0"/>
        <w:jc w:val="both"/>
      </w:pPr>
      <w:r>
        <w:rPr>
          <w:sz w:val="20"/>
        </w:rPr>
        <w:t xml:space="preserve">(в ред. </w:t>
      </w:r>
      <w:hyperlink w:history="0" r:id="rId27"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04.07.2025 N 16-12)</w:t>
      </w:r>
    </w:p>
    <w:p>
      <w:pPr>
        <w:pStyle w:val="0"/>
        <w:spacing w:before="200" w:lineRule="auto"/>
        <w:ind w:firstLine="540"/>
        <w:jc w:val="both"/>
      </w:pPr>
      <w:r>
        <w:rPr>
          <w:sz w:val="20"/>
        </w:rPr>
        <w:t xml:space="preserve">2.10. Получатель обязан при заключении договоров (соглашений) в целях исполнения обязательств по Соглашению включать в них условия:</w:t>
      </w:r>
    </w:p>
    <w:p>
      <w:pPr>
        <w:pStyle w:val="0"/>
        <w:spacing w:before="200" w:lineRule="auto"/>
        <w:ind w:firstLine="540"/>
        <w:jc w:val="both"/>
      </w:pPr>
      <w:r>
        <w:rPr>
          <w:sz w:val="20"/>
        </w:rPr>
        <w:t xml:space="preserve">1) о запрете приобретения лицами, получающими средства на основании договоров (соглашений), заключенных с Получателем,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2) о согласии лиц, получающих средства на основании договоров (соглашений), заключенных с Получателем,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2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111" w:name="P111"/>
    <w:bookmarkEnd w:id="111"/>
    <w:p>
      <w:pPr>
        <w:pStyle w:val="0"/>
        <w:spacing w:before="200" w:lineRule="auto"/>
        <w:ind w:firstLine="540"/>
        <w:jc w:val="both"/>
      </w:pPr>
      <w:r>
        <w:rPr>
          <w:sz w:val="20"/>
        </w:rPr>
        <w:t xml:space="preserve">2.11. Получатель осуществляет подписание проекта Соглашения в течение 10 рабочих дней, следующих за днем размещения проекта Соглашения в форме электронного документа в ГИИС "Электронный бюджет".</w:t>
      </w:r>
    </w:p>
    <w:p>
      <w:pPr>
        <w:pStyle w:val="0"/>
        <w:spacing w:before="200" w:lineRule="auto"/>
        <w:ind w:firstLine="540"/>
        <w:jc w:val="both"/>
      </w:pPr>
      <w:r>
        <w:rPr>
          <w:sz w:val="20"/>
        </w:rPr>
        <w:t xml:space="preserve">Агентство подписывает проект Соглашения в ГИИС "Электронный бюджет" в течение 10 рабочих дней, следующих за днем подписания проекта соглашения Получателем.</w:t>
      </w:r>
    </w:p>
    <w:p>
      <w:pPr>
        <w:pStyle w:val="0"/>
        <w:spacing w:before="200" w:lineRule="auto"/>
        <w:ind w:firstLine="540"/>
        <w:jc w:val="both"/>
      </w:pPr>
      <w:r>
        <w:rPr>
          <w:sz w:val="20"/>
        </w:rPr>
        <w:t xml:space="preserve">В случае, если Получатель в срок, установленный </w:t>
      </w:r>
      <w:hyperlink w:history="0" w:anchor="P111" w:tooltip="2.11. Получатель осуществляет подписание проекта Соглашения в течение 10 рабочих дней, следующих за днем размещения проекта Соглашения в форме электронного документа в ГИИС &quot;Электронный бюджет&quot;.">
        <w:r>
          <w:rPr>
            <w:sz w:val="20"/>
            <w:color w:val="0000ff"/>
          </w:rPr>
          <w:t xml:space="preserve">абзацем первым</w:t>
        </w:r>
      </w:hyperlink>
      <w:r>
        <w:rPr>
          <w:sz w:val="20"/>
        </w:rPr>
        <w:t xml:space="preserve"> настоящего пункта, не подписал проект Соглашения, то он считается уклонившимся от его подписания.</w:t>
      </w:r>
    </w:p>
    <w:p>
      <w:pPr>
        <w:pStyle w:val="0"/>
        <w:spacing w:before="200" w:lineRule="auto"/>
        <w:ind w:firstLine="540"/>
        <w:jc w:val="both"/>
      </w:pPr>
      <w:r>
        <w:rPr>
          <w:sz w:val="20"/>
        </w:rPr>
        <w:t xml:space="preserve">2.12. Изменения в Соглашение вносятся при наличии следующих оснований:</w:t>
      </w:r>
    </w:p>
    <w:p>
      <w:pPr>
        <w:pStyle w:val="0"/>
        <w:spacing w:before="200" w:lineRule="auto"/>
        <w:ind w:firstLine="540"/>
        <w:jc w:val="both"/>
      </w:pPr>
      <w:r>
        <w:rPr>
          <w:sz w:val="20"/>
        </w:rPr>
        <w:t xml:space="preserve">1) при изменении федерального и (или) краевого законодательства, влекущем изменение условий Соглашения;</w:t>
      </w:r>
    </w:p>
    <w:p>
      <w:pPr>
        <w:pStyle w:val="0"/>
        <w:spacing w:before="200" w:lineRule="auto"/>
        <w:ind w:firstLine="540"/>
        <w:jc w:val="both"/>
      </w:pPr>
      <w:r>
        <w:rPr>
          <w:sz w:val="20"/>
        </w:rPr>
        <w:t xml:space="preserve">2) при уменьшении Агентству ранее доведенных лимитов бюджетных обязательств, указанных в </w:t>
      </w:r>
      <w:hyperlink w:history="0" w:anchor="P54"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 приводящему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3) при увеличении Агентству ранее доведенных лимитов бюджетных обязательств, указанных в </w:t>
      </w:r>
      <w:hyperlink w:history="0" w:anchor="P54"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w:t>
      </w:r>
    </w:p>
    <w:p>
      <w:pPr>
        <w:pStyle w:val="0"/>
        <w:spacing w:before="200" w:lineRule="auto"/>
        <w:ind w:firstLine="540"/>
        <w:jc w:val="both"/>
      </w:pPr>
      <w:r>
        <w:rPr>
          <w:sz w:val="20"/>
        </w:rPr>
        <w:t xml:space="preserve">4) при необходимости перераспределения средств субсидии по направлениям расходов, источником финансового обеспечения которых являются средства субсидии;</w:t>
      </w:r>
    </w:p>
    <w:p>
      <w:pPr>
        <w:pStyle w:val="0"/>
        <w:spacing w:before="200" w:lineRule="auto"/>
        <w:ind w:firstLine="540"/>
        <w:jc w:val="both"/>
      </w:pPr>
      <w:r>
        <w:rPr>
          <w:sz w:val="20"/>
        </w:rPr>
        <w:t xml:space="preserve">5) при реорганизации Получателя в форме слияния, присоединения или преобразования в части перемены лица в обязательстве с указанием в Соглашении юридического лица, являющегося правопреемником.</w:t>
      </w:r>
    </w:p>
    <w:bookmarkStart w:id="120" w:name="P120"/>
    <w:bookmarkEnd w:id="120"/>
    <w:p>
      <w:pPr>
        <w:pStyle w:val="0"/>
        <w:spacing w:before="200" w:lineRule="auto"/>
        <w:ind w:firstLine="540"/>
        <w:jc w:val="both"/>
      </w:pPr>
      <w:r>
        <w:rPr>
          <w:sz w:val="20"/>
        </w:rPr>
        <w:t xml:space="preserve">2.13. При внесении изменений в Соглашение или при его расторжении между Агентством и Получателем заключается дополнительное соглашение к Соглашению или дополнительное соглашение о расторжении Соглашения в соответствии с приложениями к типовой форме (далее - дополнительное соглашение, дополнительное соглашение о расторжении).</w:t>
      </w:r>
    </w:p>
    <w:p>
      <w:pPr>
        <w:pStyle w:val="0"/>
        <w:spacing w:before="200" w:lineRule="auto"/>
        <w:ind w:firstLine="540"/>
        <w:jc w:val="both"/>
      </w:pPr>
      <w:r>
        <w:rPr>
          <w:sz w:val="20"/>
        </w:rPr>
        <w:t xml:space="preserve">В случае принятия решения о заключении дополнительного соглашения Агентство в течение 25 рабочих дней со дня принятия решения о заключении дополнительного соглашения направляет Получателю в ГИИС "Электронный бюджет" проект дополнительного соглашения для подписания.</w:t>
      </w:r>
    </w:p>
    <w:p>
      <w:pPr>
        <w:pStyle w:val="0"/>
        <w:spacing w:before="200" w:lineRule="auto"/>
        <w:ind w:firstLine="540"/>
        <w:jc w:val="both"/>
      </w:pPr>
      <w:r>
        <w:rPr>
          <w:sz w:val="20"/>
        </w:rPr>
        <w:t xml:space="preserve">Получатель осуществляет подписание проекта дополнительного соглашения в течение 10 рабочих дней, следующих за днем размещения проекта дополнительного соглашения в форме электронного документа в ГИИС "Электронный бюджет".</w:t>
      </w:r>
    </w:p>
    <w:p>
      <w:pPr>
        <w:pStyle w:val="0"/>
        <w:spacing w:before="200" w:lineRule="auto"/>
        <w:ind w:firstLine="540"/>
        <w:jc w:val="both"/>
      </w:pPr>
      <w:r>
        <w:rPr>
          <w:sz w:val="20"/>
        </w:rPr>
        <w:t xml:space="preserve">Агентство подписывает проект дополнительного соглашения в ГИИС "Электронный бюджет" в течение 10 рабочих дней, следующих за днем подписания проекта дополнительного соглашения Получателем.</w:t>
      </w:r>
    </w:p>
    <w:p>
      <w:pPr>
        <w:pStyle w:val="0"/>
        <w:spacing w:before="200" w:lineRule="auto"/>
        <w:ind w:firstLine="540"/>
        <w:jc w:val="both"/>
      </w:pPr>
      <w:r>
        <w:rPr>
          <w:sz w:val="20"/>
        </w:rPr>
        <w:t xml:space="preserve">При реорганизации Получателя в форме слияния, присоединения или преобразования в Соглашение вносятся изменения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краевой бюджет.</w:t>
      </w:r>
    </w:p>
    <w:p>
      <w:pPr>
        <w:pStyle w:val="0"/>
        <w:spacing w:before="200" w:lineRule="auto"/>
        <w:ind w:firstLine="540"/>
        <w:jc w:val="both"/>
      </w:pPr>
      <w:r>
        <w:rPr>
          <w:sz w:val="20"/>
        </w:rPr>
        <w:t xml:space="preserve">2.14. В случае уменьшения или увеличения размера бюджетных ассигнований, предусмотренных на указанную в </w:t>
      </w:r>
      <w:hyperlink w:history="0" w:anchor="P52" w:tooltip="1.4. Целью предоставления субсидии является финансовое обеспечение затрат Получателя, связанных с организацией и проведением мероприятий по развитию институтов гражданского общества.">
        <w:r>
          <w:rPr>
            <w:sz w:val="20"/>
            <w:color w:val="0000ff"/>
          </w:rPr>
          <w:t xml:space="preserve">пункте 1.4</w:t>
        </w:r>
      </w:hyperlink>
      <w:r>
        <w:rPr>
          <w:sz w:val="20"/>
        </w:rPr>
        <w:t xml:space="preserve"> Порядка цель, Агентство в срок не позднее 3 рабочих дней после утверждения соответствующих изменений в сводную бюджетную роспись, направляет на адрес электронной почты Получателя, указанный в Соглашении, соответствующее письменное уведомление с указанием размера субсидии, возможного к предоставлению.</w:t>
      </w:r>
    </w:p>
    <w:bookmarkStart w:id="127" w:name="P127"/>
    <w:bookmarkEnd w:id="127"/>
    <w:p>
      <w:pPr>
        <w:pStyle w:val="0"/>
        <w:spacing w:before="200" w:lineRule="auto"/>
        <w:ind w:firstLine="540"/>
        <w:jc w:val="both"/>
      </w:pPr>
      <w:r>
        <w:rPr>
          <w:sz w:val="20"/>
        </w:rPr>
        <w:t xml:space="preserve">Дополнительное соглашение заключается на основании письменного согласия Получателя, направленного в Агентство в срок, установленный в уведомлении, указанном в абзаце первом настоящего пункта. К письменному согласию прикладываются предложения об изменении Соглашения в связи с уменьшением или увеличением лимитов бюджетных обязательств, указанных в </w:t>
      </w:r>
      <w:hyperlink w:history="0" w:anchor="P54"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 (с обоснованием вносимых изменений). Подписание дополнительного соглашения осуществляется в порядке и сроки, установленные </w:t>
      </w:r>
      <w:hyperlink w:history="0" w:anchor="P120" w:tooltip="2.13. При внесении изменений в Соглашение или при его расторжении между Агентством и Получателем заключается дополнительное соглашение к Соглашению или дополнительное соглашение о расторжении Соглашения в соответствии с приложениями к типовой форме (далее - дополнительное соглашение, дополнительное соглашение о расторжении).">
        <w:r>
          <w:rPr>
            <w:sz w:val="20"/>
            <w:color w:val="0000ff"/>
          </w:rPr>
          <w:t xml:space="preserve">пунктом 2.13</w:t>
        </w:r>
      </w:hyperlink>
      <w:r>
        <w:rPr>
          <w:sz w:val="20"/>
        </w:rPr>
        <w:t xml:space="preserve"> Порядка.</w:t>
      </w:r>
    </w:p>
    <w:p>
      <w:pPr>
        <w:pStyle w:val="0"/>
        <w:spacing w:before="200" w:lineRule="auto"/>
        <w:ind w:firstLine="540"/>
        <w:jc w:val="both"/>
      </w:pPr>
      <w:r>
        <w:rPr>
          <w:sz w:val="20"/>
        </w:rPr>
        <w:t xml:space="preserve">В случае несогласия Получателя на заключение дополнительного соглашения или отсутствия письменного согласия Получателя, указанного в </w:t>
      </w:r>
      <w:hyperlink w:history="0" w:anchor="P127" w:tooltip="Дополнительное соглашение заключается на основании письменного согласия Получателя, направленного в Агентство в срок, установленный в уведомлении, указанном в абзаце первом настоящего пункта. К письменному согласию прикладываются предложения об изменении Соглашения в связи с уменьшением или увеличением лимитов бюджетных обязательств, указанных в пункте 1.5 Порядка (с обоснованием вносимых изменений). Подписание дополнительного соглашения осуществляется в порядке и сроки, установленные пунктом 2.13 Порядка.">
        <w:r>
          <w:rPr>
            <w:sz w:val="20"/>
            <w:color w:val="0000ff"/>
          </w:rPr>
          <w:t xml:space="preserve">абзаце втором</w:t>
        </w:r>
      </w:hyperlink>
      <w:r>
        <w:rPr>
          <w:sz w:val="20"/>
        </w:rPr>
        <w:t xml:space="preserve"> настоящего пункта, Агентство направляет Получателю письменное уведомление о расторжении Соглашения способом, указанным в заявлении. Дополнительное соглашение о расторжении заключается в срок не позднее 10 рабочих дней со дня направления письменного уведомления о расторжении Соглашения Получателю.</w:t>
      </w:r>
    </w:p>
    <w:p>
      <w:pPr>
        <w:pStyle w:val="0"/>
        <w:spacing w:before="200" w:lineRule="auto"/>
        <w:ind w:firstLine="540"/>
        <w:jc w:val="both"/>
      </w:pPr>
      <w:r>
        <w:rPr>
          <w:sz w:val="20"/>
        </w:rPr>
        <w:t xml:space="preserve">2.15. Значения результатов предоставления субсидии подлежат изменению в зависимости от уменьшения или увеличения лимитов бюджетных обязательств, указанных в </w:t>
      </w:r>
      <w:hyperlink w:history="0" w:anchor="P54"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w:t>
      </w:r>
    </w:p>
    <w:bookmarkStart w:id="130" w:name="P130"/>
    <w:bookmarkEnd w:id="130"/>
    <w:p>
      <w:pPr>
        <w:pStyle w:val="0"/>
        <w:spacing w:before="200" w:lineRule="auto"/>
        <w:ind w:firstLine="540"/>
        <w:jc w:val="both"/>
      </w:pPr>
      <w:r>
        <w:rPr>
          <w:sz w:val="20"/>
        </w:rPr>
        <w:t xml:space="preserve">2.16. Результатами предоставления субсидии, которые должны быть достигнуты в году ее предоставления, являются:</w:t>
      </w:r>
    </w:p>
    <w:p>
      <w:pPr>
        <w:pStyle w:val="0"/>
        <w:spacing w:before="200" w:lineRule="auto"/>
        <w:ind w:firstLine="540"/>
        <w:jc w:val="both"/>
      </w:pPr>
      <w:r>
        <w:rPr>
          <w:sz w:val="20"/>
        </w:rPr>
        <w:t xml:space="preserve">обеспечение проведения мероприятий, способствующих развитию институтов гражданского общества: форумов, и (или) конференций, и (или) фестивалей, и (или) слетов, семинаров, конкурсов, "круглых столов" и других информационно-методических мероприятий, в том числе исследования о состоянии некоммерческих организаций;</w:t>
      </w:r>
    </w:p>
    <w:p>
      <w:pPr>
        <w:pStyle w:val="0"/>
        <w:spacing w:before="200" w:lineRule="auto"/>
        <w:ind w:firstLine="540"/>
        <w:jc w:val="both"/>
      </w:pPr>
      <w:r>
        <w:rPr>
          <w:sz w:val="20"/>
        </w:rPr>
        <w:t xml:space="preserve">количество участников, из которых не менее 500 - представители социально ориентированных некоммерческих организаций;</w:t>
      </w:r>
    </w:p>
    <w:p>
      <w:pPr>
        <w:pStyle w:val="0"/>
        <w:spacing w:before="200" w:lineRule="auto"/>
        <w:ind w:firstLine="540"/>
        <w:jc w:val="both"/>
      </w:pPr>
      <w:r>
        <w:rPr>
          <w:sz w:val="20"/>
        </w:rPr>
        <w:t xml:space="preserve">обеспечение участия представителей социально ориентированных некоммерческих организаций в общероссийских, межрегиональных и региональных мероприятиях;</w:t>
      </w:r>
    </w:p>
    <w:p>
      <w:pPr>
        <w:pStyle w:val="0"/>
        <w:spacing w:before="200" w:lineRule="auto"/>
        <w:ind w:firstLine="540"/>
        <w:jc w:val="both"/>
      </w:pPr>
      <w:r>
        <w:rPr>
          <w:sz w:val="20"/>
        </w:rPr>
        <w:t xml:space="preserve">доработка, наполнение, обслуживание, модернизация и информационное продвижение информационных ресурсов,</w:t>
      </w:r>
    </w:p>
    <w:p>
      <w:pPr>
        <w:pStyle w:val="0"/>
        <w:spacing w:before="200" w:lineRule="auto"/>
        <w:ind w:firstLine="540"/>
        <w:jc w:val="both"/>
      </w:pPr>
      <w:r>
        <w:rPr>
          <w:sz w:val="20"/>
        </w:rPr>
        <w:t xml:space="preserve">подготовка, издание и распространение бюллетеней "Вместе";</w:t>
      </w:r>
    </w:p>
    <w:p>
      <w:pPr>
        <w:pStyle w:val="0"/>
        <w:spacing w:before="200" w:lineRule="auto"/>
        <w:ind w:firstLine="540"/>
        <w:jc w:val="both"/>
      </w:pPr>
      <w:r>
        <w:rPr>
          <w:sz w:val="20"/>
        </w:rPr>
        <w:t xml:space="preserve">создание и размещение в сети Интернет аудио/видеопродукции;</w:t>
      </w:r>
    </w:p>
    <w:p>
      <w:pPr>
        <w:pStyle w:val="0"/>
        <w:spacing w:before="200" w:lineRule="auto"/>
        <w:ind w:firstLine="540"/>
        <w:jc w:val="both"/>
      </w:pPr>
      <w:r>
        <w:rPr>
          <w:sz w:val="20"/>
        </w:rPr>
        <w:t xml:space="preserve">количество работников и добровольцев (волонтеров) социально ориентированных некоммерческих организаций, активных граждан, получивших поддержку в области подготовки, дополнительного профессионального образования, а также принявших участие в мероприятиях образовательного характера и просвещения;</w:t>
      </w:r>
    </w:p>
    <w:p>
      <w:pPr>
        <w:pStyle w:val="0"/>
        <w:spacing w:before="200" w:lineRule="auto"/>
        <w:ind w:firstLine="540"/>
        <w:jc w:val="both"/>
      </w:pPr>
      <w:r>
        <w:rPr>
          <w:sz w:val="20"/>
        </w:rPr>
        <w:t xml:space="preserve">подготовка и публикация не менее 1 инструктивно-методического материала и (или) рекомендаций в информационной телекоммуникационной сети Интернет.</w:t>
      </w:r>
    </w:p>
    <w:p>
      <w:pPr>
        <w:pStyle w:val="0"/>
        <w:spacing w:before="200" w:lineRule="auto"/>
        <w:ind w:firstLine="540"/>
        <w:jc w:val="both"/>
      </w:pPr>
      <w:r>
        <w:rPr>
          <w:sz w:val="20"/>
        </w:rPr>
        <w:t xml:space="preserve">Конкретные значения результатов предоставления субсидии устанавливаются в Соглашении.</w:t>
      </w:r>
    </w:p>
    <w:p>
      <w:pPr>
        <w:pStyle w:val="0"/>
        <w:spacing w:before="200" w:lineRule="auto"/>
        <w:ind w:firstLine="540"/>
        <w:jc w:val="both"/>
      </w:pPr>
      <w:r>
        <w:rPr>
          <w:sz w:val="20"/>
        </w:rPr>
        <w:t xml:space="preserve">2.17. Расходование средств субсидии осуществляется Получателем по следующим направлениям финансового обеспечения затрат:</w:t>
      </w:r>
    </w:p>
    <w:p>
      <w:pPr>
        <w:pStyle w:val="0"/>
        <w:spacing w:before="200" w:lineRule="auto"/>
        <w:ind w:firstLine="540"/>
        <w:jc w:val="both"/>
      </w:pPr>
      <w:r>
        <w:rPr>
          <w:sz w:val="20"/>
        </w:rPr>
        <w:t xml:space="preserve">1) выплата заработной платы и командировочных расходов временному персоналу Получателя, привлекаемому для подготовки и проведения мероприятий, в том числе:</w:t>
      </w:r>
    </w:p>
    <w:p>
      <w:pPr>
        <w:pStyle w:val="0"/>
        <w:spacing w:before="200" w:lineRule="auto"/>
        <w:ind w:firstLine="540"/>
        <w:jc w:val="both"/>
      </w:pPr>
      <w:r>
        <w:rPr>
          <w:sz w:val="20"/>
        </w:rPr>
        <w:t xml:space="preserve">оплата труда;</w:t>
      </w:r>
    </w:p>
    <w:p>
      <w:pPr>
        <w:pStyle w:val="0"/>
        <w:spacing w:before="200" w:lineRule="auto"/>
        <w:ind w:firstLine="540"/>
        <w:jc w:val="both"/>
      </w:pPr>
      <w:r>
        <w:rPr>
          <w:sz w:val="20"/>
        </w:rPr>
        <w:t xml:space="preserve">оплата страховых взносов на обязательное пенсионное, обязательное медицинское и обязательное социальное страхование, взносов на обязательное социальное страхование от несчастных случаев на производстве и профессиональных заболеваний, выплата пособий, компенсационные выплаты работникам в соответствии с законодательством Российской Федерации;</w:t>
      </w:r>
    </w:p>
    <w:p>
      <w:pPr>
        <w:pStyle w:val="0"/>
        <w:spacing w:before="200" w:lineRule="auto"/>
        <w:ind w:firstLine="540"/>
        <w:jc w:val="both"/>
      </w:pPr>
      <w:r>
        <w:rPr>
          <w:sz w:val="20"/>
        </w:rPr>
        <w:t xml:space="preserve">командировочные расходы;</w:t>
      </w:r>
    </w:p>
    <w:p>
      <w:pPr>
        <w:pStyle w:val="0"/>
        <w:spacing w:before="200" w:lineRule="auto"/>
        <w:ind w:firstLine="540"/>
        <w:jc w:val="both"/>
      </w:pPr>
      <w:r>
        <w:rPr>
          <w:sz w:val="20"/>
        </w:rPr>
        <w:t xml:space="preserve">2) разработка, написание (создание) и издание информационно-методических бюллетеней, рекомендаций, инструкций, вестников, дайджестов и иной печатной продукции, включая проведение интервью, фотосессий и иных работ (услуг);</w:t>
      </w:r>
    </w:p>
    <w:p>
      <w:pPr>
        <w:pStyle w:val="0"/>
        <w:spacing w:before="200" w:lineRule="auto"/>
        <w:ind w:firstLine="540"/>
        <w:jc w:val="both"/>
      </w:pPr>
      <w:r>
        <w:rPr>
          <w:sz w:val="20"/>
        </w:rPr>
        <w:t xml:space="preserve">3) расходы на организацию и проведение исследований и мониторингов;</w:t>
      </w:r>
    </w:p>
    <w:p>
      <w:pPr>
        <w:pStyle w:val="0"/>
        <w:spacing w:before="200" w:lineRule="auto"/>
        <w:ind w:firstLine="540"/>
        <w:jc w:val="both"/>
      </w:pPr>
      <w:r>
        <w:rPr>
          <w:sz w:val="20"/>
        </w:rPr>
        <w:t xml:space="preserve">4) расходы на создание, поддержку, доработку или модернизацию, наполнение, обслуживание, информационное продвижение электронных информационных ресурсов Получателя с использованием современных информационных технологий;</w:t>
      </w:r>
    </w:p>
    <w:p>
      <w:pPr>
        <w:pStyle w:val="0"/>
        <w:spacing w:before="200" w:lineRule="auto"/>
        <w:ind w:firstLine="540"/>
        <w:jc w:val="both"/>
      </w:pPr>
      <w:r>
        <w:rPr>
          <w:sz w:val="20"/>
        </w:rPr>
        <w:t xml:space="preserve">5) расходы для обеспечения подготовки и проведения мероприятий:</w:t>
      </w:r>
    </w:p>
    <w:p>
      <w:pPr>
        <w:pStyle w:val="0"/>
        <w:spacing w:before="200" w:lineRule="auto"/>
        <w:ind w:firstLine="540"/>
        <w:jc w:val="both"/>
      </w:pPr>
      <w:r>
        <w:rPr>
          <w:sz w:val="20"/>
        </w:rPr>
        <w:t xml:space="preserve">оказание услуг и осуществление работ в области информационно-телекоммуникационных технологий;</w:t>
      </w:r>
    </w:p>
    <w:p>
      <w:pPr>
        <w:pStyle w:val="0"/>
        <w:spacing w:before="200" w:lineRule="auto"/>
        <w:ind w:firstLine="540"/>
        <w:jc w:val="both"/>
      </w:pPr>
      <w:r>
        <w:rPr>
          <w:sz w:val="20"/>
        </w:rPr>
        <w:t xml:space="preserve">размещение и продвижение информации о мероприятиях в средствах массовой информации, печатных изданиях и сети Интернет, в том числе таргетированное продвижение мероприятий в социальных сетях Интернета, услуги информационных агентств и иных поставщиков информации;</w:t>
      </w:r>
    </w:p>
    <w:p>
      <w:pPr>
        <w:pStyle w:val="0"/>
        <w:spacing w:before="200" w:lineRule="auto"/>
        <w:ind w:firstLine="540"/>
        <w:jc w:val="both"/>
      </w:pPr>
      <w:r>
        <w:rPr>
          <w:sz w:val="20"/>
        </w:rPr>
        <w:t xml:space="preserve">написание программ, концепций, сценариев проведения мероприятий;</w:t>
      </w:r>
    </w:p>
    <w:p>
      <w:pPr>
        <w:pStyle w:val="0"/>
        <w:spacing w:before="200" w:lineRule="auto"/>
        <w:ind w:firstLine="540"/>
        <w:jc w:val="both"/>
      </w:pPr>
      <w:r>
        <w:rPr>
          <w:sz w:val="20"/>
        </w:rPr>
        <w:t xml:space="preserve">разработка дизайн-макетов;</w:t>
      </w:r>
    </w:p>
    <w:p>
      <w:pPr>
        <w:pStyle w:val="0"/>
        <w:spacing w:before="200" w:lineRule="auto"/>
        <w:ind w:firstLine="540"/>
        <w:jc w:val="both"/>
      </w:pPr>
      <w:r>
        <w:rPr>
          <w:sz w:val="20"/>
        </w:rPr>
        <w:t xml:space="preserve">изготовление и (или) размещение аудиовизуальных произведений, аудиоматериалов, видеоматериалов и других рекламных материалов мероприятий;</w:t>
      </w:r>
    </w:p>
    <w:p>
      <w:pPr>
        <w:pStyle w:val="0"/>
        <w:spacing w:before="200" w:lineRule="auto"/>
        <w:ind w:firstLine="540"/>
        <w:jc w:val="both"/>
      </w:pPr>
      <w:r>
        <w:rPr>
          <w:sz w:val="20"/>
        </w:rPr>
        <w:t xml:space="preserve">приобретение редакторских, издательских и типографских услуг;</w:t>
      </w:r>
    </w:p>
    <w:p>
      <w:pPr>
        <w:pStyle w:val="0"/>
        <w:spacing w:before="200" w:lineRule="auto"/>
        <w:ind w:firstLine="540"/>
        <w:jc w:val="both"/>
      </w:pPr>
      <w:r>
        <w:rPr>
          <w:sz w:val="20"/>
        </w:rPr>
        <w:t xml:space="preserve">обеспечение участия представителей некоммерческих организаций, ресурсных центров, центров поддержки общественных инициатив, победителей краевых конкурсов в международных, проводимых на территории Российской Федерации, федеральных, межрегиональных, краевых мероприятиях;</w:t>
      </w:r>
    </w:p>
    <w:p>
      <w:pPr>
        <w:pStyle w:val="0"/>
        <w:spacing w:before="200" w:lineRule="auto"/>
        <w:ind w:firstLine="540"/>
        <w:jc w:val="both"/>
      </w:pPr>
      <w:r>
        <w:rPr>
          <w:sz w:val="20"/>
        </w:rPr>
        <w:t xml:space="preserve">фото- и видеосопровождение мероприятий;</w:t>
      </w:r>
    </w:p>
    <w:p>
      <w:pPr>
        <w:pStyle w:val="0"/>
        <w:spacing w:before="200" w:lineRule="auto"/>
        <w:ind w:firstLine="540"/>
        <w:jc w:val="both"/>
      </w:pPr>
      <w:r>
        <w:rPr>
          <w:sz w:val="20"/>
        </w:rPr>
        <w:t xml:space="preserve">приобретение режиссерско-постановочных услуг, услуг ведущих, администраторов, сценаристов, групп протокольного, наградного сопровождения и иных аналогичных услуг;</w:t>
      </w:r>
    </w:p>
    <w:p>
      <w:pPr>
        <w:pStyle w:val="0"/>
        <w:spacing w:before="200" w:lineRule="auto"/>
        <w:ind w:firstLine="540"/>
        <w:jc w:val="both"/>
      </w:pPr>
      <w:r>
        <w:rPr>
          <w:sz w:val="20"/>
        </w:rPr>
        <w:t xml:space="preserve">разработка дизайна символики мероприятий;</w:t>
      </w:r>
    </w:p>
    <w:p>
      <w:pPr>
        <w:pStyle w:val="0"/>
        <w:spacing w:before="200" w:lineRule="auto"/>
        <w:ind w:firstLine="540"/>
        <w:jc w:val="both"/>
      </w:pPr>
      <w:r>
        <w:rPr>
          <w:sz w:val="20"/>
        </w:rPr>
        <w:t xml:space="preserve">организация пригласительной кампании медийных личностей, экспертов международного, федерального, межрегионального уровней для участия в программе мероприятий;</w:t>
      </w:r>
    </w:p>
    <w:p>
      <w:pPr>
        <w:pStyle w:val="0"/>
        <w:spacing w:before="200" w:lineRule="auto"/>
        <w:ind w:firstLine="540"/>
        <w:jc w:val="both"/>
      </w:pPr>
      <w:r>
        <w:rPr>
          <w:sz w:val="20"/>
        </w:rPr>
        <w:t xml:space="preserve">почтовые, курьерские услуги;</w:t>
      </w:r>
    </w:p>
    <w:p>
      <w:pPr>
        <w:pStyle w:val="0"/>
        <w:spacing w:before="200" w:lineRule="auto"/>
        <w:ind w:firstLine="540"/>
        <w:jc w:val="both"/>
      </w:pPr>
      <w:r>
        <w:rPr>
          <w:sz w:val="20"/>
        </w:rPr>
        <w:t xml:space="preserve">нотариальные услуги по заверению документов Получателя;</w:t>
      </w:r>
    </w:p>
    <w:p>
      <w:pPr>
        <w:pStyle w:val="0"/>
        <w:spacing w:before="200" w:lineRule="auto"/>
        <w:ind w:firstLine="540"/>
        <w:jc w:val="both"/>
      </w:pPr>
      <w:r>
        <w:rPr>
          <w:sz w:val="20"/>
        </w:rPr>
        <w:t xml:space="preserve">организация аккредитации участников мероприятий, экспертов (тренеров), административной группы;</w:t>
      </w:r>
    </w:p>
    <w:p>
      <w:pPr>
        <w:pStyle w:val="0"/>
        <w:spacing w:before="200" w:lineRule="auto"/>
        <w:ind w:firstLine="540"/>
        <w:jc w:val="both"/>
      </w:pPr>
      <w:r>
        <w:rPr>
          <w:sz w:val="20"/>
        </w:rPr>
        <w:t xml:space="preserve">аренда движимого и недвижимого имущества, в том числе оборудования, мебели, сценических комплексов, специализированных напольных покрытий, зрительских трибун, флагов, интерактивных локаций и другого необходимого имущества, услуги по его монтажу, подключению и демонтажу, техническому обслуживанию;</w:t>
      </w:r>
    </w:p>
    <w:p>
      <w:pPr>
        <w:pStyle w:val="0"/>
        <w:spacing w:before="200" w:lineRule="auto"/>
        <w:ind w:firstLine="540"/>
        <w:jc w:val="both"/>
      </w:pPr>
      <w:r>
        <w:rPr>
          <w:sz w:val="20"/>
        </w:rPr>
        <w:t xml:space="preserve">обеспечение функционирования, оформления площадей в рамках проведения мероприятий, в том числе обеспечение мультимедийной техникой, проектные, монтажно-демонтажные работы, услуги по уборке всех площадей в рамках проведения мероприятий, услуги гардероба, охраны и иные аналогичные расходы;</w:t>
      </w:r>
    </w:p>
    <w:p>
      <w:pPr>
        <w:pStyle w:val="0"/>
        <w:spacing w:before="200" w:lineRule="auto"/>
        <w:ind w:firstLine="540"/>
        <w:jc w:val="both"/>
      </w:pPr>
      <w:r>
        <w:rPr>
          <w:sz w:val="20"/>
        </w:rPr>
        <w:t xml:space="preserve">визуальное оформление мест проведения мероприятий, изготовление элементов навигации, визуальное оформление городских пространств, мест прибытия и въездных путей;</w:t>
      </w:r>
    </w:p>
    <w:p>
      <w:pPr>
        <w:pStyle w:val="0"/>
        <w:spacing w:before="200" w:lineRule="auto"/>
        <w:ind w:firstLine="540"/>
        <w:jc w:val="both"/>
      </w:pPr>
      <w:r>
        <w:rPr>
          <w:sz w:val="20"/>
        </w:rPr>
        <w:t xml:space="preserve">организация питания и буфетного и (или) фуршетного обслуживания участников, гостей, экспертов (тренеров), организаторов мероприятий или приобретение продуктов в рамках организации питания;</w:t>
      </w:r>
    </w:p>
    <w:p>
      <w:pPr>
        <w:pStyle w:val="0"/>
        <w:spacing w:before="200" w:lineRule="auto"/>
        <w:ind w:firstLine="540"/>
        <w:jc w:val="both"/>
      </w:pPr>
      <w:r>
        <w:rPr>
          <w:sz w:val="20"/>
        </w:rPr>
        <w:t xml:space="preserve">обеспечение транспортного сопровождения организаторов, гостей, экспертов (тренеров) и участников мероприятий, услуги платной стоянки и парковки транспортных средств, услуги по предрейсовому осмотру водителей и техническому осмотру транспортных средств, задействованных при подготовке и проведении мероприятий;</w:t>
      </w:r>
    </w:p>
    <w:p>
      <w:pPr>
        <w:pStyle w:val="0"/>
        <w:spacing w:before="200" w:lineRule="auto"/>
        <w:ind w:firstLine="540"/>
        <w:jc w:val="both"/>
      </w:pPr>
      <w:r>
        <w:rPr>
          <w:sz w:val="20"/>
        </w:rPr>
        <w:t xml:space="preserve">обеспечение логистического сопровождения мероприятий;</w:t>
      </w:r>
    </w:p>
    <w:p>
      <w:pPr>
        <w:pStyle w:val="0"/>
        <w:spacing w:before="200" w:lineRule="auto"/>
        <w:ind w:firstLine="540"/>
        <w:jc w:val="both"/>
      </w:pPr>
      <w:r>
        <w:rPr>
          <w:sz w:val="20"/>
        </w:rPr>
        <w:t xml:space="preserve">организация проживания участников, гостей, экспертов (тренеров), организаторов мероприятий;</w:t>
      </w:r>
    </w:p>
    <w:p>
      <w:pPr>
        <w:pStyle w:val="0"/>
        <w:spacing w:before="200" w:lineRule="auto"/>
        <w:ind w:firstLine="540"/>
        <w:jc w:val="both"/>
      </w:pPr>
      <w:r>
        <w:rPr>
          <w:sz w:val="20"/>
        </w:rPr>
        <w:t xml:space="preserve">экспертное (тренерское) сопровождение мероприятий, включая выплату гонораров, а также иные расходы, связанные с привлечением экспертов (тренеров) к участию в мероприятиях;</w:t>
      </w:r>
    </w:p>
    <w:p>
      <w:pPr>
        <w:pStyle w:val="0"/>
        <w:spacing w:before="200" w:lineRule="auto"/>
        <w:ind w:firstLine="540"/>
        <w:jc w:val="both"/>
      </w:pPr>
      <w:r>
        <w:rPr>
          <w:sz w:val="20"/>
        </w:rPr>
        <w:t xml:space="preserve">организация творческой (концертной) программы, торжественного награждения в рамках организации мероприятий;</w:t>
      </w:r>
    </w:p>
    <w:p>
      <w:pPr>
        <w:pStyle w:val="0"/>
        <w:spacing w:before="200" w:lineRule="auto"/>
        <w:ind w:firstLine="540"/>
        <w:jc w:val="both"/>
      </w:pPr>
      <w:r>
        <w:rPr>
          <w:sz w:val="20"/>
        </w:rPr>
        <w:t xml:space="preserve">обеспечение безопасности и медицинского сопровождения мероприятий;</w:t>
      </w:r>
    </w:p>
    <w:p>
      <w:pPr>
        <w:pStyle w:val="0"/>
        <w:spacing w:before="200" w:lineRule="auto"/>
        <w:ind w:firstLine="540"/>
        <w:jc w:val="both"/>
      </w:pPr>
      <w:r>
        <w:rPr>
          <w:sz w:val="20"/>
        </w:rPr>
        <w:t xml:space="preserve">волонтерское сопровождение мероприятий;</w:t>
      </w:r>
    </w:p>
    <w:p>
      <w:pPr>
        <w:pStyle w:val="0"/>
        <w:spacing w:before="200" w:lineRule="auto"/>
        <w:ind w:firstLine="540"/>
        <w:jc w:val="both"/>
      </w:pPr>
      <w:r>
        <w:rPr>
          <w:sz w:val="20"/>
        </w:rPr>
        <w:t xml:space="preserve">страхование гражданской ответственности Получателя перед третьими лицами;</w:t>
      </w:r>
    </w:p>
    <w:p>
      <w:pPr>
        <w:pStyle w:val="0"/>
        <w:spacing w:before="200" w:lineRule="auto"/>
        <w:ind w:firstLine="540"/>
        <w:jc w:val="both"/>
      </w:pPr>
      <w:r>
        <w:rPr>
          <w:sz w:val="20"/>
        </w:rPr>
        <w:t xml:space="preserve">услуги связи, включая мобильную связь и радиосвязь организаторов мероприятий;</w:t>
      </w:r>
    </w:p>
    <w:p>
      <w:pPr>
        <w:pStyle w:val="0"/>
        <w:spacing w:before="200" w:lineRule="auto"/>
        <w:ind w:firstLine="540"/>
        <w:jc w:val="both"/>
      </w:pPr>
      <w:r>
        <w:rPr>
          <w:sz w:val="20"/>
        </w:rPr>
        <w:t xml:space="preserve">призовые выплаты и премии участникам мероприятий;</w:t>
      </w:r>
    </w:p>
    <w:p>
      <w:pPr>
        <w:pStyle w:val="0"/>
        <w:spacing w:before="200" w:lineRule="auto"/>
        <w:ind w:firstLine="540"/>
        <w:jc w:val="both"/>
      </w:pPr>
      <w:r>
        <w:rPr>
          <w:sz w:val="20"/>
        </w:rPr>
        <w:t xml:space="preserve">изготовление и выдача документов государственного образца;</w:t>
      </w:r>
    </w:p>
    <w:p>
      <w:pPr>
        <w:pStyle w:val="0"/>
        <w:spacing w:before="200" w:lineRule="auto"/>
        <w:ind w:firstLine="540"/>
        <w:jc w:val="both"/>
      </w:pPr>
      <w:r>
        <w:rPr>
          <w:sz w:val="20"/>
        </w:rPr>
        <w:t xml:space="preserve">услуги лицензированной организации, включающие разработку и утверждение программы курсов повышения квалификации;</w:t>
      </w:r>
    </w:p>
    <w:p>
      <w:pPr>
        <w:pStyle w:val="0"/>
        <w:spacing w:before="200" w:lineRule="auto"/>
        <w:ind w:firstLine="540"/>
        <w:jc w:val="both"/>
      </w:pPr>
      <w:r>
        <w:rPr>
          <w:sz w:val="20"/>
        </w:rPr>
        <w:t xml:space="preserve">6) расходы на оплату непроизводственных активов, нематериальных активов, материальных запасов и основных средств:</w:t>
      </w:r>
    </w:p>
    <w:p>
      <w:pPr>
        <w:pStyle w:val="0"/>
        <w:spacing w:before="200" w:lineRule="auto"/>
        <w:ind w:firstLine="540"/>
        <w:jc w:val="both"/>
      </w:pPr>
      <w:r>
        <w:rPr>
          <w:sz w:val="20"/>
        </w:rPr>
        <w:t xml:space="preserve">приобретение товаров в области информационно-телекоммуникационных технологий;</w:t>
      </w:r>
    </w:p>
    <w:p>
      <w:pPr>
        <w:pStyle w:val="0"/>
        <w:spacing w:before="200" w:lineRule="auto"/>
        <w:ind w:firstLine="540"/>
        <w:jc w:val="both"/>
      </w:pPr>
      <w:r>
        <w:rPr>
          <w:sz w:val="20"/>
        </w:rPr>
        <w:t xml:space="preserve">приобретение и (или) изготовление наградной продукции, атрибутики мероприятий;</w:t>
      </w:r>
    </w:p>
    <w:p>
      <w:pPr>
        <w:pStyle w:val="0"/>
        <w:spacing w:before="200" w:lineRule="auto"/>
        <w:ind w:firstLine="540"/>
        <w:jc w:val="both"/>
      </w:pPr>
      <w:r>
        <w:rPr>
          <w:sz w:val="20"/>
        </w:rPr>
        <w:t xml:space="preserve">приобретение (изготовление) рекламной, информационной, полиграфической, цветочной, сувенирной и иной продукции;</w:t>
      </w:r>
    </w:p>
    <w:p>
      <w:pPr>
        <w:pStyle w:val="0"/>
        <w:spacing w:before="200" w:lineRule="auto"/>
        <w:ind w:firstLine="540"/>
        <w:jc w:val="both"/>
      </w:pPr>
      <w:r>
        <w:rPr>
          <w:sz w:val="20"/>
        </w:rPr>
        <w:t xml:space="preserve">приобретение канцелярских, офисных, хозяйственных товаров, расходных материалов, товаров, защитных масок, перчаток, накидок для кресел, основных средств, необходимых для организации и проведения мероприятий;</w:t>
      </w:r>
    </w:p>
    <w:p>
      <w:pPr>
        <w:pStyle w:val="0"/>
        <w:spacing w:before="200" w:lineRule="auto"/>
        <w:ind w:firstLine="540"/>
        <w:jc w:val="both"/>
      </w:pPr>
      <w:r>
        <w:rPr>
          <w:sz w:val="20"/>
        </w:rPr>
        <w:t xml:space="preserve">обеспечение экипировкой участников мероприятий, одеждой и элементами отличия - организаторов, волонтеров, групп протокольного, наградного сопровождения мероприятий;</w:t>
      </w:r>
    </w:p>
    <w:p>
      <w:pPr>
        <w:pStyle w:val="0"/>
        <w:spacing w:before="200" w:lineRule="auto"/>
        <w:ind w:firstLine="540"/>
        <w:jc w:val="both"/>
      </w:pPr>
      <w:r>
        <w:rPr>
          <w:sz w:val="20"/>
        </w:rPr>
        <w:t xml:space="preserve">приобретение прав на результаты интеллектуальной деятельности и (или) средств индивидуализации, на приобретение прав использования результатов интеллектуальной деятельности или средств индивидуализации, оплата за публичное воспроизведение объектов интеллектуальной собственности;</w:t>
      </w:r>
    </w:p>
    <w:p>
      <w:pPr>
        <w:pStyle w:val="0"/>
        <w:spacing w:before="200" w:lineRule="auto"/>
        <w:ind w:firstLine="540"/>
        <w:jc w:val="both"/>
      </w:pPr>
      <w:r>
        <w:rPr>
          <w:sz w:val="20"/>
        </w:rPr>
        <w:t xml:space="preserve">7) расходы на оплату государственных пошлин, сборов, организационных и регистрационных взносов.</w:t>
      </w:r>
    </w:p>
    <w:p>
      <w:pPr>
        <w:pStyle w:val="0"/>
        <w:spacing w:before="200" w:lineRule="auto"/>
        <w:ind w:firstLine="540"/>
        <w:jc w:val="both"/>
      </w:pPr>
      <w:r>
        <w:rPr>
          <w:sz w:val="20"/>
        </w:rPr>
        <w:t xml:space="preserve">2.18. Агентство осуществляет перечисление субсидии Получателю в размере и сроки, установленные графиком перечисления субсидии, являющимся приложением к Соглашению, на лицевой счет, открытый в министерстве.</w:t>
      </w:r>
    </w:p>
    <w:bookmarkStart w:id="188" w:name="P188"/>
    <w:bookmarkEnd w:id="188"/>
    <w:p>
      <w:pPr>
        <w:pStyle w:val="0"/>
        <w:spacing w:before="200" w:lineRule="auto"/>
        <w:ind w:firstLine="540"/>
        <w:jc w:val="both"/>
      </w:pPr>
      <w:r>
        <w:rPr>
          <w:sz w:val="20"/>
        </w:rPr>
        <w:t xml:space="preserve">2.19. В случае использования в отчетном финансовом году Получателем средств, предоставленных в соответствии с Соглашением,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 принятого Агентством по согласованию с министерством в соответствии с </w:t>
      </w:r>
      <w:hyperlink w:history="0" r:id="rId30" w:tooltip="Постановление Правительства Красноярского края от 25.12.2024 N 1086-п (ред. от 31.10.2025)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 {КонсультантПлюс}">
        <w:r>
          <w:rPr>
            <w:sz w:val="20"/>
            <w:color w:val="0000ff"/>
          </w:rPr>
          <w:t xml:space="preserve">Постановлением</w:t>
        </w:r>
      </w:hyperlink>
      <w:r>
        <w:rPr>
          <w:sz w:val="20"/>
        </w:rPr>
        <w:t xml:space="preserve"> Правительства Красноярского края от 25.12.2024 N 1086-п "Об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или возврате указанных средств при отсутствии в них потребности".</w:t>
      </w:r>
    </w:p>
    <w:p>
      <w:pPr>
        <w:pStyle w:val="0"/>
        <w:jc w:val="both"/>
      </w:pPr>
      <w:r>
        <w:rPr>
          <w:sz w:val="20"/>
        </w:rPr>
        <w:t xml:space="preserve">(в ред. </w:t>
      </w:r>
      <w:hyperlink w:history="0" r:id="rId31"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04.07.2025 N 16-12)</w:t>
      </w:r>
    </w:p>
    <w:p>
      <w:pPr>
        <w:pStyle w:val="0"/>
        <w:spacing w:before="200" w:lineRule="auto"/>
        <w:ind w:firstLine="540"/>
        <w:jc w:val="both"/>
      </w:pPr>
      <w:r>
        <w:rPr>
          <w:sz w:val="20"/>
        </w:rPr>
        <w:t xml:space="preserve">2.20. При отсутствии потребности в не использованном в отчетном финансовом году остатке субсидии Получатель осуществляет перечисление указанного остатка в доход краевого бюджета в срок не позднее 11 апреля года, следующего за годом предоставления субсидии, за исключением случая, предусмотренного </w:t>
      </w:r>
      <w:hyperlink w:history="0" w:anchor="P188" w:tooltip="2.19. В случае использования в отчетном финансовом году Получателем средств, предоставленных в соответствии с Соглашением,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 принятого Агентством по согласованию с министерством в соответствии с Постановлением Правительства Красноярского края от 25.12.2024 N 1086-п &quot;Об утверждении Порядка принятия главными распорядителями ср...">
        <w:r>
          <w:rPr>
            <w:sz w:val="20"/>
            <w:color w:val="0000ff"/>
          </w:rPr>
          <w:t xml:space="preserve">пунктом 2.19</w:t>
        </w:r>
      </w:hyperlink>
      <w:r>
        <w:rPr>
          <w:sz w:val="20"/>
        </w:rPr>
        <w:t xml:space="preserve"> Порядка.</w:t>
      </w:r>
    </w:p>
    <w:p>
      <w:pPr>
        <w:pStyle w:val="0"/>
        <w:jc w:val="both"/>
      </w:pPr>
      <w:r>
        <w:rPr>
          <w:sz w:val="20"/>
        </w:rPr>
      </w:r>
    </w:p>
    <w:p>
      <w:pPr>
        <w:pStyle w:val="2"/>
        <w:outlineLvl w:val="1"/>
        <w:jc w:val="center"/>
      </w:pPr>
      <w:r>
        <w:rPr>
          <w:sz w:val="20"/>
        </w:rPr>
        <w:t xml:space="preserve">3. ТРЕБОВАНИЯ К ПРЕДСТАВЛЕНИЮ ОТЧЕТНОСТИ</w:t>
      </w:r>
    </w:p>
    <w:p>
      <w:pPr>
        <w:pStyle w:val="0"/>
        <w:jc w:val="both"/>
      </w:pPr>
      <w:r>
        <w:rPr>
          <w:sz w:val="20"/>
        </w:rPr>
      </w:r>
    </w:p>
    <w:bookmarkStart w:id="194" w:name="P194"/>
    <w:bookmarkEnd w:id="194"/>
    <w:p>
      <w:pPr>
        <w:pStyle w:val="0"/>
        <w:ind w:firstLine="540"/>
        <w:jc w:val="both"/>
      </w:pPr>
      <w:r>
        <w:rPr>
          <w:sz w:val="20"/>
        </w:rPr>
        <w:t xml:space="preserve">3.1. Получатель ежеквартально в срок не позднее 5-го числа месяца, следующего за отчетным кварталом, нарастающим итогом представляет в Агентство:</w:t>
      </w:r>
    </w:p>
    <w:p>
      <w:pPr>
        <w:pStyle w:val="0"/>
        <w:spacing w:before="200" w:lineRule="auto"/>
        <w:ind w:firstLine="540"/>
        <w:jc w:val="both"/>
      </w:pPr>
      <w:r>
        <w:rPr>
          <w:sz w:val="20"/>
        </w:rPr>
        <w:t xml:space="preserve">отчет о достижении значений результатов предоставления субсидии по форме, установленной Соглашением;</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субсидия, по форме, установленной Соглашением.</w:t>
      </w:r>
    </w:p>
    <w:p>
      <w:pPr>
        <w:pStyle w:val="0"/>
        <w:spacing w:before="200" w:lineRule="auto"/>
        <w:ind w:firstLine="540"/>
        <w:jc w:val="both"/>
      </w:pPr>
      <w:r>
        <w:rPr>
          <w:sz w:val="20"/>
        </w:rPr>
        <w:t xml:space="preserve">Отчеты о достижении значений результатов предоставления субсидии и об осуществлении расходов, источником финансового обеспечения которых является субсидия, за отчетный год (четвертый квартал) представляются в срок не позднее 1 февраля года, следующего за отчетным.</w:t>
      </w:r>
    </w:p>
    <w:p>
      <w:pPr>
        <w:pStyle w:val="0"/>
        <w:spacing w:before="200" w:lineRule="auto"/>
        <w:ind w:firstLine="540"/>
        <w:jc w:val="both"/>
      </w:pPr>
      <w:r>
        <w:rPr>
          <w:sz w:val="20"/>
        </w:rPr>
        <w:t xml:space="preserve">Отчеты представляются в агентство в форме электронного документа в ГИИС "Электронный бюджет".</w:t>
      </w:r>
    </w:p>
    <w:bookmarkStart w:id="199" w:name="P199"/>
    <w:bookmarkEnd w:id="199"/>
    <w:p>
      <w:pPr>
        <w:pStyle w:val="0"/>
        <w:spacing w:before="200" w:lineRule="auto"/>
        <w:ind w:firstLine="540"/>
        <w:jc w:val="both"/>
      </w:pPr>
      <w:r>
        <w:rPr>
          <w:sz w:val="20"/>
        </w:rPr>
        <w:t xml:space="preserve">3.2. Получатель в течение 1 рабочего дня с даты представления отчета о достижении значений результатов предоставления субсидии, представляет в Агентство на бумажном носителе нарочным копии документов и информацию, необходимые для осуществления контроля за соблюдением условий и порядка предоставления субсидии.</w:t>
      </w:r>
    </w:p>
    <w:bookmarkStart w:id="200" w:name="P200"/>
    <w:bookmarkEnd w:id="200"/>
    <w:p>
      <w:pPr>
        <w:pStyle w:val="0"/>
        <w:spacing w:before="200" w:lineRule="auto"/>
        <w:ind w:firstLine="540"/>
        <w:jc w:val="both"/>
      </w:pPr>
      <w:r>
        <w:rPr>
          <w:sz w:val="20"/>
        </w:rPr>
        <w:t xml:space="preserve">К отчету об осуществлении расходов, источником финансового обеспечения которых является субсидия, Получатель по запросу Агентства представляет на бумажном носителе нарочным документы и информацию, необходимые для осуществления контроля за соблюдением условий и порядка предоставления субсидии, в течение 10 рабочих дней со дня получения от Агентства указанного запроса.</w:t>
      </w:r>
    </w:p>
    <w:p>
      <w:pPr>
        <w:pStyle w:val="0"/>
        <w:spacing w:before="200" w:lineRule="auto"/>
        <w:ind w:firstLine="540"/>
        <w:jc w:val="both"/>
      </w:pPr>
      <w:r>
        <w:rPr>
          <w:sz w:val="20"/>
        </w:rPr>
        <w:t xml:space="preserve">Документы, указанные в </w:t>
      </w:r>
      <w:hyperlink w:history="0" w:anchor="P199" w:tooltip="3.2. Получатель в течение 1 рабочего дня с даты представления отчета о достижении значений результатов предоставления субсидии, представляет в Агентство на бумажном носителе нарочным копии документов и информацию, необходимые для осуществления контроля за соблюдением условий и порядка предоставления субсидии.">
        <w:r>
          <w:rPr>
            <w:sz w:val="20"/>
            <w:color w:val="0000ff"/>
          </w:rPr>
          <w:t xml:space="preserve">абзаце первом</w:t>
        </w:r>
      </w:hyperlink>
      <w:r>
        <w:rPr>
          <w:sz w:val="20"/>
        </w:rPr>
        <w:t xml:space="preserve">, </w:t>
      </w:r>
      <w:hyperlink w:history="0" w:anchor="P200" w:tooltip="К отчету об осуществлении расходов, источником финансового обеспечения которых является субсидия, Получатель по запросу Агентства представляет на бумажном носителе нарочным документы и информацию, необходимые для осуществления контроля за соблюдением условий и порядка предоставления субсидии, в течение 10 рабочих дней со дня получения от Агентства указанного запроса.">
        <w:r>
          <w:rPr>
            <w:sz w:val="20"/>
            <w:color w:val="0000ff"/>
          </w:rPr>
          <w:t xml:space="preserve">втором</w:t>
        </w:r>
      </w:hyperlink>
      <w:r>
        <w:rPr>
          <w:sz w:val="20"/>
        </w:rPr>
        <w:t xml:space="preserve"> настоящего пункта, передаются Получателем Агентству путем оформления акта приема-передачи документов.</w:t>
      </w:r>
    </w:p>
    <w:p>
      <w:pPr>
        <w:pStyle w:val="0"/>
        <w:jc w:val="both"/>
      </w:pPr>
      <w:r>
        <w:rPr>
          <w:sz w:val="20"/>
        </w:rPr>
        <w:t xml:space="preserve">(п. 3.2 в ред. </w:t>
      </w:r>
      <w:hyperlink w:history="0" r:id="rId32"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04.07.2025 N 16-12)</w:t>
      </w:r>
    </w:p>
    <w:p>
      <w:pPr>
        <w:pStyle w:val="0"/>
        <w:spacing w:before="200" w:lineRule="auto"/>
        <w:ind w:firstLine="540"/>
        <w:jc w:val="both"/>
      </w:pPr>
      <w:r>
        <w:rPr>
          <w:sz w:val="20"/>
        </w:rPr>
        <w:t xml:space="preserve">3.3. При представлении Получателем отчетов, указанных в </w:t>
      </w:r>
      <w:hyperlink w:history="0" w:anchor="P194" w:tooltip="3.1. Получатель ежеквартально в срок не позднее 5-го числа месяца, следующего за отчетным кварталом, нарастающим итогом представляет в Агентство:">
        <w:r>
          <w:rPr>
            <w:sz w:val="20"/>
            <w:color w:val="0000ff"/>
          </w:rPr>
          <w:t xml:space="preserve">пункте 3.1</w:t>
        </w:r>
      </w:hyperlink>
      <w:r>
        <w:rPr>
          <w:sz w:val="20"/>
        </w:rPr>
        <w:t xml:space="preserve"> Порядка, за отчетный год (четвертый квартал), повторное представление документов, предоставленных ранее в соответствии с </w:t>
      </w:r>
      <w:hyperlink w:history="0" w:anchor="P199" w:tooltip="3.2. Получатель в течение 1 рабочего дня с даты представления отчета о достижении значений результатов предоставления субсидии, представляет в Агентство на бумажном носителе нарочным копии документов и информацию, необходимые для осуществления контроля за соблюдением условий и порядка предоставления субсидии.">
        <w:r>
          <w:rPr>
            <w:sz w:val="20"/>
            <w:color w:val="0000ff"/>
          </w:rPr>
          <w:t xml:space="preserve">пунктом 3.2</w:t>
        </w:r>
      </w:hyperlink>
      <w:r>
        <w:rPr>
          <w:sz w:val="20"/>
        </w:rPr>
        <w:t xml:space="preserve"> Порядка, не требуется.</w:t>
      </w:r>
    </w:p>
    <w:p>
      <w:pPr>
        <w:pStyle w:val="0"/>
        <w:spacing w:before="200" w:lineRule="auto"/>
        <w:ind w:firstLine="540"/>
        <w:jc w:val="both"/>
      </w:pPr>
      <w:r>
        <w:rPr>
          <w:sz w:val="20"/>
        </w:rPr>
        <w:t xml:space="preserve">Агентство в срок не более 90 рабочих дней со дня получения отчетов, указанных в </w:t>
      </w:r>
      <w:hyperlink w:history="0" w:anchor="P194" w:tooltip="3.1. Получатель ежеквартально в срок не позднее 5-го числа месяца, следующего за отчетным кварталом, нарастающим итогом представляет в Агентство:">
        <w:r>
          <w:rPr>
            <w:sz w:val="20"/>
            <w:color w:val="0000ff"/>
          </w:rPr>
          <w:t xml:space="preserve">пункте 3.1</w:t>
        </w:r>
      </w:hyperlink>
      <w:r>
        <w:rPr>
          <w:sz w:val="20"/>
        </w:rPr>
        <w:t xml:space="preserve"> Порядка, осуществляет их рассмотрение и проверку.</w:t>
      </w:r>
    </w:p>
    <w:p>
      <w:pPr>
        <w:pStyle w:val="0"/>
        <w:jc w:val="both"/>
      </w:pPr>
      <w:r>
        <w:rPr>
          <w:sz w:val="20"/>
        </w:rPr>
        <w:t xml:space="preserve">(абзац введен </w:t>
      </w:r>
      <w:hyperlink w:history="0" r:id="rId33" w:tooltip="Приказ агентства молодежной политики и реализации программ общественного развития Красноярского края от 04.07.2025 N 16-12 &quot;О внесении изменений в Приказ агентства молодежной политики и реализации программ общественного развития Красноярского края от 05.03.2025 N 6-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для осуществления уставной деятельности в целях организации и проведения мероприятий по развитию  {КонсультантПлюс}">
        <w:r>
          <w:rPr>
            <w:sz w:val="20"/>
            <w:color w:val="0000ff"/>
          </w:rPr>
          <w:t xml:space="preserve">Приказом</w:t>
        </w:r>
      </w:hyperlink>
      <w:r>
        <w:rPr>
          <w:sz w:val="20"/>
        </w:rPr>
        <w:t xml:space="preserve"> агентства молодежной политики и реализации программ общественного развития Красноярского края от 04.07.2025 N 16-12)</w:t>
      </w:r>
    </w:p>
    <w:p>
      <w:pPr>
        <w:pStyle w:val="0"/>
        <w:jc w:val="both"/>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ОТВЕТСТВЕННОСТЬ ЗА ИХ НАРУШЕНИЕ</w:t>
      </w:r>
    </w:p>
    <w:p>
      <w:pPr>
        <w:pStyle w:val="0"/>
        <w:jc w:val="both"/>
      </w:pPr>
      <w:r>
        <w:rPr>
          <w:sz w:val="20"/>
        </w:rPr>
      </w:r>
    </w:p>
    <w:p>
      <w:pPr>
        <w:pStyle w:val="0"/>
        <w:ind w:firstLine="540"/>
        <w:jc w:val="both"/>
      </w:pPr>
      <w:r>
        <w:rPr>
          <w:sz w:val="20"/>
        </w:rPr>
        <w:t xml:space="preserve">4.1. Агентство осуществляет проверку соблюдения Получателем порядка и условий предоставления субсидии, в том числе в части достижения результатов предоставления субсидии.</w:t>
      </w:r>
    </w:p>
    <w:p>
      <w:pPr>
        <w:pStyle w:val="0"/>
        <w:spacing w:before="200" w:lineRule="auto"/>
        <w:ind w:firstLine="540"/>
        <w:jc w:val="both"/>
      </w:pPr>
      <w:r>
        <w:rPr>
          <w:sz w:val="20"/>
        </w:rPr>
        <w:t xml:space="preserve">Служба финансово-экономического контроля и контроля в сфере закупок Красноярского края, Счетная палата Красноярского края осуществляют проверки в соответствии со </w:t>
      </w:r>
      <w:hyperlink w:history="0" r:id="rId3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213" w:name="P213"/>
    <w:bookmarkEnd w:id="213"/>
    <w:p>
      <w:pPr>
        <w:pStyle w:val="0"/>
        <w:spacing w:before="200" w:lineRule="auto"/>
        <w:ind w:firstLine="540"/>
        <w:jc w:val="both"/>
      </w:pPr>
      <w:r>
        <w:rPr>
          <w:sz w:val="20"/>
        </w:rPr>
        <w:t xml:space="preserve">4.2.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лицами, получающими средства на основании договоров (соглашений), заключенных с Получателем,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Получателю по адресу, указанному в Соглашении.</w:t>
      </w:r>
    </w:p>
    <w:p>
      <w:pPr>
        <w:pStyle w:val="0"/>
        <w:spacing w:before="200" w:lineRule="auto"/>
        <w:ind w:firstLine="540"/>
        <w:jc w:val="both"/>
      </w:pPr>
      <w:r>
        <w:rPr>
          <w:sz w:val="20"/>
        </w:rPr>
        <w:t xml:space="preserve">В требовании, указанном в </w:t>
      </w:r>
      <w:hyperlink w:history="0" w:anchor="P213" w:tooltip="4.2.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лицами, получающими средства на основании договоров (соглашений), заключенных с Получателем,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
        <w:r>
          <w:rPr>
            <w:sz w:val="20"/>
            <w:color w:val="0000ff"/>
          </w:rPr>
          <w:t xml:space="preserve">абзаце первом</w:t>
        </w:r>
      </w:hyperlink>
      <w:r>
        <w:rPr>
          <w:sz w:val="20"/>
        </w:rPr>
        <w:t xml:space="preserve"> настоящего пункта, указываются реквизиты для возврата субсидии в краевой бюджет.</w:t>
      </w:r>
    </w:p>
    <w:p>
      <w:pPr>
        <w:pStyle w:val="0"/>
        <w:spacing w:before="200" w:lineRule="auto"/>
        <w:ind w:firstLine="540"/>
        <w:jc w:val="both"/>
      </w:pPr>
      <w:r>
        <w:rPr>
          <w:sz w:val="20"/>
        </w:rPr>
        <w:t xml:space="preserve">Получатель обязан произвести возврат субсидии в полном объеме в течение 15 рабочих дней со дня получения требования, указанного в </w:t>
      </w:r>
      <w:hyperlink w:history="0" w:anchor="P213" w:tooltip="4.2.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лицами, получающими средства на основании договоров (соглашений), заключенных с Получателем,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
        <w:r>
          <w:rPr>
            <w:sz w:val="20"/>
            <w:color w:val="0000ff"/>
          </w:rPr>
          <w:t xml:space="preserve">абзаце первом</w:t>
        </w:r>
      </w:hyperlink>
      <w:r>
        <w:rPr>
          <w:sz w:val="20"/>
        </w:rPr>
        <w:t xml:space="preserve"> настоящего пункта.</w:t>
      </w:r>
    </w:p>
    <w:p>
      <w:pPr>
        <w:pStyle w:val="0"/>
        <w:spacing w:before="200" w:lineRule="auto"/>
        <w:ind w:firstLine="540"/>
        <w:jc w:val="both"/>
      </w:pPr>
      <w:r>
        <w:rPr>
          <w:sz w:val="20"/>
        </w:rPr>
        <w:t xml:space="preserve">4.3. В случае если Агентством по результатам оценки достижения значений результатов предоставления субсидии, указанных в Соглашении, выявлено их недостижение по состоянию на 31 декабря года предоставления субсидии, Агентство направляет Получателю заказным почтовым отправлением с уведомлением о вручении по адресу, указанному в Соглашении, не позднее 30 рабочих дней со дня установления соответствующего (их) факта (ов) нарушения, требование о возврате средств субсидии в краевой бюджет в размере, рассчитываемом по формуле:</w:t>
      </w:r>
    </w:p>
    <w:p>
      <w:pPr>
        <w:pStyle w:val="0"/>
        <w:jc w:val="both"/>
      </w:pPr>
      <w:r>
        <w:rPr>
          <w:sz w:val="20"/>
        </w:rPr>
      </w:r>
    </w:p>
    <w:p>
      <w:pPr>
        <w:pStyle w:val="0"/>
        <w:jc w:val="center"/>
      </w:pPr>
      <w:r>
        <w:rPr>
          <w:sz w:val="20"/>
        </w:rPr>
        <w:t xml:space="preserve">Vвозврата = (Vсубсидии x k) x 0,8,</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Vсубсидии - размер субсидии, предоставленной Получателю, рублей;</w:t>
      </w:r>
    </w:p>
    <w:p>
      <w:pPr>
        <w:pStyle w:val="0"/>
        <w:spacing w:before="200" w:lineRule="auto"/>
        <w:ind w:firstLine="540"/>
        <w:jc w:val="both"/>
      </w:pPr>
      <w:r>
        <w:rPr>
          <w:sz w:val="20"/>
        </w:rPr>
        <w:t xml:space="preserve">k - коэффициент возврата субсидии.</w:t>
      </w:r>
    </w:p>
    <w:p>
      <w:pPr>
        <w:pStyle w:val="0"/>
        <w:spacing w:before="200" w:lineRule="auto"/>
        <w:ind w:firstLine="540"/>
        <w:jc w:val="both"/>
      </w:pPr>
      <w:r>
        <w:rPr>
          <w:sz w:val="20"/>
        </w:rPr>
        <w:t xml:space="preserve">Коэффициент возврата субсидии рассчитывается по формуле:</w:t>
      </w:r>
    </w:p>
    <w:p>
      <w:pPr>
        <w:pStyle w:val="0"/>
        <w:jc w:val="both"/>
      </w:pPr>
      <w:r>
        <w:rPr>
          <w:sz w:val="20"/>
        </w:rPr>
      </w:r>
    </w:p>
    <w:p>
      <w:pPr>
        <w:pStyle w:val="0"/>
        <w:jc w:val="center"/>
      </w:pPr>
      <w:r>
        <w:rPr>
          <w:sz w:val="20"/>
        </w:rPr>
        <w:t xml:space="preserve">k = SUMDi / n,</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общее количество результатов предоставления субсидии, определенных в Соглашении;</w:t>
      </w:r>
    </w:p>
    <w:p>
      <w:pPr>
        <w:pStyle w:val="0"/>
        <w:spacing w:before="200" w:lineRule="auto"/>
        <w:ind w:firstLine="540"/>
        <w:jc w:val="both"/>
      </w:pPr>
      <w:r>
        <w:rPr>
          <w:sz w:val="20"/>
        </w:rPr>
        <w:t xml:space="preserve">Di - индекс, отражающий уровень недостижения значения i-го результата предоставления субсидии.</w:t>
      </w:r>
    </w:p>
    <w:p>
      <w:pPr>
        <w:pStyle w:val="0"/>
        <w:spacing w:before="200" w:lineRule="auto"/>
        <w:ind w:firstLine="540"/>
        <w:jc w:val="both"/>
      </w:pPr>
      <w:r>
        <w:rPr>
          <w:sz w:val="20"/>
        </w:rP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предоставления субсидии.</w:t>
      </w:r>
    </w:p>
    <w:p>
      <w:pPr>
        <w:pStyle w:val="0"/>
        <w:spacing w:before="200" w:lineRule="auto"/>
        <w:ind w:firstLine="540"/>
        <w:jc w:val="both"/>
      </w:pPr>
      <w:r>
        <w:rPr>
          <w:sz w:val="20"/>
        </w:rPr>
        <w:t xml:space="preserve">Индекс, отражающий уровень недостижения значения i-го результата предоставления субсидии, определяется по формуле:</w:t>
      </w:r>
    </w:p>
    <w:p>
      <w:pPr>
        <w:pStyle w:val="0"/>
        <w:jc w:val="both"/>
      </w:pPr>
      <w:r>
        <w:rPr>
          <w:sz w:val="20"/>
        </w:rPr>
      </w:r>
    </w:p>
    <w:p>
      <w:pPr>
        <w:pStyle w:val="0"/>
        <w:jc w:val="center"/>
      </w:pPr>
      <w:r>
        <w:rPr>
          <w:sz w:val="20"/>
        </w:rPr>
        <w:t xml:space="preserve">Di = 1 - Ti / Si,</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Ti - фактически достигнутое значение i-го результата предоставления субсидии на отчетную дату;</w:t>
      </w:r>
    </w:p>
    <w:p>
      <w:pPr>
        <w:pStyle w:val="0"/>
        <w:spacing w:before="200" w:lineRule="auto"/>
        <w:ind w:firstLine="540"/>
        <w:jc w:val="both"/>
      </w:pPr>
      <w:r>
        <w:rPr>
          <w:sz w:val="20"/>
        </w:rPr>
        <w:t xml:space="preserve">Si - плановое значение i-го результата предоставления субсидии, установленного Соглашением.</w:t>
      </w:r>
    </w:p>
    <w:p>
      <w:pPr>
        <w:pStyle w:val="0"/>
        <w:spacing w:before="200" w:lineRule="auto"/>
        <w:ind w:firstLine="540"/>
        <w:jc w:val="both"/>
      </w:pPr>
      <w:r>
        <w:rPr>
          <w:sz w:val="20"/>
        </w:rPr>
        <w:t xml:space="preserve">В требовании, указанном в абзаце первом настоящего пункта, указываются реквизиты для возврата субсидии в краевой бюджет.</w:t>
      </w:r>
    </w:p>
    <w:p>
      <w:pPr>
        <w:pStyle w:val="0"/>
        <w:spacing w:before="200" w:lineRule="auto"/>
        <w:ind w:firstLine="540"/>
        <w:jc w:val="both"/>
      </w:pPr>
      <w:r>
        <w:rPr>
          <w:sz w:val="20"/>
        </w:rPr>
        <w:t xml:space="preserve">Получатель обязан произвести возврат в краевой бюджет субсидии в размере, указанном в требовании, предусмотренном абзацем первым настоящего пункта, в течение 20 рабочих дней со дня его получения.</w:t>
      </w:r>
    </w:p>
    <w:p>
      <w:pPr>
        <w:pStyle w:val="0"/>
        <w:spacing w:before="200" w:lineRule="auto"/>
        <w:ind w:firstLine="540"/>
        <w:jc w:val="both"/>
      </w:pPr>
      <w:r>
        <w:rPr>
          <w:sz w:val="20"/>
        </w:rPr>
        <w:t xml:space="preserve">4.4. Агентством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соответствующих мероприятий по получению результатов предоставления субсидии (контрольная точка), в порядке и по формам, установленным </w:t>
      </w:r>
      <w:hyperlink w:history="0" r:id="rId36"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субсидии</w:t>
      </w:r>
    </w:p>
    <w:p>
      <w:pPr>
        <w:pStyle w:val="0"/>
        <w:jc w:val="right"/>
      </w:pPr>
      <w:r>
        <w:rPr>
          <w:sz w:val="20"/>
        </w:rPr>
        <w:t xml:space="preserve">автономной некоммерческой</w:t>
      </w:r>
    </w:p>
    <w:p>
      <w:pPr>
        <w:pStyle w:val="0"/>
        <w:jc w:val="right"/>
      </w:pPr>
      <w:r>
        <w:rPr>
          <w:sz w:val="20"/>
        </w:rPr>
        <w:t xml:space="preserve">организации "Краевой центр</w:t>
      </w:r>
    </w:p>
    <w:p>
      <w:pPr>
        <w:pStyle w:val="0"/>
        <w:jc w:val="right"/>
      </w:pPr>
      <w:r>
        <w:rPr>
          <w:sz w:val="20"/>
        </w:rPr>
        <w:t xml:space="preserve">поддержки и развития</w:t>
      </w:r>
    </w:p>
    <w:p>
      <w:pPr>
        <w:pStyle w:val="0"/>
        <w:jc w:val="right"/>
      </w:pPr>
      <w:r>
        <w:rPr>
          <w:sz w:val="20"/>
        </w:rPr>
        <w:t xml:space="preserve">общественных инициатив"</w:t>
      </w:r>
    </w:p>
    <w:p>
      <w:pPr>
        <w:pStyle w:val="0"/>
        <w:jc w:val="right"/>
      </w:pPr>
      <w:r>
        <w:rPr>
          <w:sz w:val="20"/>
        </w:rPr>
        <w:t xml:space="preserve">для осуществления уставной</w:t>
      </w:r>
    </w:p>
    <w:p>
      <w:pPr>
        <w:pStyle w:val="0"/>
        <w:jc w:val="right"/>
      </w:pPr>
      <w:r>
        <w:rPr>
          <w:sz w:val="20"/>
        </w:rPr>
        <w:t xml:space="preserve">деятельности в целях организации</w:t>
      </w:r>
    </w:p>
    <w:p>
      <w:pPr>
        <w:pStyle w:val="0"/>
        <w:jc w:val="right"/>
      </w:pPr>
      <w:r>
        <w:rPr>
          <w:sz w:val="20"/>
        </w:rPr>
        <w:t xml:space="preserve">и проведения мероприятий</w:t>
      </w:r>
    </w:p>
    <w:p>
      <w:pPr>
        <w:pStyle w:val="0"/>
        <w:jc w:val="right"/>
      </w:pPr>
      <w:r>
        <w:rPr>
          <w:sz w:val="20"/>
        </w:rPr>
        <w:t xml:space="preserve">по развитию институтов</w:t>
      </w:r>
    </w:p>
    <w:p>
      <w:pPr>
        <w:pStyle w:val="0"/>
        <w:jc w:val="right"/>
      </w:pPr>
      <w:r>
        <w:rPr>
          <w:sz w:val="20"/>
        </w:rPr>
        <w:t xml:space="preserve">гражданского общества</w:t>
      </w:r>
    </w:p>
    <w:p>
      <w:pPr>
        <w:pStyle w:val="0"/>
        <w:jc w:val="both"/>
      </w:pPr>
      <w:r>
        <w:rPr>
          <w:sz w:val="20"/>
        </w:rPr>
      </w:r>
    </w:p>
    <w:tbl>
      <w:tblPr>
        <w:tblInd w:w="0" w:type="dxa"/>
        <w:tblLayout w:type="fixed"/>
        <w:tblCellMar>
          <w:top w:w="102" w:type="dxa"/>
          <w:left w:w="62" w:type="dxa"/>
          <w:bottom w:w="102" w:type="dxa"/>
          <w:right w:w="62" w:type="dxa"/>
        </w:tblCellMar>
      </w:tblPr>
      <w:tblGrid>
        <w:gridCol w:w="3685"/>
        <w:gridCol w:w="340"/>
        <w:gridCol w:w="1619"/>
        <w:gridCol w:w="344"/>
        <w:gridCol w:w="3031"/>
      </w:tblGrid>
      <w:tr>
        <w:tc>
          <w:tcPr>
            <w:gridSpan w:val="5"/>
            <w:tcW w:w="9019" w:type="dxa"/>
            <w:tcBorders>
              <w:top w:val="nil"/>
              <w:left w:val="nil"/>
              <w:bottom w:val="nil"/>
              <w:right w:val="nil"/>
            </w:tcBorders>
          </w:tcPr>
          <w:bookmarkStart w:id="259" w:name="P259"/>
          <w:bookmarkEnd w:id="259"/>
          <w:p>
            <w:pPr>
              <w:pStyle w:val="0"/>
              <w:jc w:val="center"/>
            </w:pPr>
            <w:r>
              <w:rPr>
                <w:sz w:val="20"/>
              </w:rPr>
              <w:t xml:space="preserve">Заявление</w:t>
            </w:r>
          </w:p>
          <w:p>
            <w:pPr>
              <w:pStyle w:val="0"/>
              <w:jc w:val="center"/>
            </w:pPr>
            <w:r>
              <w:rPr>
                <w:sz w:val="20"/>
              </w:rPr>
              <w:t xml:space="preserve">на предоставление субсидии автономной некоммерческой</w:t>
            </w:r>
          </w:p>
          <w:p>
            <w:pPr>
              <w:pStyle w:val="0"/>
              <w:jc w:val="center"/>
            </w:pPr>
            <w:r>
              <w:rPr>
                <w:sz w:val="20"/>
              </w:rPr>
              <w:t xml:space="preserve">организации "Краевой центр поддержки и развития общественных</w:t>
            </w:r>
          </w:p>
          <w:p>
            <w:pPr>
              <w:pStyle w:val="0"/>
              <w:jc w:val="center"/>
            </w:pPr>
            <w:r>
              <w:rPr>
                <w:sz w:val="20"/>
              </w:rPr>
              <w:t xml:space="preserve">инициатив" для осуществления уставной деятельности в целях</w:t>
            </w:r>
          </w:p>
          <w:p>
            <w:pPr>
              <w:pStyle w:val="0"/>
              <w:jc w:val="center"/>
            </w:pPr>
            <w:r>
              <w:rPr>
                <w:sz w:val="20"/>
              </w:rPr>
              <w:t xml:space="preserve">организации и проведения мероприятий по развитию институтов</w:t>
            </w:r>
          </w:p>
          <w:p>
            <w:pPr>
              <w:pStyle w:val="0"/>
              <w:jc w:val="center"/>
            </w:pPr>
            <w:r>
              <w:rPr>
                <w:sz w:val="20"/>
              </w:rPr>
              <w:t xml:space="preserve">гражданского общества</w:t>
            </w:r>
          </w:p>
        </w:tc>
      </w:tr>
      <w:tr>
        <w:tc>
          <w:tcPr>
            <w:gridSpan w:val="5"/>
            <w:tcW w:w="9019" w:type="dxa"/>
            <w:tcBorders>
              <w:top w:val="nil"/>
              <w:left w:val="nil"/>
              <w:bottom w:val="nil"/>
              <w:right w:val="nil"/>
            </w:tcBorders>
          </w:tcPr>
          <w:p>
            <w:pPr>
              <w:pStyle w:val="0"/>
            </w:pPr>
            <w:r>
              <w:rPr>
                <w:sz w:val="20"/>
              </w:rPr>
            </w:r>
          </w:p>
        </w:tc>
      </w:tr>
      <w:tr>
        <w:tc>
          <w:tcPr>
            <w:gridSpan w:val="5"/>
            <w:tcW w:w="9019" w:type="dxa"/>
            <w:tcBorders>
              <w:top w:val="nil"/>
              <w:left w:val="nil"/>
              <w:bottom w:val="nil"/>
              <w:right w:val="nil"/>
            </w:tcBorders>
          </w:tcPr>
          <w:p>
            <w:pPr>
              <w:pStyle w:val="0"/>
              <w:ind w:firstLine="283"/>
              <w:jc w:val="both"/>
            </w:pPr>
            <w:r>
              <w:rPr>
                <w:sz w:val="20"/>
              </w:rPr>
              <w:t xml:space="preserve">Прошу предоставить субсидию автономной некоммерческой организации "Краевой центр поддержки и развития общественных инициатив" для осуществления уставной деятельности в целях организации и проведения мероприятий по развитию институтов гражданского общества в ____ году (далее - Организация, субсидия) в размере ______________________.</w:t>
            </w:r>
          </w:p>
          <w:p>
            <w:pPr>
              <w:pStyle w:val="0"/>
            </w:pPr>
            <w:r>
              <w:rPr>
                <w:sz w:val="20"/>
              </w:rPr>
            </w:r>
          </w:p>
          <w:p>
            <w:pPr>
              <w:pStyle w:val="0"/>
              <w:ind w:firstLine="283"/>
              <w:jc w:val="both"/>
            </w:pPr>
            <w:r>
              <w:rPr>
                <w:sz w:val="20"/>
              </w:rPr>
              <w:t xml:space="preserve">Гарантирую:</w:t>
            </w:r>
          </w:p>
          <w:p>
            <w:pPr>
              <w:pStyle w:val="0"/>
              <w:ind w:firstLine="283"/>
              <w:jc w:val="both"/>
            </w:pPr>
            <w:r>
              <w:rPr>
                <w:sz w:val="20"/>
              </w:rPr>
              <w:t xml:space="preserve">достижение Организацией результатов предоставления субсидии, установленных в </w:t>
            </w:r>
            <w:hyperlink w:history="0" w:anchor="P130" w:tooltip="2.16. Результатами предоставления субсидии, которые должны быть достигнуты в году ее предоставления, являются:">
              <w:r>
                <w:rPr>
                  <w:sz w:val="20"/>
                  <w:color w:val="0000ff"/>
                </w:rPr>
                <w:t xml:space="preserve">пункте 2.16</w:t>
              </w:r>
            </w:hyperlink>
            <w:r>
              <w:rPr>
                <w:sz w:val="20"/>
              </w:rPr>
              <w:t xml:space="preserve"> Порядка предоставления субсидии автономной некоммерческой организации "Краевой центр поддержки и развития общественных инициатив" для осуществления уставной деятельности в целях организации и проведения мероприятий по развитию институтов гражданского общества (далее - Порядок), и значений результатов предоставления субсидии, установленных соглашением о предоставлении субсидии (далее - Соглашение);</w:t>
            </w:r>
          </w:p>
          <w:p>
            <w:pPr>
              <w:pStyle w:val="0"/>
              <w:ind w:firstLine="283"/>
              <w:jc w:val="both"/>
            </w:pPr>
            <w:r>
              <w:rPr>
                <w:sz w:val="20"/>
              </w:rPr>
              <w:t xml:space="preserve">осуществлять расходование средств субсидии в соответствии с ее целевым назначением в соответствии Порядком и Соглашением;</w:t>
            </w:r>
          </w:p>
          <w:p>
            <w:pPr>
              <w:pStyle w:val="0"/>
              <w:ind w:firstLine="283"/>
              <w:jc w:val="both"/>
            </w:pPr>
            <w:r>
              <w:rPr>
                <w:sz w:val="20"/>
              </w:rPr>
              <w:t xml:space="preserve">что Организация не является иностранным агентом в соответствии с Федеральным </w:t>
            </w:r>
            <w:hyperlink w:history="0" r:id="rId3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ind w:firstLine="283"/>
              <w:jc w:val="both"/>
            </w:pPr>
            <w:r>
              <w:rPr>
                <w:sz w:val="20"/>
              </w:rPr>
              <w:t xml:space="preserve">что организация на дату подачи заявки на предоставление субсидии не получает средства из краевого бюджета на основании иных нормативных правовых актов Красноярского края на цель, предусмотренную </w:t>
            </w:r>
            <w:hyperlink w:history="0" w:anchor="P52" w:tooltip="1.4. Целью предоставления субсидии является финансовое обеспечение затрат Получателя, связанных с организацией и проведением мероприятий по развитию институтов гражданского общества.">
              <w:r>
                <w:rPr>
                  <w:sz w:val="20"/>
                  <w:color w:val="0000ff"/>
                </w:rPr>
                <w:t xml:space="preserve">пунктом 1.4</w:t>
              </w:r>
            </w:hyperlink>
            <w:r>
              <w:rPr>
                <w:sz w:val="20"/>
              </w:rPr>
              <w:t xml:space="preserve"> Порядка.</w:t>
            </w:r>
          </w:p>
          <w:p>
            <w:pPr>
              <w:pStyle w:val="0"/>
              <w:ind w:firstLine="283"/>
              <w:jc w:val="both"/>
            </w:pPr>
            <w:r>
              <w:rPr>
                <w:sz w:val="20"/>
              </w:rPr>
              <w:t xml:space="preserve">Выражаю согласие на осуществление агентством молодежной политики и реализации программ общественного развития Красноярского края (далее - Агентство) проверок соблюдения условий и порядка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3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Обязуюсь:</w:t>
            </w:r>
          </w:p>
          <w:p>
            <w:pPr>
              <w:pStyle w:val="0"/>
              <w:ind w:firstLine="283"/>
              <w:jc w:val="both"/>
            </w:pPr>
            <w:r>
              <w:rPr>
                <w:sz w:val="20"/>
              </w:rPr>
              <w:t xml:space="preserve">соблюдать запрет на приобретение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ind w:firstLine="283"/>
              <w:jc w:val="both"/>
            </w:pPr>
            <w:r>
              <w:rPr>
                <w:sz w:val="20"/>
              </w:rPr>
              <w:t xml:space="preserve">при заключении договоров (соглашений) в целях исполнения обязательств по Соглашению включать в них условие о запрете приобретения лицами, получающими средства на основании договоров (соглашений), заключенных с Организацией,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о согласии лиц, получающих средства на основании договоров (соглашений), заключенных с Получателем,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4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Сведения, необходимые для заключения Соглашения:</w:t>
            </w:r>
          </w:p>
        </w:tc>
      </w:tr>
      <w:tr>
        <w:tc>
          <w:tcPr>
            <w:gridSpan w:val="5"/>
            <w:tcW w:w="9019" w:type="dxa"/>
            <w:tcBorders>
              <w:top w:val="nil"/>
              <w:left w:val="nil"/>
              <w:bottom w:val="nil"/>
              <w:right w:val="nil"/>
            </w:tcBorders>
          </w:tcPr>
          <w:p>
            <w:pPr>
              <w:pStyle w:val="0"/>
              <w:ind w:firstLine="283"/>
              <w:jc w:val="both"/>
            </w:pPr>
            <w:r>
              <w:rPr>
                <w:sz w:val="20"/>
              </w:rPr>
              <w:t xml:space="preserve">1. Наименование Организации (полное и сокращенное):</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2. Основной государственный регистрационный номер Организации:</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3. Идентификационный номер налогоплательщика Организации:</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4. Код причины постановки на налоговый учет Организации:</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5. Адрес местонахождения Организации:</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6. Адрес для переписки (почтовый адрес и адрес электронной почты) Организации:</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7. Платежные реквизиты для перечисления субсидии:</w:t>
            </w:r>
          </w:p>
          <w:p>
            <w:pPr>
              <w:pStyle w:val="0"/>
            </w:pPr>
            <w:r>
              <w:rPr>
                <w:sz w:val="20"/>
              </w:rPr>
              <w:t xml:space="preserve">_________________________________________________________________________</w:t>
            </w:r>
          </w:p>
        </w:tc>
      </w:tr>
      <w:tr>
        <w:tc>
          <w:tcPr>
            <w:gridSpan w:val="5"/>
            <w:tcW w:w="9019" w:type="dxa"/>
            <w:tcBorders>
              <w:top w:val="nil"/>
              <w:left w:val="nil"/>
              <w:bottom w:val="nil"/>
              <w:right w:val="nil"/>
            </w:tcBorders>
          </w:tcPr>
          <w:p>
            <w:pPr>
              <w:pStyle w:val="0"/>
              <w:ind w:firstLine="283"/>
              <w:jc w:val="both"/>
            </w:pPr>
            <w:r>
              <w:rPr>
                <w:sz w:val="20"/>
              </w:rPr>
              <w:t xml:space="preserve">Уведомление о принятом решении о предоставлении субсидии или об отказе в предоставлении субсидии, уведомления о расторжении Соглашения (нужное подчеркнуть с указанием реквизитов):</w:t>
            </w:r>
          </w:p>
          <w:p>
            <w:pPr>
              <w:pStyle w:val="0"/>
              <w:ind w:firstLine="283"/>
              <w:jc w:val="both"/>
            </w:pPr>
            <w:r>
              <w:rPr>
                <w:sz w:val="20"/>
              </w:rPr>
              <w:t xml:space="preserve">вручить лично, предварительно сообщив по телефону: ________________________;</w:t>
            </w:r>
          </w:p>
          <w:p>
            <w:pPr>
              <w:pStyle w:val="0"/>
              <w:ind w:firstLine="283"/>
              <w:jc w:val="both"/>
            </w:pPr>
            <w:r>
              <w:rPr>
                <w:sz w:val="20"/>
              </w:rPr>
              <w:t xml:space="preserve">направить почтовым отправлением по адресу: _______________________________;</w:t>
            </w:r>
          </w:p>
          <w:p>
            <w:pPr>
              <w:pStyle w:val="0"/>
              <w:ind w:firstLine="283"/>
              <w:jc w:val="both"/>
            </w:pPr>
            <w:r>
              <w:rPr>
                <w:sz w:val="20"/>
              </w:rPr>
              <w:t xml:space="preserve">направить на электронную почту: _________________________________________.</w:t>
            </w:r>
          </w:p>
        </w:tc>
      </w:tr>
      <w:tr>
        <w:tc>
          <w:tcPr>
            <w:gridSpan w:val="5"/>
            <w:tcW w:w="9019" w:type="dxa"/>
            <w:tcBorders>
              <w:top w:val="nil"/>
              <w:left w:val="nil"/>
              <w:bottom w:val="nil"/>
              <w:right w:val="nil"/>
            </w:tcBorders>
          </w:tcPr>
          <w:p>
            <w:pPr>
              <w:pStyle w:val="0"/>
            </w:pPr>
            <w:r>
              <w:rPr>
                <w:sz w:val="20"/>
              </w:rPr>
            </w:r>
          </w:p>
        </w:tc>
      </w:tr>
      <w:tr>
        <w:tc>
          <w:tcPr>
            <w:tcW w:w="3685" w:type="dxa"/>
            <w:tcBorders>
              <w:top w:val="nil"/>
              <w:left w:val="nil"/>
              <w:bottom w:val="nil"/>
              <w:right w:val="nil"/>
            </w:tcBorders>
          </w:tcPr>
          <w:p>
            <w:pPr>
              <w:pStyle w:val="0"/>
            </w:pPr>
            <w:r>
              <w:rPr>
                <w:sz w:val="20"/>
              </w:rPr>
              <w:t xml:space="preserve">(должность лица, исполняющего</w:t>
            </w:r>
          </w:p>
          <w:p>
            <w:pPr>
              <w:pStyle w:val="0"/>
            </w:pPr>
            <w:r>
              <w:rPr>
                <w:sz w:val="20"/>
              </w:rPr>
              <w:t xml:space="preserve">функции единоличного</w:t>
            </w:r>
          </w:p>
          <w:p>
            <w:pPr>
              <w:pStyle w:val="0"/>
            </w:pPr>
            <w:r>
              <w:rPr>
                <w:sz w:val="20"/>
              </w:rPr>
              <w:t xml:space="preserve">исполнительного органа</w:t>
            </w:r>
          </w:p>
          <w:p>
            <w:pPr>
              <w:pStyle w:val="0"/>
            </w:pPr>
            <w:r>
              <w:rPr>
                <w:sz w:val="20"/>
              </w:rPr>
              <w:t xml:space="preserve">Организации)</w:t>
            </w:r>
          </w:p>
        </w:tc>
        <w:tc>
          <w:tcPr>
            <w:tcW w:w="340" w:type="dxa"/>
            <w:tcBorders>
              <w:top w:val="nil"/>
              <w:left w:val="nil"/>
              <w:bottom w:val="nil"/>
              <w:right w:val="nil"/>
            </w:tcBorders>
          </w:tcPr>
          <w:p>
            <w:pPr>
              <w:pStyle w:val="0"/>
            </w:pPr>
            <w:r>
              <w:rPr>
                <w:sz w:val="20"/>
              </w:rPr>
            </w:r>
          </w:p>
        </w:tc>
        <w:tc>
          <w:tcPr>
            <w:tcW w:w="1619" w:type="dxa"/>
            <w:tcBorders>
              <w:top w:val="nil"/>
              <w:left w:val="nil"/>
              <w:bottom w:val="single" w:sz="4"/>
              <w:right w:val="nil"/>
            </w:tcBorders>
          </w:tcPr>
          <w:p>
            <w:pPr>
              <w:pStyle w:val="0"/>
            </w:pPr>
            <w:r>
              <w:rPr>
                <w:sz w:val="20"/>
              </w:rPr>
            </w:r>
          </w:p>
        </w:tc>
        <w:tc>
          <w:tcPr>
            <w:tcW w:w="344" w:type="dxa"/>
            <w:tcBorders>
              <w:top w:val="nil"/>
              <w:left w:val="nil"/>
              <w:bottom w:val="nil"/>
              <w:right w:val="nil"/>
            </w:tcBorders>
          </w:tcPr>
          <w:p>
            <w:pPr>
              <w:pStyle w:val="0"/>
            </w:pPr>
            <w:r>
              <w:rPr>
                <w:sz w:val="20"/>
              </w:rPr>
            </w:r>
          </w:p>
        </w:tc>
        <w:tc>
          <w:tcPr>
            <w:tcW w:w="3031" w:type="dxa"/>
            <w:tcBorders>
              <w:top w:val="nil"/>
              <w:left w:val="nil"/>
              <w:bottom w:val="single" w:sz="4"/>
              <w:right w:val="nil"/>
            </w:tcBorders>
          </w:tcPr>
          <w:p>
            <w:pPr>
              <w:pStyle w:val="0"/>
            </w:pPr>
            <w:r>
              <w:rPr>
                <w:sz w:val="20"/>
              </w:rPr>
            </w:r>
          </w:p>
        </w:tc>
      </w:tr>
      <w:tr>
        <w:tc>
          <w:tcPr>
            <w:tcW w:w="368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19" w:type="dxa"/>
            <w:tcBorders>
              <w:top w:val="single" w:sz="4"/>
              <w:left w:val="nil"/>
              <w:bottom w:val="nil"/>
              <w:right w:val="nil"/>
            </w:tcBorders>
          </w:tcPr>
          <w:p>
            <w:pPr>
              <w:pStyle w:val="0"/>
              <w:jc w:val="center"/>
            </w:pPr>
            <w:r>
              <w:rPr>
                <w:sz w:val="20"/>
              </w:rPr>
              <w:t xml:space="preserve">(подпись)</w:t>
            </w:r>
          </w:p>
        </w:tc>
        <w:tc>
          <w:tcPr>
            <w:tcW w:w="344" w:type="dxa"/>
            <w:tcBorders>
              <w:top w:val="nil"/>
              <w:left w:val="nil"/>
              <w:bottom w:val="nil"/>
              <w:right w:val="nil"/>
            </w:tcBorders>
          </w:tcPr>
          <w:p>
            <w:pPr>
              <w:pStyle w:val="0"/>
            </w:pPr>
            <w:r>
              <w:rPr>
                <w:sz w:val="20"/>
              </w:rPr>
            </w:r>
          </w:p>
        </w:tc>
        <w:tc>
          <w:tcPr>
            <w:tcW w:w="3031" w:type="dxa"/>
            <w:tcBorders>
              <w:top w:val="single" w:sz="4"/>
              <w:left w:val="nil"/>
              <w:bottom w:val="nil"/>
              <w:right w:val="nil"/>
            </w:tcBorders>
          </w:tcPr>
          <w:p>
            <w:pPr>
              <w:pStyle w:val="0"/>
              <w:jc w:val="center"/>
            </w:pPr>
            <w:r>
              <w:rPr>
                <w:sz w:val="20"/>
              </w:rPr>
              <w:t xml:space="preserve">(фамилия, инициалы)</w:t>
            </w:r>
          </w:p>
        </w:tc>
      </w:tr>
      <w:tr>
        <w:tc>
          <w:tcPr>
            <w:gridSpan w:val="5"/>
            <w:tcW w:w="9019" w:type="dxa"/>
            <w:tcBorders>
              <w:top w:val="nil"/>
              <w:left w:val="nil"/>
              <w:bottom w:val="nil"/>
              <w:right w:val="nil"/>
            </w:tcBorders>
          </w:tcPr>
          <w:p>
            <w:pPr>
              <w:pStyle w:val="0"/>
            </w:pPr>
            <w:r>
              <w:rPr>
                <w:sz w:val="20"/>
              </w:rPr>
            </w:r>
          </w:p>
        </w:tc>
      </w:tr>
      <w:tr>
        <w:tc>
          <w:tcPr>
            <w:gridSpan w:val="5"/>
            <w:tcW w:w="9019" w:type="dxa"/>
            <w:tcBorders>
              <w:top w:val="nil"/>
              <w:left w:val="nil"/>
              <w:bottom w:val="nil"/>
              <w:right w:val="nil"/>
            </w:tcBorders>
          </w:tcPr>
          <w:p>
            <w:pPr>
              <w:pStyle w:val="0"/>
              <w:jc w:val="both"/>
            </w:pPr>
            <w:r>
              <w:rPr>
                <w:sz w:val="20"/>
              </w:rPr>
              <w:t xml:space="preserve">М.П.</w:t>
            </w:r>
          </w:p>
          <w:p>
            <w:pPr>
              <w:pStyle w:val="0"/>
            </w:pPr>
            <w:r>
              <w:rPr>
                <w:sz w:val="20"/>
              </w:rPr>
            </w:r>
          </w:p>
          <w:p>
            <w:pPr>
              <w:pStyle w:val="0"/>
              <w:jc w:val="both"/>
            </w:pPr>
            <w:r>
              <w:rPr>
                <w:sz w:val="20"/>
              </w:rPr>
              <w:t xml:space="preserve">"__" ________ 20__ года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субсидии</w:t>
      </w:r>
    </w:p>
    <w:p>
      <w:pPr>
        <w:pStyle w:val="0"/>
        <w:jc w:val="right"/>
      </w:pPr>
      <w:r>
        <w:rPr>
          <w:sz w:val="20"/>
        </w:rPr>
        <w:t xml:space="preserve">автономной некоммерческой</w:t>
      </w:r>
    </w:p>
    <w:p>
      <w:pPr>
        <w:pStyle w:val="0"/>
        <w:jc w:val="right"/>
      </w:pPr>
      <w:r>
        <w:rPr>
          <w:sz w:val="20"/>
        </w:rPr>
        <w:t xml:space="preserve">организации "Краевой центр</w:t>
      </w:r>
    </w:p>
    <w:p>
      <w:pPr>
        <w:pStyle w:val="0"/>
        <w:jc w:val="right"/>
      </w:pPr>
      <w:r>
        <w:rPr>
          <w:sz w:val="20"/>
        </w:rPr>
        <w:t xml:space="preserve">поддержки и развития</w:t>
      </w:r>
    </w:p>
    <w:p>
      <w:pPr>
        <w:pStyle w:val="0"/>
        <w:jc w:val="right"/>
      </w:pPr>
      <w:r>
        <w:rPr>
          <w:sz w:val="20"/>
        </w:rPr>
        <w:t xml:space="preserve">общественных инициатив"</w:t>
      </w:r>
    </w:p>
    <w:p>
      <w:pPr>
        <w:pStyle w:val="0"/>
        <w:jc w:val="right"/>
      </w:pPr>
      <w:r>
        <w:rPr>
          <w:sz w:val="20"/>
        </w:rPr>
        <w:t xml:space="preserve">для осуществления уставной</w:t>
      </w:r>
    </w:p>
    <w:p>
      <w:pPr>
        <w:pStyle w:val="0"/>
        <w:jc w:val="right"/>
      </w:pPr>
      <w:r>
        <w:rPr>
          <w:sz w:val="20"/>
        </w:rPr>
        <w:t xml:space="preserve">деятельности в целях организации</w:t>
      </w:r>
    </w:p>
    <w:p>
      <w:pPr>
        <w:pStyle w:val="0"/>
        <w:jc w:val="right"/>
      </w:pPr>
      <w:r>
        <w:rPr>
          <w:sz w:val="20"/>
        </w:rPr>
        <w:t xml:space="preserve">и проведения мероприятий</w:t>
      </w:r>
    </w:p>
    <w:p>
      <w:pPr>
        <w:pStyle w:val="0"/>
        <w:jc w:val="right"/>
      </w:pPr>
      <w:r>
        <w:rPr>
          <w:sz w:val="20"/>
        </w:rPr>
        <w:t xml:space="preserve">по развитию институтов</w:t>
      </w:r>
    </w:p>
    <w:p>
      <w:pPr>
        <w:pStyle w:val="0"/>
        <w:jc w:val="right"/>
      </w:pPr>
      <w:r>
        <w:rPr>
          <w:sz w:val="20"/>
        </w:rPr>
        <w:t xml:space="preserve">гражданского общества</w:t>
      </w:r>
    </w:p>
    <w:p>
      <w:pPr>
        <w:pStyle w:val="0"/>
        <w:jc w:val="both"/>
      </w:pPr>
      <w:r>
        <w:rPr>
          <w:sz w:val="20"/>
        </w:rPr>
      </w:r>
    </w:p>
    <w:tbl>
      <w:tblPr>
        <w:tblInd w:w="0" w:type="dxa"/>
        <w:tblLayout w:type="fixed"/>
        <w:tblCellMar>
          <w:top w:w="102" w:type="dxa"/>
          <w:left w:w="62" w:type="dxa"/>
          <w:bottom w:w="102" w:type="dxa"/>
          <w:right w:w="62" w:type="dxa"/>
        </w:tblCellMar>
      </w:tblPr>
      <w:tblGrid>
        <w:gridCol w:w="3882"/>
        <w:gridCol w:w="1844"/>
        <w:gridCol w:w="344"/>
        <w:gridCol w:w="3000"/>
      </w:tblGrid>
      <w:tr>
        <w:tc>
          <w:tcPr>
            <w:gridSpan w:val="4"/>
            <w:tcW w:w="9070" w:type="dxa"/>
            <w:tcBorders>
              <w:top w:val="nil"/>
              <w:left w:val="nil"/>
              <w:bottom w:val="nil"/>
              <w:right w:val="nil"/>
            </w:tcBorders>
          </w:tcPr>
          <w:bookmarkStart w:id="332" w:name="P332"/>
          <w:bookmarkEnd w:id="332"/>
          <w:p>
            <w:pPr>
              <w:pStyle w:val="0"/>
              <w:jc w:val="center"/>
            </w:pPr>
            <w:r>
              <w:rPr>
                <w:sz w:val="20"/>
              </w:rPr>
              <w:t xml:space="preserve">Согласие на обработку персональных данных</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w:t>
            </w:r>
          </w:p>
          <w:p>
            <w:pPr>
              <w:pStyle w:val="0"/>
              <w:jc w:val="both"/>
            </w:pPr>
            <w:r>
              <w:rPr>
                <w:sz w:val="20"/>
              </w:rPr>
              <w:t xml:space="preserve">зарегистрированный (ая) по адресу: __________________________________________,</w:t>
            </w:r>
          </w:p>
          <w:p>
            <w:pPr>
              <w:pStyle w:val="0"/>
              <w:jc w:val="both"/>
            </w:pPr>
            <w:r>
              <w:rPr>
                <w:sz w:val="20"/>
              </w:rPr>
              <w:t xml:space="preserve">фактически проживающий (ая) по адресу: _____________________________________,</w:t>
            </w:r>
          </w:p>
          <w:p>
            <w:pPr>
              <w:pStyle w:val="0"/>
              <w:jc w:val="both"/>
            </w:pPr>
            <w:r>
              <w:rPr>
                <w:sz w:val="20"/>
              </w:rPr>
              <w:t xml:space="preserve">документ, удостоверяющий личность: _________________________________________</w:t>
            </w:r>
          </w:p>
        </w:tc>
      </w:tr>
      <w:tr>
        <w:tc>
          <w:tcPr>
            <w:tcW w:w="3882" w:type="dxa"/>
            <w:tcBorders>
              <w:top w:val="nil"/>
              <w:left w:val="nil"/>
              <w:bottom w:val="nil"/>
              <w:right w:val="nil"/>
            </w:tcBorders>
          </w:tcPr>
          <w:p>
            <w:pPr>
              <w:pStyle w:val="0"/>
            </w:pPr>
            <w:r>
              <w:rPr>
                <w:sz w:val="20"/>
              </w:rPr>
            </w:r>
          </w:p>
        </w:tc>
        <w:tc>
          <w:tcPr>
            <w:gridSpan w:val="3"/>
            <w:tcW w:w="5188" w:type="dxa"/>
            <w:tcBorders>
              <w:top w:val="nil"/>
              <w:left w:val="nil"/>
              <w:bottom w:val="nil"/>
              <w:right w:val="nil"/>
            </w:tcBorders>
          </w:tcPr>
          <w:p>
            <w:pPr>
              <w:pStyle w:val="0"/>
              <w:jc w:val="center"/>
            </w:pPr>
            <w:r>
              <w:rPr>
                <w:sz w:val="20"/>
              </w:rPr>
              <w:t xml:space="preserve">(вид документа)</w:t>
            </w:r>
          </w:p>
        </w:tc>
      </w:tr>
      <w:tr>
        <w:tc>
          <w:tcPr>
            <w:gridSpan w:val="4"/>
            <w:tcW w:w="9070" w:type="dxa"/>
            <w:tcBorders>
              <w:top w:val="nil"/>
              <w:left w:val="nil"/>
              <w:bottom w:val="nil"/>
              <w:right w:val="nil"/>
            </w:tcBorders>
          </w:tcPr>
          <w:p>
            <w:pPr>
              <w:pStyle w:val="0"/>
              <w:jc w:val="both"/>
            </w:pPr>
            <w:r>
              <w:rPr>
                <w:sz w:val="20"/>
              </w:rPr>
              <w:t xml:space="preserve">серия ____________ номер _______________ выдан "__" ___________________20__ г.</w:t>
            </w:r>
          </w:p>
          <w:p>
            <w:pPr>
              <w:pStyle w:val="0"/>
              <w:jc w:val="both"/>
            </w:pPr>
            <w:r>
              <w:rPr>
                <w:sz w:val="20"/>
              </w:rPr>
              <w:t xml:space="preserve">_________________________________________________________________________,</w:t>
            </w:r>
          </w:p>
          <w:p>
            <w:pPr>
              <w:pStyle w:val="0"/>
              <w:jc w:val="center"/>
            </w:pPr>
            <w:r>
              <w:rPr>
                <w:sz w:val="20"/>
              </w:rPr>
              <w:t xml:space="preserve">(кем и когда выдан)</w:t>
            </w:r>
          </w:p>
          <w:p>
            <w:pPr>
              <w:pStyle w:val="0"/>
              <w:jc w:val="both"/>
            </w:pPr>
            <w:r>
              <w:rPr>
                <w:sz w:val="20"/>
              </w:rPr>
              <w:t xml:space="preserve">место рождения: __________________________________________________________,</w:t>
            </w:r>
          </w:p>
          <w:p>
            <w:pPr>
              <w:pStyle w:val="0"/>
              <w:jc w:val="both"/>
            </w:pPr>
            <w:r>
              <w:rPr>
                <w:sz w:val="20"/>
              </w:rPr>
              <w:t xml:space="preserve">даю согласие агентству молодежной политики и реализации программ общественного развития Красноярского края в соответствии со </w:t>
            </w:r>
            <w:hyperlink w:history="0" r:id="rId42"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обработку моих персональных данных (фамилии, имени, отчества (при наличии), даты рождения, места рождения, адреса регистрации по месту жительства или месту пребывания, адреса фактического проживания, серии, номера, даты и места выдачи документа, удостоверяющего личность) и на совершение действий, предусмотренных </w:t>
            </w:r>
            <w:hyperlink w:history="0" r:id="rId43" w:tooltip="Федеральный закон от 27.07.2006 N 152-ФЗ (ред. от 24.06.2025)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 целях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w:t>
            </w:r>
          </w:p>
          <w:p>
            <w:pPr>
              <w:pStyle w:val="0"/>
              <w:ind w:firstLine="283"/>
              <w:jc w:val="both"/>
            </w:pPr>
            <w:r>
              <w:rPr>
                <w:sz w:val="20"/>
              </w:rPr>
              <w:t xml:space="preserve">Я ознакомлен (а), что:</w:t>
            </w:r>
          </w:p>
        </w:tc>
      </w:tr>
      <w:tr>
        <w:tc>
          <w:tcPr>
            <w:gridSpan w:val="4"/>
            <w:tcW w:w="9070" w:type="dxa"/>
            <w:tcBorders>
              <w:top w:val="nil"/>
              <w:left w:val="nil"/>
              <w:bottom w:val="nil"/>
              <w:right w:val="nil"/>
            </w:tcBorders>
          </w:tcPr>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tc>
          <w:tcPr>
            <w:gridSpan w:val="4"/>
            <w:tcW w:w="9070" w:type="dxa"/>
            <w:tcBorders>
              <w:top w:val="nil"/>
              <w:left w:val="nil"/>
              <w:bottom w:val="nil"/>
              <w:right w:val="nil"/>
            </w:tcBorders>
          </w:tcPr>
          <w:p>
            <w:pPr>
              <w:pStyle w:val="0"/>
              <w:ind w:firstLine="283"/>
              <w:jc w:val="both"/>
            </w:pPr>
            <w:r>
              <w:rPr>
                <w:sz w:val="20"/>
              </w:rPr>
              <w:t xml:space="preserve">2) согласие на обработку персональных данных может быть отозвано на основании письменного заявления в произвольной форме.</w:t>
            </w:r>
          </w:p>
        </w:tc>
      </w:tr>
      <w:tr>
        <w:tc>
          <w:tcPr>
            <w:gridSpan w:val="4"/>
            <w:tcW w:w="9070" w:type="dxa"/>
            <w:tcBorders>
              <w:top w:val="nil"/>
              <w:left w:val="nil"/>
              <w:bottom w:val="nil"/>
              <w:right w:val="nil"/>
            </w:tcBorders>
          </w:tcPr>
          <w:p>
            <w:pPr>
              <w:pStyle w:val="0"/>
            </w:pPr>
            <w:r>
              <w:rPr>
                <w:sz w:val="20"/>
              </w:rPr>
            </w:r>
          </w:p>
        </w:tc>
      </w:tr>
      <w:tr>
        <w:tc>
          <w:tcPr>
            <w:gridSpan w:val="2"/>
            <w:tcW w:w="5726" w:type="dxa"/>
            <w:tcBorders>
              <w:top w:val="nil"/>
              <w:left w:val="nil"/>
              <w:bottom w:val="single" w:sz="4"/>
              <w:right w:val="nil"/>
            </w:tcBorders>
          </w:tcPr>
          <w:p>
            <w:pPr>
              <w:pStyle w:val="0"/>
            </w:pPr>
            <w:r>
              <w:rPr>
                <w:sz w:val="20"/>
              </w:rPr>
            </w:r>
          </w:p>
        </w:tc>
        <w:tc>
          <w:tcPr>
            <w:tcW w:w="344" w:type="dxa"/>
            <w:tcBorders>
              <w:top w:val="nil"/>
              <w:left w:val="nil"/>
              <w:bottom w:val="nil"/>
              <w:right w:val="nil"/>
            </w:tcBorders>
          </w:tcPr>
          <w:p>
            <w:pPr>
              <w:pStyle w:val="0"/>
            </w:pPr>
            <w:r>
              <w:rPr>
                <w:sz w:val="20"/>
              </w:rPr>
            </w:r>
          </w:p>
        </w:tc>
        <w:tc>
          <w:tcPr>
            <w:tcW w:w="3000" w:type="dxa"/>
            <w:tcBorders>
              <w:top w:val="nil"/>
              <w:left w:val="nil"/>
              <w:bottom w:val="single" w:sz="4"/>
              <w:right w:val="nil"/>
            </w:tcBorders>
          </w:tcPr>
          <w:p>
            <w:pPr>
              <w:pStyle w:val="0"/>
            </w:pPr>
            <w:r>
              <w:rPr>
                <w:sz w:val="20"/>
              </w:rPr>
            </w:r>
          </w:p>
        </w:tc>
      </w:tr>
      <w:tr>
        <w:tblPrEx>
          <w:tblBorders>
            <w:insideH w:val="single" w:sz="4"/>
          </w:tblBorders>
        </w:tblPrEx>
        <w:tc>
          <w:tcPr>
            <w:gridSpan w:val="2"/>
            <w:tcW w:w="5726" w:type="dxa"/>
            <w:tcBorders>
              <w:top w:val="single" w:sz="4"/>
              <w:left w:val="nil"/>
              <w:bottom w:val="nil"/>
              <w:right w:val="nil"/>
            </w:tcBorders>
          </w:tcPr>
          <w:p>
            <w:pPr>
              <w:pStyle w:val="0"/>
              <w:jc w:val="center"/>
            </w:pPr>
            <w:r>
              <w:rPr>
                <w:sz w:val="20"/>
              </w:rPr>
              <w:t xml:space="preserve">(фамилия, имя и отчество (при наличии)</w:t>
            </w:r>
          </w:p>
        </w:tc>
        <w:tc>
          <w:tcPr>
            <w:tcW w:w="344" w:type="dxa"/>
            <w:tcBorders>
              <w:top w:val="nil"/>
              <w:left w:val="nil"/>
              <w:bottom w:val="nil"/>
              <w:right w:val="nil"/>
            </w:tcBorders>
          </w:tcPr>
          <w:p>
            <w:pPr>
              <w:pStyle w:val="0"/>
            </w:pPr>
            <w:r>
              <w:rPr>
                <w:sz w:val="20"/>
              </w:rPr>
            </w:r>
          </w:p>
        </w:tc>
        <w:tc>
          <w:tcPr>
            <w:tcW w:w="3000" w:type="dxa"/>
            <w:tcBorders>
              <w:top w:val="single" w:sz="4"/>
              <w:left w:val="nil"/>
              <w:bottom w:val="nil"/>
              <w:right w:val="nil"/>
            </w:tcBorders>
          </w:tcPr>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молодежной политики и реализации программ общественного развития Красноярского края от 05.03.2025 N 6-1...</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358851&amp;dst=100005" TargetMode = "External"/><Relationship Id="rId9" Type="http://schemas.openxmlformats.org/officeDocument/2006/relationships/hyperlink" Target="https://login.consultant.ru/link/?req=doc&amp;base=LAW&amp;n=520154&amp;dst=7268" TargetMode = "External"/><Relationship Id="rId10" Type="http://schemas.openxmlformats.org/officeDocument/2006/relationships/hyperlink" Target="https://login.consultant.ru/link/?req=doc&amp;base=LAW&amp;n=522972&amp;dst=100019" TargetMode = "External"/><Relationship Id="rId11" Type="http://schemas.openxmlformats.org/officeDocument/2006/relationships/hyperlink" Target="https://login.consultant.ru/link/?req=doc&amp;base=RLAW123&amp;n=369599" TargetMode = "External"/><Relationship Id="rId12" Type="http://schemas.openxmlformats.org/officeDocument/2006/relationships/hyperlink" Target="https://login.consultant.ru/link/?req=doc&amp;base=RLAW123&amp;n=355149&amp;dst=100014" TargetMode = "External"/><Relationship Id="rId13" Type="http://schemas.openxmlformats.org/officeDocument/2006/relationships/hyperlink" Target="https://login.consultant.ru/link/?req=doc&amp;base=RLAW123&amp;n=367872&amp;dst=155237" TargetMode = "External"/><Relationship Id="rId14" Type="http://schemas.openxmlformats.org/officeDocument/2006/relationships/hyperlink" Target="https://login.consultant.ru/link/?req=doc&amp;base=RLAW123&amp;n=367293&amp;dst=100005" TargetMode = "External"/><Relationship Id="rId15" Type="http://schemas.openxmlformats.org/officeDocument/2006/relationships/hyperlink" Target="www.zakon.krskstate.ru" TargetMode = "External"/><Relationship Id="rId16" Type="http://schemas.openxmlformats.org/officeDocument/2006/relationships/hyperlink" Target="https://login.consultant.ru/link/?req=doc&amp;base=RLAW123&amp;n=358851&amp;dst=100006" TargetMode = "External"/><Relationship Id="rId17" Type="http://schemas.openxmlformats.org/officeDocument/2006/relationships/hyperlink" Target="https://login.consultant.ru/link/?req=doc&amp;base=RLAW123&amp;n=367872&amp;dst=4" TargetMode = "External"/><Relationship Id="rId18" Type="http://schemas.openxmlformats.org/officeDocument/2006/relationships/hyperlink" Target="https://login.consultant.ru/link/?req=doc&amp;base=RLAW123&amp;n=358851&amp;dst=100007" TargetMode = "External"/><Relationship Id="rId19" Type="http://schemas.openxmlformats.org/officeDocument/2006/relationships/hyperlink" Target="https://login.consultant.ru/link/?req=doc&amp;base=LAW&amp;n=121087&amp;dst=100142" TargetMode = "External"/><Relationship Id="rId20" Type="http://schemas.openxmlformats.org/officeDocument/2006/relationships/hyperlink" Target="https://login.consultant.ru/link/?req=doc&amp;base=LAW&amp;n=503698" TargetMode = "External"/><Relationship Id="rId21" Type="http://schemas.openxmlformats.org/officeDocument/2006/relationships/hyperlink" Target="https://login.consultant.ru/link/?req=doc&amp;base=RLAW123&amp;n=358851&amp;dst=100009" TargetMode = "External"/><Relationship Id="rId22" Type="http://schemas.openxmlformats.org/officeDocument/2006/relationships/hyperlink" Target="https://login.consultant.ru/link/?req=doc&amp;base=RLAW123&amp;n=358851&amp;dst=100010" TargetMode = "External"/><Relationship Id="rId23" Type="http://schemas.openxmlformats.org/officeDocument/2006/relationships/hyperlink" Target="https://login.consultant.ru/link/?req=doc&amp;base=LAW&amp;n=121087&amp;dst=100142" TargetMode = "External"/><Relationship Id="rId24" Type="http://schemas.openxmlformats.org/officeDocument/2006/relationships/hyperlink" Target="https://login.consultant.ru/link/?req=doc&amp;base=LAW&amp;n=499769" TargetMode = "External"/><Relationship Id="rId25" Type="http://schemas.openxmlformats.org/officeDocument/2006/relationships/hyperlink" Target="https://login.consultant.ru/link/?req=doc&amp;base=LAW&amp;n=520154&amp;dst=3704" TargetMode = "External"/><Relationship Id="rId26" Type="http://schemas.openxmlformats.org/officeDocument/2006/relationships/hyperlink" Target="https://login.consultant.ru/link/?req=doc&amp;base=LAW&amp;n=520154&amp;dst=3722" TargetMode = "External"/><Relationship Id="rId27" Type="http://schemas.openxmlformats.org/officeDocument/2006/relationships/hyperlink" Target="https://login.consultant.ru/link/?req=doc&amp;base=RLAW123&amp;n=358851&amp;dst=100011" TargetMode = "External"/><Relationship Id="rId28" Type="http://schemas.openxmlformats.org/officeDocument/2006/relationships/hyperlink" Target="https://login.consultant.ru/link/?req=doc&amp;base=LAW&amp;n=520154&amp;dst=3704" TargetMode = "External"/><Relationship Id="rId29" Type="http://schemas.openxmlformats.org/officeDocument/2006/relationships/hyperlink" Target="https://login.consultant.ru/link/?req=doc&amp;base=LAW&amp;n=520154&amp;dst=3722" TargetMode = "External"/><Relationship Id="rId30" Type="http://schemas.openxmlformats.org/officeDocument/2006/relationships/hyperlink" Target="https://login.consultant.ru/link/?req=doc&amp;base=RLAW123&amp;n=366914" TargetMode = "External"/><Relationship Id="rId31" Type="http://schemas.openxmlformats.org/officeDocument/2006/relationships/hyperlink" Target="https://login.consultant.ru/link/?req=doc&amp;base=RLAW123&amp;n=358851&amp;dst=100011" TargetMode = "External"/><Relationship Id="rId32" Type="http://schemas.openxmlformats.org/officeDocument/2006/relationships/hyperlink" Target="https://login.consultant.ru/link/?req=doc&amp;base=RLAW123&amp;n=358851&amp;dst=100012" TargetMode = "External"/><Relationship Id="rId33" Type="http://schemas.openxmlformats.org/officeDocument/2006/relationships/hyperlink" Target="https://login.consultant.ru/link/?req=doc&amp;base=RLAW123&amp;n=358851&amp;dst=100016" TargetMode = "External"/><Relationship Id="rId34" Type="http://schemas.openxmlformats.org/officeDocument/2006/relationships/hyperlink" Target="https://login.consultant.ru/link/?req=doc&amp;base=LAW&amp;n=520154&amp;dst=3704" TargetMode = "External"/><Relationship Id="rId35" Type="http://schemas.openxmlformats.org/officeDocument/2006/relationships/hyperlink" Target="https://login.consultant.ru/link/?req=doc&amp;base=LAW&amp;n=520154&amp;dst=3722" TargetMode = "External"/><Relationship Id="rId36" Type="http://schemas.openxmlformats.org/officeDocument/2006/relationships/hyperlink" Target="https://login.consultant.ru/link/?req=doc&amp;base=LAW&amp;n=516950" TargetMode = "External"/><Relationship Id="rId37" Type="http://schemas.openxmlformats.org/officeDocument/2006/relationships/hyperlink" Target="https://login.consultant.ru/link/?req=doc&amp;base=LAW&amp;n=503698" TargetMode = "External"/><Relationship Id="rId38" Type="http://schemas.openxmlformats.org/officeDocument/2006/relationships/hyperlink" Target="https://login.consultant.ru/link/?req=doc&amp;base=LAW&amp;n=520154&amp;dst=3704" TargetMode = "External"/><Relationship Id="rId39" Type="http://schemas.openxmlformats.org/officeDocument/2006/relationships/hyperlink" Target="https://login.consultant.ru/link/?req=doc&amp;base=LAW&amp;n=520154&amp;dst=3722" TargetMode = "External"/><Relationship Id="rId40" Type="http://schemas.openxmlformats.org/officeDocument/2006/relationships/hyperlink" Target="https://login.consultant.ru/link/?req=doc&amp;base=LAW&amp;n=520154&amp;dst=3704" TargetMode = "External"/><Relationship Id="rId41" Type="http://schemas.openxmlformats.org/officeDocument/2006/relationships/hyperlink" Target="https://login.consultant.ru/link/?req=doc&amp;base=LAW&amp;n=520154&amp;dst=3722" TargetMode = "External"/><Relationship Id="rId42" Type="http://schemas.openxmlformats.org/officeDocument/2006/relationships/hyperlink" Target="https://login.consultant.ru/link/?req=doc&amp;base=LAW&amp;n=499769&amp;dst=100278" TargetMode = "External"/><Relationship Id="rId43" Type="http://schemas.openxmlformats.org/officeDocument/2006/relationships/hyperlink" Target="https://login.consultant.ru/link/?req=doc&amp;base=LAW&amp;n=499769&amp;dst=1002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молодежной политики и реализации программ общественного развития Красноярского края от 05.03.2025 N 6-12
(ред. от 04.07.2025)
"Об утверждении Порядка предоставления субсидии автономной некоммерческой организации "Краевой центр поддержки и развития общественных инициатив" для осуществления уставной деятельности в целях организации и проведения мероприятий по развитию институтов гражданского общества"</dc:title>
  <dcterms:created xsi:type="dcterms:W3CDTF">2026-01-05T09:47:43Z</dcterms:created>
</cp:coreProperties>
</file>