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министерства финансов Красноярского края от 01.07.2024 N 66</w:t>
              <w:br/>
              <w:t xml:space="preserve">"Об утверждении Порядка и условий доступа к информации, содержащейся в информационных системах министерства финансов Красноярского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29.12.2024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ФИНАНСОВ КРАСНОЯРСКОГО КРАЯ</w:t>
      </w:r>
    </w:p>
    <w:p>
      <w:pPr>
        <w:pStyle w:val="2"/>
        <w:jc w:val="center"/>
      </w:pPr>
      <w:r>
        <w:rPr>
          <w:sz w:val="20"/>
        </w:rPr>
      </w:r>
    </w:p>
    <w:p>
      <w:pPr>
        <w:pStyle w:val="2"/>
        <w:jc w:val="center"/>
      </w:pPr>
      <w:r>
        <w:rPr>
          <w:sz w:val="20"/>
        </w:rPr>
        <w:t xml:space="preserve">ПРИКАЗ</w:t>
      </w:r>
    </w:p>
    <w:p>
      <w:pPr>
        <w:pStyle w:val="2"/>
        <w:jc w:val="center"/>
      </w:pPr>
      <w:r>
        <w:rPr>
          <w:sz w:val="20"/>
        </w:rPr>
        <w:t xml:space="preserve">от 1 июля 2024 г. N 66</w:t>
      </w:r>
    </w:p>
    <w:p>
      <w:pPr>
        <w:pStyle w:val="2"/>
        <w:jc w:val="both"/>
      </w:pPr>
      <w:r>
        <w:rPr>
          <w:sz w:val="20"/>
        </w:rPr>
      </w:r>
    </w:p>
    <w:p>
      <w:pPr>
        <w:pStyle w:val="2"/>
        <w:jc w:val="center"/>
      </w:pPr>
      <w:r>
        <w:rPr>
          <w:sz w:val="20"/>
        </w:rPr>
        <w:t xml:space="preserve">ОБ УТВЕРЖДЕНИИ ПОРЯДКА И УСЛОВИЙ ДОСТУПА К ИНФОРМАЦИИ,</w:t>
      </w:r>
    </w:p>
    <w:p>
      <w:pPr>
        <w:pStyle w:val="2"/>
        <w:jc w:val="center"/>
      </w:pPr>
      <w:r>
        <w:rPr>
          <w:sz w:val="20"/>
        </w:rPr>
        <w:t xml:space="preserve">СОДЕРЖАЩЕЙСЯ В ИНФОРМАЦИОННЫХ СИСТЕМАХ МИНИСТЕРСТВА</w:t>
      </w:r>
    </w:p>
    <w:p>
      <w:pPr>
        <w:pStyle w:val="2"/>
        <w:jc w:val="center"/>
      </w:pPr>
      <w:r>
        <w:rPr>
          <w:sz w:val="20"/>
        </w:rPr>
        <w:t xml:space="preserve">ФИНАНСОВ КРАСНОЯРСКОГО КРАЯ</w:t>
      </w:r>
    </w:p>
    <w:p>
      <w:pPr>
        <w:pStyle w:val="0"/>
        <w:jc w:val="both"/>
      </w:pPr>
      <w:r>
        <w:rPr>
          <w:sz w:val="20"/>
        </w:rPr>
      </w:r>
    </w:p>
    <w:p>
      <w:pPr>
        <w:pStyle w:val="0"/>
        <w:ind w:firstLine="540"/>
        <w:jc w:val="both"/>
      </w:pPr>
      <w:r>
        <w:rPr>
          <w:sz w:val="20"/>
        </w:rPr>
        <w:t xml:space="preserve">В соответствии с Федеральным </w:t>
      </w:r>
      <w:hyperlink w:history="0" r:id="rId7" w:tooltip="Федеральный закон от 27.07.2006 N 149-ФЗ (ред. от 23.11.2024) &quot;Об информации, информационных технологиях и о защите информации&quot; {КонсультантПлюс}">
        <w:r>
          <w:rPr>
            <w:sz w:val="20"/>
            <w:color w:val="0000ff"/>
          </w:rPr>
          <w:t xml:space="preserve">законом</w:t>
        </w:r>
      </w:hyperlink>
      <w:r>
        <w:rPr>
          <w:sz w:val="20"/>
        </w:rPr>
        <w:t xml:space="preserve"> от 27.07.2006 N 149-ФЗ "Об информации, информационных технологиях и о защите информации", </w:t>
      </w:r>
      <w:hyperlink w:history="0" r:id="rId8" w:tooltip="Постановление Правительства Красноярского края от 31.07.2008 N 11-п (ред. от 18.12.2023) &quot;Об утверждении Положения о министерстве финансов Красноярского края&quot; {КонсультантПлюс}">
        <w:r>
          <w:rPr>
            <w:sz w:val="20"/>
            <w:color w:val="0000ff"/>
          </w:rPr>
          <w:t xml:space="preserve">подпунктом 32 пункта 3.1 раздела 3</w:t>
        </w:r>
      </w:hyperlink>
      <w:r>
        <w:rPr>
          <w:sz w:val="20"/>
        </w:rPr>
        <w:t xml:space="preserve">, </w:t>
      </w:r>
      <w:hyperlink w:history="0" r:id="rId9" w:tooltip="Постановление Правительства Красноярского края от 31.07.2008 N 11-п (ред. от 18.12.2023) &quot;Об утверждении Положения о министерстве финансов Красноярского края&quot; {КонсультантПлюс}">
        <w:r>
          <w:rPr>
            <w:sz w:val="20"/>
            <w:color w:val="0000ff"/>
          </w:rPr>
          <w:t xml:space="preserve">подпунктом 3 пункта 4.3 раздела 4</w:t>
        </w:r>
      </w:hyperlink>
      <w:r>
        <w:rPr>
          <w:sz w:val="20"/>
        </w:rPr>
        <w:t xml:space="preserve"> Положения о министерстве финансов Красноярского края, утвержденного Постановлением Правительства Красноярского края от 31.07.2008 N 11-п, приказываю:</w:t>
      </w:r>
    </w:p>
    <w:p>
      <w:pPr>
        <w:pStyle w:val="0"/>
        <w:spacing w:before="200" w:line-rule="auto"/>
        <w:ind w:firstLine="540"/>
        <w:jc w:val="both"/>
      </w:pPr>
      <w:r>
        <w:rPr>
          <w:sz w:val="20"/>
        </w:rPr>
        <w:t xml:space="preserve">1. Утвердить </w:t>
      </w:r>
      <w:hyperlink w:history="0" w:anchor="P30" w:tooltip="ПОРЯДОК">
        <w:r>
          <w:rPr>
            <w:sz w:val="20"/>
            <w:color w:val="0000ff"/>
          </w:rPr>
          <w:t xml:space="preserve">Порядок</w:t>
        </w:r>
      </w:hyperlink>
      <w:r>
        <w:rPr>
          <w:sz w:val="20"/>
        </w:rPr>
        <w:t xml:space="preserve"> и условия доступа к информации, содержащейся в информационных системах министерства финансов Красноярского края, согласно приложению.</w:t>
      </w:r>
    </w:p>
    <w:p>
      <w:pPr>
        <w:pStyle w:val="0"/>
        <w:spacing w:before="200" w:line-rule="auto"/>
        <w:ind w:firstLine="540"/>
        <w:jc w:val="both"/>
      </w:pPr>
      <w:r>
        <w:rPr>
          <w:sz w:val="20"/>
        </w:rPr>
        <w:t xml:space="preserve">2. Опубликовать Приказ на "Официальном интернет-портале правовой информации Красноярского края" (</w:t>
      </w:r>
      <w:hyperlink w:history="0" r:id="rId10">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3. Приказ вступает в силу в день, следующий за днем его официального опубликования.</w:t>
      </w:r>
    </w:p>
    <w:p>
      <w:pPr>
        <w:pStyle w:val="0"/>
        <w:jc w:val="both"/>
      </w:pPr>
      <w:r>
        <w:rPr>
          <w:sz w:val="20"/>
        </w:rPr>
      </w:r>
    </w:p>
    <w:p>
      <w:pPr>
        <w:pStyle w:val="0"/>
        <w:jc w:val="right"/>
      </w:pPr>
      <w:r>
        <w:rPr>
          <w:sz w:val="20"/>
        </w:rPr>
        <w:t xml:space="preserve">Заместитель председателя</w:t>
      </w:r>
    </w:p>
    <w:p>
      <w:pPr>
        <w:pStyle w:val="0"/>
        <w:jc w:val="right"/>
      </w:pPr>
      <w:r>
        <w:rPr>
          <w:sz w:val="20"/>
        </w:rPr>
        <w:t xml:space="preserve">Правительства края -</w:t>
      </w:r>
    </w:p>
    <w:p>
      <w:pPr>
        <w:pStyle w:val="0"/>
        <w:jc w:val="right"/>
      </w:pPr>
      <w:r>
        <w:rPr>
          <w:sz w:val="20"/>
        </w:rPr>
        <w:t xml:space="preserve">министр финансов края</w:t>
      </w:r>
    </w:p>
    <w:p>
      <w:pPr>
        <w:pStyle w:val="0"/>
        <w:jc w:val="right"/>
      </w:pPr>
      <w:r>
        <w:rPr>
          <w:sz w:val="20"/>
        </w:rPr>
        <w:t xml:space="preserve">В.В.БАХАРЬ</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Приказу</w:t>
      </w:r>
    </w:p>
    <w:p>
      <w:pPr>
        <w:pStyle w:val="0"/>
        <w:jc w:val="right"/>
      </w:pPr>
      <w:r>
        <w:rPr>
          <w:sz w:val="20"/>
        </w:rPr>
        <w:t xml:space="preserve">министерства финансов</w:t>
      </w:r>
    </w:p>
    <w:p>
      <w:pPr>
        <w:pStyle w:val="0"/>
        <w:jc w:val="right"/>
      </w:pPr>
      <w:r>
        <w:rPr>
          <w:sz w:val="20"/>
        </w:rPr>
        <w:t xml:space="preserve">Красноярского края</w:t>
      </w:r>
    </w:p>
    <w:p>
      <w:pPr>
        <w:pStyle w:val="0"/>
        <w:jc w:val="right"/>
      </w:pPr>
      <w:r>
        <w:rPr>
          <w:sz w:val="20"/>
        </w:rPr>
        <w:t xml:space="preserve">от 1 июля 2024 г. N 66</w:t>
      </w:r>
    </w:p>
    <w:p>
      <w:pPr>
        <w:pStyle w:val="0"/>
        <w:jc w:val="both"/>
      </w:pPr>
      <w:r>
        <w:rPr>
          <w:sz w:val="20"/>
        </w:rPr>
      </w:r>
    </w:p>
    <w:bookmarkStart w:id="30" w:name="P30"/>
    <w:bookmarkEnd w:id="30"/>
    <w:p>
      <w:pPr>
        <w:pStyle w:val="2"/>
        <w:jc w:val="center"/>
      </w:pPr>
      <w:r>
        <w:rPr>
          <w:sz w:val="20"/>
        </w:rPr>
        <w:t xml:space="preserve">ПОРЯДОК</w:t>
      </w:r>
    </w:p>
    <w:p>
      <w:pPr>
        <w:pStyle w:val="2"/>
        <w:jc w:val="center"/>
      </w:pPr>
      <w:r>
        <w:rPr>
          <w:sz w:val="20"/>
        </w:rPr>
        <w:t xml:space="preserve">И УСЛОВИЯ ДОСТУПА К ИНФОРМАЦИИ, СОДЕРЖАЩЕЙСЯ</w:t>
      </w:r>
    </w:p>
    <w:p>
      <w:pPr>
        <w:pStyle w:val="2"/>
        <w:jc w:val="center"/>
      </w:pPr>
      <w:r>
        <w:rPr>
          <w:sz w:val="20"/>
        </w:rPr>
        <w:t xml:space="preserve">В ИНФОРМАЦИОННЫХ СИСТЕМАХ МИНИСТЕРСТВА ФИНАНСОВ</w:t>
      </w:r>
    </w:p>
    <w:p>
      <w:pPr>
        <w:pStyle w:val="2"/>
        <w:jc w:val="center"/>
      </w:pPr>
      <w:r>
        <w:rPr>
          <w:sz w:val="20"/>
        </w:rPr>
        <w:t xml:space="preserve">КРАСНОЯРСКОГО КРАЯ</w:t>
      </w:r>
    </w:p>
    <w:p>
      <w:pPr>
        <w:pStyle w:val="0"/>
        <w:jc w:val="both"/>
      </w:pPr>
      <w:r>
        <w:rPr>
          <w:sz w:val="20"/>
        </w:rPr>
      </w:r>
    </w:p>
    <w:p>
      <w:pPr>
        <w:pStyle w:val="0"/>
        <w:ind w:firstLine="540"/>
        <w:jc w:val="both"/>
      </w:pPr>
      <w:r>
        <w:rPr>
          <w:sz w:val="20"/>
        </w:rPr>
        <w:t xml:space="preserve">1. Настоящий Порядок и условия доступа к информации, содержащейся в информационных системах министерства финансов Красноярского края (далее - Порядок), определяет вид информации, процедуру и условия доступа к информации, содержащейся в информационных системах министерства финансов Красноярского края (далее - информация, министерство).</w:t>
      </w:r>
    </w:p>
    <w:p>
      <w:pPr>
        <w:pStyle w:val="0"/>
        <w:spacing w:before="200" w:line-rule="auto"/>
        <w:ind w:firstLine="540"/>
        <w:jc w:val="both"/>
      </w:pPr>
      <w:r>
        <w:rPr>
          <w:sz w:val="20"/>
        </w:rPr>
        <w:t xml:space="preserve">2. В целях реализации полномочий, возложенных на министерство, в информационных системах министерства содержится информация, предоставляемая на основании соглашения об информационном взаимодействии между министерством и участником информационного взаимодействия (далее - Соглашение).</w:t>
      </w:r>
    </w:p>
    <w:p>
      <w:pPr>
        <w:pStyle w:val="0"/>
        <w:spacing w:before="200" w:line-rule="auto"/>
        <w:ind w:firstLine="540"/>
        <w:jc w:val="both"/>
      </w:pPr>
      <w:r>
        <w:rPr>
          <w:sz w:val="20"/>
        </w:rPr>
        <w:t xml:space="preserve">3. Участниками информационного взаимодействия являются государственные органы Красноярского края, органы местного самоуправления муниципальных образований Красноярского края, подведомственные указанным органам государственные (муниципальные) учреждения, иные организации, определенные порядком эксплуатации соответствующей информационной системы.</w:t>
      </w:r>
    </w:p>
    <w:p>
      <w:pPr>
        <w:pStyle w:val="0"/>
        <w:spacing w:before="200" w:line-rule="auto"/>
        <w:ind w:firstLine="540"/>
        <w:jc w:val="both"/>
      </w:pPr>
      <w:r>
        <w:rPr>
          <w:sz w:val="20"/>
        </w:rPr>
        <w:t xml:space="preserve">Пользователями информационной системы (далее - пользователь) являются должностные лица участников информационного взаимодействия, определенные ими для эксплуатации информационной системы.</w:t>
      </w:r>
    </w:p>
    <w:p>
      <w:pPr>
        <w:pStyle w:val="0"/>
        <w:spacing w:before="200" w:line-rule="auto"/>
        <w:ind w:firstLine="540"/>
        <w:jc w:val="both"/>
      </w:pPr>
      <w:r>
        <w:rPr>
          <w:sz w:val="20"/>
        </w:rPr>
        <w:t xml:space="preserve">Администраторами информационной системы являются уполномоченные сотрудники министерства.</w:t>
      </w:r>
    </w:p>
    <w:p>
      <w:pPr>
        <w:pStyle w:val="0"/>
        <w:spacing w:before="200" w:line-rule="auto"/>
        <w:ind w:firstLine="540"/>
        <w:jc w:val="both"/>
      </w:pPr>
      <w:r>
        <w:rPr>
          <w:sz w:val="20"/>
        </w:rPr>
        <w:t xml:space="preserve">4. Доступ к информации предоставляется авторизованным пользователям при соблюдении следующих условий:</w:t>
      </w:r>
    </w:p>
    <w:p>
      <w:pPr>
        <w:pStyle w:val="0"/>
        <w:spacing w:before="200" w:line-rule="auto"/>
        <w:ind w:firstLine="540"/>
        <w:jc w:val="both"/>
      </w:pPr>
      <w:r>
        <w:rPr>
          <w:sz w:val="20"/>
        </w:rPr>
        <w:t xml:space="preserve">заключение </w:t>
      </w:r>
      <w:hyperlink w:history="0" w:anchor="P66" w:tooltip="СОГЛАШЕНИЕ">
        <w:r>
          <w:rPr>
            <w:sz w:val="20"/>
            <w:color w:val="0000ff"/>
          </w:rPr>
          <w:t xml:space="preserve">Соглашения</w:t>
        </w:r>
      </w:hyperlink>
      <w:r>
        <w:rPr>
          <w:sz w:val="20"/>
        </w:rPr>
        <w:t xml:space="preserve"> по форме согласно приложению N 1 к Порядку;</w:t>
      </w:r>
    </w:p>
    <w:p>
      <w:pPr>
        <w:pStyle w:val="0"/>
        <w:spacing w:before="200" w:line-rule="auto"/>
        <w:ind w:firstLine="540"/>
        <w:jc w:val="both"/>
      </w:pPr>
      <w:r>
        <w:rPr>
          <w:sz w:val="20"/>
        </w:rPr>
        <w:t xml:space="preserve">регистрация пользователя в информационной системе на основании </w:t>
      </w:r>
      <w:hyperlink w:history="0" w:anchor="P142" w:tooltip="                                  Заявка">
        <w:r>
          <w:rPr>
            <w:sz w:val="20"/>
            <w:color w:val="0000ff"/>
          </w:rPr>
          <w:t xml:space="preserve">заявки</w:t>
        </w:r>
      </w:hyperlink>
      <w:r>
        <w:rPr>
          <w:sz w:val="20"/>
        </w:rPr>
        <w:t xml:space="preserve"> участника информационного взаимодействия на предоставление (изменение) доступа пользователей к информационным системам министерства (далее - заявка) по форме согласно приложению N 2 к Порядку, направленной с сопроводительным письмом в адрес министерства.</w:t>
      </w:r>
    </w:p>
    <w:p>
      <w:pPr>
        <w:pStyle w:val="0"/>
        <w:spacing w:before="200" w:line-rule="auto"/>
        <w:ind w:firstLine="540"/>
        <w:jc w:val="both"/>
      </w:pPr>
      <w:r>
        <w:rPr>
          <w:sz w:val="20"/>
        </w:rPr>
        <w:t xml:space="preserve">5. Направление участником информационного взаимодействия заявки является согласием участника информационного взаимодействия на заключение Соглашения в порядке, предусмотренном </w:t>
      </w:r>
      <w:hyperlink w:history="0" r:id="rId11" w:tooltip="&quot;Гражданский кодекс Российской Федерации (часть первая)&quot; от 30.11.1994 N 51-ФЗ (ред. от 08.08.2024, с изм. от 31.10.2024) {КонсультантПлюс}">
        <w:r>
          <w:rPr>
            <w:sz w:val="20"/>
            <w:color w:val="0000ff"/>
          </w:rPr>
          <w:t xml:space="preserve">статьей 428</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6. Администратор информационной системы в течение 5 (пяти) рабочих дней с даты поступления заявки осуществляет ее рассмотрение и информирование пользователей о способах получения учетных данных либо необходимости устранения выявленных несоответствий посредством направления сообщения на адрес электронной почты, указанный в заявке, или оповещения по телефону.</w:t>
      </w:r>
    </w:p>
    <w:p>
      <w:pPr>
        <w:pStyle w:val="0"/>
        <w:spacing w:before="200" w:line-rule="auto"/>
        <w:ind w:firstLine="540"/>
        <w:jc w:val="both"/>
      </w:pPr>
      <w:r>
        <w:rPr>
          <w:sz w:val="20"/>
        </w:rPr>
        <w:t xml:space="preserve">7. Пользователь самостоятельно получает свои учетные данные с использованием сервиса "Личный кабинет пользователя", ссылка на который размещена на официальном сайте министерства </w:t>
      </w:r>
      <w:hyperlink w:history="0" r:id="rId12">
        <w:r>
          <w:rPr>
            <w:sz w:val="20"/>
            <w:color w:val="0000ff"/>
          </w:rPr>
          <w:t xml:space="preserve">http://minfin.krskstate.ru</w:t>
        </w:r>
      </w:hyperlink>
      <w:r>
        <w:rPr>
          <w:sz w:val="20"/>
        </w:rPr>
        <w:t xml:space="preserve"> в разделе "Информационные системы".</w:t>
      </w:r>
    </w:p>
    <w:p>
      <w:pPr>
        <w:pStyle w:val="0"/>
        <w:spacing w:before="200" w:line-rule="auto"/>
        <w:ind w:firstLine="540"/>
        <w:jc w:val="both"/>
      </w:pPr>
      <w:r>
        <w:rPr>
          <w:sz w:val="20"/>
        </w:rPr>
        <w:t xml:space="preserve">Пользователь имеет право получить свои учетные данные лично в министерстве при условии его идентификации по основному документу, удостоверяющему личность.</w:t>
      </w:r>
    </w:p>
    <w:p>
      <w:pPr>
        <w:pStyle w:val="0"/>
        <w:spacing w:before="200" w:line-rule="auto"/>
        <w:ind w:firstLine="540"/>
        <w:jc w:val="both"/>
      </w:pPr>
      <w:r>
        <w:rPr>
          <w:sz w:val="20"/>
        </w:rPr>
        <w:t xml:space="preserve">8. В случае использования в информационных системах министерства средств электронной подписи применяется усиленная квалифицированная электронная подпись, сертификат проверки ключа которой выдан аккредитованным удостоверяющим центром, или усиленная неквалифицированная электронная подпись, сертификат проверки ключа которой выдан удостоверяющим центром министерства.</w:t>
      </w:r>
    </w:p>
    <w:p>
      <w:pPr>
        <w:pStyle w:val="0"/>
        <w:spacing w:before="200" w:line-rule="auto"/>
        <w:ind w:firstLine="540"/>
        <w:jc w:val="both"/>
      </w:pPr>
      <w:r>
        <w:rPr>
          <w:sz w:val="20"/>
        </w:rPr>
        <w:t xml:space="preserve">9. Сертификат проверки ключа электронной подписи, выданный удостоверяющим центром министерства, добавляется к учетной записи пользователя администратором информационной системы в течение 1 (одного) рабочего дня с даты поступления информации о его выпуске от удостоверяющего центра министерства без участия пользователя.</w:t>
      </w:r>
    </w:p>
    <w:p>
      <w:pPr>
        <w:pStyle w:val="0"/>
        <w:spacing w:before="200" w:line-rule="auto"/>
        <w:ind w:firstLine="540"/>
        <w:jc w:val="both"/>
      </w:pPr>
      <w:r>
        <w:rPr>
          <w:sz w:val="20"/>
        </w:rPr>
        <w:t xml:space="preserve">10. Сертификат проверки ключа электронной подписи, выданный аккредитованным удостоверяющим центром, добавляется к учетной записи пользователя:</w:t>
      </w:r>
    </w:p>
    <w:p>
      <w:pPr>
        <w:pStyle w:val="0"/>
        <w:spacing w:before="200" w:line-rule="auto"/>
        <w:ind w:firstLine="540"/>
        <w:jc w:val="both"/>
      </w:pPr>
      <w:r>
        <w:rPr>
          <w:sz w:val="20"/>
        </w:rPr>
        <w:t xml:space="preserve">самостоятельно при наличии технической возможности информационной системы;</w:t>
      </w:r>
    </w:p>
    <w:p>
      <w:pPr>
        <w:pStyle w:val="0"/>
        <w:spacing w:before="200" w:line-rule="auto"/>
        <w:ind w:firstLine="540"/>
        <w:jc w:val="both"/>
      </w:pPr>
      <w:r>
        <w:rPr>
          <w:sz w:val="20"/>
        </w:rPr>
        <w:t xml:space="preserve">администратором информационной системы в течение 5 (пяти) рабочих дней с даты направления пользователем файла сертификата проверки ключа электронной подписи (файл с расширением *.cer) на электронный адрес министерства ecp@krasfin.ru.</w:t>
      </w:r>
    </w:p>
    <w:p>
      <w:pPr>
        <w:pStyle w:val="0"/>
        <w:spacing w:before="200" w:line-rule="auto"/>
        <w:ind w:firstLine="540"/>
        <w:jc w:val="both"/>
      </w:pPr>
      <w:r>
        <w:rPr>
          <w:sz w:val="20"/>
        </w:rPr>
        <w:t xml:space="preserve">В случае отсутствия в сертификате проверки ключа электронной подписи информации об участнике информационного взаимодействия администратор информационной системы дополнительно запрашивает документы, подтверждающие, что владелец сертификата проверки ключа электронной подписи является должностным лицом участника информационного взаимодействия.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и условиям доступа</w:t>
      </w:r>
    </w:p>
    <w:p>
      <w:pPr>
        <w:pStyle w:val="0"/>
        <w:jc w:val="right"/>
      </w:pPr>
      <w:r>
        <w:rPr>
          <w:sz w:val="20"/>
        </w:rPr>
        <w:t xml:space="preserve">к информации, содержащейся</w:t>
      </w:r>
    </w:p>
    <w:p>
      <w:pPr>
        <w:pStyle w:val="0"/>
        <w:jc w:val="right"/>
      </w:pPr>
      <w:r>
        <w:rPr>
          <w:sz w:val="20"/>
        </w:rPr>
        <w:t xml:space="preserve">в информационных системах</w:t>
      </w:r>
    </w:p>
    <w:p>
      <w:pPr>
        <w:pStyle w:val="0"/>
        <w:jc w:val="right"/>
      </w:pPr>
      <w:r>
        <w:rPr>
          <w:sz w:val="20"/>
        </w:rPr>
        <w:t xml:space="preserve">министерства финансов</w:t>
      </w:r>
    </w:p>
    <w:p>
      <w:pPr>
        <w:pStyle w:val="0"/>
        <w:jc w:val="right"/>
      </w:pPr>
      <w:r>
        <w:rPr>
          <w:sz w:val="20"/>
        </w:rPr>
        <w:t xml:space="preserve">Красноярского края</w:t>
      </w:r>
    </w:p>
    <w:p>
      <w:pPr>
        <w:pStyle w:val="0"/>
        <w:jc w:val="both"/>
      </w:pPr>
      <w:r>
        <w:rPr>
          <w:sz w:val="20"/>
        </w:rPr>
      </w:r>
    </w:p>
    <w:bookmarkStart w:id="66" w:name="P66"/>
    <w:bookmarkEnd w:id="66"/>
    <w:p>
      <w:pPr>
        <w:pStyle w:val="2"/>
        <w:jc w:val="center"/>
      </w:pPr>
      <w:r>
        <w:rPr>
          <w:sz w:val="20"/>
        </w:rPr>
        <w:t xml:space="preserve">СОГЛАШЕНИЕ</w:t>
      </w:r>
    </w:p>
    <w:p>
      <w:pPr>
        <w:pStyle w:val="2"/>
        <w:jc w:val="center"/>
      </w:pPr>
      <w:r>
        <w:rPr>
          <w:sz w:val="20"/>
        </w:rPr>
        <w:t xml:space="preserve">ОБ ИНФОРМАЦИОННОМ ВЗАИМОДЕЙСТВИИ МЕЖДУ МИНИСТЕРСТВОМ</w:t>
      </w:r>
    </w:p>
    <w:p>
      <w:pPr>
        <w:pStyle w:val="2"/>
        <w:jc w:val="center"/>
      </w:pPr>
      <w:r>
        <w:rPr>
          <w:sz w:val="20"/>
        </w:rPr>
        <w:t xml:space="preserve">ФИНАНСОВ КРАСНОЯРСКОГО КРАЯ И УЧАСТНИКОМ</w:t>
      </w:r>
    </w:p>
    <w:p>
      <w:pPr>
        <w:pStyle w:val="2"/>
        <w:jc w:val="center"/>
      </w:pPr>
      <w:r>
        <w:rPr>
          <w:sz w:val="20"/>
        </w:rPr>
        <w:t xml:space="preserve">ИНФОРМАЦИОННОГО ВЗАИМОДЕЙСТВИЯ</w:t>
      </w:r>
    </w:p>
    <w:p>
      <w:pPr>
        <w:pStyle w:val="0"/>
        <w:jc w:val="both"/>
      </w:pPr>
      <w:r>
        <w:rPr>
          <w:sz w:val="20"/>
        </w:rPr>
      </w:r>
    </w:p>
    <w:p>
      <w:pPr>
        <w:pStyle w:val="2"/>
        <w:outlineLvl w:val="2"/>
        <w:jc w:val="center"/>
      </w:pPr>
      <w:r>
        <w:rPr>
          <w:sz w:val="20"/>
        </w:rPr>
        <w:t xml:space="preserve">1. ОБЩИЕ ПОЛОЖЕНИЯ</w:t>
      </w:r>
    </w:p>
    <w:p>
      <w:pPr>
        <w:pStyle w:val="0"/>
        <w:jc w:val="both"/>
      </w:pPr>
      <w:r>
        <w:rPr>
          <w:sz w:val="20"/>
        </w:rPr>
      </w:r>
    </w:p>
    <w:p>
      <w:pPr>
        <w:pStyle w:val="0"/>
        <w:ind w:firstLine="540"/>
        <w:jc w:val="both"/>
      </w:pPr>
      <w:r>
        <w:rPr>
          <w:sz w:val="20"/>
        </w:rPr>
        <w:t xml:space="preserve">1.1. Соглашение об информационном взаимодействии между министерством финансов Красноярского края (далее - министерство) и участником информационного взаимодействия (далее - Соглашение) регулирует вопросы, предусмотренные положениями Федеральных законов от 27.07.2006 </w:t>
      </w:r>
      <w:hyperlink w:history="0" r:id="rId13" w:tooltip="Федеральный закон от 27.07.2006 N 149-ФЗ (ред. от 23.11.2024) &quot;Об информации, информационных технологиях и о защите информации&quot; {КонсультантПлюс}">
        <w:r>
          <w:rPr>
            <w:sz w:val="20"/>
            <w:color w:val="0000ff"/>
          </w:rPr>
          <w:t xml:space="preserve">N 149-ФЗ</w:t>
        </w:r>
      </w:hyperlink>
      <w:r>
        <w:rPr>
          <w:sz w:val="20"/>
        </w:rPr>
        <w:t xml:space="preserve"> "Об информации, информационных технологиях и о защите информации" (далее - Федеральный закон </w:t>
      </w:r>
      <w:hyperlink w:history="0" r:id="rId14" w:tooltip="Федеральный закон от 27.07.2006 N 149-ФЗ (ред. от 23.11.2024) &quot;Об информации, информационных технологиях и о защите информации&quot; {КонсультантПлюс}">
        <w:r>
          <w:rPr>
            <w:sz w:val="20"/>
            <w:color w:val="0000ff"/>
          </w:rPr>
          <w:t xml:space="preserve">N 149-ФЗ</w:t>
        </w:r>
      </w:hyperlink>
      <w:r>
        <w:rPr>
          <w:sz w:val="20"/>
        </w:rPr>
        <w:t xml:space="preserve">), от 06.04.2011 </w:t>
      </w:r>
      <w:hyperlink w:history="0" r:id="rId15" w:tooltip="Федеральный закон от 06.04.2011 N 63-ФЗ (ред. от 04.08.2023) &quot;Об электронной подписи&quot; (с изм. и доп., вступ. в силу с 05.08.2024) {КонсультантПлюс}">
        <w:r>
          <w:rPr>
            <w:sz w:val="20"/>
            <w:color w:val="0000ff"/>
          </w:rPr>
          <w:t xml:space="preserve">N 63-ФЗ</w:t>
        </w:r>
      </w:hyperlink>
      <w:r>
        <w:rPr>
          <w:sz w:val="20"/>
        </w:rPr>
        <w:t xml:space="preserve"> "Об электронной подписи", в целях реализации своих полномочий, предоставления доступа к информации, содержащейся в информационных системах министерства, и ее защиты.</w:t>
      </w:r>
    </w:p>
    <w:p>
      <w:pPr>
        <w:pStyle w:val="0"/>
        <w:spacing w:before="200" w:line-rule="auto"/>
        <w:ind w:firstLine="540"/>
        <w:jc w:val="both"/>
      </w:pPr>
      <w:r>
        <w:rPr>
          <w:sz w:val="20"/>
        </w:rPr>
        <w:t xml:space="preserve">1.2. Участниками информационного взаимодействия являются государственные органы Красноярского края, органы местного самоуправления муниципальных образований Красноярского края, подведомственные указанным органам государственные (муниципальные) учреждения, иные организации, определенные порядком эксплуатации соответствующей информационной системы.</w:t>
      </w:r>
    </w:p>
    <w:p>
      <w:pPr>
        <w:pStyle w:val="0"/>
        <w:spacing w:before="200" w:line-rule="auto"/>
        <w:ind w:firstLine="540"/>
        <w:jc w:val="both"/>
      </w:pPr>
      <w:r>
        <w:rPr>
          <w:sz w:val="20"/>
        </w:rPr>
        <w:t xml:space="preserve">Пользователями информационной системы (далее - пользователь) являются должностные лица участников информационного взаимодействия, определенные ими для эксплуатации информационной системы.</w:t>
      </w:r>
    </w:p>
    <w:p>
      <w:pPr>
        <w:pStyle w:val="0"/>
        <w:spacing w:before="200" w:line-rule="auto"/>
        <w:ind w:firstLine="540"/>
        <w:jc w:val="both"/>
      </w:pPr>
      <w:r>
        <w:rPr>
          <w:sz w:val="20"/>
        </w:rPr>
        <w:t xml:space="preserve">Администраторами информационной системы являются уполномоченные сотрудники министерства.</w:t>
      </w:r>
    </w:p>
    <w:p>
      <w:pPr>
        <w:pStyle w:val="0"/>
        <w:spacing w:before="200" w:line-rule="auto"/>
        <w:ind w:firstLine="540"/>
        <w:jc w:val="both"/>
      </w:pPr>
      <w:r>
        <w:rPr>
          <w:sz w:val="20"/>
        </w:rPr>
        <w:t xml:space="preserve">Иные термины, используемые в Соглашении, применяются в значениях, определенных </w:t>
      </w:r>
      <w:hyperlink w:history="0" r:id="rId16" w:tooltip="Федеральный закон от 27.07.2006 N 149-ФЗ (ред. от 23.11.2024) &quot;Об информации, информационных технологиях и о защите информации&quot; {КонсультантПлюс}">
        <w:r>
          <w:rPr>
            <w:sz w:val="20"/>
            <w:color w:val="0000ff"/>
          </w:rPr>
          <w:t xml:space="preserve">статьей 2</w:t>
        </w:r>
      </w:hyperlink>
      <w:r>
        <w:rPr>
          <w:sz w:val="20"/>
        </w:rPr>
        <w:t xml:space="preserve"> Федерального закона N 149-ФЗ.</w:t>
      </w:r>
    </w:p>
    <w:p>
      <w:pPr>
        <w:pStyle w:val="0"/>
        <w:spacing w:before="200" w:line-rule="auto"/>
        <w:ind w:firstLine="540"/>
        <w:jc w:val="both"/>
      </w:pPr>
      <w:r>
        <w:rPr>
          <w:sz w:val="20"/>
        </w:rPr>
        <w:t xml:space="preserve">1.3. Участник информационного взаимодействия является обладателем информации, вносимой в информационную систему пользователем.</w:t>
      </w:r>
    </w:p>
    <w:p>
      <w:pPr>
        <w:pStyle w:val="0"/>
        <w:spacing w:before="200" w:line-rule="auto"/>
        <w:ind w:firstLine="540"/>
        <w:jc w:val="both"/>
      </w:pPr>
      <w:r>
        <w:rPr>
          <w:sz w:val="20"/>
        </w:rPr>
        <w:t xml:space="preserve">Министерство является обладателем информации, вносимой в информационную систему сотрудниками министерства, а также предоставляемой участниками информационного взаимодействия для выполнения полномочий министерства.</w:t>
      </w:r>
    </w:p>
    <w:p>
      <w:pPr>
        <w:pStyle w:val="0"/>
        <w:spacing w:before="200" w:line-rule="auto"/>
        <w:ind w:firstLine="540"/>
        <w:jc w:val="both"/>
      </w:pPr>
      <w:r>
        <w:rPr>
          <w:sz w:val="20"/>
        </w:rPr>
        <w:t xml:space="preserve">1.4. Заключение Соглашения осуществляется в порядке, предусмотренном </w:t>
      </w:r>
      <w:hyperlink w:history="0" r:id="rId17" w:tooltip="&quot;Гражданский кодекс Российской Федерации (часть первая)&quot; от 30.11.1994 N 51-ФЗ (ред. от 08.08.2024, с изм. от 31.10.2024) {КонсультантПлюс}">
        <w:r>
          <w:rPr>
            <w:sz w:val="20"/>
            <w:color w:val="0000ff"/>
          </w:rPr>
          <w:t xml:space="preserve">статьей 428</w:t>
        </w:r>
      </w:hyperlink>
      <w:r>
        <w:rPr>
          <w:sz w:val="20"/>
        </w:rPr>
        <w:t xml:space="preserve"> Гражданского кодекса Российской Федерации, путем направления участником информационного взаимодействия заявки на предоставление (изменение) доступа к информационным системам министерства по форме, установленной министерством.</w:t>
      </w:r>
    </w:p>
    <w:p>
      <w:pPr>
        <w:pStyle w:val="0"/>
        <w:spacing w:before="200" w:line-rule="auto"/>
        <w:ind w:firstLine="540"/>
        <w:jc w:val="both"/>
      </w:pPr>
      <w:r>
        <w:rPr>
          <w:sz w:val="20"/>
        </w:rPr>
        <w:t xml:space="preserve">Соглашение подлежит размещению на официальном сайте министерства </w:t>
      </w:r>
      <w:hyperlink w:history="0" r:id="rId18">
        <w:r>
          <w:rPr>
            <w:sz w:val="20"/>
            <w:color w:val="0000ff"/>
          </w:rPr>
          <w:t xml:space="preserve">http://minfin.krskstate.ru</w:t>
        </w:r>
      </w:hyperlink>
      <w:r>
        <w:rPr>
          <w:sz w:val="20"/>
        </w:rPr>
        <w:t xml:space="preserve"> в разделе "Информационные системы".</w:t>
      </w:r>
    </w:p>
    <w:p>
      <w:pPr>
        <w:pStyle w:val="0"/>
        <w:jc w:val="both"/>
      </w:pPr>
      <w:r>
        <w:rPr>
          <w:sz w:val="20"/>
        </w:rPr>
      </w:r>
    </w:p>
    <w:p>
      <w:pPr>
        <w:pStyle w:val="2"/>
        <w:outlineLvl w:val="2"/>
        <w:jc w:val="center"/>
      </w:pPr>
      <w:r>
        <w:rPr>
          <w:sz w:val="20"/>
        </w:rPr>
        <w:t xml:space="preserve">2. ИСПОЛЬЗОВАНИЕ ЭЛЕКТРОННОЙ ПОДПИСИ</w:t>
      </w:r>
    </w:p>
    <w:p>
      <w:pPr>
        <w:pStyle w:val="0"/>
        <w:jc w:val="both"/>
      </w:pPr>
      <w:r>
        <w:rPr>
          <w:sz w:val="20"/>
        </w:rPr>
      </w:r>
    </w:p>
    <w:p>
      <w:pPr>
        <w:pStyle w:val="0"/>
        <w:ind w:firstLine="540"/>
        <w:jc w:val="both"/>
      </w:pPr>
      <w:r>
        <w:rPr>
          <w:sz w:val="20"/>
        </w:rPr>
        <w:t xml:space="preserve">2.1. В случае использования в информационных системах министерства средств электронной подписи применяется усиленная квалифицированная электронная подпись, сертификат проверки ключа которой выдан аккредитованным удостоверяющим центром, или усиленная неквалифицированная электронная подпись, сертификат проверки ключа которой выдан удостоверяющим центром министерства.</w:t>
      </w:r>
    </w:p>
    <w:p>
      <w:pPr>
        <w:pStyle w:val="0"/>
        <w:spacing w:before="200" w:line-rule="auto"/>
        <w:ind w:firstLine="540"/>
        <w:jc w:val="both"/>
      </w:pPr>
      <w:r>
        <w:rPr>
          <w:sz w:val="20"/>
        </w:rPr>
        <w:t xml:space="preserve">Информация в электронной форме, подписанная электронной подписью, признается электронным документом, равнозначным документу на бумажном носителе, подписанному собственноручной подписью.</w:t>
      </w:r>
    </w:p>
    <w:p>
      <w:pPr>
        <w:pStyle w:val="0"/>
        <w:spacing w:before="200" w:line-rule="auto"/>
        <w:ind w:firstLine="540"/>
        <w:jc w:val="both"/>
      </w:pPr>
      <w:r>
        <w:rPr>
          <w:sz w:val="20"/>
        </w:rPr>
        <w:t xml:space="preserve">2.2. Проверка электронной подписи, сертификат проверки ключа которой выдан удостоверяющим центром министерства, осуществляется в порядке, предусмотренном регламентом удостоверяющего центра министерства.</w:t>
      </w:r>
    </w:p>
    <w:p>
      <w:pPr>
        <w:pStyle w:val="0"/>
        <w:jc w:val="both"/>
      </w:pPr>
      <w:r>
        <w:rPr>
          <w:sz w:val="20"/>
        </w:rPr>
      </w:r>
    </w:p>
    <w:p>
      <w:pPr>
        <w:pStyle w:val="2"/>
        <w:outlineLvl w:val="2"/>
        <w:jc w:val="center"/>
      </w:pPr>
      <w:r>
        <w:rPr>
          <w:sz w:val="20"/>
        </w:rPr>
        <w:t xml:space="preserve">3. ПРАВА И ОБЯЗАННОСТИ ПОЛЬЗОВАТЕЛЯ ИНФОРМАЦИОННОЙ СИСТЕМЫ</w:t>
      </w:r>
    </w:p>
    <w:p>
      <w:pPr>
        <w:pStyle w:val="0"/>
        <w:jc w:val="both"/>
      </w:pPr>
      <w:r>
        <w:rPr>
          <w:sz w:val="20"/>
        </w:rPr>
      </w:r>
    </w:p>
    <w:p>
      <w:pPr>
        <w:pStyle w:val="0"/>
        <w:ind w:firstLine="540"/>
        <w:jc w:val="both"/>
      </w:pPr>
      <w:r>
        <w:rPr>
          <w:sz w:val="20"/>
        </w:rPr>
        <w:t xml:space="preserve">3.1. Пользователь информационной системы имеет право:</w:t>
      </w:r>
    </w:p>
    <w:p>
      <w:pPr>
        <w:pStyle w:val="0"/>
        <w:spacing w:before="200" w:line-rule="auto"/>
        <w:ind w:firstLine="540"/>
        <w:jc w:val="both"/>
      </w:pPr>
      <w:r>
        <w:rPr>
          <w:sz w:val="20"/>
        </w:rPr>
        <w:t xml:space="preserve">использовать информационную систему для выполнения своих должностных обязанностей;</w:t>
      </w:r>
    </w:p>
    <w:p>
      <w:pPr>
        <w:pStyle w:val="0"/>
        <w:spacing w:before="200" w:line-rule="auto"/>
        <w:ind w:firstLine="540"/>
        <w:jc w:val="both"/>
      </w:pPr>
      <w:r>
        <w:rPr>
          <w:sz w:val="20"/>
        </w:rPr>
        <w:t xml:space="preserve">получать методические материалы (инструкции, руководства пользователя), необходимые для работы в информационной системе.</w:t>
      </w:r>
    </w:p>
    <w:p>
      <w:pPr>
        <w:pStyle w:val="0"/>
        <w:spacing w:before="200" w:line-rule="auto"/>
        <w:ind w:firstLine="540"/>
        <w:jc w:val="both"/>
      </w:pPr>
      <w:r>
        <w:rPr>
          <w:sz w:val="20"/>
        </w:rPr>
        <w:t xml:space="preserve">3.2. Пользователь информационной системы обязан:</w:t>
      </w:r>
    </w:p>
    <w:p>
      <w:pPr>
        <w:pStyle w:val="0"/>
        <w:spacing w:before="200" w:line-rule="auto"/>
        <w:ind w:firstLine="540"/>
        <w:jc w:val="both"/>
      </w:pPr>
      <w:r>
        <w:rPr>
          <w:sz w:val="20"/>
        </w:rPr>
        <w:t xml:space="preserve">обеспечивать конфиденциальность своих учетных данных;</w:t>
      </w:r>
    </w:p>
    <w:p>
      <w:pPr>
        <w:pStyle w:val="0"/>
        <w:spacing w:before="200" w:line-rule="auto"/>
        <w:ind w:firstLine="540"/>
        <w:jc w:val="both"/>
      </w:pPr>
      <w:r>
        <w:rPr>
          <w:sz w:val="20"/>
        </w:rPr>
        <w:t xml:space="preserve">обеспечивать эксплуатацию информационной системы в соответствии с предоставленной министерством эксплуатационной документацией, доведенными министерством методическими указаниями;</w:t>
      </w:r>
    </w:p>
    <w:p>
      <w:pPr>
        <w:pStyle w:val="0"/>
        <w:spacing w:before="200" w:line-rule="auto"/>
        <w:ind w:firstLine="540"/>
        <w:jc w:val="both"/>
      </w:pPr>
      <w:r>
        <w:rPr>
          <w:sz w:val="20"/>
        </w:rPr>
        <w:t xml:space="preserve">незамедлительно информировать администратора информационной системы о нарушении или угрозе нарушения конфиденциальности учетных данных пользователя или ключа электронной подписи, сертификат проверки которого добавлен к учетной записи пользователя;</w:t>
      </w:r>
    </w:p>
    <w:p>
      <w:pPr>
        <w:pStyle w:val="0"/>
        <w:spacing w:before="200" w:line-rule="auto"/>
        <w:ind w:firstLine="540"/>
        <w:jc w:val="both"/>
      </w:pPr>
      <w:r>
        <w:rPr>
          <w:sz w:val="20"/>
        </w:rPr>
        <w:t xml:space="preserve">не производить действия, направленные на нарушение процесса функционирования информационной системы;</w:t>
      </w:r>
    </w:p>
    <w:p>
      <w:pPr>
        <w:pStyle w:val="0"/>
        <w:spacing w:before="200" w:line-rule="auto"/>
        <w:ind w:firstLine="540"/>
        <w:jc w:val="both"/>
      </w:pPr>
      <w:r>
        <w:rPr>
          <w:sz w:val="20"/>
        </w:rPr>
        <w:t xml:space="preserve">соблюдать меры по защите информации, предусмотренные законодательством Российской Федерации, эксплуатационной документацией к информационной системе, организационно-распорядительными документами министерства.</w:t>
      </w:r>
    </w:p>
    <w:p>
      <w:pPr>
        <w:pStyle w:val="0"/>
        <w:jc w:val="both"/>
      </w:pPr>
      <w:r>
        <w:rPr>
          <w:sz w:val="20"/>
        </w:rPr>
      </w:r>
    </w:p>
    <w:p>
      <w:pPr>
        <w:pStyle w:val="2"/>
        <w:outlineLvl w:val="2"/>
        <w:jc w:val="center"/>
      </w:pPr>
      <w:r>
        <w:rPr>
          <w:sz w:val="20"/>
        </w:rPr>
        <w:t xml:space="preserve">4. ПРАВА И ОБЯЗАННОСТИ УЧАСТНИКА</w:t>
      </w:r>
    </w:p>
    <w:p>
      <w:pPr>
        <w:pStyle w:val="2"/>
        <w:jc w:val="center"/>
      </w:pPr>
      <w:r>
        <w:rPr>
          <w:sz w:val="20"/>
        </w:rPr>
        <w:t xml:space="preserve">ИНФОРМАЦИОННОГО ВЗАИМОДЕЙСТВИЯ</w:t>
      </w:r>
    </w:p>
    <w:p>
      <w:pPr>
        <w:pStyle w:val="0"/>
        <w:jc w:val="both"/>
      </w:pPr>
      <w:r>
        <w:rPr>
          <w:sz w:val="20"/>
        </w:rPr>
      </w:r>
    </w:p>
    <w:p>
      <w:pPr>
        <w:pStyle w:val="0"/>
        <w:ind w:firstLine="540"/>
        <w:jc w:val="both"/>
      </w:pPr>
      <w:r>
        <w:rPr>
          <w:sz w:val="20"/>
        </w:rPr>
        <w:t xml:space="preserve">4.1. Участник информационного взаимодействия имеет право:</w:t>
      </w:r>
    </w:p>
    <w:p>
      <w:pPr>
        <w:pStyle w:val="0"/>
        <w:spacing w:before="200" w:line-rule="auto"/>
        <w:ind w:firstLine="540"/>
        <w:jc w:val="both"/>
      </w:pPr>
      <w:r>
        <w:rPr>
          <w:sz w:val="20"/>
        </w:rPr>
        <w:t xml:space="preserve">обращаться в министерство с заявками на предоставление (изменение) доступа пользователям;</w:t>
      </w:r>
    </w:p>
    <w:p>
      <w:pPr>
        <w:pStyle w:val="0"/>
        <w:spacing w:before="200" w:line-rule="auto"/>
        <w:ind w:firstLine="540"/>
        <w:jc w:val="both"/>
      </w:pPr>
      <w:r>
        <w:rPr>
          <w:sz w:val="20"/>
        </w:rPr>
        <w:t xml:space="preserve">обращаться в министерство по вопросам методологической поддержки.</w:t>
      </w:r>
    </w:p>
    <w:p>
      <w:pPr>
        <w:pStyle w:val="0"/>
        <w:spacing w:before="200" w:line-rule="auto"/>
        <w:ind w:firstLine="540"/>
        <w:jc w:val="both"/>
      </w:pPr>
      <w:r>
        <w:rPr>
          <w:sz w:val="20"/>
        </w:rPr>
        <w:t xml:space="preserve">4.2. Участник информационного взаимодействия обязан:</w:t>
      </w:r>
    </w:p>
    <w:p>
      <w:pPr>
        <w:pStyle w:val="0"/>
        <w:spacing w:before="200" w:line-rule="auto"/>
        <w:ind w:firstLine="540"/>
        <w:jc w:val="both"/>
      </w:pPr>
      <w:r>
        <w:rPr>
          <w:sz w:val="20"/>
        </w:rPr>
        <w:t xml:space="preserve">направлять в министерство заявки на изменение прав доступа пользователей в случае изменения данных или полномочий пользователя;</w:t>
      </w:r>
    </w:p>
    <w:p>
      <w:pPr>
        <w:pStyle w:val="0"/>
        <w:spacing w:before="200" w:line-rule="auto"/>
        <w:ind w:firstLine="540"/>
        <w:jc w:val="both"/>
      </w:pPr>
      <w:r>
        <w:rPr>
          <w:sz w:val="20"/>
        </w:rPr>
        <w:t xml:space="preserve">обеспечивать достоверность и актуальность информации, содержащейся в информационных системах министерства;</w:t>
      </w:r>
    </w:p>
    <w:p>
      <w:pPr>
        <w:pStyle w:val="0"/>
        <w:spacing w:before="200" w:line-rule="auto"/>
        <w:ind w:firstLine="540"/>
        <w:jc w:val="both"/>
      </w:pPr>
      <w:r>
        <w:rPr>
          <w:sz w:val="20"/>
        </w:rPr>
        <w:t xml:space="preserve">принимать меры по защите информации, предусмотренные законодательством Российской Федерации, эксплуатационной документацией к информационной системе, методическими указаниями министерства.</w:t>
      </w:r>
    </w:p>
    <w:p>
      <w:pPr>
        <w:pStyle w:val="0"/>
        <w:jc w:val="both"/>
      </w:pPr>
      <w:r>
        <w:rPr>
          <w:sz w:val="20"/>
        </w:rPr>
      </w:r>
    </w:p>
    <w:p>
      <w:pPr>
        <w:pStyle w:val="2"/>
        <w:outlineLvl w:val="2"/>
        <w:jc w:val="center"/>
      </w:pPr>
      <w:r>
        <w:rPr>
          <w:sz w:val="20"/>
        </w:rPr>
        <w:t xml:space="preserve">5. ПРАВА И ОБЯЗАННОСТИ МИНИСТЕРСТВА</w:t>
      </w:r>
    </w:p>
    <w:p>
      <w:pPr>
        <w:pStyle w:val="0"/>
        <w:jc w:val="both"/>
      </w:pPr>
      <w:r>
        <w:rPr>
          <w:sz w:val="20"/>
        </w:rPr>
      </w:r>
    </w:p>
    <w:p>
      <w:pPr>
        <w:pStyle w:val="0"/>
        <w:ind w:firstLine="540"/>
        <w:jc w:val="both"/>
      </w:pPr>
      <w:r>
        <w:rPr>
          <w:sz w:val="20"/>
        </w:rPr>
        <w:t xml:space="preserve">5.1. Министерство имеет право:</w:t>
      </w:r>
    </w:p>
    <w:p>
      <w:pPr>
        <w:pStyle w:val="0"/>
        <w:spacing w:before="200" w:line-rule="auto"/>
        <w:ind w:firstLine="540"/>
        <w:jc w:val="both"/>
      </w:pPr>
      <w:r>
        <w:rPr>
          <w:sz w:val="20"/>
        </w:rPr>
        <w:t xml:space="preserve">разрешать или ограничивать доступ к информации, содержащейся в информационных системах, определять порядок и условия такого доступа;</w:t>
      </w:r>
    </w:p>
    <w:p>
      <w:pPr>
        <w:pStyle w:val="0"/>
        <w:spacing w:before="200" w:line-rule="auto"/>
        <w:ind w:firstLine="540"/>
        <w:jc w:val="both"/>
      </w:pPr>
      <w:r>
        <w:rPr>
          <w:sz w:val="20"/>
        </w:rPr>
        <w:t xml:space="preserve">требовать от пользователей и участников информационного взаимодействия соблюдения мер по защите информации, предусмотренных законодательством Российской Федерации, эксплуатационной документацией к информационной системе, организационно-распорядительными документами министерства.</w:t>
      </w:r>
    </w:p>
    <w:p>
      <w:pPr>
        <w:pStyle w:val="0"/>
        <w:spacing w:before="200" w:line-rule="auto"/>
        <w:ind w:firstLine="540"/>
        <w:jc w:val="both"/>
      </w:pPr>
      <w:r>
        <w:rPr>
          <w:sz w:val="20"/>
        </w:rPr>
        <w:t xml:space="preserve">5.2. Министерство обязано:</w:t>
      </w:r>
    </w:p>
    <w:p>
      <w:pPr>
        <w:pStyle w:val="0"/>
        <w:spacing w:before="200" w:line-rule="auto"/>
        <w:ind w:firstLine="540"/>
        <w:jc w:val="both"/>
      </w:pPr>
      <w:r>
        <w:rPr>
          <w:sz w:val="20"/>
        </w:rPr>
        <w:t xml:space="preserve">обеспечивать установленные законодательством Российской Федерации требования к информационным системам, техническим средствам, предназначенным для обработки информации, содержащейся в информационных системах;</w:t>
      </w:r>
    </w:p>
    <w:p>
      <w:pPr>
        <w:pStyle w:val="0"/>
        <w:spacing w:before="200" w:line-rule="auto"/>
        <w:ind w:firstLine="540"/>
        <w:jc w:val="both"/>
      </w:pPr>
      <w:r>
        <w:rPr>
          <w:sz w:val="20"/>
        </w:rPr>
        <w:t xml:space="preserve">обеспечивать своевременное доведение до пользователей информации, необходимой для организации эксплуатации информационной системы, в том числе путем опубликования информации на сайте министерства, направления сервисных сообщений в информационной системе;</w:t>
      </w:r>
    </w:p>
    <w:p>
      <w:pPr>
        <w:pStyle w:val="0"/>
        <w:spacing w:before="200" w:line-rule="auto"/>
        <w:ind w:firstLine="540"/>
        <w:jc w:val="both"/>
      </w:pPr>
      <w:r>
        <w:rPr>
          <w:sz w:val="20"/>
        </w:rPr>
        <w:t xml:space="preserve">обеспечивать функционирование информационной системы, целостность и неизменность данных информационной системы;</w:t>
      </w:r>
    </w:p>
    <w:p>
      <w:pPr>
        <w:pStyle w:val="0"/>
        <w:spacing w:before="200" w:line-rule="auto"/>
        <w:ind w:firstLine="540"/>
        <w:jc w:val="both"/>
      </w:pPr>
      <w:r>
        <w:rPr>
          <w:sz w:val="20"/>
        </w:rPr>
        <w:t xml:space="preserve">принимать меры по защите информации, предусмотренные законодательством Российской Федерации, эксплуатационной документацией к информационной системе, организационно-распорядительными документами министерства;</w:t>
      </w:r>
    </w:p>
    <w:p>
      <w:pPr>
        <w:pStyle w:val="0"/>
        <w:spacing w:before="200" w:line-rule="auto"/>
        <w:ind w:firstLine="540"/>
        <w:jc w:val="both"/>
      </w:pPr>
      <w:r>
        <w:rPr>
          <w:sz w:val="20"/>
        </w:rPr>
        <w:t xml:space="preserve">ограничивать доступ к информации в случаях, установленных законодательством Российской Федерации.</w:t>
      </w:r>
    </w:p>
    <w:p>
      <w:pPr>
        <w:pStyle w:val="0"/>
        <w:jc w:val="both"/>
      </w:pPr>
      <w:r>
        <w:rPr>
          <w:sz w:val="20"/>
        </w:rPr>
      </w:r>
    </w:p>
    <w:p>
      <w:pPr>
        <w:pStyle w:val="2"/>
        <w:outlineLvl w:val="2"/>
        <w:jc w:val="center"/>
      </w:pPr>
      <w:r>
        <w:rPr>
          <w:sz w:val="20"/>
        </w:rPr>
        <w:t xml:space="preserve">6. ИНЫЕ ПОЛОЖЕНИЯ</w:t>
      </w:r>
    </w:p>
    <w:p>
      <w:pPr>
        <w:pStyle w:val="0"/>
        <w:jc w:val="both"/>
      </w:pPr>
      <w:r>
        <w:rPr>
          <w:sz w:val="20"/>
        </w:rPr>
      </w:r>
    </w:p>
    <w:p>
      <w:pPr>
        <w:pStyle w:val="0"/>
        <w:ind w:firstLine="540"/>
        <w:jc w:val="both"/>
      </w:pPr>
      <w:r>
        <w:rPr>
          <w:sz w:val="20"/>
        </w:rPr>
        <w:t xml:space="preserve">6.1. Пользователь несет ответственность за действия, выполняемые в информационной системе через свою учетную запись.</w:t>
      </w:r>
    </w:p>
    <w:p>
      <w:pPr>
        <w:pStyle w:val="0"/>
        <w:spacing w:before="200" w:line-rule="auto"/>
        <w:ind w:firstLine="540"/>
        <w:jc w:val="both"/>
      </w:pPr>
      <w:r>
        <w:rPr>
          <w:sz w:val="20"/>
        </w:rPr>
        <w:t xml:space="preserve">6.2. За неисполнение или ненадлежащее исполнение своих обязательств стороны несут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6.3. Вопросы, не урегулированные настоящим Соглашением, подлежат разрешению в соответствии с законодательством Российской Федерации.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w:t>
      </w:r>
    </w:p>
    <w:p>
      <w:pPr>
        <w:pStyle w:val="0"/>
        <w:jc w:val="right"/>
      </w:pPr>
      <w:r>
        <w:rPr>
          <w:sz w:val="20"/>
        </w:rPr>
        <w:t xml:space="preserve">и условиям доступа</w:t>
      </w:r>
    </w:p>
    <w:p>
      <w:pPr>
        <w:pStyle w:val="0"/>
        <w:jc w:val="right"/>
      </w:pPr>
      <w:r>
        <w:rPr>
          <w:sz w:val="20"/>
        </w:rPr>
        <w:t xml:space="preserve">к информации, содержащейся</w:t>
      </w:r>
    </w:p>
    <w:p>
      <w:pPr>
        <w:pStyle w:val="0"/>
        <w:jc w:val="right"/>
      </w:pPr>
      <w:r>
        <w:rPr>
          <w:sz w:val="20"/>
        </w:rPr>
        <w:t xml:space="preserve">в информационных системах</w:t>
      </w:r>
    </w:p>
    <w:p>
      <w:pPr>
        <w:pStyle w:val="0"/>
        <w:jc w:val="right"/>
      </w:pPr>
      <w:r>
        <w:rPr>
          <w:sz w:val="20"/>
        </w:rPr>
        <w:t xml:space="preserve">министерства финансов</w:t>
      </w:r>
    </w:p>
    <w:p>
      <w:pPr>
        <w:pStyle w:val="0"/>
        <w:jc w:val="right"/>
      </w:pPr>
      <w:r>
        <w:rPr>
          <w:sz w:val="20"/>
        </w:rPr>
        <w:t xml:space="preserve">Красноярского края</w:t>
      </w:r>
    </w:p>
    <w:p>
      <w:pPr>
        <w:pStyle w:val="0"/>
        <w:jc w:val="both"/>
      </w:pPr>
      <w:r>
        <w:rPr>
          <w:sz w:val="20"/>
        </w:rPr>
      </w:r>
    </w:p>
    <w:bookmarkStart w:id="142" w:name="P142"/>
    <w:bookmarkEnd w:id="142"/>
    <w:p>
      <w:pPr>
        <w:pStyle w:val="1"/>
        <w:jc w:val="both"/>
      </w:pPr>
      <w:r>
        <w:rPr>
          <w:sz w:val="20"/>
        </w:rPr>
        <w:t xml:space="preserve">                                  Заявка</w:t>
      </w:r>
    </w:p>
    <w:p>
      <w:pPr>
        <w:pStyle w:val="1"/>
        <w:jc w:val="both"/>
      </w:pPr>
      <w:r>
        <w:rPr>
          <w:sz w:val="20"/>
        </w:rPr>
        <w:t xml:space="preserve">          на предоставление (изменение) доступа к информационным</w:t>
      </w:r>
    </w:p>
    <w:p>
      <w:pPr>
        <w:pStyle w:val="1"/>
        <w:jc w:val="both"/>
      </w:pPr>
      <w:r>
        <w:rPr>
          <w:sz w:val="20"/>
        </w:rPr>
        <w:t xml:space="preserve">             системам министерства финансов Красноярского края</w:t>
      </w:r>
    </w:p>
    <w:p>
      <w:pPr>
        <w:pStyle w:val="1"/>
        <w:jc w:val="both"/>
      </w:pPr>
      <w:r>
        <w:rPr>
          <w:sz w:val="20"/>
        </w:rPr>
      </w:r>
    </w:p>
    <w:p>
      <w:pPr>
        <w:pStyle w:val="1"/>
        <w:jc w:val="both"/>
      </w:pPr>
      <w:r>
        <w:rPr>
          <w:sz w:val="20"/>
        </w:rPr>
        <w:t xml:space="preserve">    _______________________________________________________________________</w:t>
      </w:r>
    </w:p>
    <w:p>
      <w:pPr>
        <w:pStyle w:val="1"/>
        <w:jc w:val="both"/>
      </w:pPr>
      <w:r>
        <w:rPr>
          <w:sz w:val="20"/>
        </w:rPr>
        <w:t xml:space="preserve">                        (наименование и ИНН организации)</w:t>
      </w:r>
    </w:p>
    <w:p>
      <w:pPr>
        <w:pStyle w:val="1"/>
        <w:jc w:val="both"/>
      </w:pPr>
      <w:r>
        <w:rPr>
          <w:sz w:val="20"/>
        </w:rPr>
        <w:t xml:space="preserve">в лице ___________________________________________________________________,</w:t>
      </w:r>
    </w:p>
    <w:p>
      <w:pPr>
        <w:pStyle w:val="1"/>
        <w:jc w:val="both"/>
      </w:pPr>
      <w:r>
        <w:rPr>
          <w:sz w:val="20"/>
        </w:rPr>
        <w:t xml:space="preserve">                       (должность, фамилия, имя, отчество)</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(реквизиты документа, подтверждающие полномочия)</w:t>
      </w:r>
    </w:p>
    <w:p>
      <w:pPr>
        <w:pStyle w:val="1"/>
        <w:jc w:val="both"/>
      </w:pPr>
      <w:r>
        <w:rPr>
          <w:sz w:val="20"/>
        </w:rPr>
        <w:t xml:space="preserve">выражает согласие на заключение соглашения об информационном взаимодействии</w:t>
      </w:r>
    </w:p>
    <w:p>
      <w:pPr>
        <w:pStyle w:val="1"/>
        <w:jc w:val="both"/>
      </w:pPr>
      <w:r>
        <w:rPr>
          <w:sz w:val="20"/>
        </w:rPr>
        <w:t xml:space="preserve">между    министерством    финансов    Красноярского   края   и   участником</w:t>
      </w:r>
    </w:p>
    <w:p>
      <w:pPr>
        <w:pStyle w:val="1"/>
        <w:jc w:val="both"/>
      </w:pPr>
      <w:r>
        <w:rPr>
          <w:sz w:val="20"/>
        </w:rPr>
        <w:t xml:space="preserve">информационного  взаимодействия  </w:t>
      </w:r>
      <w:hyperlink w:history="0" w:anchor="P184" w:tooltip="&lt;1&gt; Соглашение размещено на официальном сайте министерства финансов Красноярского края http://minfin.krskstate.ru в разделе &quot;Информационные системы&quot;.">
        <w:r>
          <w:rPr>
            <w:sz w:val="20"/>
            <w:color w:val="0000ff"/>
          </w:rPr>
          <w:t xml:space="preserve">&lt;1&gt;</w:t>
        </w:r>
      </w:hyperlink>
      <w:r>
        <w:rPr>
          <w:sz w:val="20"/>
        </w:rPr>
        <w:t xml:space="preserve"> в порядке, предусмотренном </w:t>
      </w:r>
      <w:hyperlink w:history="0" r:id="rId19" w:tooltip="&quot;Гражданский кодекс Российской Федерации (часть первая)&quot; от 30.11.1994 N 51-ФЗ (ред. от 08.08.2024, с изм. от 31.10.2024) {КонсультантПлюс}">
        <w:r>
          <w:rPr>
            <w:sz w:val="20"/>
            <w:color w:val="0000ff"/>
          </w:rPr>
          <w:t xml:space="preserve">статьей 428</w:t>
        </w:r>
      </w:hyperlink>
    </w:p>
    <w:p>
      <w:pPr>
        <w:pStyle w:val="1"/>
        <w:jc w:val="both"/>
      </w:pPr>
      <w:r>
        <w:rPr>
          <w:sz w:val="20"/>
        </w:rPr>
        <w:t xml:space="preserve">Гражданского кодекса Российской Федерации, и просит предоставить (изменить)</w:t>
      </w:r>
    </w:p>
    <w:p>
      <w:pPr>
        <w:pStyle w:val="1"/>
        <w:jc w:val="both"/>
      </w:pPr>
      <w:r>
        <w:rPr>
          <w:sz w:val="20"/>
        </w:rPr>
        <w:t xml:space="preserve">доступ к информационным системам следующим пользователям </w:t>
      </w:r>
      <w:hyperlink w:history="0" w:anchor="P185" w:tooltip="&lt;2&gt; Персональные данные считаются предоставленными участником информационного взаимодействия с согласия пользователя для обеспечения мер защиты информации в соответствии со статьей 16 Федерального закона от 27.07.2006 N 149-ФЗ &quot;Об информации, информационных технологиях и о защите информации&quot;.">
        <w:r>
          <w:rPr>
            <w:sz w:val="20"/>
            <w:color w:val="0000ff"/>
          </w:rPr>
          <w:t xml:space="preserve">&lt;2&gt;</w:t>
        </w:r>
      </w:hyperlink>
      <w:r>
        <w:rPr>
          <w:sz w:val="20"/>
        </w:rPr>
        <w:t xml:space="preserve">:</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701"/>
        <w:gridCol w:w="2419"/>
        <w:gridCol w:w="1429"/>
        <w:gridCol w:w="1189"/>
        <w:gridCol w:w="1871"/>
      </w:tblGrid>
      <w:tr>
        <w:tc>
          <w:tcPr>
            <w:tcW w:w="454" w:type="dxa"/>
          </w:tcPr>
          <w:p>
            <w:pPr>
              <w:pStyle w:val="0"/>
              <w:jc w:val="center"/>
            </w:pPr>
            <w:r>
              <w:rPr>
                <w:sz w:val="20"/>
              </w:rPr>
              <w:t xml:space="preserve">N п/п</w:t>
            </w:r>
          </w:p>
        </w:tc>
        <w:tc>
          <w:tcPr>
            <w:tcW w:w="1701" w:type="dxa"/>
          </w:tcPr>
          <w:p>
            <w:pPr>
              <w:pStyle w:val="0"/>
              <w:jc w:val="center"/>
            </w:pPr>
            <w:r>
              <w:rPr>
                <w:sz w:val="20"/>
              </w:rPr>
              <w:t xml:space="preserve">Фамилия, имя, отчество, должность пользователя, контактный телефон, электронная почта</w:t>
            </w:r>
          </w:p>
        </w:tc>
        <w:tc>
          <w:tcPr>
            <w:tcW w:w="2419" w:type="dxa"/>
          </w:tcPr>
          <w:p>
            <w:pPr>
              <w:pStyle w:val="0"/>
              <w:jc w:val="center"/>
            </w:pPr>
            <w:r>
              <w:rPr>
                <w:sz w:val="20"/>
              </w:rPr>
              <w:t xml:space="preserve">Перечень информационных систем ("АЦК-Финансы", "АЦК-Планирование", "АИС Сапфир", "СКИФ-БП")</w:t>
            </w:r>
          </w:p>
        </w:tc>
        <w:tc>
          <w:tcPr>
            <w:tcW w:w="1429" w:type="dxa"/>
          </w:tcPr>
          <w:p>
            <w:pPr>
              <w:pStyle w:val="0"/>
              <w:jc w:val="center"/>
            </w:pPr>
            <w:r>
              <w:rPr>
                <w:sz w:val="20"/>
              </w:rPr>
              <w:t xml:space="preserve">Право подписания информации электронной подписью</w:t>
            </w:r>
          </w:p>
        </w:tc>
        <w:tc>
          <w:tcPr>
            <w:tcW w:w="1189" w:type="dxa"/>
          </w:tcPr>
          <w:p>
            <w:pPr>
              <w:pStyle w:val="0"/>
              <w:jc w:val="center"/>
            </w:pPr>
            <w:r>
              <w:rPr>
                <w:sz w:val="20"/>
              </w:rPr>
              <w:t xml:space="preserve">Действие (добавить, изменить, отозвать)</w:t>
            </w:r>
          </w:p>
        </w:tc>
        <w:tc>
          <w:tcPr>
            <w:tcW w:w="1871" w:type="dxa"/>
          </w:tcPr>
          <w:p>
            <w:pPr>
              <w:pStyle w:val="0"/>
              <w:jc w:val="center"/>
            </w:pPr>
            <w:r>
              <w:rPr>
                <w:sz w:val="20"/>
              </w:rPr>
              <w:t xml:space="preserve">Подпись пользователя </w:t>
            </w:r>
            <w:hyperlink w:history="0" w:anchor="P186" w:tooltip="&lt;3&gt; Подпись пользователя означает принятие прав и обязанностей, предусмотренных соглашением.">
              <w:r>
                <w:rPr>
                  <w:sz w:val="20"/>
                  <w:color w:val="0000ff"/>
                </w:rPr>
                <w:t xml:space="preserve">&lt;3&gt;</w:t>
              </w:r>
            </w:hyperlink>
            <w:r>
              <w:rPr>
                <w:sz w:val="20"/>
              </w:rPr>
              <w:t xml:space="preserve"> (только при добавлении и изменении)</w:t>
            </w:r>
          </w:p>
        </w:tc>
      </w:tr>
      <w:tr>
        <w:tc>
          <w:tcPr>
            <w:tcW w:w="454" w:type="dxa"/>
            <w:vMerge w:val="restart"/>
          </w:tcPr>
          <w:p>
            <w:pPr>
              <w:pStyle w:val="0"/>
            </w:pPr>
            <w:r>
              <w:rPr>
                <w:sz w:val="20"/>
              </w:rPr>
              <w:t xml:space="preserve">1</w:t>
            </w:r>
          </w:p>
        </w:tc>
        <w:tc>
          <w:tcPr>
            <w:tcW w:w="1701" w:type="dxa"/>
          </w:tcPr>
          <w:p>
            <w:pPr>
              <w:pStyle w:val="0"/>
            </w:pPr>
            <w:r>
              <w:rPr>
                <w:sz w:val="20"/>
              </w:rPr>
              <w:t xml:space="preserve">(фамилия, имя, отчество)</w:t>
            </w:r>
          </w:p>
        </w:tc>
        <w:tc>
          <w:tcPr>
            <w:tcW w:w="2419" w:type="dxa"/>
            <w:vMerge w:val="restart"/>
          </w:tcPr>
          <w:p>
            <w:pPr>
              <w:pStyle w:val="0"/>
            </w:pPr>
            <w:r>
              <w:rPr>
                <w:sz w:val="20"/>
              </w:rPr>
            </w:r>
          </w:p>
        </w:tc>
        <w:tc>
          <w:tcPr>
            <w:tcW w:w="1429" w:type="dxa"/>
            <w:vMerge w:val="restart"/>
          </w:tcPr>
          <w:p>
            <w:pPr>
              <w:pStyle w:val="0"/>
            </w:pPr>
            <w:r>
              <w:rPr>
                <w:sz w:val="20"/>
              </w:rPr>
            </w:r>
          </w:p>
        </w:tc>
        <w:tc>
          <w:tcPr>
            <w:tcW w:w="1189" w:type="dxa"/>
            <w:vMerge w:val="restart"/>
          </w:tcPr>
          <w:p>
            <w:pPr>
              <w:pStyle w:val="0"/>
            </w:pPr>
            <w:r>
              <w:rPr>
                <w:sz w:val="20"/>
              </w:rPr>
            </w:r>
          </w:p>
        </w:tc>
        <w:tc>
          <w:tcPr>
            <w:tcW w:w="1871" w:type="dxa"/>
            <w:vMerge w:val="restart"/>
          </w:tcPr>
          <w:p>
            <w:pPr>
              <w:pStyle w:val="0"/>
            </w:pPr>
            <w:r>
              <w:rPr>
                <w:sz w:val="20"/>
              </w:rPr>
            </w:r>
          </w:p>
        </w:tc>
      </w:tr>
      <w:tr>
        <w:tc>
          <w:tcPr>
            <w:vMerge w:val="continue"/>
          </w:tcPr>
          <w:p/>
        </w:tc>
        <w:tc>
          <w:tcPr>
            <w:tcW w:w="1701" w:type="dxa"/>
          </w:tcPr>
          <w:p>
            <w:pPr>
              <w:pStyle w:val="0"/>
            </w:pPr>
            <w:r>
              <w:rPr>
                <w:sz w:val="20"/>
              </w:rPr>
              <w:t xml:space="preserve">(должность)</w:t>
            </w:r>
          </w:p>
        </w:tc>
        <w:tc>
          <w:tcPr>
            <w:vMerge w:val="continue"/>
          </w:tcPr>
          <w:p/>
        </w:tc>
        <w:tc>
          <w:tcPr>
            <w:vMerge w:val="continue"/>
          </w:tcPr>
          <w:p/>
        </w:tc>
        <w:tc>
          <w:tcPr>
            <w:vMerge w:val="continue"/>
          </w:tcPr>
          <w:p/>
        </w:tc>
        <w:tc>
          <w:tcPr>
            <w:vMerge w:val="continue"/>
          </w:tcPr>
          <w:p/>
        </w:tc>
      </w:tr>
      <w:tr>
        <w:tc>
          <w:tcPr>
            <w:vMerge w:val="continue"/>
          </w:tcPr>
          <w:p/>
        </w:tc>
        <w:tc>
          <w:tcPr>
            <w:tcW w:w="1701" w:type="dxa"/>
          </w:tcPr>
          <w:p>
            <w:pPr>
              <w:pStyle w:val="0"/>
            </w:pPr>
            <w:r>
              <w:rPr>
                <w:sz w:val="20"/>
              </w:rPr>
              <w:t xml:space="preserve">(контактные данные)</w:t>
            </w:r>
          </w:p>
        </w:tc>
        <w:tc>
          <w:tcPr>
            <w:vMerge w:val="continue"/>
          </w:tcPr>
          <w:p/>
        </w:tc>
        <w:tc>
          <w:tcPr>
            <w:vMerge w:val="continue"/>
          </w:tcPr>
          <w:p/>
        </w:tc>
        <w:tc>
          <w:tcPr>
            <w:vMerge w:val="continue"/>
          </w:tcPr>
          <w:p/>
        </w:tc>
        <w:tc>
          <w:tcPr>
            <w:vMerge w:val="continue"/>
          </w:tcPr>
          <w:p/>
        </w:tc>
      </w:tr>
      <w:tr>
        <w:tc>
          <w:tcPr>
            <w:tcW w:w="454" w:type="dxa"/>
            <w:vMerge w:val="restart"/>
          </w:tcPr>
          <w:p>
            <w:pPr>
              <w:pStyle w:val="0"/>
            </w:pPr>
            <w:r>
              <w:rPr>
                <w:sz w:val="20"/>
              </w:rPr>
              <w:t xml:space="preserve">2</w:t>
            </w:r>
          </w:p>
        </w:tc>
        <w:tc>
          <w:tcPr>
            <w:tcW w:w="1701" w:type="dxa"/>
          </w:tcPr>
          <w:p>
            <w:pPr>
              <w:pStyle w:val="0"/>
            </w:pPr>
            <w:r>
              <w:rPr>
                <w:sz w:val="20"/>
              </w:rPr>
              <w:t xml:space="preserve">(фамилия, имя, отчество)</w:t>
            </w:r>
          </w:p>
        </w:tc>
        <w:tc>
          <w:tcPr>
            <w:tcW w:w="2419" w:type="dxa"/>
            <w:vMerge w:val="restart"/>
          </w:tcPr>
          <w:p>
            <w:pPr>
              <w:pStyle w:val="0"/>
            </w:pPr>
            <w:r>
              <w:rPr>
                <w:sz w:val="20"/>
              </w:rPr>
            </w:r>
          </w:p>
        </w:tc>
        <w:tc>
          <w:tcPr>
            <w:tcW w:w="1429" w:type="dxa"/>
            <w:vMerge w:val="restart"/>
          </w:tcPr>
          <w:p>
            <w:pPr>
              <w:pStyle w:val="0"/>
            </w:pPr>
            <w:r>
              <w:rPr>
                <w:sz w:val="20"/>
              </w:rPr>
            </w:r>
          </w:p>
        </w:tc>
        <w:tc>
          <w:tcPr>
            <w:tcW w:w="1189" w:type="dxa"/>
            <w:vMerge w:val="restart"/>
          </w:tcPr>
          <w:p>
            <w:pPr>
              <w:pStyle w:val="0"/>
            </w:pPr>
            <w:r>
              <w:rPr>
                <w:sz w:val="20"/>
              </w:rPr>
            </w:r>
          </w:p>
        </w:tc>
        <w:tc>
          <w:tcPr>
            <w:tcW w:w="1871" w:type="dxa"/>
            <w:vMerge w:val="restart"/>
          </w:tcPr>
          <w:p>
            <w:pPr>
              <w:pStyle w:val="0"/>
            </w:pPr>
            <w:r>
              <w:rPr>
                <w:sz w:val="20"/>
              </w:rPr>
            </w:r>
          </w:p>
        </w:tc>
      </w:tr>
      <w:tr>
        <w:tc>
          <w:tcPr>
            <w:vMerge w:val="continue"/>
          </w:tcPr>
          <w:p/>
        </w:tc>
        <w:tc>
          <w:tcPr>
            <w:tcW w:w="1701" w:type="dxa"/>
          </w:tcPr>
          <w:p>
            <w:pPr>
              <w:pStyle w:val="0"/>
            </w:pPr>
            <w:r>
              <w:rPr>
                <w:sz w:val="20"/>
              </w:rPr>
              <w:t xml:space="preserve">(должность)</w:t>
            </w:r>
          </w:p>
        </w:tc>
        <w:tc>
          <w:tcPr>
            <w:vMerge w:val="continue"/>
          </w:tcPr>
          <w:p/>
        </w:tc>
        <w:tc>
          <w:tcPr>
            <w:vMerge w:val="continue"/>
          </w:tcPr>
          <w:p/>
        </w:tc>
        <w:tc>
          <w:tcPr>
            <w:vMerge w:val="continue"/>
          </w:tcPr>
          <w:p/>
        </w:tc>
        <w:tc>
          <w:tcPr>
            <w:vMerge w:val="continue"/>
          </w:tcPr>
          <w:p/>
        </w:tc>
      </w:tr>
      <w:tr>
        <w:tc>
          <w:tcPr>
            <w:vMerge w:val="continue"/>
          </w:tcPr>
          <w:p/>
        </w:tc>
        <w:tc>
          <w:tcPr>
            <w:tcW w:w="1701" w:type="dxa"/>
          </w:tcPr>
          <w:p>
            <w:pPr>
              <w:pStyle w:val="0"/>
            </w:pPr>
            <w:r>
              <w:rPr>
                <w:sz w:val="20"/>
              </w:rPr>
              <w:t xml:space="preserve">(контактные данные)</w:t>
            </w:r>
          </w:p>
        </w:tc>
        <w:tc>
          <w:tcPr>
            <w:vMerge w:val="continue"/>
          </w:tcPr>
          <w:p/>
        </w:tc>
        <w:tc>
          <w:tcPr>
            <w:vMerge w:val="continue"/>
          </w:tcPr>
          <w:p/>
        </w:tc>
        <w:tc>
          <w:tcPr>
            <w:vMerge w:val="continue"/>
          </w:tcPr>
          <w:p/>
        </w:tc>
        <w:tc>
          <w:tcPr>
            <w:vMerge w:val="continue"/>
          </w:tcPr>
          <w:p/>
        </w:tc>
      </w:tr>
    </w:tbl>
    <w:p>
      <w:pPr>
        <w:pStyle w:val="0"/>
        <w:jc w:val="both"/>
      </w:pPr>
      <w:r>
        <w:rPr>
          <w:sz w:val="20"/>
        </w:rPr>
      </w:r>
    </w:p>
    <w:p>
      <w:pPr>
        <w:pStyle w:val="1"/>
        <w:jc w:val="both"/>
      </w:pPr>
      <w:r>
        <w:rPr>
          <w:sz w:val="20"/>
        </w:rPr>
        <w:t xml:space="preserve">    _________________                   ____________/______________________</w:t>
      </w:r>
    </w:p>
    <w:p>
      <w:pPr>
        <w:pStyle w:val="1"/>
        <w:jc w:val="both"/>
      </w:pPr>
      <w:r>
        <w:rPr>
          <w:sz w:val="20"/>
        </w:rPr>
        <w:t xml:space="preserve">       (должность)                         (подпись/фамилия, инициалы)</w:t>
      </w:r>
    </w:p>
    <w:p>
      <w:pPr>
        <w:pStyle w:val="0"/>
        <w:ind w:firstLine="540"/>
        <w:jc w:val="both"/>
      </w:pPr>
      <w:r>
        <w:rPr>
          <w:sz w:val="20"/>
        </w:rPr>
        <w:t xml:space="preserve">--------------------------------</w:t>
      </w:r>
    </w:p>
    <w:bookmarkStart w:id="184" w:name="P184"/>
    <w:bookmarkEnd w:id="184"/>
    <w:p>
      <w:pPr>
        <w:pStyle w:val="0"/>
        <w:spacing w:before="200" w:line-rule="auto"/>
        <w:ind w:firstLine="540"/>
        <w:jc w:val="both"/>
      </w:pPr>
      <w:r>
        <w:rPr>
          <w:sz w:val="20"/>
        </w:rPr>
        <w:t xml:space="preserve">&lt;1&gt; Соглашение размещено на официальном сайте министерства финансов Красноярского края </w:t>
      </w:r>
      <w:hyperlink w:history="0" r:id="rId20">
        <w:r>
          <w:rPr>
            <w:sz w:val="20"/>
            <w:color w:val="0000ff"/>
          </w:rPr>
          <w:t xml:space="preserve">http://minfin.krskstate.ru</w:t>
        </w:r>
      </w:hyperlink>
      <w:r>
        <w:rPr>
          <w:sz w:val="20"/>
        </w:rPr>
        <w:t xml:space="preserve"> в разделе "Информационные системы".</w:t>
      </w:r>
    </w:p>
    <w:bookmarkStart w:id="185" w:name="P185"/>
    <w:bookmarkEnd w:id="185"/>
    <w:p>
      <w:pPr>
        <w:pStyle w:val="0"/>
        <w:spacing w:before="200" w:line-rule="auto"/>
        <w:ind w:firstLine="540"/>
        <w:jc w:val="both"/>
      </w:pPr>
      <w:r>
        <w:rPr>
          <w:sz w:val="20"/>
        </w:rPr>
        <w:t xml:space="preserve">&lt;2&gt; Персональные данные считаются предоставленными участником информационного взаимодействия с согласия пользователя для обеспечения мер защиты информации в соответствии со </w:t>
      </w:r>
      <w:hyperlink w:history="0" r:id="rId21" w:tooltip="Федеральный закон от 27.07.2006 N 149-ФЗ (ред. от 23.11.2024) &quot;Об информации, информационных технологиях и о защите информации&quot; {КонсультантПлюс}">
        <w:r>
          <w:rPr>
            <w:sz w:val="20"/>
            <w:color w:val="0000ff"/>
          </w:rPr>
          <w:t xml:space="preserve">статьей 16</w:t>
        </w:r>
      </w:hyperlink>
      <w:r>
        <w:rPr>
          <w:sz w:val="20"/>
        </w:rPr>
        <w:t xml:space="preserve"> Федерального закона от 27.07.2006 N 149-ФЗ "Об информации, информационных технологиях и о защите информации".</w:t>
      </w:r>
    </w:p>
    <w:bookmarkStart w:id="186" w:name="P186"/>
    <w:bookmarkEnd w:id="186"/>
    <w:p>
      <w:pPr>
        <w:pStyle w:val="0"/>
        <w:spacing w:before="200" w:line-rule="auto"/>
        <w:ind w:firstLine="540"/>
        <w:jc w:val="both"/>
      </w:pPr>
      <w:r>
        <w:rPr>
          <w:sz w:val="20"/>
        </w:rPr>
        <w:t xml:space="preserve">&lt;3&gt; Подпись пользователя означает принятие прав и обязанностей, предусмотренных соглашением.</w:t>
      </w:r>
    </w:p>
    <w:p>
      <w:pPr>
        <w:pStyle w:val="0"/>
        <w:jc w:val="both"/>
      </w:pPr>
      <w:r>
        <w:rPr>
          <w:sz w:val="20"/>
        </w:rPr>
      </w:r>
    </w:p>
    <w:p>
      <w:pPr>
        <w:pStyle w:val="0"/>
        <w:outlineLvl w:val="2"/>
        <w:jc w:val="center"/>
      </w:pPr>
      <w:r>
        <w:rPr>
          <w:sz w:val="20"/>
        </w:rPr>
        <w:t xml:space="preserve">Указания по заполнению заявки на предоставление (изменение)</w:t>
      </w:r>
    </w:p>
    <w:p>
      <w:pPr>
        <w:pStyle w:val="0"/>
        <w:jc w:val="center"/>
      </w:pPr>
      <w:r>
        <w:rPr>
          <w:sz w:val="20"/>
        </w:rPr>
        <w:t xml:space="preserve">доступа к информационным системам министерства финансов</w:t>
      </w:r>
    </w:p>
    <w:p>
      <w:pPr>
        <w:pStyle w:val="0"/>
        <w:jc w:val="center"/>
      </w:pPr>
      <w:r>
        <w:rPr>
          <w:sz w:val="20"/>
        </w:rPr>
        <w:t xml:space="preserve">Красноярского края</w:t>
      </w:r>
    </w:p>
    <w:p>
      <w:pPr>
        <w:pStyle w:val="0"/>
        <w:jc w:val="both"/>
      </w:pPr>
      <w:r>
        <w:rPr>
          <w:sz w:val="20"/>
        </w:rPr>
      </w:r>
    </w:p>
    <w:p>
      <w:pPr>
        <w:pStyle w:val="0"/>
        <w:ind w:firstLine="540"/>
        <w:jc w:val="both"/>
      </w:pPr>
      <w:r>
        <w:rPr>
          <w:sz w:val="20"/>
        </w:rPr>
        <w:t xml:space="preserve">1. В графе "Перечень информационных систем" могут указываться следующие обозначения информационных систем министерства финансов Красноярского края: "АЦК-Финансы", "АЦК-Планирование", "АИС Сапфир", "СКИФ-БП".</w:t>
      </w:r>
    </w:p>
    <w:p>
      <w:pPr>
        <w:pStyle w:val="0"/>
        <w:spacing w:before="200" w:line-rule="auto"/>
        <w:ind w:firstLine="540"/>
        <w:jc w:val="both"/>
      </w:pPr>
      <w:r>
        <w:rPr>
          <w:sz w:val="20"/>
        </w:rPr>
        <w:t xml:space="preserve">2. В графе "Право подписания информации электронной подписью" может указываться значение "Да" в случае наделения пользователя полномочиями на подписание информации электронной подписью в соответствующей информационной системе по графе "Перечень информационных систем".</w:t>
      </w:r>
    </w:p>
    <w:p>
      <w:pPr>
        <w:pStyle w:val="0"/>
        <w:spacing w:before="200" w:line-rule="auto"/>
        <w:ind w:firstLine="540"/>
        <w:jc w:val="both"/>
      </w:pPr>
      <w:r>
        <w:rPr>
          <w:sz w:val="20"/>
        </w:rPr>
        <w:t xml:space="preserve">3. В графе "Действие" могут указываться следующие значения:</w:t>
      </w:r>
    </w:p>
    <w:p>
      <w:pPr>
        <w:pStyle w:val="0"/>
        <w:spacing w:before="200" w:line-rule="auto"/>
        <w:ind w:firstLine="540"/>
        <w:jc w:val="both"/>
      </w:pPr>
      <w:r>
        <w:rPr>
          <w:sz w:val="20"/>
        </w:rPr>
        <w:t xml:space="preserve">"Добавить" - в случае регистрации новой учетной записи;</w:t>
      </w:r>
    </w:p>
    <w:p>
      <w:pPr>
        <w:pStyle w:val="0"/>
        <w:spacing w:before="200" w:line-rule="auto"/>
        <w:ind w:firstLine="540"/>
        <w:jc w:val="both"/>
      </w:pPr>
      <w:r>
        <w:rPr>
          <w:sz w:val="20"/>
        </w:rPr>
        <w:t xml:space="preserve">"Изменить" - в случае изменения фамилии или полномочий пользователя. Изменяемые данные также указываются по соответствующим графам в скобках;</w:t>
      </w:r>
    </w:p>
    <w:p>
      <w:pPr>
        <w:pStyle w:val="0"/>
        <w:spacing w:before="200" w:line-rule="auto"/>
        <w:ind w:firstLine="540"/>
        <w:jc w:val="both"/>
      </w:pPr>
      <w:r>
        <w:rPr>
          <w:sz w:val="20"/>
        </w:rPr>
        <w:t xml:space="preserve">"Отозвать" - в случае прекращения доступа пользователя к информационной системе и блокировки учетной записи.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министерства финансов Красноярского края от 01.07.2024 N 66</w:t>
            <w:br/>
            <w:t>"Об утверждении Порядка и условий доступа к информаци...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91418&amp;dst=100055" TargetMode = "External"/>
	<Relationship Id="rId8" Type="http://schemas.openxmlformats.org/officeDocument/2006/relationships/hyperlink" Target="https://login.consultant.ru/link/?req=doc&amp;base=RLAW123&amp;n=323820&amp;dst=100071" TargetMode = "External"/>
	<Relationship Id="rId9" Type="http://schemas.openxmlformats.org/officeDocument/2006/relationships/hyperlink" Target="https://login.consultant.ru/link/?req=doc&amp;base=RLAW123&amp;n=323820&amp;dst=100167" TargetMode = "External"/>
	<Relationship Id="rId10" Type="http://schemas.openxmlformats.org/officeDocument/2006/relationships/hyperlink" Target="www.zakon.krskstate.ru" TargetMode = "External"/>
	<Relationship Id="rId11" Type="http://schemas.openxmlformats.org/officeDocument/2006/relationships/hyperlink" Target="https://login.consultant.ru/link/?req=doc&amp;base=LAW&amp;n=482692&amp;dst=102027" TargetMode = "External"/>
	<Relationship Id="rId12" Type="http://schemas.openxmlformats.org/officeDocument/2006/relationships/hyperlink" Target="http://minfin.krskstate.ru" TargetMode = "External"/>
	<Relationship Id="rId13" Type="http://schemas.openxmlformats.org/officeDocument/2006/relationships/hyperlink" Target="https://login.consultant.ru/link/?req=doc&amp;base=LAW&amp;n=491418" TargetMode = "External"/>
	<Relationship Id="rId14" Type="http://schemas.openxmlformats.org/officeDocument/2006/relationships/hyperlink" Target="https://login.consultant.ru/link/?req=doc&amp;base=LAW&amp;n=491418" TargetMode = "External"/>
	<Relationship Id="rId15" Type="http://schemas.openxmlformats.org/officeDocument/2006/relationships/hyperlink" Target="https://login.consultant.ru/link/?req=doc&amp;base=LAW&amp;n=468472" TargetMode = "External"/>
	<Relationship Id="rId16" Type="http://schemas.openxmlformats.org/officeDocument/2006/relationships/hyperlink" Target="https://login.consultant.ru/link/?req=doc&amp;base=LAW&amp;n=491418&amp;dst=100014" TargetMode = "External"/>
	<Relationship Id="rId17" Type="http://schemas.openxmlformats.org/officeDocument/2006/relationships/hyperlink" Target="https://login.consultant.ru/link/?req=doc&amp;base=LAW&amp;n=482692&amp;dst=102027" TargetMode = "External"/>
	<Relationship Id="rId18" Type="http://schemas.openxmlformats.org/officeDocument/2006/relationships/hyperlink" Target="http://minfin.krskstate.ru" TargetMode = "External"/>
	<Relationship Id="rId19" Type="http://schemas.openxmlformats.org/officeDocument/2006/relationships/hyperlink" Target="https://login.consultant.ru/link/?req=doc&amp;base=LAW&amp;n=482692&amp;dst=102027" TargetMode = "External"/>
	<Relationship Id="rId20" Type="http://schemas.openxmlformats.org/officeDocument/2006/relationships/hyperlink" Target="http://minfin.krskstate.ru" TargetMode = "External"/>
	<Relationship Id="rId21" Type="http://schemas.openxmlformats.org/officeDocument/2006/relationships/hyperlink" Target="https://login.consultant.ru/link/?req=doc&amp;base=LAW&amp;n=491418&amp;dst=10014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финансов Красноярского края от 01.07.2024 N 66
"Об утверждении Порядка и условий доступа к информации, содержащейся в информационных системах министерства финансов Красноярского края"</dc:title>
  <dcterms:created xsi:type="dcterms:W3CDTF">2024-12-29T09:17:03Z</dcterms:created>
</cp:coreProperties>
</file>