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социальной политики Красноярского края от 25.11.2022 N 90-Н</w:t>
              <w:br/>
              <w:t xml:space="preserve">"Об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СОЦИАЛЬНОЙ ПОЛИТИКИ</w:t>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25 ноября 2022 г. N 90-Н</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СОЦИАЛЬНОЙ ПОЛИТИКИ КРАСНОЯРСКОГО КРАЯ</w:t>
      </w:r>
    </w:p>
    <w:p>
      <w:pPr>
        <w:pStyle w:val="2"/>
        <w:jc w:val="center"/>
      </w:pPr>
      <w:r>
        <w:rPr>
          <w:sz w:val="20"/>
        </w:rPr>
        <w:t xml:space="preserve">ГОСУДАРСТВЕННОЙ УСЛУГИ ПО ОЦЕНКЕ СООТВЕТСТВИЯ КАЧЕСТВА</w:t>
      </w:r>
    </w:p>
    <w:p>
      <w:pPr>
        <w:pStyle w:val="2"/>
        <w:jc w:val="center"/>
      </w:pPr>
      <w:r>
        <w:rPr>
          <w:sz w:val="20"/>
        </w:rPr>
        <w:t xml:space="preserve">ОКАЗЫВАЕМЫХ СОЦИАЛЬНО ОРИЕНТИРОВАННОЙ НЕКОММЕРЧЕСКОЙ</w:t>
      </w:r>
    </w:p>
    <w:p>
      <w:pPr>
        <w:pStyle w:val="2"/>
        <w:jc w:val="center"/>
      </w:pPr>
      <w:r>
        <w:rPr>
          <w:sz w:val="20"/>
        </w:rPr>
        <w:t xml:space="preserve">ОРГАНИЗАЦИЕЙ ОБЩЕСТВЕННО ПОЛЕЗНЫХ УСЛУГ, УСТАНОВЛЕННЫМ</w:t>
      </w:r>
    </w:p>
    <w:p>
      <w:pPr>
        <w:pStyle w:val="2"/>
        <w:jc w:val="center"/>
      </w:pPr>
      <w:r>
        <w:rPr>
          <w:sz w:val="20"/>
        </w:rPr>
        <w:t xml:space="preserve">КРИТЕРИЯМ В СФЕРЕ СОЦИАЛЬНОЙ ПОДДЕРЖКИ</w:t>
      </w:r>
    </w:p>
    <w:p>
      <w:pPr>
        <w:pStyle w:val="2"/>
        <w:jc w:val="center"/>
      </w:pPr>
      <w:r>
        <w:rPr>
          <w:sz w:val="20"/>
        </w:rPr>
        <w:t xml:space="preserve">И СОЦИАЛЬНОГО ОБСЛУЖИВАНИЯ</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Федеральным </w:t>
      </w:r>
      <w:hyperlink w:history="0" r:id="rId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27.10.2016 N 1096 "Об утверждении перечня общественно полезных услуг и критериев оценки качества их оказания", </w:t>
      </w:r>
      <w:hyperlink w:history="0" r:id="rId1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w:t>
      </w:r>
      <w:hyperlink w:history="0" r:id="rId11" w:tooltip="Постановление Правительства Красноярского края от 14.03.2012 N 93-п (ред. от 11.01.2023) &quo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quot; {КонсультантПлюс}">
        <w:r>
          <w:rPr>
            <w:sz w:val="20"/>
            <w:color w:val="0000ff"/>
          </w:rPr>
          <w:t xml:space="preserve">Постановлением</w:t>
        </w:r>
      </w:hyperlink>
      <w:r>
        <w:rPr>
          <w:sz w:val="20"/>
        </w:rP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w:t>
      </w:r>
      <w:hyperlink w:history="0" r:id="rId12" w:tooltip="Постановление Правительства Красноярского края от 25.10.2019 N 591-п &quot;Об органах исполнительной власти Красноярского края, уполномоченных на осуществление оценки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Красноярского края от 25.10.2019 N 591-п "Об органах исполнительной власти Красноярского края, уполномоченных на осуществление оценки качества оказания общественно полезных услуг социально ориентированными некоммерческими организациями", </w:t>
      </w:r>
      <w:hyperlink w:history="0" r:id="rId13" w:tooltip="Постановление Правительства Красноярского края от 07.08.2008 N 30-п (ред. от 12.12.2022) &quot;Об утверждении Положения о министерстве социальной политики Красноярского края&quot; {КонсультантПлюс}">
        <w:r>
          <w:rPr>
            <w:sz w:val="20"/>
            <w:color w:val="0000ff"/>
          </w:rPr>
          <w:t xml:space="preserve">пунктами 1.1</w:t>
        </w:r>
      </w:hyperlink>
      <w:r>
        <w:rPr>
          <w:sz w:val="20"/>
        </w:rPr>
        <w:t xml:space="preserve">, </w:t>
      </w:r>
      <w:hyperlink w:history="0" r:id="rId14" w:tooltip="Постановление Правительства Красноярского края от 07.08.2008 N 30-п (ред. от 12.12.2022) &quot;Об утверждении Положения о министерстве социальной политики Красноярского края&quot; {КонсультантПлюс}">
        <w:r>
          <w:rPr>
            <w:sz w:val="20"/>
            <w:color w:val="0000ff"/>
          </w:rPr>
          <w:t xml:space="preserve">3.11</w:t>
        </w:r>
      </w:hyperlink>
      <w:r>
        <w:rPr>
          <w:sz w:val="20"/>
        </w:rPr>
        <w:t xml:space="preserve">, </w:t>
      </w:r>
      <w:hyperlink w:history="0" r:id="rId15" w:tooltip="Постановление Правительства Красноярского края от 07.08.2008 N 30-п (ред. от 12.12.2022) &quot;Об утверждении Положения о министерстве социальной политики Красноярского края&quot; {КонсультантПлюс}">
        <w:r>
          <w:rPr>
            <w:sz w:val="20"/>
            <w:color w:val="0000ff"/>
          </w:rPr>
          <w:t xml:space="preserve">3.28</w:t>
        </w:r>
      </w:hyperlink>
      <w:r>
        <w:rPr>
          <w:sz w:val="20"/>
        </w:rPr>
        <w:t xml:space="preserve">, </w:t>
      </w:r>
      <w:hyperlink w:history="0" r:id="rId16" w:tooltip="Постановление Правительства Красноярского края от 07.08.2008 N 30-п (ред. от 12.12.2022) &quot;Об утверждении Положения о министерстве социальной политики Красноярского края&quot; {КонсультантПлюс}">
        <w:r>
          <w:rPr>
            <w:sz w:val="20"/>
            <w:color w:val="0000ff"/>
          </w:rPr>
          <w:t xml:space="preserve">4.3</w:t>
        </w:r>
      </w:hyperlink>
      <w:r>
        <w:rPr>
          <w:sz w:val="20"/>
        </w:rPr>
        <w:t xml:space="preserve"> </w:t>
      </w:r>
      <w:hyperlink w:history="0" r:id="rId17" w:tooltip="Постановление Правительства Красноярского края от 07.08.2008 N 30-п (ред. от 12.12.2022) &quot;Об утверждении Положения о министерстве социальной политики Красноярского края&quot; {КонсультантПлюс}">
        <w:r>
          <w:rPr>
            <w:sz w:val="20"/>
            <w:color w:val="0000ff"/>
          </w:rPr>
          <w:t xml:space="preserve">Положения</w:t>
        </w:r>
      </w:hyperlink>
      <w:r>
        <w:rPr>
          <w:sz w:val="20"/>
        </w:rPr>
        <w:t xml:space="preserve"> о министерстве социальной политики Красноярского края, утвержденного Постановлением Правительства Красноярского края от 07.08.2008 N 30-п, приказываю:</w:t>
      </w:r>
    </w:p>
    <w:p>
      <w:pPr>
        <w:pStyle w:val="0"/>
        <w:spacing w:before="200" w:line-rule="auto"/>
        <w:ind w:firstLine="540"/>
        <w:jc w:val="both"/>
      </w:pPr>
      <w:r>
        <w:rPr>
          <w:sz w:val="20"/>
        </w:rPr>
        <w:t xml:space="preserve">1. Утвердить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8" w:tooltip="Приказ министерства социальной политики Красноярского края от 15.07.2020 N 53-Н (ред. от 26.04.2021) &quot;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quot; ------------ Утратил силу или отменен {КонсультантПлюс}">
        <w:r>
          <w:rPr>
            <w:sz w:val="20"/>
            <w:color w:val="0000ff"/>
          </w:rPr>
          <w:t xml:space="preserve">Приказ</w:t>
        </w:r>
      </w:hyperlink>
      <w:r>
        <w:rPr>
          <w:sz w:val="20"/>
        </w:rPr>
        <w:t xml:space="preserve"> министерства социальной политики Красноярского края от 15.07.2020 N 53-Н "Об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w:t>
      </w:r>
    </w:p>
    <w:p>
      <w:pPr>
        <w:pStyle w:val="0"/>
        <w:spacing w:before="200" w:line-rule="auto"/>
        <w:ind w:firstLine="540"/>
        <w:jc w:val="both"/>
      </w:pPr>
      <w:hyperlink w:history="0" r:id="rId19" w:tooltip="Приказ министерства социальной политики Красноярского края от 03.02.2021 N 7-Н &quot;О внесении изменений в Приказ министерства социальной политики Красноярского края от 15.07.2020 N 53-Н &quot;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 ------------ Утратил силу или отменен {КонсультантПлюс}">
        <w:r>
          <w:rPr>
            <w:sz w:val="20"/>
            <w:color w:val="0000ff"/>
          </w:rPr>
          <w:t xml:space="preserve">Приказ</w:t>
        </w:r>
      </w:hyperlink>
      <w:r>
        <w:rPr>
          <w:sz w:val="20"/>
        </w:rPr>
        <w:t xml:space="preserve"> министерства социальной политики Красноярского края от 03.02.2021 N 7-Н "О внесении изменений в Приказ министерства социальной политики Красноярского края от 15.07.2020 N 53-Н "Об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w:t>
      </w:r>
    </w:p>
    <w:p>
      <w:pPr>
        <w:pStyle w:val="0"/>
        <w:spacing w:before="200" w:line-rule="auto"/>
        <w:ind w:firstLine="540"/>
        <w:jc w:val="both"/>
      </w:pPr>
      <w:hyperlink w:history="0" r:id="rId20" w:tooltip="Приказ министерства социальной политики Красноярского края от 26.04.2021 N 39-Н &quot;О внесении изменений в Приказ министерства социальной политики Красноярского края от 15.07.2020 N 53-Н &quot;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 Утратил силу или отменен {КонсультантПлюс}">
        <w:r>
          <w:rPr>
            <w:sz w:val="20"/>
            <w:color w:val="0000ff"/>
          </w:rPr>
          <w:t xml:space="preserve">Приказ</w:t>
        </w:r>
      </w:hyperlink>
      <w:r>
        <w:rPr>
          <w:sz w:val="20"/>
        </w:rPr>
        <w:t xml:space="preserve"> министерства социальной политики Красноярского края от 26.04.2021 N 39-Н "О внесении изменений в Приказ министерства социальной политики Красноярского края от 15.07.2020 N 53-Н "Об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w:t>
      </w:r>
    </w:p>
    <w:p>
      <w:pPr>
        <w:pStyle w:val="0"/>
        <w:spacing w:before="200" w:line-rule="auto"/>
        <w:ind w:firstLine="540"/>
        <w:jc w:val="both"/>
      </w:pPr>
      <w:r>
        <w:rPr>
          <w:sz w:val="20"/>
        </w:rPr>
        <w:t xml:space="preserve">3. Контроль за исполнением Приказа возложить на заместителя министра социальной политики Красноярского края Д.В. Богданова.</w:t>
      </w:r>
    </w:p>
    <w:p>
      <w:pPr>
        <w:pStyle w:val="0"/>
        <w:spacing w:before="200" w:line-rule="auto"/>
        <w:ind w:firstLine="540"/>
        <w:jc w:val="both"/>
      </w:pPr>
      <w:r>
        <w:rPr>
          <w:sz w:val="20"/>
        </w:rPr>
        <w:t xml:space="preserve">4. Опубликовать Приказ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5. Приказ вступает в силу через 10 дней после его официального опубликования, за исключением положений, предусмотренных в абзаце втором настоящего пункта.</w:t>
      </w:r>
    </w:p>
    <w:bookmarkStart w:id="24" w:name="P24"/>
    <w:bookmarkEnd w:id="24"/>
    <w:p>
      <w:pPr>
        <w:pStyle w:val="0"/>
        <w:spacing w:before="200" w:line-rule="auto"/>
        <w:ind w:firstLine="540"/>
        <w:jc w:val="both"/>
      </w:pPr>
      <w:hyperlink w:history="0" w:anchor="P136" w:tooltip="в) справка территориального органа Фонда пенсионного и социального страхования Российской Федерации (далее - Фонд) об отсутствии у заявителя задолженности по страховым взносам, пеням, штрафам на текущую дату;">
        <w:r>
          <w:rPr>
            <w:sz w:val="20"/>
            <w:color w:val="0000ff"/>
          </w:rPr>
          <w:t xml:space="preserve">Подпункт "в" пункта 18</w:t>
        </w:r>
      </w:hyperlink>
      <w:r>
        <w:rPr>
          <w:sz w:val="20"/>
        </w:rPr>
        <w:t xml:space="preserve">, </w:t>
      </w:r>
      <w:hyperlink w:history="0" w:anchor="P295" w:tooltip="в) справка территориального органа Фонда об отсутствии у заявителя задолженности по страховым взносам, пеням, штрафам на текущую дату;">
        <w:r>
          <w:rPr>
            <w:sz w:val="20"/>
            <w:color w:val="0000ff"/>
          </w:rPr>
          <w:t xml:space="preserve">подпункт "в" пункта 55</w:t>
        </w:r>
      </w:hyperlink>
      <w:r>
        <w:rPr>
          <w:sz w:val="20"/>
        </w:rPr>
        <w:t xml:space="preserve"> приложения вступают в силу с 1 января 2023 года.</w:t>
      </w:r>
    </w:p>
    <w:p>
      <w:pPr>
        <w:pStyle w:val="0"/>
        <w:jc w:val="right"/>
      </w:pPr>
      <w:r>
        <w:rPr>
          <w:sz w:val="20"/>
        </w:rPr>
      </w:r>
    </w:p>
    <w:p>
      <w:pPr>
        <w:pStyle w:val="0"/>
        <w:jc w:val="right"/>
      </w:pPr>
      <w:r>
        <w:rPr>
          <w:sz w:val="20"/>
        </w:rPr>
        <w:t xml:space="preserve">Министр</w:t>
      </w:r>
    </w:p>
    <w:p>
      <w:pPr>
        <w:pStyle w:val="0"/>
        <w:jc w:val="right"/>
      </w:pPr>
      <w:r>
        <w:rPr>
          <w:sz w:val="20"/>
        </w:rPr>
        <w:t xml:space="preserve">И.Л.ПАСТУХОВА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социальной политики</w:t>
      </w:r>
    </w:p>
    <w:p>
      <w:pPr>
        <w:pStyle w:val="0"/>
        <w:jc w:val="right"/>
      </w:pPr>
      <w:r>
        <w:rPr>
          <w:sz w:val="20"/>
        </w:rPr>
        <w:t xml:space="preserve">Красноярского края</w:t>
      </w:r>
    </w:p>
    <w:p>
      <w:pPr>
        <w:pStyle w:val="0"/>
        <w:jc w:val="right"/>
      </w:pPr>
      <w:r>
        <w:rPr>
          <w:sz w:val="20"/>
        </w:rPr>
        <w:t xml:space="preserve">от 25 ноября 2022 г. N 90-Н</w:t>
      </w:r>
    </w:p>
    <w:p>
      <w:pPr>
        <w:pStyle w:val="0"/>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СОЦИАЛЬНОЙ ПОЛИТИКИ</w:t>
      </w:r>
    </w:p>
    <w:p>
      <w:pPr>
        <w:pStyle w:val="2"/>
        <w:jc w:val="center"/>
      </w:pPr>
      <w:r>
        <w:rPr>
          <w:sz w:val="20"/>
        </w:rPr>
        <w:t xml:space="preserve">КРАСНОЯРСКОГО КРАЯ ГОСУДАРСТВЕННОЙ УСЛУГИ ПО ОЦЕНКЕ</w:t>
      </w:r>
    </w:p>
    <w:p>
      <w:pPr>
        <w:pStyle w:val="2"/>
        <w:jc w:val="center"/>
      </w:pPr>
      <w:r>
        <w:rPr>
          <w:sz w:val="20"/>
        </w:rPr>
        <w:t xml:space="preserve">СООТВЕТСТВИЯ КАЧЕСТВА ОКАЗЫВАЕМЫХ СОЦИАЛЬНО ОРИЕНТИРОВАННОЙ</w:t>
      </w:r>
    </w:p>
    <w:p>
      <w:pPr>
        <w:pStyle w:val="2"/>
        <w:jc w:val="center"/>
      </w:pPr>
      <w:r>
        <w:rPr>
          <w:sz w:val="20"/>
        </w:rPr>
        <w:t xml:space="preserve">НЕКОММЕРЧЕСКОЙ ОРГАНИЗАЦИЕЙ ОБЩЕСТВЕННО ПОЛЕЗНЫХ УСЛУГ,</w:t>
      </w:r>
    </w:p>
    <w:p>
      <w:pPr>
        <w:pStyle w:val="2"/>
        <w:jc w:val="center"/>
      </w:pPr>
      <w:r>
        <w:rPr>
          <w:sz w:val="20"/>
        </w:rPr>
        <w:t xml:space="preserve">УСТАНОВЛЕННЫМ КРИТЕРИЯМ В СФЕРЕ СОЦИАЛЬНОЙ ПОДДЕРЖКИ</w:t>
      </w:r>
    </w:p>
    <w:p>
      <w:pPr>
        <w:pStyle w:val="2"/>
        <w:jc w:val="center"/>
      </w:pPr>
      <w:r>
        <w:rPr>
          <w:sz w:val="20"/>
        </w:rPr>
        <w:t xml:space="preserve">И СОЦИАЛЬНОГО ОБСЛУЖИВАНИЯ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 Административный регламент определяет сроки и последовательность административных процедур (действий) министерства социальной политики Красноярского края (далее - Министерство) при предоставлении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 (далее - общественно полезные услуги, государственная услуга), устанавливает порядок взаимодействия структурных подразделений Министерства, их должностных лиц, а также взаимодействия Министерства с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pPr>
        <w:pStyle w:val="0"/>
        <w:spacing w:before="200" w:line-rule="auto"/>
        <w:ind w:firstLine="540"/>
        <w:jc w:val="both"/>
      </w:pPr>
      <w:r>
        <w:rPr>
          <w:sz w:val="20"/>
        </w:rPr>
        <w:t xml:space="preserve">2. Заключение о соответствии качества оказываемых социально ориентированной некоммерческой организацией общественно полезных услуг (далее - заключение) выдается Министерством на основании составленного в письменной форме заявления организации о выдаче заключения о соответствии качества, в котором обосновывается соответствие оказываемых организацией услуг установленным критериям оценки качества оказания общественно полезных услуг.</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3. Заявителями на предоставление государственной услуги являются социально ориентированные некоммерческие организации (далее - заявитель).</w:t>
      </w:r>
    </w:p>
    <w:p>
      <w:pPr>
        <w:pStyle w:val="0"/>
        <w:spacing w:before="200" w:line-rule="auto"/>
        <w:ind w:firstLine="540"/>
        <w:jc w:val="both"/>
      </w:pPr>
      <w:r>
        <w:rPr>
          <w:sz w:val="20"/>
        </w:rPr>
        <w:t xml:space="preserve">Заявитель может участвовать в отношениях, связанных с получением государственной услуги, через уполномоченного или на основании доверенности представителя (далее - представитель).</w:t>
      </w:r>
    </w:p>
    <w:p>
      <w:pPr>
        <w:pStyle w:val="0"/>
        <w:spacing w:before="200" w:line-rule="auto"/>
        <w:ind w:firstLine="540"/>
        <w:jc w:val="both"/>
      </w:pPr>
      <w:r>
        <w:rPr>
          <w:sz w:val="20"/>
        </w:rPr>
        <w:t xml:space="preserve">4. Оценка качества оказания общественно полезных услуг осуществляется Министерством в отношении заявителя, оказывающего общественно полезную услугу в сфере социальной поддержки и социального обслуживания на территории Красноярского края.</w:t>
      </w:r>
    </w:p>
    <w:p>
      <w:pPr>
        <w:pStyle w:val="0"/>
        <w:jc w:val="both"/>
      </w:pPr>
      <w:r>
        <w:rPr>
          <w:sz w:val="20"/>
        </w:rPr>
      </w:r>
    </w:p>
    <w:p>
      <w:pPr>
        <w:pStyle w:val="2"/>
        <w:outlineLvl w:val="2"/>
        <w:jc w:val="center"/>
      </w:pPr>
      <w:r>
        <w:rPr>
          <w:sz w:val="20"/>
        </w:rPr>
        <w:t xml:space="preserve">Требование предоставления заявителю государственной услуги</w:t>
      </w:r>
    </w:p>
    <w:p>
      <w:pPr>
        <w:pStyle w:val="2"/>
        <w:jc w:val="center"/>
      </w:pPr>
      <w:r>
        <w:rPr>
          <w:sz w:val="20"/>
        </w:rPr>
        <w:t xml:space="preserve">в соответствии с вариантом предоставления государственной</w:t>
      </w:r>
    </w:p>
    <w:p>
      <w:pPr>
        <w:pStyle w:val="2"/>
        <w:jc w:val="center"/>
      </w:pPr>
      <w:r>
        <w:rPr>
          <w:sz w:val="20"/>
        </w:rPr>
        <w:t xml:space="preserve">услуги, соответствующим признакам заявителя, определенным</w:t>
      </w:r>
    </w:p>
    <w:p>
      <w:pPr>
        <w:pStyle w:val="2"/>
        <w:jc w:val="center"/>
      </w:pPr>
      <w:r>
        <w:rPr>
          <w:sz w:val="20"/>
        </w:rPr>
        <w:t xml:space="preserve">в результате анкетирования, проводимого органом</w:t>
      </w:r>
    </w:p>
    <w:p>
      <w:pPr>
        <w:pStyle w:val="2"/>
        <w:jc w:val="center"/>
      </w:pPr>
      <w:r>
        <w:rPr>
          <w:sz w:val="20"/>
        </w:rPr>
        <w:t xml:space="preserve">исполнительной власти Красноярского края (органом местного</w:t>
      </w:r>
    </w:p>
    <w:p>
      <w:pPr>
        <w:pStyle w:val="2"/>
        <w:jc w:val="center"/>
      </w:pPr>
      <w:r>
        <w:rPr>
          <w:sz w:val="20"/>
        </w:rPr>
        <w:t xml:space="preserve">самоуправления), предоставляющим государственную услугу</w:t>
      </w:r>
    </w:p>
    <w:p>
      <w:pPr>
        <w:pStyle w:val="2"/>
        <w:jc w:val="center"/>
      </w:pPr>
      <w:r>
        <w:rPr>
          <w:sz w:val="20"/>
        </w:rPr>
        <w:t xml:space="preserve">(далее - профилирование), а также результата,</w:t>
      </w:r>
    </w:p>
    <w:p>
      <w:pPr>
        <w:pStyle w:val="2"/>
        <w:jc w:val="center"/>
      </w:pPr>
      <w:r>
        <w:rPr>
          <w:sz w:val="20"/>
        </w:rPr>
        <w:t xml:space="preserve">за предоставлением которого обратился заявитель</w:t>
      </w:r>
    </w:p>
    <w:p>
      <w:pPr>
        <w:pStyle w:val="0"/>
        <w:jc w:val="center"/>
      </w:pPr>
      <w:r>
        <w:rPr>
          <w:sz w:val="20"/>
        </w:rPr>
      </w:r>
    </w:p>
    <w:p>
      <w:pPr>
        <w:pStyle w:val="0"/>
        <w:ind w:firstLine="540"/>
        <w:jc w:val="both"/>
      </w:pPr>
      <w:r>
        <w:rPr>
          <w:sz w:val="20"/>
        </w:rPr>
        <w:t xml:space="preserve">5. Государственная услуга должна быть предоставлена заявителю в соответствии с вариантом предоставления государственной услуги.</w:t>
      </w:r>
    </w:p>
    <w:p>
      <w:pPr>
        <w:pStyle w:val="0"/>
        <w:spacing w:before="200" w:line-rule="auto"/>
        <w:ind w:firstLine="540"/>
        <w:jc w:val="both"/>
      </w:pPr>
      <w:r>
        <w:rPr>
          <w:sz w:val="20"/>
        </w:rPr>
        <w:t xml:space="preserve">Вариант предоставления государственной услуги (далее - вариант) определяется в соответствии с </w:t>
      </w:r>
      <w:hyperlink w:history="0" w:anchor="P747" w:tooltip="Таблица 2. Комбинации значений признаков, каждая из которых соответствует одному варианту предоставления услуги">
        <w:r>
          <w:rPr>
            <w:sz w:val="20"/>
            <w:color w:val="0000ff"/>
          </w:rPr>
          <w:t xml:space="preserve">таблицей 2</w:t>
        </w:r>
      </w:hyperlink>
      <w:r>
        <w:rPr>
          <w:sz w:val="20"/>
        </w:rPr>
        <w:t xml:space="preserve"> приложения N 3 к Административному регламенту, исходя из установленных в </w:t>
      </w:r>
      <w:hyperlink w:history="0" w:anchor="P729" w:tooltip="Таблица 1. Перечень признаков заявителей">
        <w:r>
          <w:rPr>
            <w:sz w:val="20"/>
            <w:color w:val="0000ff"/>
          </w:rPr>
          <w:t xml:space="preserve">таблице 1</w:t>
        </w:r>
      </w:hyperlink>
      <w:r>
        <w:rPr>
          <w:sz w:val="20"/>
        </w:rPr>
        <w:t xml:space="preserve"> приложения N 3 признаков заявителя, а также из результата предоставления государственной услуги, за предоставлением которой обратился указанный заявитель.</w:t>
      </w:r>
    </w:p>
    <w:p>
      <w:pPr>
        <w:pStyle w:val="0"/>
        <w:spacing w:before="200" w:line-rule="auto"/>
        <w:ind w:firstLine="540"/>
        <w:jc w:val="both"/>
      </w:pPr>
      <w:r>
        <w:rPr>
          <w:sz w:val="20"/>
        </w:rPr>
        <w:t xml:space="preserve">Признаки заявителя определяются путем профилирования, осуществляемого в соответствии с Административным регламентом.</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6. Наименование государственной услуги - государственная услуга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7. Государственная услуга предоставляется Министерством (далее - орган, предоставляющий государственную услугу).</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8. В соответствии с вариантом результатом предоставления государственной услуги является:</w:t>
      </w:r>
    </w:p>
    <w:p>
      <w:pPr>
        <w:pStyle w:val="0"/>
        <w:spacing w:before="200" w:line-rule="auto"/>
        <w:ind w:firstLine="540"/>
        <w:jc w:val="both"/>
      </w:pPr>
      <w:r>
        <w:rPr>
          <w:sz w:val="20"/>
        </w:rPr>
        <w:t xml:space="preserve">выдача (направление) заявителю заключения;</w:t>
      </w:r>
    </w:p>
    <w:p>
      <w:pPr>
        <w:pStyle w:val="0"/>
        <w:spacing w:before="200" w:line-rule="auto"/>
        <w:ind w:firstLine="540"/>
        <w:jc w:val="both"/>
      </w:pPr>
      <w:r>
        <w:rPr>
          <w:sz w:val="20"/>
        </w:rPr>
        <w:t xml:space="preserve">выдача (направление) уведомления об отказе в выдаче заключения;</w:t>
      </w:r>
    </w:p>
    <w:p>
      <w:pPr>
        <w:pStyle w:val="0"/>
        <w:spacing w:before="200" w:line-rule="auto"/>
        <w:ind w:firstLine="540"/>
        <w:jc w:val="both"/>
      </w:pPr>
      <w:r>
        <w:rPr>
          <w:sz w:val="20"/>
        </w:rPr>
        <w:t xml:space="preserve">исправление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об отказе в исправлении допущенных опечаток 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Документом, содержащим решение о предоставлении государственной услуги, на основании которого заявителю предоставляется результат, является заключение уполномоченного учреждения о предоставлении государственной услуги, содержащее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 и содержание решения.</w:t>
      </w:r>
    </w:p>
    <w:p>
      <w:pPr>
        <w:pStyle w:val="0"/>
        <w:spacing w:before="200" w:line-rule="auto"/>
        <w:ind w:firstLine="540"/>
        <w:jc w:val="both"/>
      </w:pPr>
      <w:r>
        <w:rPr>
          <w:sz w:val="20"/>
        </w:rPr>
        <w:t xml:space="preserve">Документом, содержащим решение об отказе в предоставлении государственной услуги, на основании которого заявителю предоставляется результат, является уведомление об отказе в выдаче заключения, содержащее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 и содержание решения.</w:t>
      </w:r>
    </w:p>
    <w:p>
      <w:pPr>
        <w:pStyle w:val="0"/>
        <w:jc w:val="center"/>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9. Срок предоставления государственной услуги Министерством составляет 30 дней.</w:t>
      </w:r>
    </w:p>
    <w:p>
      <w:pPr>
        <w:pStyle w:val="0"/>
        <w:spacing w:before="200" w:line-rule="auto"/>
        <w:ind w:firstLine="540"/>
        <w:jc w:val="both"/>
      </w:pPr>
      <w:r>
        <w:rPr>
          <w:sz w:val="20"/>
        </w:rPr>
        <w:t xml:space="preserve">10. Решение о выдаче заключения либо об отказе в выдаче заключения принимается Министерством в течение 30 дней со дня поступления в Министерство заявления заявителя о выдаче заключения о соответствии качества. Указанный срок может быть продлен, но не более чем на 30 дней, в случае направления Министерством запросов в соответствии с </w:t>
      </w:r>
      <w:hyperlink w:history="0" r:id="rId2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О продлении срока принятия указанного решения Министерство информирует заявителя в течение 30 дней со дня поступления в Министерство заявления заявителя о выдаче заключения.</w:t>
      </w:r>
    </w:p>
    <w:p>
      <w:pPr>
        <w:pStyle w:val="0"/>
        <w:spacing w:before="200" w:line-rule="auto"/>
        <w:ind w:firstLine="540"/>
        <w:jc w:val="both"/>
      </w:pPr>
      <w:r>
        <w:rPr>
          <w:sz w:val="20"/>
        </w:rPr>
        <w:t xml:space="preserve">11. 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12. Срок выдачи (направления) документа, являющегося результатом предоставления государственной услуги, не должен превышать 10 рабочих дней со дня принятия решения о выдаче заключения либо направлении уведомления об отказе в выдаче заключения.</w:t>
      </w:r>
    </w:p>
    <w:p>
      <w:pPr>
        <w:pStyle w:val="0"/>
        <w:spacing w:before="200" w:line-rule="auto"/>
        <w:ind w:firstLine="540"/>
        <w:jc w:val="both"/>
      </w:pPr>
      <w:r>
        <w:rPr>
          <w:sz w:val="20"/>
        </w:rPr>
        <w:t xml:space="preserve">Срок исправления ошибок и опечаток в документах, являющихся результатом предоставления государственной услуги, составляет 10 рабочих дня со дня регистрации в органе, предоставляющем государственную услугу, заявления об исправлении допущенных опечаток и ошибок в выданных им документах.</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13.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(бездействий) Министерства предоставляющего государственную услугу, размещается на официальном сайте министерства по адресу: </w:t>
      </w:r>
      <w:r>
        <w:rPr>
          <w:sz w:val="20"/>
        </w:rPr>
        <w:t xml:space="preserve">http://www.szn24.ru</w:t>
      </w:r>
      <w:r>
        <w:rPr>
          <w:sz w:val="20"/>
        </w:rPr>
        <w:t xml:space="preserve">.</w:t>
      </w:r>
    </w:p>
    <w:p>
      <w:pPr>
        <w:pStyle w:val="0"/>
        <w:spacing w:before="200" w:line-rule="auto"/>
        <w:ind w:firstLine="540"/>
        <w:jc w:val="both"/>
      </w:pPr>
      <w:r>
        <w:rPr>
          <w:sz w:val="20"/>
        </w:rPr>
        <w:t xml:space="preserve">Министерство обеспечивают размещение и актуализацию перечня нормативных правовых актов, регулирующих предоставление государственной услуги, на официальном сайте Министерства.</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14. Заявитель или представитель представляет в Министерство </w:t>
      </w:r>
      <w:hyperlink w:history="0" w:anchor="P582" w:tooltip="ЗАЯВЛЕНИЕ">
        <w:r>
          <w:rPr>
            <w:sz w:val="20"/>
            <w:color w:val="0000ff"/>
          </w:rPr>
          <w:t xml:space="preserve">заявление</w:t>
        </w:r>
      </w:hyperlink>
      <w:r>
        <w:rPr>
          <w:sz w:val="20"/>
        </w:rPr>
        <w:t xml:space="preserve"> по форме, согласно приложению 1 с приложением документов, необходимых для предоставления государственной услуги, обосновывающих соответствие оказываемых заявителем общественно полезных услуг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(далее - документы, необходимые для предоставления государственной услуги).</w:t>
      </w:r>
    </w:p>
    <w:p>
      <w:pPr>
        <w:pStyle w:val="0"/>
        <w:spacing w:before="200" w:line-rule="auto"/>
        <w:ind w:firstLine="540"/>
        <w:jc w:val="both"/>
      </w:pPr>
      <w:r>
        <w:rPr>
          <w:sz w:val="20"/>
        </w:rPr>
        <w:t xml:space="preserve">15. Заявление подписывается заявителем или представителем.</w:t>
      </w:r>
    </w:p>
    <w:bookmarkStart w:id="119" w:name="P119"/>
    <w:bookmarkEnd w:id="119"/>
    <w:p>
      <w:pPr>
        <w:pStyle w:val="0"/>
        <w:spacing w:before="200" w:line-rule="auto"/>
        <w:ind w:firstLine="540"/>
        <w:jc w:val="both"/>
      </w:pPr>
      <w:r>
        <w:rPr>
          <w:sz w:val="20"/>
        </w:rPr>
        <w:t xml:space="preserve">16. В заявлении должно быть обосновано соответствие оказываемых заявителем общественно полезных услуг критериям:</w:t>
      </w:r>
    </w:p>
    <w:p>
      <w:pPr>
        <w:pStyle w:val="0"/>
        <w:spacing w:before="200" w:line-rule="auto"/>
        <w:ind w:firstLine="540"/>
        <w:jc w:val="both"/>
      </w:pPr>
      <w:r>
        <w:rPr>
          <w:sz w:val="20"/>
        </w:rPr>
        <w:t xml:space="preserve">а)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наличие у лиц, непосредственно задействованных в исполнении общественно полезной услуги (в том числе работников заявителей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а также достаточность количества таких лиц;</w:t>
      </w:r>
    </w:p>
    <w:p>
      <w:pPr>
        <w:pStyle w:val="0"/>
        <w:spacing w:before="200" w:line-rule="auto"/>
        <w:ind w:firstLine="540"/>
        <w:jc w:val="both"/>
      </w:pPr>
      <w:r>
        <w:rPr>
          <w:sz w:val="20"/>
        </w:rPr>
        <w:t xml:space="preserve">в) удовлетворенность получателей общественно полезных услуг качеством их оказания (отсутствие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г) открытость и доступность информации о заявителе;</w:t>
      </w:r>
    </w:p>
    <w:p>
      <w:pPr>
        <w:pStyle w:val="0"/>
        <w:spacing w:before="200" w:line-rule="auto"/>
        <w:ind w:firstLine="540"/>
        <w:jc w:val="both"/>
      </w:pPr>
      <w:r>
        <w:rPr>
          <w:sz w:val="20"/>
        </w:rPr>
        <w:t xml:space="preserve">д) отсутствие заявителя в реестре недобросовестных поставщиков по результатам оказания государственной услуги в рамках исполнения контрактов, заключенных в соответствии с Федеральным </w:t>
      </w:r>
      <w:hyperlink w:history="0" r:id="rId2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2 лет, предшествующих выдаче заключения.</w:t>
      </w:r>
    </w:p>
    <w:p>
      <w:pPr>
        <w:pStyle w:val="0"/>
        <w:spacing w:before="200" w:line-rule="auto"/>
        <w:ind w:firstLine="540"/>
        <w:jc w:val="both"/>
      </w:pPr>
      <w:r>
        <w:rPr>
          <w:sz w:val="20"/>
        </w:rPr>
        <w:t xml:space="preserve">17.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заявителем или представителем:</w:t>
      </w:r>
    </w:p>
    <w:p>
      <w:pPr>
        <w:pStyle w:val="0"/>
        <w:spacing w:before="200" w:line-rule="auto"/>
        <w:ind w:firstLine="540"/>
        <w:jc w:val="both"/>
      </w:pPr>
      <w:r>
        <w:rPr>
          <w:sz w:val="20"/>
        </w:rPr>
        <w:t xml:space="preserve">а) устав заявителя;</w:t>
      </w:r>
    </w:p>
    <w:p>
      <w:pPr>
        <w:pStyle w:val="0"/>
        <w:spacing w:before="200" w:line-rule="auto"/>
        <w:ind w:firstLine="540"/>
        <w:jc w:val="both"/>
      </w:pPr>
      <w:r>
        <w:rPr>
          <w:sz w:val="20"/>
        </w:rPr>
        <w:t xml:space="preserve">б) справка о деятельности заявителя;</w:t>
      </w:r>
    </w:p>
    <w:p>
      <w:pPr>
        <w:pStyle w:val="0"/>
        <w:spacing w:before="200" w:line-rule="auto"/>
        <w:ind w:firstLine="540"/>
        <w:jc w:val="both"/>
      </w:pPr>
      <w:r>
        <w:rPr>
          <w:sz w:val="20"/>
        </w:rPr>
        <w:t xml:space="preserve">в) сведения, подтверждающие квалификацию и опыт работы персонала;</w:t>
      </w:r>
    </w:p>
    <w:p>
      <w:pPr>
        <w:pStyle w:val="0"/>
        <w:spacing w:before="200" w:line-rule="auto"/>
        <w:ind w:firstLine="540"/>
        <w:jc w:val="both"/>
      </w:pPr>
      <w:r>
        <w:rPr>
          <w:sz w:val="20"/>
        </w:rPr>
        <w:t xml:space="preserve">г) сведения об открытости и доступности информации о заявителе;</w:t>
      </w:r>
    </w:p>
    <w:p>
      <w:pPr>
        <w:pStyle w:val="0"/>
        <w:spacing w:before="200" w:line-rule="auto"/>
        <w:ind w:firstLine="540"/>
        <w:jc w:val="both"/>
      </w:pPr>
      <w:r>
        <w:rPr>
          <w:sz w:val="20"/>
        </w:rPr>
        <w:t xml:space="preserve">д) сведения о социальных партнерах (содержание данных сведений заявитель определяет самостоятельно);</w:t>
      </w:r>
    </w:p>
    <w:p>
      <w:pPr>
        <w:pStyle w:val="0"/>
        <w:spacing w:before="200" w:line-rule="auto"/>
        <w:ind w:firstLine="540"/>
        <w:jc w:val="both"/>
      </w:pPr>
      <w:r>
        <w:rPr>
          <w:sz w:val="20"/>
        </w:rPr>
        <w:t xml:space="preserve">е) документы, обосновывающие соответствие качества оказываемых заявителем общественно полезных услуг критериям.</w:t>
      </w:r>
    </w:p>
    <w:bookmarkStart w:id="132" w:name="P132"/>
    <w:bookmarkEnd w:id="132"/>
    <w:p>
      <w:pPr>
        <w:pStyle w:val="0"/>
        <w:spacing w:before="200" w:line-rule="auto"/>
        <w:ind w:firstLine="540"/>
        <w:jc w:val="both"/>
      </w:pPr>
      <w:r>
        <w:rPr>
          <w:sz w:val="20"/>
        </w:rPr>
        <w:t xml:space="preserve">18.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заявителем или представителем по собственной инициативе:</w:t>
      </w:r>
    </w:p>
    <w:p>
      <w:pPr>
        <w:pStyle w:val="0"/>
        <w:spacing w:before="200" w:line-rule="auto"/>
        <w:ind w:firstLine="540"/>
        <w:jc w:val="both"/>
      </w:pPr>
      <w:r>
        <w:rPr>
          <w:sz w:val="20"/>
        </w:rPr>
        <w:t xml:space="preserve">а) копия свидетельства о государственной регистрации заявителя;</w:t>
      </w:r>
    </w:p>
    <w:p>
      <w:pPr>
        <w:pStyle w:val="0"/>
        <w:spacing w:before="200" w:line-rule="auto"/>
        <w:ind w:firstLine="540"/>
        <w:jc w:val="both"/>
      </w:pPr>
      <w:r>
        <w:rPr>
          <w:sz w:val="20"/>
        </w:rPr>
        <w:t xml:space="preserve">б) выписка из Единого государственного реестра юридических лиц, выданная не позднее, чем за один месяц до даты подачи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"в" п. 18 </w:t>
            </w:r>
            <w:hyperlink w:history="0" w:anchor="P24" w:tooltip="Подпункт &quot;в&quot; пункта 18, подпункт &quot;в&quot; пункта 55 приложения вступают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 w:name="P136"/>
    <w:bookmarkEnd w:id="136"/>
    <w:p>
      <w:pPr>
        <w:pStyle w:val="0"/>
        <w:spacing w:before="260" w:line-rule="auto"/>
        <w:ind w:firstLine="540"/>
        <w:jc w:val="both"/>
      </w:pPr>
      <w:r>
        <w:rPr>
          <w:sz w:val="20"/>
        </w:rPr>
        <w:t xml:space="preserve">в) справка территориального органа Фонда пенсионного и социального страхования Российской Федерации (далее - Фонд) об отсутствии у заявителя задолженности по страховым взносам, пеням, штрафам на текущую дату;</w:t>
      </w:r>
    </w:p>
    <w:p>
      <w:pPr>
        <w:pStyle w:val="0"/>
        <w:spacing w:before="200" w:line-rule="auto"/>
        <w:ind w:firstLine="540"/>
        <w:jc w:val="both"/>
      </w:pPr>
      <w:r>
        <w:rPr>
          <w:sz w:val="20"/>
        </w:rPr>
        <w:t xml:space="preserve">г) справка из Управления Федеральной налоговой службы по Красноярскому краю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текущую дату;</w:t>
      </w:r>
    </w:p>
    <w:p>
      <w:pPr>
        <w:pStyle w:val="0"/>
        <w:spacing w:before="200" w:line-rule="auto"/>
        <w:ind w:firstLine="540"/>
        <w:jc w:val="both"/>
      </w:pPr>
      <w:r>
        <w:rPr>
          <w:sz w:val="20"/>
        </w:rPr>
        <w:t xml:space="preserve">д) 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е) сведения, подтверждающие отсутствие заявителя в реестре недобросовестных поставщиков.</w:t>
      </w:r>
    </w:p>
    <w:p>
      <w:pPr>
        <w:pStyle w:val="0"/>
        <w:spacing w:before="200" w:line-rule="auto"/>
        <w:ind w:firstLine="540"/>
        <w:jc w:val="both"/>
      </w:pPr>
      <w:r>
        <w:rPr>
          <w:sz w:val="20"/>
        </w:rPr>
        <w:t xml:space="preserve">19. Наименование общественно полезной услуги указывается в заявлении в соответствии с </w:t>
      </w:r>
      <w:hyperlink w:history="0" r:id="rId2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20. Заявление и документы, необходимые для предоставления государственной услуги, направляются почтовым отправлением с описью вложения или представляются непосредственно в Министерство.</w:t>
      </w:r>
    </w:p>
    <w:p>
      <w:pPr>
        <w:pStyle w:val="0"/>
        <w:spacing w:before="200" w:line-rule="auto"/>
        <w:ind w:firstLine="540"/>
        <w:jc w:val="both"/>
      </w:pPr>
      <w:r>
        <w:rPr>
          <w:sz w:val="20"/>
        </w:rPr>
        <w:t xml:space="preserve">21. Для предоставления государственной услуги от заявителя не требуется представления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0"/>
        <w:spacing w:before="200" w:line-rule="auto"/>
        <w:ind w:firstLine="540"/>
        <w:jc w:val="both"/>
      </w:pPr>
      <w:r>
        <w:rPr>
          <w:sz w:val="20"/>
        </w:rPr>
        <w:t xml:space="preserve">22. Заявление и документы, необходимые для предоставления государственной услуги, должны соответствовать следующим требованиям:</w:t>
      </w:r>
    </w:p>
    <w:p>
      <w:pPr>
        <w:pStyle w:val="0"/>
        <w:spacing w:before="200" w:line-rule="auto"/>
        <w:ind w:firstLine="540"/>
        <w:jc w:val="both"/>
      </w:pPr>
      <w:r>
        <w:rPr>
          <w:sz w:val="20"/>
        </w:rPr>
        <w:t xml:space="preserve">а) </w:t>
      </w:r>
      <w:hyperlink w:history="0" w:anchor="P582" w:tooltip="ЗАЯВЛЕНИЕ">
        <w:r>
          <w:rPr>
            <w:sz w:val="20"/>
            <w:color w:val="0000ff"/>
          </w:rPr>
          <w:t xml:space="preserve">заявление</w:t>
        </w:r>
      </w:hyperlink>
      <w:r>
        <w:rPr>
          <w:sz w:val="20"/>
        </w:rPr>
        <w:t xml:space="preserve"> составляется по форме, предусмотренной приложением N 1 к Административному регламенту;</w:t>
      </w:r>
    </w:p>
    <w:p>
      <w:pPr>
        <w:pStyle w:val="0"/>
        <w:spacing w:before="200" w:line-rule="auto"/>
        <w:ind w:firstLine="540"/>
        <w:jc w:val="both"/>
      </w:pPr>
      <w:r>
        <w:rPr>
          <w:sz w:val="20"/>
        </w:rPr>
        <w:t xml:space="preserve">б) заявление оформляется на фирменном бланке (при наличии), на русском языке в двух экземплярах, которые подписываются заявителем;</w:t>
      </w:r>
    </w:p>
    <w:p>
      <w:pPr>
        <w:pStyle w:val="0"/>
        <w:spacing w:before="200" w:line-rule="auto"/>
        <w:ind w:firstLine="540"/>
        <w:jc w:val="both"/>
      </w:pPr>
      <w:r>
        <w:rPr>
          <w:sz w:val="20"/>
        </w:rPr>
        <w:t xml:space="preserve">в)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г) в заявлении и документах, необходимых для предоставления государственной услуги, не должны содержаться нецензурные либо оскорбительные выражения, угрозы жизни, здоровью и имуществу должностных лиц Министерства, а также членов их семей;</w:t>
      </w:r>
    </w:p>
    <w:p>
      <w:pPr>
        <w:pStyle w:val="0"/>
        <w:spacing w:before="200" w:line-rule="auto"/>
        <w:ind w:firstLine="540"/>
        <w:jc w:val="both"/>
      </w:pPr>
      <w:r>
        <w:rPr>
          <w:sz w:val="20"/>
        </w:rPr>
        <w:t xml:space="preserve">д) заявление и документы, необходимые для предоставления государственной услуги, не должны быть исполнены карандашом, должны быть написаны разборчиво, не должны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23. Требования к представлению указанных документов.</w:t>
      </w:r>
    </w:p>
    <w:p>
      <w:pPr>
        <w:pStyle w:val="0"/>
        <w:spacing w:before="200" w:line-rule="auto"/>
        <w:ind w:firstLine="540"/>
        <w:jc w:val="both"/>
      </w:pPr>
      <w:r>
        <w:rPr>
          <w:sz w:val="20"/>
        </w:rPr>
        <w:t xml:space="preserve">В случае непредставления заявителем по собственной инициативе документов, указанных в </w:t>
      </w:r>
      <w:hyperlink w:history="0" w:anchor="P132" w:tooltip="18.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ем или представителем по собственной инициативе:">
        <w:r>
          <w:rPr>
            <w:sz w:val="20"/>
            <w:color w:val="0000ff"/>
          </w:rPr>
          <w:t xml:space="preserve">пункте 18</w:t>
        </w:r>
      </w:hyperlink>
      <w:r>
        <w:rPr>
          <w:sz w:val="20"/>
        </w:rPr>
        <w:t xml:space="preserve"> Административного регламента, Министерство запрашивает сведения, содержащиеся в документах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рамках межведомственного информационного взаимодействия в соответствии с Федеральным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(далее - Федеральный закон N 210-ФЗ).</w:t>
      </w:r>
    </w:p>
    <w:p>
      <w:pPr>
        <w:pStyle w:val="0"/>
        <w:ind w:firstLine="54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24. Основания для отказа в приеме заявления и документов отсутствуют.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25. Основания для приостановления государственной услуги отсутствуют.</w:t>
      </w:r>
    </w:p>
    <w:bookmarkStart w:id="163" w:name="P163"/>
    <w:bookmarkEnd w:id="163"/>
    <w:p>
      <w:pPr>
        <w:pStyle w:val="0"/>
        <w:spacing w:before="200" w:line-rule="auto"/>
        <w:ind w:firstLine="540"/>
        <w:jc w:val="both"/>
      </w:pPr>
      <w:r>
        <w:rPr>
          <w:sz w:val="20"/>
        </w:rPr>
        <w:t xml:space="preserve">26. Основания для отказа в предоставлении государственной услуги:</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27. Государственная услуга предоставляется бесплатно, государственная пошлина за предоставление государственной услуги не предусмотрена.</w:t>
      </w:r>
    </w:p>
    <w:p>
      <w:pPr>
        <w:pStyle w:val="0"/>
        <w:spacing w:before="200" w:line-rule="auto"/>
        <w:ind w:firstLine="540"/>
        <w:jc w:val="both"/>
      </w:pPr>
      <w:r>
        <w:rPr>
          <w:sz w:val="20"/>
        </w:rPr>
        <w:t xml:space="preserve">28. Плата за предоставление услуг, которые являются необходимыми и обязательными для предоставления государственной услуги, не предусмотрена.</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ind w:firstLine="540"/>
        <w:jc w:val="both"/>
      </w:pPr>
      <w:r>
        <w:rPr>
          <w:sz w:val="20"/>
        </w:rPr>
      </w:r>
    </w:p>
    <w:p>
      <w:pPr>
        <w:pStyle w:val="0"/>
        <w:ind w:firstLine="540"/>
        <w:jc w:val="both"/>
      </w:pPr>
      <w:r>
        <w:rPr>
          <w:sz w:val="20"/>
        </w:rPr>
        <w:t xml:space="preserve">29. Вход в здание Министерства оборудуется информационной табличкой (вывеской), содержащей информацию о полном наименовании Министерства.</w:t>
      </w:r>
    </w:p>
    <w:p>
      <w:pPr>
        <w:pStyle w:val="0"/>
        <w:spacing w:before="200" w:line-rule="auto"/>
        <w:ind w:firstLine="540"/>
        <w:jc w:val="both"/>
      </w:pPr>
      <w:r>
        <w:rPr>
          <w:sz w:val="20"/>
        </w:rPr>
        <w:t xml:space="preserve">30. При входе в помещение Министерства и (или) в залах ожидания оборудуются информационные стенды, на которых размещаются следующая информация и документы:</w:t>
      </w:r>
    </w:p>
    <w:p>
      <w:pPr>
        <w:pStyle w:val="0"/>
        <w:spacing w:before="200" w:line-rule="auto"/>
        <w:ind w:firstLine="540"/>
        <w:jc w:val="both"/>
      </w:pPr>
      <w:r>
        <w:rPr>
          <w:sz w:val="20"/>
        </w:rPr>
        <w:t xml:space="preserve">а) почтовый адрес Министерства;</w:t>
      </w:r>
    </w:p>
    <w:p>
      <w:pPr>
        <w:pStyle w:val="0"/>
        <w:spacing w:before="200" w:line-rule="auto"/>
        <w:ind w:firstLine="540"/>
        <w:jc w:val="both"/>
      </w:pPr>
      <w:r>
        <w:rPr>
          <w:sz w:val="20"/>
        </w:rPr>
        <w:t xml:space="preserve">б) адрес сайта Министерства;</w:t>
      </w:r>
    </w:p>
    <w:p>
      <w:pPr>
        <w:pStyle w:val="0"/>
        <w:spacing w:before="200" w:line-rule="auto"/>
        <w:ind w:firstLine="540"/>
        <w:jc w:val="both"/>
      </w:pPr>
      <w:r>
        <w:rPr>
          <w:sz w:val="20"/>
        </w:rPr>
        <w:t xml:space="preserve">в) справочный номер телефона Министерства, номер телефона-автоинформатора (при наличии);</w:t>
      </w:r>
    </w:p>
    <w:p>
      <w:pPr>
        <w:pStyle w:val="0"/>
        <w:spacing w:before="200" w:line-rule="auto"/>
        <w:ind w:firstLine="540"/>
        <w:jc w:val="both"/>
      </w:pPr>
      <w:r>
        <w:rPr>
          <w:sz w:val="20"/>
        </w:rPr>
        <w:t xml:space="preserve">г) режим работы Министерства;</w:t>
      </w:r>
    </w:p>
    <w:p>
      <w:pPr>
        <w:pStyle w:val="0"/>
        <w:spacing w:before="200" w:line-rule="auto"/>
        <w:ind w:firstLine="540"/>
        <w:jc w:val="both"/>
      </w:pPr>
      <w:r>
        <w:rPr>
          <w:sz w:val="20"/>
        </w:rPr>
        <w:t xml:space="preserve">д) выдержки из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е) перечень документов, необходимых для получения государственной услуги;</w:t>
      </w:r>
    </w:p>
    <w:p>
      <w:pPr>
        <w:pStyle w:val="0"/>
        <w:spacing w:before="200" w:line-rule="auto"/>
        <w:ind w:firstLine="540"/>
        <w:jc w:val="both"/>
      </w:pPr>
      <w:r>
        <w:rPr>
          <w:sz w:val="20"/>
        </w:rPr>
        <w:t xml:space="preserve">ж) форма заявления и образец ее заполнения.</w:t>
      </w:r>
    </w:p>
    <w:p>
      <w:pPr>
        <w:pStyle w:val="0"/>
        <w:spacing w:before="200" w:line-rule="auto"/>
        <w:ind w:firstLine="540"/>
        <w:jc w:val="both"/>
      </w:pPr>
      <w:r>
        <w:rPr>
          <w:sz w:val="20"/>
        </w:rPr>
        <w:t xml:space="preserve">31. Помещения для предоставления государственной услуги размещаются преимущественно на нижних этажах зданий.</w:t>
      </w:r>
    </w:p>
    <w:p>
      <w:pPr>
        <w:pStyle w:val="0"/>
        <w:spacing w:before="200" w:line-rule="auto"/>
        <w:ind w:firstLine="540"/>
        <w:jc w:val="both"/>
      </w:pPr>
      <w:r>
        <w:rPr>
          <w:sz w:val="20"/>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pPr>
        <w:pStyle w:val="0"/>
        <w:spacing w:before="200" w:line-rule="auto"/>
        <w:ind w:firstLine="540"/>
        <w:jc w:val="both"/>
      </w:pPr>
      <w:r>
        <w:rPr>
          <w:sz w:val="20"/>
        </w:rPr>
        <w:t xml:space="preserve">В помещениях предоставления государственных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pPr>
        <w:pStyle w:val="0"/>
        <w:spacing w:before="200" w:line-rule="auto"/>
        <w:ind w:firstLine="540"/>
        <w:jc w:val="both"/>
      </w:pPr>
      <w:r>
        <w:rPr>
          <w:sz w:val="20"/>
        </w:rPr>
        <w:t xml:space="preserve">32. При невозможности создания в органе, предоставляющем государственную услугу, условий для его полного приспособления с учетом потребностей инвалидов в нем проводятся мероприятия по обеспечению беспрепятственного доступа маломобильных граждан к объекту с учетом разумного приспособления.</w:t>
      </w:r>
    </w:p>
    <w:p>
      <w:pPr>
        <w:pStyle w:val="0"/>
        <w:spacing w:before="200" w:line-rule="auto"/>
        <w:ind w:firstLine="540"/>
        <w:jc w:val="both"/>
      </w:pPr>
      <w:r>
        <w:rPr>
          <w:sz w:val="20"/>
        </w:rPr>
        <w:t xml:space="preserve">33. Для приема граждан, обратившихся за получением государственной услуги, выделяются отдельные помещения, снабженные соответствующими указателями. Рабочее место специалистов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34.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pPr>
        <w:pStyle w:val="0"/>
        <w:spacing w:before="200" w:line-rule="auto"/>
        <w:ind w:firstLine="540"/>
        <w:jc w:val="both"/>
      </w:pPr>
      <w:r>
        <w:rPr>
          <w:sz w:val="20"/>
        </w:rPr>
        <w:t xml:space="preserve">Специалисты органа, предоставляющего государственную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spacing w:before="200" w:line-rule="auto"/>
        <w:ind w:firstLine="540"/>
        <w:jc w:val="both"/>
      </w:pPr>
      <w:r>
        <w:rPr>
          <w:sz w:val="20"/>
        </w:rPr>
        <w:t xml:space="preserve">35. В информационных терминалах (киосках) либо на информационных стендах размещаются сведения о графике (режиме) работы органа, предоставляющего государственную услугу, информация о порядке и условиях предоставления государственной услуги, образцы заполнения заявлений и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36. Места ожидания предоставления государственной услуги оборудуются стульями, кресельными секциями или скамьями. В местах ожидания предоставления государственной услуги предусматриваются доступные места общественного пользования (туалеты).</w:t>
      </w:r>
    </w:p>
    <w:p>
      <w:pPr>
        <w:pStyle w:val="0"/>
        <w:spacing w:before="200" w:line-rule="auto"/>
        <w:ind w:firstLine="540"/>
        <w:jc w:val="both"/>
      </w:pPr>
      <w:r>
        <w:rPr>
          <w:sz w:val="20"/>
        </w:rPr>
        <w:t xml:space="preserve">37. Места предоставления государственной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государственную услугу.</w:t>
      </w:r>
    </w:p>
    <w:p>
      <w:pPr>
        <w:pStyle w:val="0"/>
        <w:spacing w:before="200" w:line-rule="auto"/>
        <w:ind w:firstLine="540"/>
        <w:jc w:val="both"/>
      </w:pPr>
      <w:r>
        <w:rPr>
          <w:sz w:val="20"/>
        </w:rPr>
        <w:t xml:space="preserve">38. При наличии на территории, прилегающей к местонахождению органа, предоставляющего государственную услугу,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бесплатной парковки транспортных средств, управляемых инвалидами III группы, из числа следующих граждан:</w:t>
      </w:r>
    </w:p>
    <w:p>
      <w:pPr>
        <w:pStyle w:val="0"/>
        <w:spacing w:before="200" w:line-rule="auto"/>
        <w:ind w:firstLine="540"/>
        <w:jc w:val="both"/>
      </w:pPr>
      <w:r>
        <w:rPr>
          <w:sz w:val="20"/>
        </w:rPr>
        <w:t xml:space="preserve">а) граждане, имеющие ограничение способности к самостоятельному передвижению любой степени выраженности (1, 2 или 3 степени);</w:t>
      </w:r>
    </w:p>
    <w:p>
      <w:pPr>
        <w:pStyle w:val="0"/>
        <w:spacing w:before="200" w:line-rule="auto"/>
        <w:ind w:firstLine="540"/>
        <w:jc w:val="both"/>
      </w:pPr>
      <w:r>
        <w:rPr>
          <w:sz w:val="20"/>
        </w:rPr>
        <w:t xml:space="preserve">б) граждане, получившие до 01.07.2020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pPr>
        <w:pStyle w:val="0"/>
        <w:spacing w:before="200" w:line-rule="auto"/>
        <w:ind w:firstLine="540"/>
        <w:jc w:val="both"/>
      </w:pPr>
      <w:r>
        <w:rPr>
          <w:sz w:val="20"/>
        </w:rPr>
        <w:t xml:space="preserve">Сведения о транспортном средстве, управляемом инвалидом III группы при наличии указанных оснований, или транспортном средстве, его перевозящем, размещаются в федеральном реестре инвалидов в порядке, предусмотренном </w:t>
      </w:r>
      <w:hyperlink w:history="0" r:id="rId26"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частью десятой статьи 15</w:t>
        </w:r>
      </w:hyperlink>
      <w:r>
        <w:rPr>
          <w:sz w:val="20"/>
        </w:rPr>
        <w:t xml:space="preserve"> Федерального закона от 24.11.1995 N 181-ФЗ "О социальной защите инвалидов в Российской Федерации".</w:t>
      </w:r>
    </w:p>
    <w:p>
      <w:pPr>
        <w:pStyle w:val="0"/>
        <w:spacing w:before="200" w:line-rule="auto"/>
        <w:ind w:firstLine="540"/>
        <w:jc w:val="both"/>
      </w:pPr>
      <w:r>
        <w:rPr>
          <w:sz w:val="20"/>
        </w:rPr>
        <w:t xml:space="preserve">Указанные места для парковки не должны занимать иные транспортные средства.</w:t>
      </w:r>
    </w:p>
    <w:p>
      <w:pPr>
        <w:pStyle w:val="0"/>
        <w:spacing w:before="200" w:line-rule="auto"/>
        <w:ind w:firstLine="540"/>
        <w:jc w:val="both"/>
      </w:pPr>
      <w:r>
        <w:rPr>
          <w:sz w:val="20"/>
        </w:rPr>
        <w:t xml:space="preserve">39. В органе, предоставляющем государственную услугу, обеспечивается:</w:t>
      </w:r>
    </w:p>
    <w:p>
      <w:pPr>
        <w:pStyle w:val="0"/>
        <w:spacing w:before="200" w:line-rule="auto"/>
        <w:ind w:firstLine="540"/>
        <w:jc w:val="both"/>
      </w:pPr>
      <w:r>
        <w:rPr>
          <w:sz w:val="20"/>
        </w:rPr>
        <w:t xml:space="preserve">допуск на объект сурдопереводчика, тифлосурдопереводчика;</w:t>
      </w:r>
    </w:p>
    <w:p>
      <w:pPr>
        <w:pStyle w:val="0"/>
        <w:spacing w:before="200" w:line-rule="auto"/>
        <w:ind w:firstLine="540"/>
        <w:jc w:val="both"/>
      </w:pPr>
      <w:r>
        <w:rPr>
          <w:sz w:val="20"/>
        </w:rPr>
        <w:t xml:space="preserve">сопровождение инвалидов, имеющих стойкие нарушения функции зрения и самостоятельного передвижения, по территории объекта;</w:t>
      </w:r>
    </w:p>
    <w:p>
      <w:pPr>
        <w:pStyle w:val="0"/>
        <w:spacing w:before="200" w:line-rule="auto"/>
        <w:ind w:firstLine="540"/>
        <w:jc w:val="both"/>
      </w:pPr>
      <w:r>
        <w:rPr>
          <w:sz w:val="20"/>
        </w:rPr>
        <w:t xml:space="preserve">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pPr>
        <w:pStyle w:val="0"/>
        <w:spacing w:before="200" w:line-rule="auto"/>
        <w:ind w:firstLine="540"/>
        <w:jc w:val="both"/>
      </w:pPr>
      <w:r>
        <w:rPr>
          <w:sz w:val="20"/>
        </w:rPr>
        <w:t xml:space="preserve">40. 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9 января, дом 26а помещение 32.</w:t>
      </w:r>
    </w:p>
    <w:p>
      <w:pPr>
        <w:pStyle w:val="0"/>
        <w:jc w:val="both"/>
      </w:pPr>
      <w:r>
        <w:rPr>
          <w:sz w:val="20"/>
        </w:rPr>
      </w:r>
    </w:p>
    <w:p>
      <w:pPr>
        <w:pStyle w:val="2"/>
        <w:outlineLvl w:val="2"/>
        <w:jc w:val="center"/>
      </w:pPr>
      <w:r>
        <w:rPr>
          <w:sz w:val="20"/>
        </w:rPr>
        <w:t xml:space="preserve">Показатели качества и доступности государственной услуги</w:t>
      </w:r>
    </w:p>
    <w:p>
      <w:pPr>
        <w:pStyle w:val="0"/>
        <w:jc w:val="both"/>
      </w:pPr>
      <w:r>
        <w:rPr>
          <w:sz w:val="20"/>
        </w:rPr>
      </w:r>
    </w:p>
    <w:p>
      <w:pPr>
        <w:pStyle w:val="0"/>
        <w:ind w:firstLine="540"/>
        <w:jc w:val="both"/>
      </w:pPr>
      <w:r>
        <w:rPr>
          <w:sz w:val="20"/>
        </w:rPr>
        <w:t xml:space="preserve">41. Министерство посредством соблюдения сроков предоставления государственной услуги, а также порядка предоставления государственной услуги, предусмотренных Административным регламентом, обеспечивает качество и доступность предоставления государственной услуги.</w:t>
      </w:r>
    </w:p>
    <w:p>
      <w:pPr>
        <w:pStyle w:val="0"/>
        <w:spacing w:before="200" w:line-rule="auto"/>
        <w:ind w:firstLine="540"/>
        <w:jc w:val="both"/>
      </w:pPr>
      <w:r>
        <w:rPr>
          <w:sz w:val="20"/>
        </w:rPr>
        <w:t xml:space="preserve">42.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а) расположенность Министерства в зоне доступности к основным транспортным магистралям;</w:t>
      </w:r>
    </w:p>
    <w:p>
      <w:pPr>
        <w:pStyle w:val="0"/>
        <w:spacing w:before="200" w:line-rule="auto"/>
        <w:ind w:firstLine="540"/>
        <w:jc w:val="both"/>
      </w:pPr>
      <w:r>
        <w:rPr>
          <w:sz w:val="20"/>
        </w:rPr>
        <w:t xml:space="preserve">б) наличие достаточной численности должностных лиц Министерства, задействованных в предоставлении государственной услуги, а также помещений, в которых осуществляется предоставление государственной услуги, в целях соблюдения предусмотренных настоящим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в) наличие исчерпывающей информации о способах, порядке и сроках предоставления государственной услуги, размещаемой на информационных стендах в месте предоставления государственной услуги, официальном сайте Министерства.</w:t>
      </w:r>
    </w:p>
    <w:p>
      <w:pPr>
        <w:pStyle w:val="0"/>
        <w:spacing w:before="200" w:line-rule="auto"/>
        <w:ind w:firstLine="540"/>
        <w:jc w:val="both"/>
      </w:pPr>
      <w:r>
        <w:rPr>
          <w:sz w:val="20"/>
        </w:rPr>
        <w:t xml:space="preserve">43. Показателями качества предоставления государственной услуги являются:</w:t>
      </w:r>
    </w:p>
    <w:p>
      <w:pPr>
        <w:pStyle w:val="0"/>
        <w:spacing w:before="200" w:line-rule="auto"/>
        <w:ind w:firstLine="540"/>
        <w:jc w:val="both"/>
      </w:pPr>
      <w:r>
        <w:rPr>
          <w:sz w:val="20"/>
        </w:rPr>
        <w:t xml:space="preserve">а) отсутствие очередей при приеме заявления и документов, необходимых для предоставления государственной услуги, у заявителя или представителя;</w:t>
      </w:r>
    </w:p>
    <w:p>
      <w:pPr>
        <w:pStyle w:val="0"/>
        <w:spacing w:before="200" w:line-rule="auto"/>
        <w:ind w:firstLine="540"/>
        <w:jc w:val="both"/>
      </w:pPr>
      <w:r>
        <w:rPr>
          <w:sz w:val="20"/>
        </w:rPr>
        <w:t xml:space="preserve">б) отсутствие обоснованных жалоб на действия (бездействие) должностных лиц Министерства и на их некорректное, невнимательное отношение к заявителям или представителям;</w:t>
      </w:r>
    </w:p>
    <w:p>
      <w:pPr>
        <w:pStyle w:val="0"/>
        <w:spacing w:before="200" w:line-rule="auto"/>
        <w:ind w:firstLine="540"/>
        <w:jc w:val="both"/>
      </w:pPr>
      <w:r>
        <w:rPr>
          <w:sz w:val="20"/>
        </w:rPr>
        <w:t xml:space="preserve">в) достоверность представляемой заявителям информации о порядке, сроках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г) отсутствие нарушений сроков предоставления государственной услуги.</w:t>
      </w:r>
    </w:p>
    <w:p>
      <w:pPr>
        <w:pStyle w:val="0"/>
        <w:spacing w:before="200" w:line-rule="auto"/>
        <w:ind w:firstLine="540"/>
        <w:jc w:val="both"/>
      </w:pPr>
      <w:r>
        <w:rPr>
          <w:sz w:val="20"/>
        </w:rPr>
        <w:t xml:space="preserve">44. При представлении заявления и документов, необходимых для предоставления государственной услуги, лично предполагается однократное взаимодействие должностного лица Министерства и заявителя или представителя.</w:t>
      </w:r>
    </w:p>
    <w:p>
      <w:pPr>
        <w:pStyle w:val="0"/>
        <w:spacing w:before="200" w:line-rule="auto"/>
        <w:ind w:firstLine="540"/>
        <w:jc w:val="both"/>
      </w:pPr>
      <w:r>
        <w:rPr>
          <w:sz w:val="20"/>
        </w:rPr>
        <w:t xml:space="preserve">45. Предоставление государственной услуги в многофункциональных центрах предоставления государственных и муниципальных услуг, а также по экстерриториальному принципу не предусматривается.</w:t>
      </w:r>
    </w:p>
    <w:p>
      <w:pPr>
        <w:pStyle w:val="0"/>
        <w:spacing w:before="200" w:line-rule="auto"/>
        <w:ind w:firstLine="540"/>
        <w:jc w:val="both"/>
      </w:pPr>
      <w:r>
        <w:rPr>
          <w:sz w:val="20"/>
        </w:rPr>
        <w:t xml:space="preserve">46. Взаимодействие заявителя или представителя с должностными лицами Министерства осуществляется при личном обращении заявителя:</w:t>
      </w:r>
    </w:p>
    <w:p>
      <w:pPr>
        <w:pStyle w:val="0"/>
        <w:spacing w:before="200" w:line-rule="auto"/>
        <w:ind w:firstLine="540"/>
        <w:jc w:val="both"/>
      </w:pPr>
      <w:r>
        <w:rPr>
          <w:sz w:val="20"/>
        </w:rPr>
        <w:t xml:space="preserve">а) 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б) для подачи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в) для получения информации о ходе предоставления государственной услуги;</w:t>
      </w:r>
    </w:p>
    <w:p>
      <w:pPr>
        <w:pStyle w:val="0"/>
        <w:spacing w:before="200" w:line-rule="auto"/>
        <w:ind w:firstLine="540"/>
        <w:jc w:val="both"/>
      </w:pPr>
      <w:r>
        <w:rPr>
          <w:sz w:val="20"/>
        </w:rPr>
        <w:t xml:space="preserve">г) для получения заключения или уведомления об отказе в выдаче заключения.</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2"/>
        <w:outlineLvl w:val="2"/>
        <w:jc w:val="center"/>
      </w:pPr>
      <w:r>
        <w:rPr>
          <w:sz w:val="20"/>
        </w:rPr>
        <w:t xml:space="preserve">Перечень вариантов предоставления государственной услуги</w:t>
      </w:r>
    </w:p>
    <w:p>
      <w:pPr>
        <w:pStyle w:val="0"/>
        <w:jc w:val="center"/>
      </w:pPr>
      <w:r>
        <w:rPr>
          <w:sz w:val="20"/>
        </w:rPr>
      </w:r>
    </w:p>
    <w:p>
      <w:pPr>
        <w:pStyle w:val="0"/>
        <w:ind w:firstLine="540"/>
        <w:jc w:val="both"/>
      </w:pPr>
      <w:r>
        <w:rPr>
          <w:sz w:val="20"/>
        </w:rPr>
        <w:t xml:space="preserve">47. Предоставление государственной услуги включает в себя следующие варианты:</w:t>
      </w:r>
    </w:p>
    <w:p>
      <w:pPr>
        <w:pStyle w:val="0"/>
        <w:spacing w:before="200" w:line-rule="auto"/>
        <w:ind w:firstLine="540"/>
        <w:jc w:val="both"/>
      </w:pPr>
      <w:r>
        <w:rPr>
          <w:sz w:val="20"/>
        </w:rPr>
        <w:t xml:space="preserve">Вариант 1: при обращении заявителя за государственной услугой;</w:t>
      </w:r>
    </w:p>
    <w:p>
      <w:pPr>
        <w:pStyle w:val="0"/>
        <w:spacing w:before="200" w:line-rule="auto"/>
        <w:ind w:firstLine="540"/>
        <w:jc w:val="both"/>
      </w:pPr>
      <w:r>
        <w:rPr>
          <w:sz w:val="20"/>
        </w:rPr>
        <w:t xml:space="preserve">Вариант 2: исправление (отказ в исправлении) допущенных опечаток и (или) ошибок в выданных в результате предоставления государственной услуги документах заявителю, представителю, информирование о принятом решении об исправлении (об отказе в исправлении) допущенных опечаток и (или) ошибок в выданных в результате предоставления государственной услуги документах.</w:t>
      </w:r>
    </w:p>
    <w:p>
      <w:pPr>
        <w:pStyle w:val="0"/>
        <w:ind w:firstLine="54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48. Вариант определяется на основании результата государственной услуги, за предоставлением которой обратился заявитель или представитель путем анкетирования.</w:t>
      </w:r>
    </w:p>
    <w:p>
      <w:pPr>
        <w:pStyle w:val="0"/>
        <w:spacing w:before="200" w:line-rule="auto"/>
        <w:ind w:firstLine="540"/>
        <w:jc w:val="both"/>
      </w:pPr>
      <w:r>
        <w:rPr>
          <w:sz w:val="20"/>
        </w:rPr>
        <w:t xml:space="preserve">Анкетирование заявителя или представителя, осуществляется в Министерстве и включает в себя вопросы, позволяющие выявить перечень признаков заявителя, установленных в </w:t>
      </w:r>
      <w:hyperlink w:history="0" w:anchor="P747" w:tooltip="Таблица 2. Комбинации значений признаков, каждая из которых соответствует одному варианту предоставления услуги">
        <w:r>
          <w:rPr>
            <w:sz w:val="20"/>
            <w:color w:val="0000ff"/>
          </w:rPr>
          <w:t xml:space="preserve">таблице 2</w:t>
        </w:r>
      </w:hyperlink>
      <w:r>
        <w:rPr>
          <w:sz w:val="20"/>
        </w:rPr>
        <w:t xml:space="preserve"> приложения N 3 к Административному регламенту.</w:t>
      </w:r>
    </w:p>
    <w:p>
      <w:pPr>
        <w:pStyle w:val="0"/>
        <w:jc w:val="center"/>
      </w:pPr>
      <w:r>
        <w:rPr>
          <w:sz w:val="20"/>
        </w:rPr>
      </w:r>
    </w:p>
    <w:p>
      <w:pPr>
        <w:pStyle w:val="2"/>
        <w:outlineLvl w:val="2"/>
        <w:jc w:val="center"/>
      </w:pPr>
      <w:r>
        <w:rPr>
          <w:sz w:val="20"/>
        </w:rPr>
        <w:t xml:space="preserve">Описание вариантов предоставления государственной услуги</w:t>
      </w:r>
    </w:p>
    <w:p>
      <w:pPr>
        <w:pStyle w:val="0"/>
        <w:ind w:firstLine="540"/>
        <w:jc w:val="both"/>
      </w:pPr>
      <w:r>
        <w:rPr>
          <w:sz w:val="20"/>
        </w:rPr>
      </w:r>
    </w:p>
    <w:p>
      <w:pPr>
        <w:pStyle w:val="0"/>
        <w:ind w:firstLine="540"/>
        <w:jc w:val="both"/>
      </w:pPr>
      <w:r>
        <w:rPr>
          <w:sz w:val="20"/>
        </w:rPr>
        <w:t xml:space="preserve">Вариант 1: при обращении заявителя за государственной услугой</w:t>
      </w:r>
    </w:p>
    <w:p>
      <w:pPr>
        <w:pStyle w:val="0"/>
        <w:spacing w:before="200" w:line-rule="auto"/>
        <w:ind w:firstLine="540"/>
        <w:jc w:val="both"/>
      </w:pPr>
      <w:r>
        <w:rPr>
          <w:sz w:val="20"/>
        </w:rPr>
        <w:t xml:space="preserve">49. Максимальный срок предоставления государственной услуги Министерством составляет 30 дней.</w:t>
      </w:r>
    </w:p>
    <w:p>
      <w:pPr>
        <w:pStyle w:val="0"/>
        <w:spacing w:before="200" w:line-rule="auto"/>
        <w:ind w:firstLine="540"/>
        <w:jc w:val="both"/>
      </w:pPr>
      <w:r>
        <w:rPr>
          <w:sz w:val="20"/>
        </w:rPr>
        <w:t xml:space="preserve">50. Результатом предоставления варианта государственной услуги является:</w:t>
      </w:r>
    </w:p>
    <w:p>
      <w:pPr>
        <w:pStyle w:val="0"/>
        <w:spacing w:before="200" w:line-rule="auto"/>
        <w:ind w:firstLine="540"/>
        <w:jc w:val="both"/>
      </w:pPr>
      <w:r>
        <w:rPr>
          <w:sz w:val="20"/>
        </w:rPr>
        <w:t xml:space="preserve">выдача (направление) заявителю заключения;</w:t>
      </w:r>
    </w:p>
    <w:p>
      <w:pPr>
        <w:pStyle w:val="0"/>
        <w:spacing w:before="200" w:line-rule="auto"/>
        <w:ind w:firstLine="540"/>
        <w:jc w:val="both"/>
      </w:pPr>
      <w:r>
        <w:rPr>
          <w:sz w:val="20"/>
        </w:rPr>
        <w:t xml:space="preserve">выдача (направление) уведомления об отказе в выдаче заключения.</w:t>
      </w:r>
    </w:p>
    <w:p>
      <w:pPr>
        <w:pStyle w:val="0"/>
        <w:spacing w:before="200" w:line-rule="auto"/>
        <w:ind w:firstLine="540"/>
        <w:jc w:val="both"/>
      </w:pPr>
      <w:r>
        <w:rPr>
          <w:sz w:val="20"/>
        </w:rPr>
        <w:t xml:space="preserve">Документом, содержащим решение о предоставлении государственной услуги, на основании которого заявителю предоставляется результат, является заключения уполномоченного учреждения о предоставлении государственной услуги, содержащее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 и содержание решения.</w:t>
      </w:r>
    </w:p>
    <w:p>
      <w:pPr>
        <w:pStyle w:val="0"/>
        <w:spacing w:before="200" w:line-rule="auto"/>
        <w:ind w:firstLine="540"/>
        <w:jc w:val="both"/>
      </w:pPr>
      <w:r>
        <w:rPr>
          <w:sz w:val="20"/>
        </w:rPr>
        <w:t xml:space="preserve">Документом, содержащим решение об отказе в предоставлении государственной услуги, на основании которого заявителю предоставляется результат, является уведомление об отказе в выдаче заключения, содержащее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 и содержание решения.</w:t>
      </w:r>
    </w:p>
    <w:p>
      <w:pPr>
        <w:pStyle w:val="0"/>
        <w:spacing w:before="200" w:line-rule="auto"/>
        <w:ind w:firstLine="540"/>
        <w:jc w:val="both"/>
      </w:pPr>
      <w:r>
        <w:rPr>
          <w:sz w:val="20"/>
        </w:rPr>
        <w:t xml:space="preserve">51. Основания для отказа в предоставлении государственной услуги:</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 заявителе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52.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w:t>
      </w:r>
    </w:p>
    <w:p>
      <w:pPr>
        <w:pStyle w:val="0"/>
        <w:spacing w:before="200" w:line-rule="auto"/>
        <w:ind w:firstLine="540"/>
        <w:jc w:val="both"/>
      </w:pPr>
      <w:r>
        <w:rPr>
          <w:sz w:val="20"/>
        </w:rPr>
        <w:t xml:space="preserve">б) межведомственное информационное взаимодействие;</w:t>
      </w:r>
    </w:p>
    <w:p>
      <w:pPr>
        <w:pStyle w:val="0"/>
        <w:spacing w:before="200" w:line-rule="auto"/>
        <w:ind w:firstLine="540"/>
        <w:jc w:val="both"/>
      </w:pPr>
      <w:r>
        <w:rPr>
          <w:sz w:val="20"/>
        </w:rPr>
        <w:t xml:space="preserve">в) приостановление предоставления государственной услуги;</w:t>
      </w:r>
    </w:p>
    <w:p>
      <w:pPr>
        <w:pStyle w:val="0"/>
        <w:spacing w:before="200" w:line-rule="auto"/>
        <w:ind w:firstLine="540"/>
        <w:jc w:val="both"/>
      </w:pPr>
      <w:r>
        <w:rPr>
          <w:sz w:val="20"/>
        </w:rPr>
        <w:t xml:space="preserve">г) принятие решения о предоставлении (отказе в предоставлении) государственной услуги;</w:t>
      </w:r>
    </w:p>
    <w:p>
      <w:pPr>
        <w:pStyle w:val="0"/>
        <w:spacing w:before="200" w:line-rule="auto"/>
        <w:ind w:firstLine="540"/>
        <w:jc w:val="both"/>
      </w:pPr>
      <w:r>
        <w:rPr>
          <w:sz w:val="20"/>
        </w:rPr>
        <w:t xml:space="preserve">д) предоставление результата государственной услуги.</w:t>
      </w:r>
    </w:p>
    <w:p>
      <w:pPr>
        <w:pStyle w:val="0"/>
        <w:jc w:val="center"/>
      </w:pPr>
      <w:r>
        <w:rPr>
          <w:sz w:val="20"/>
        </w:rPr>
      </w:r>
    </w:p>
    <w:p>
      <w:pPr>
        <w:pStyle w:val="2"/>
        <w:outlineLvl w:val="3"/>
        <w:jc w:val="center"/>
      </w:pPr>
      <w:r>
        <w:rPr>
          <w:sz w:val="20"/>
        </w:rPr>
        <w:t xml:space="preserve">Прием документов, необходимых для предоставления</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53. Прием заявления и документов.</w:t>
      </w:r>
    </w:p>
    <w:p>
      <w:pPr>
        <w:pStyle w:val="0"/>
        <w:spacing w:before="200" w:line-rule="auto"/>
        <w:ind w:firstLine="540"/>
        <w:jc w:val="both"/>
      </w:pPr>
      <w:r>
        <w:rPr>
          <w:sz w:val="20"/>
        </w:rPr>
        <w:t xml:space="preserve">Для предоставления государственной услуги заявителем представляется в Министерство письменное заявление с приложением документов, необходимых для предоставления государственной услуги.</w:t>
      </w:r>
    </w:p>
    <w:p>
      <w:pPr>
        <w:pStyle w:val="0"/>
        <w:spacing w:before="200" w:line-rule="auto"/>
        <w:ind w:firstLine="540"/>
        <w:jc w:val="both"/>
      </w:pPr>
      <w:r>
        <w:rPr>
          <w:sz w:val="20"/>
        </w:rPr>
        <w:t xml:space="preserve">Заявители могут участвовать в отношениях, связанных с получением государственной услуги, через законного или уполномоченного представителя.</w:t>
      </w:r>
    </w:p>
    <w:p>
      <w:pPr>
        <w:pStyle w:val="0"/>
        <w:spacing w:before="200" w:line-rule="auto"/>
        <w:ind w:firstLine="540"/>
        <w:jc w:val="both"/>
      </w:pPr>
      <w:r>
        <w:rPr>
          <w:sz w:val="20"/>
        </w:rPr>
        <w:t xml:space="preserve">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pPr>
        <w:pStyle w:val="0"/>
        <w:spacing w:before="200" w:line-rule="auto"/>
        <w:ind w:firstLine="540"/>
        <w:jc w:val="both"/>
      </w:pPr>
      <w:r>
        <w:rPr>
          <w:sz w:val="20"/>
        </w:rPr>
        <w:t xml:space="preserve">54.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заявителем:</w:t>
      </w:r>
    </w:p>
    <w:p>
      <w:pPr>
        <w:pStyle w:val="0"/>
        <w:spacing w:before="200" w:line-rule="auto"/>
        <w:ind w:firstLine="540"/>
        <w:jc w:val="both"/>
      </w:pPr>
      <w:r>
        <w:rPr>
          <w:sz w:val="20"/>
        </w:rPr>
        <w:t xml:space="preserve">а) устав заявителя;</w:t>
      </w:r>
    </w:p>
    <w:p>
      <w:pPr>
        <w:pStyle w:val="0"/>
        <w:spacing w:before="200" w:line-rule="auto"/>
        <w:ind w:firstLine="540"/>
        <w:jc w:val="both"/>
      </w:pPr>
      <w:r>
        <w:rPr>
          <w:sz w:val="20"/>
        </w:rPr>
        <w:t xml:space="preserve">б) справка о деятельности заявителя;</w:t>
      </w:r>
    </w:p>
    <w:p>
      <w:pPr>
        <w:pStyle w:val="0"/>
        <w:spacing w:before="200" w:line-rule="auto"/>
        <w:ind w:firstLine="540"/>
        <w:jc w:val="both"/>
      </w:pPr>
      <w:r>
        <w:rPr>
          <w:sz w:val="20"/>
        </w:rPr>
        <w:t xml:space="preserve">в) сведения, подтверждающие квалификацию и опыт работы персонала;</w:t>
      </w:r>
    </w:p>
    <w:p>
      <w:pPr>
        <w:pStyle w:val="0"/>
        <w:spacing w:before="200" w:line-rule="auto"/>
        <w:ind w:firstLine="540"/>
        <w:jc w:val="both"/>
      </w:pPr>
      <w:r>
        <w:rPr>
          <w:sz w:val="20"/>
        </w:rPr>
        <w:t xml:space="preserve">г) сведения об открытости и доступности информации о заявителе;</w:t>
      </w:r>
    </w:p>
    <w:p>
      <w:pPr>
        <w:pStyle w:val="0"/>
        <w:spacing w:before="200" w:line-rule="auto"/>
        <w:ind w:firstLine="540"/>
        <w:jc w:val="both"/>
      </w:pPr>
      <w:r>
        <w:rPr>
          <w:sz w:val="20"/>
        </w:rPr>
        <w:t xml:space="preserve">д) сведения о социальных партнерах (содержание данных сведений заявитель определяет самостоятельно);</w:t>
      </w:r>
    </w:p>
    <w:p>
      <w:pPr>
        <w:pStyle w:val="0"/>
        <w:spacing w:before="200" w:line-rule="auto"/>
        <w:ind w:firstLine="540"/>
        <w:jc w:val="both"/>
      </w:pPr>
      <w:r>
        <w:rPr>
          <w:sz w:val="20"/>
        </w:rPr>
        <w:t xml:space="preserve">е) копии дипломов, грамот, отзывов и благодарственных писем;</w:t>
      </w:r>
    </w:p>
    <w:p>
      <w:pPr>
        <w:pStyle w:val="0"/>
        <w:spacing w:before="200" w:line-rule="auto"/>
        <w:ind w:firstLine="540"/>
        <w:jc w:val="both"/>
      </w:pPr>
      <w:r>
        <w:rPr>
          <w:sz w:val="20"/>
        </w:rPr>
        <w:t xml:space="preserve">ж) документы, обосновывающие соответствие качества оказываемых заявителем общественно полезных услуг критериям.</w:t>
      </w:r>
    </w:p>
    <w:bookmarkStart w:id="291" w:name="P291"/>
    <w:bookmarkEnd w:id="291"/>
    <w:p>
      <w:pPr>
        <w:pStyle w:val="0"/>
        <w:spacing w:before="200" w:line-rule="auto"/>
        <w:ind w:firstLine="540"/>
        <w:jc w:val="both"/>
      </w:pPr>
      <w:r>
        <w:rPr>
          <w:sz w:val="20"/>
        </w:rPr>
        <w:t xml:space="preserve">55.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представителем заявителем по собственной инициативе:</w:t>
      </w:r>
    </w:p>
    <w:p>
      <w:pPr>
        <w:pStyle w:val="0"/>
        <w:spacing w:before="200" w:line-rule="auto"/>
        <w:ind w:firstLine="540"/>
        <w:jc w:val="both"/>
      </w:pPr>
      <w:r>
        <w:rPr>
          <w:sz w:val="20"/>
        </w:rPr>
        <w:t xml:space="preserve">а) копия свидетельства о государственной регистрации заявителя;</w:t>
      </w:r>
    </w:p>
    <w:p>
      <w:pPr>
        <w:pStyle w:val="0"/>
        <w:spacing w:before="200" w:line-rule="auto"/>
        <w:ind w:firstLine="540"/>
        <w:jc w:val="both"/>
      </w:pPr>
      <w:r>
        <w:rPr>
          <w:sz w:val="20"/>
        </w:rPr>
        <w:t xml:space="preserve">б) выписка из Единого государственного реестра юридических лиц, выданный не позднее чем за один месяц до даты подачи заявления;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"в" п. 55 </w:t>
            </w:r>
            <w:hyperlink w:history="0" w:anchor="P24" w:tooltip="Подпункт &quot;в&quot; пункта 18, подпункт &quot;в&quot; пункта 55 приложения вступают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 w:name="P295"/>
    <w:bookmarkEnd w:id="295"/>
    <w:p>
      <w:pPr>
        <w:pStyle w:val="0"/>
        <w:spacing w:before="260" w:line-rule="auto"/>
        <w:ind w:firstLine="540"/>
        <w:jc w:val="both"/>
      </w:pPr>
      <w:r>
        <w:rPr>
          <w:sz w:val="20"/>
        </w:rPr>
        <w:t xml:space="preserve">в) справка территориального органа Фонда об отсутствии у заявителя задолженности по страховым взносам, пеням, штрафам на текущую дату;</w:t>
      </w:r>
    </w:p>
    <w:p>
      <w:pPr>
        <w:pStyle w:val="0"/>
        <w:spacing w:before="200" w:line-rule="auto"/>
        <w:ind w:firstLine="540"/>
        <w:jc w:val="both"/>
      </w:pPr>
      <w:r>
        <w:rPr>
          <w:sz w:val="20"/>
        </w:rPr>
        <w:t xml:space="preserve">г) справка из Управления Федеральной налоговой службы по Красноярскому краю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текущую дату;</w:t>
      </w:r>
    </w:p>
    <w:p>
      <w:pPr>
        <w:pStyle w:val="0"/>
        <w:spacing w:before="200" w:line-rule="auto"/>
        <w:ind w:firstLine="540"/>
        <w:jc w:val="both"/>
      </w:pPr>
      <w:r>
        <w:rPr>
          <w:sz w:val="20"/>
        </w:rPr>
        <w:t xml:space="preserve">д) сведения, подтверждающие отсутствие заявителя в реестре некоммерческих организаций, выполняющих функцию иностранного агента;</w:t>
      </w:r>
    </w:p>
    <w:p>
      <w:pPr>
        <w:pStyle w:val="0"/>
        <w:spacing w:before="200" w:line-rule="auto"/>
        <w:ind w:firstLine="540"/>
        <w:jc w:val="both"/>
      </w:pPr>
      <w:r>
        <w:rPr>
          <w:sz w:val="20"/>
        </w:rPr>
        <w:t xml:space="preserve">е) сведения, подтверждающие отсутствие заявителя в реестре недобросовестных поставщиков.</w:t>
      </w:r>
    </w:p>
    <w:p>
      <w:pPr>
        <w:pStyle w:val="0"/>
        <w:spacing w:before="200" w:line-rule="auto"/>
        <w:ind w:firstLine="540"/>
        <w:jc w:val="both"/>
      </w:pPr>
      <w:r>
        <w:rPr>
          <w:sz w:val="20"/>
        </w:rPr>
        <w:t xml:space="preserve">56. Регистрация заявления и документов, необходимых для предоставления государственной услуги, поступивших в Министерство с использованием средств почтовой связи и при личном обращении заявителя, осуществляется должностным лицом структурного подразделения Министерства, ответственным за регистрацию документов, не позднее рабочего дня, следующего за днем поступления заявления и указанных документов в Министерство.</w:t>
      </w:r>
    </w:p>
    <w:p>
      <w:pPr>
        <w:pStyle w:val="0"/>
        <w:spacing w:before="200" w:line-rule="auto"/>
        <w:ind w:firstLine="540"/>
        <w:jc w:val="both"/>
      </w:pPr>
      <w:r>
        <w:rPr>
          <w:sz w:val="20"/>
        </w:rPr>
        <w:t xml:space="preserve">В случае поступления заявления и документов, необходимых для предоставления государственной услуги, в выходные и праздничные дни, их регистрация осуществляется в первый рабочий день, следующий за выходным или праздничным днем.</w:t>
      </w:r>
    </w:p>
    <w:p>
      <w:pPr>
        <w:pStyle w:val="0"/>
        <w:spacing w:before="200" w:line-rule="auto"/>
        <w:ind w:firstLine="540"/>
        <w:jc w:val="both"/>
      </w:pPr>
      <w:r>
        <w:rPr>
          <w:sz w:val="20"/>
        </w:rPr>
        <w:t xml:space="preserve">57. Зарегистрированное заявление и документы, необходимые для предоставления государственной услуги, направляются должностному лицу Министерства, ответственному за предоставление государственной услуги.</w:t>
      </w:r>
    </w:p>
    <w:p>
      <w:pPr>
        <w:pStyle w:val="0"/>
        <w:ind w:firstLine="540"/>
        <w:jc w:val="both"/>
      </w:pPr>
      <w:r>
        <w:rPr>
          <w:sz w:val="20"/>
        </w:rPr>
      </w:r>
    </w:p>
    <w:p>
      <w:pPr>
        <w:pStyle w:val="2"/>
        <w:outlineLvl w:val="3"/>
        <w:jc w:val="center"/>
      </w:pPr>
      <w:r>
        <w:rPr>
          <w:sz w:val="20"/>
        </w:rPr>
        <w:t xml:space="preserve">Межведомственное информационное взаимодействие</w:t>
      </w:r>
    </w:p>
    <w:p>
      <w:pPr>
        <w:pStyle w:val="0"/>
        <w:ind w:firstLine="540"/>
        <w:jc w:val="both"/>
      </w:pPr>
      <w:r>
        <w:rPr>
          <w:sz w:val="20"/>
        </w:rPr>
      </w:r>
    </w:p>
    <w:p>
      <w:pPr>
        <w:pStyle w:val="0"/>
        <w:ind w:firstLine="540"/>
        <w:jc w:val="both"/>
      </w:pPr>
      <w:r>
        <w:rPr>
          <w:sz w:val="20"/>
        </w:rPr>
        <w:t xml:space="preserve">58. Если в заявлении указывается несколько общественно полезных услуг, оценка качества оказания которых осуществляется несколькими заинтересованными органами, заключение выдается заинтересованным органом, в который поступило заявление. Заинтересованный орган, в который поступило заявление,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w:t>
      </w:r>
    </w:p>
    <w:p>
      <w:pPr>
        <w:pStyle w:val="0"/>
        <w:spacing w:before="200" w:line-rule="auto"/>
        <w:ind w:firstLine="540"/>
        <w:jc w:val="both"/>
      </w:pPr>
      <w:r>
        <w:rPr>
          <w:sz w:val="20"/>
        </w:rPr>
        <w:t xml:space="preserve">В целях получения документов, указанных в </w:t>
      </w:r>
      <w:hyperlink w:history="0" w:anchor="P291" w:tooltip="55.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редставителем заявителем по собственной инициативе:">
        <w:r>
          <w:rPr>
            <w:sz w:val="20"/>
            <w:color w:val="0000ff"/>
          </w:rPr>
          <w:t xml:space="preserve">пункте 55</w:t>
        </w:r>
      </w:hyperlink>
      <w:r>
        <w:rPr>
          <w:sz w:val="20"/>
        </w:rPr>
        <w:t xml:space="preserve"> Административного регламента, а также сведений, необходимых для оценки качества оказания заявителем общественно полезной услуги, должностное лицо Министерства, ответственное за предоставление государственной услуги, в течение 3 рабочих дней со дня получения заявления формирует и направляет в государственные органы, органы местного самоуправления и иные органы, участвующие в предоставлении государственных или муниципальных услуг, межведомственные запросы в соответствии с законодательством Российской Федерации.</w:t>
      </w:r>
    </w:p>
    <w:p>
      <w:pPr>
        <w:pStyle w:val="0"/>
        <w:jc w:val="center"/>
      </w:pPr>
      <w:r>
        <w:rPr>
          <w:sz w:val="20"/>
        </w:rPr>
      </w:r>
    </w:p>
    <w:p>
      <w:pPr>
        <w:pStyle w:val="2"/>
        <w:outlineLvl w:val="3"/>
        <w:jc w:val="center"/>
      </w:pPr>
      <w:r>
        <w:rPr>
          <w:sz w:val="20"/>
        </w:rPr>
        <w:t xml:space="preserve">Приостановление предоставления государственной услуги</w:t>
      </w:r>
    </w:p>
    <w:p>
      <w:pPr>
        <w:pStyle w:val="0"/>
        <w:jc w:val="center"/>
      </w:pPr>
      <w:r>
        <w:rPr>
          <w:sz w:val="20"/>
        </w:rPr>
      </w:r>
    </w:p>
    <w:p>
      <w:pPr>
        <w:pStyle w:val="0"/>
        <w:ind w:firstLine="540"/>
        <w:jc w:val="both"/>
      </w:pPr>
      <w:r>
        <w:rPr>
          <w:sz w:val="20"/>
        </w:rPr>
        <w:t xml:space="preserve">59. Основания для приостановления предоставления государственной услуги отсутствуют.</w:t>
      </w:r>
    </w:p>
    <w:p>
      <w:pPr>
        <w:pStyle w:val="0"/>
        <w:jc w:val="center"/>
      </w:pPr>
      <w:r>
        <w:rPr>
          <w:sz w:val="20"/>
        </w:rPr>
      </w:r>
    </w:p>
    <w:p>
      <w:pPr>
        <w:pStyle w:val="2"/>
        <w:outlineLvl w:val="2"/>
        <w:jc w:val="center"/>
      </w:pPr>
      <w:r>
        <w:rPr>
          <w:sz w:val="20"/>
        </w:rPr>
        <w:t xml:space="preserve">Принятие решения о предоставлении (об отказе</w:t>
      </w:r>
    </w:p>
    <w:p>
      <w:pPr>
        <w:pStyle w:val="2"/>
        <w:jc w:val="center"/>
      </w:pPr>
      <w:r>
        <w:rPr>
          <w:sz w:val="20"/>
        </w:rPr>
        <w:t xml:space="preserve">в предоставлении) государственной услуги</w:t>
      </w:r>
    </w:p>
    <w:p>
      <w:pPr>
        <w:pStyle w:val="0"/>
        <w:jc w:val="center"/>
      </w:pPr>
      <w:r>
        <w:rPr>
          <w:sz w:val="20"/>
        </w:rPr>
      </w:r>
    </w:p>
    <w:p>
      <w:pPr>
        <w:pStyle w:val="0"/>
        <w:ind w:firstLine="540"/>
        <w:jc w:val="both"/>
      </w:pPr>
      <w:r>
        <w:rPr>
          <w:sz w:val="20"/>
        </w:rPr>
        <w:t xml:space="preserve">60. В ходе рассмотрения указанных документов должностным лицом Министерства, ответственным за предоставление государственной услуги, осуществляется:</w:t>
      </w:r>
    </w:p>
    <w:p>
      <w:pPr>
        <w:pStyle w:val="0"/>
        <w:spacing w:before="200" w:line-rule="auto"/>
        <w:ind w:firstLine="540"/>
        <w:jc w:val="both"/>
      </w:pPr>
      <w:r>
        <w:rPr>
          <w:sz w:val="20"/>
        </w:rPr>
        <w:t xml:space="preserve">а) проверка правильности оформления документов;</w:t>
      </w:r>
    </w:p>
    <w:p>
      <w:pPr>
        <w:pStyle w:val="0"/>
        <w:spacing w:before="200" w:line-rule="auto"/>
        <w:ind w:firstLine="540"/>
        <w:jc w:val="both"/>
      </w:pPr>
      <w:r>
        <w:rPr>
          <w:sz w:val="20"/>
        </w:rPr>
        <w:t xml:space="preserve">б) оценка соответствия качества оказываемых заявителем общественно полезных услуг, указанных в заявлении, критериям, предусмотренным </w:t>
      </w:r>
      <w:hyperlink w:history="0" w:anchor="P119" w:tooltip="16. В заявлении должно быть обосновано соответствие оказываемых заявителем общественно полезных услуг критериям:">
        <w:r>
          <w:rPr>
            <w:sz w:val="20"/>
            <w:color w:val="0000ff"/>
          </w:rPr>
          <w:t xml:space="preserve">пунктом 16</w:t>
        </w:r>
      </w:hyperlink>
      <w:r>
        <w:rPr>
          <w:sz w:val="20"/>
        </w:rPr>
        <w:t xml:space="preserve"> Административного регламента.</w:t>
      </w:r>
    </w:p>
    <w:p>
      <w:pPr>
        <w:pStyle w:val="0"/>
        <w:spacing w:before="200" w:line-rule="auto"/>
        <w:ind w:firstLine="540"/>
        <w:jc w:val="both"/>
      </w:pPr>
      <w:r>
        <w:rPr>
          <w:sz w:val="20"/>
        </w:rPr>
        <w:t xml:space="preserve">61. По итогам рассмотрения документов должностное лицо Министерства, ответственное за предоставление государственной услуги:</w:t>
      </w:r>
    </w:p>
    <w:p>
      <w:pPr>
        <w:pStyle w:val="0"/>
        <w:spacing w:before="200" w:line-rule="auto"/>
        <w:ind w:firstLine="540"/>
        <w:jc w:val="both"/>
      </w:pPr>
      <w:r>
        <w:rPr>
          <w:sz w:val="20"/>
        </w:rPr>
        <w:t xml:space="preserve">а) представляет на подписание министру социальной политики края (далее - должностное лицо Министерства, ответственное за подписание </w:t>
      </w:r>
      <w:hyperlink w:history="0" w:anchor="P676" w:tooltip="ЗАКЛЮЧЕНИЕ">
        <w:r>
          <w:rPr>
            <w:sz w:val="20"/>
            <w:color w:val="0000ff"/>
          </w:rPr>
          <w:t xml:space="preserve">заключения</w:t>
        </w:r>
      </w:hyperlink>
      <w:r>
        <w:rPr>
          <w:sz w:val="20"/>
        </w:rPr>
        <w:t xml:space="preserve">) проект заключения, форма которого предусмотрена приложением N 2 к Административному регламенту;</w:t>
      </w:r>
    </w:p>
    <w:p>
      <w:pPr>
        <w:pStyle w:val="0"/>
        <w:spacing w:before="200" w:line-rule="auto"/>
        <w:ind w:firstLine="540"/>
        <w:jc w:val="both"/>
      </w:pPr>
      <w:r>
        <w:rPr>
          <w:sz w:val="20"/>
        </w:rPr>
        <w:t xml:space="preserve">б) представляет на подписание должностному лицу Министерства, ответственному за подписание заключения, проект уведомления об отказе в выдаче заключения в случаях, указанных в </w:t>
      </w:r>
      <w:hyperlink w:history="0" w:anchor="P163" w:tooltip="26. Основания для отказа в предоставлении государственной услуги:">
        <w:r>
          <w:rPr>
            <w:sz w:val="20"/>
            <w:color w:val="0000ff"/>
          </w:rPr>
          <w:t xml:space="preserve">пункте 26</w:t>
        </w:r>
      </w:hyperlink>
      <w:r>
        <w:rPr>
          <w:sz w:val="20"/>
        </w:rPr>
        <w:t xml:space="preserve"> Административного регламента.</w:t>
      </w:r>
    </w:p>
    <w:p>
      <w:pPr>
        <w:pStyle w:val="0"/>
        <w:jc w:val="center"/>
      </w:pPr>
      <w:r>
        <w:rPr>
          <w:sz w:val="20"/>
        </w:rPr>
      </w:r>
    </w:p>
    <w:p>
      <w:pPr>
        <w:pStyle w:val="2"/>
        <w:outlineLvl w:val="2"/>
        <w:jc w:val="center"/>
      </w:pPr>
      <w:r>
        <w:rPr>
          <w:sz w:val="20"/>
        </w:rPr>
        <w:t xml:space="preserve">Предоставление результата государственной услуги</w:t>
      </w:r>
    </w:p>
    <w:p>
      <w:pPr>
        <w:pStyle w:val="0"/>
        <w:ind w:firstLine="540"/>
        <w:jc w:val="both"/>
      </w:pPr>
      <w:r>
        <w:rPr>
          <w:sz w:val="20"/>
        </w:rPr>
      </w:r>
    </w:p>
    <w:p>
      <w:pPr>
        <w:pStyle w:val="0"/>
        <w:ind w:firstLine="540"/>
        <w:jc w:val="both"/>
      </w:pPr>
      <w:r>
        <w:rPr>
          <w:sz w:val="20"/>
        </w:rPr>
        <w:t xml:space="preserve">62. Должностное лицо Министерства, ответственное за предоставление государственной услуги, в течение 2 рабочих дней со дня получения заключения либо уведомления об отказе в выдаче заключения направляет данные документы заявителю почтовым отправлением способом, позволяющим подтвердить факт и дату отправления.</w:t>
      </w:r>
    </w:p>
    <w:p>
      <w:pPr>
        <w:pStyle w:val="0"/>
        <w:spacing w:before="200" w:line-rule="auto"/>
        <w:ind w:firstLine="540"/>
        <w:jc w:val="both"/>
      </w:pPr>
      <w:r>
        <w:rPr>
          <w:sz w:val="20"/>
        </w:rPr>
        <w:t xml:space="preserve">63. В случае личного обращения заявителя с целью получения заключения либо уведомления об отказе в выдаче заключения должностное лицо Министерства, ответственное за предоставление государственной услуги, проверяет документ, удостоверяющий личность заявителя, для идентификации заявителя и выдает их заявителю.</w:t>
      </w:r>
    </w:p>
    <w:p>
      <w:pPr>
        <w:pStyle w:val="0"/>
        <w:spacing w:before="200" w:line-rule="auto"/>
        <w:ind w:firstLine="540"/>
        <w:jc w:val="both"/>
      </w:pPr>
      <w:r>
        <w:rPr>
          <w:sz w:val="20"/>
        </w:rPr>
        <w:t xml:space="preserve">64. На втором экземпляре заключения либо уведомления об отказе в выдаче заключения заявитель ставит отметку о получении оригинала с указанием фамилии, имени, отчества (при наличии), даты.</w:t>
      </w:r>
    </w:p>
    <w:p>
      <w:pPr>
        <w:pStyle w:val="0"/>
        <w:spacing w:before="200" w:line-rule="auto"/>
        <w:ind w:firstLine="540"/>
        <w:jc w:val="both"/>
      </w:pPr>
      <w:r>
        <w:rPr>
          <w:sz w:val="20"/>
        </w:rPr>
        <w:t xml:space="preserve">Второй экземпляр заключения либо уведомления об отказе в выдаче заключения остается в Министерстве.</w:t>
      </w:r>
    </w:p>
    <w:p>
      <w:pPr>
        <w:pStyle w:val="0"/>
        <w:spacing w:before="200" w:line-rule="auto"/>
        <w:ind w:firstLine="540"/>
        <w:jc w:val="both"/>
      </w:pPr>
      <w:r>
        <w:rPr>
          <w:sz w:val="20"/>
        </w:rPr>
        <w:t xml:space="preserve">Вариант 2: исправление (отказ в исправлении) допущенных опечаток и (или) ошибок в выданных в результате предоставления государственной услуги документах заявителю, представителю заявителя по доверенности, информирование о принятом решении об исправлении (об отказе в исправлении)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65. Максимальный срок исправления ошибок и (или) опечаток в документах, являющихся результатом предоставления государственной услуги, составляет 10 рабочих дня со дня регистрации в органе, предоставляющем государственную услугу, заявления об исправлении допущенных опечаток и ошибок в выданных им документах.</w:t>
      </w:r>
    </w:p>
    <w:p>
      <w:pPr>
        <w:pStyle w:val="0"/>
        <w:spacing w:before="200" w:line-rule="auto"/>
        <w:ind w:firstLine="540"/>
        <w:jc w:val="both"/>
      </w:pPr>
      <w:r>
        <w:rPr>
          <w:sz w:val="20"/>
        </w:rPr>
        <w:t xml:space="preserve">66. Результатом предоставления варианта государственной услуги является выдача нового документа или уведомления об отсутствии ошибок.</w:t>
      </w:r>
    </w:p>
    <w:p>
      <w:pPr>
        <w:pStyle w:val="0"/>
        <w:spacing w:before="200" w:line-rule="auto"/>
        <w:ind w:firstLine="540"/>
        <w:jc w:val="both"/>
      </w:pPr>
      <w:r>
        <w:rPr>
          <w:sz w:val="20"/>
        </w:rPr>
        <w:t xml:space="preserve">Документом, содержащим решение о предоставлении государственной услуги, на основании которого заявителю предоставляется результат, является заключение уполномоченного учреждения о предоставлении государственной услуги, содержащее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 и содержание решения.</w:t>
      </w:r>
    </w:p>
    <w:p>
      <w:pPr>
        <w:pStyle w:val="0"/>
        <w:spacing w:before="200" w:line-rule="auto"/>
        <w:ind w:firstLine="540"/>
        <w:jc w:val="both"/>
      </w:pPr>
      <w:r>
        <w:rPr>
          <w:sz w:val="20"/>
        </w:rPr>
        <w:t xml:space="preserve">Документом, содержащим решение об отказе в предоставлении государственной услуги, на основании которого заявителю предоставляется результат, является уведомление об отказе в выдаче заключения, содержащее следующие реквизиты:</w:t>
      </w:r>
    </w:p>
    <w:p>
      <w:pPr>
        <w:pStyle w:val="0"/>
        <w:spacing w:before="200" w:line-rule="auto"/>
        <w:ind w:firstLine="540"/>
        <w:jc w:val="both"/>
      </w:pPr>
      <w:r>
        <w:rPr>
          <w:sz w:val="20"/>
        </w:rPr>
        <w:t xml:space="preserve">наименование органа, выдавшего документ;</w:t>
      </w:r>
    </w:p>
    <w:p>
      <w:pPr>
        <w:pStyle w:val="0"/>
        <w:spacing w:before="200" w:line-rule="auto"/>
        <w:ind w:firstLine="540"/>
        <w:jc w:val="both"/>
      </w:pPr>
      <w:r>
        <w:rPr>
          <w:sz w:val="20"/>
        </w:rPr>
        <w:t xml:space="preserve">наименование документа;</w:t>
      </w:r>
    </w:p>
    <w:p>
      <w:pPr>
        <w:pStyle w:val="0"/>
        <w:spacing w:before="200" w:line-rule="auto"/>
        <w:ind w:firstLine="540"/>
        <w:jc w:val="both"/>
      </w:pPr>
      <w:r>
        <w:rPr>
          <w:sz w:val="20"/>
        </w:rPr>
        <w:t xml:space="preserve">регистрационный номер документа;</w:t>
      </w:r>
    </w:p>
    <w:p>
      <w:pPr>
        <w:pStyle w:val="0"/>
        <w:spacing w:before="200" w:line-rule="auto"/>
        <w:ind w:firstLine="540"/>
        <w:jc w:val="both"/>
      </w:pPr>
      <w:r>
        <w:rPr>
          <w:sz w:val="20"/>
        </w:rPr>
        <w:t xml:space="preserve">дата принятия и содержание решения.</w:t>
      </w:r>
    </w:p>
    <w:p>
      <w:pPr>
        <w:pStyle w:val="0"/>
        <w:spacing w:before="200" w:line-rule="auto"/>
        <w:ind w:firstLine="540"/>
        <w:jc w:val="both"/>
      </w:pPr>
      <w:r>
        <w:rPr>
          <w:sz w:val="20"/>
        </w:rPr>
        <w:t xml:space="preserve">67.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w:t>
      </w:r>
    </w:p>
    <w:p>
      <w:pPr>
        <w:pStyle w:val="0"/>
        <w:spacing w:before="200" w:line-rule="auto"/>
        <w:ind w:firstLine="540"/>
        <w:jc w:val="both"/>
      </w:pPr>
      <w:r>
        <w:rPr>
          <w:sz w:val="20"/>
        </w:rPr>
        <w:t xml:space="preserve">б) межведомственное информационное взаимодействие;</w:t>
      </w:r>
    </w:p>
    <w:p>
      <w:pPr>
        <w:pStyle w:val="0"/>
        <w:spacing w:before="200" w:line-rule="auto"/>
        <w:ind w:firstLine="540"/>
        <w:jc w:val="both"/>
      </w:pPr>
      <w:r>
        <w:rPr>
          <w:sz w:val="20"/>
        </w:rPr>
        <w:t xml:space="preserve">в) приостановление предоставления государственной услуги;</w:t>
      </w:r>
    </w:p>
    <w:p>
      <w:pPr>
        <w:pStyle w:val="0"/>
        <w:spacing w:before="200" w:line-rule="auto"/>
        <w:ind w:firstLine="540"/>
        <w:jc w:val="both"/>
      </w:pPr>
      <w:r>
        <w:rPr>
          <w:sz w:val="20"/>
        </w:rPr>
        <w:t xml:space="preserve">г) принятие решения о предоставлении (отказе в предоставлении) государственной услуги;</w:t>
      </w:r>
    </w:p>
    <w:p>
      <w:pPr>
        <w:pStyle w:val="0"/>
        <w:spacing w:before="200" w:line-rule="auto"/>
        <w:ind w:firstLine="540"/>
        <w:jc w:val="both"/>
      </w:pPr>
      <w:r>
        <w:rPr>
          <w:sz w:val="20"/>
        </w:rPr>
        <w:t xml:space="preserve">д) предоставление результата государственной услуги.</w:t>
      </w:r>
    </w:p>
    <w:p>
      <w:pPr>
        <w:pStyle w:val="0"/>
        <w:jc w:val="center"/>
      </w:pPr>
      <w:r>
        <w:rPr>
          <w:sz w:val="20"/>
        </w:rPr>
      </w:r>
    </w:p>
    <w:p>
      <w:pPr>
        <w:pStyle w:val="2"/>
        <w:outlineLvl w:val="2"/>
        <w:jc w:val="center"/>
      </w:pPr>
      <w:r>
        <w:rPr>
          <w:sz w:val="20"/>
        </w:rPr>
        <w:t xml:space="preserve">Прием заявления и документов</w:t>
      </w:r>
    </w:p>
    <w:p>
      <w:pPr>
        <w:pStyle w:val="0"/>
        <w:jc w:val="center"/>
      </w:pPr>
      <w:r>
        <w:rPr>
          <w:sz w:val="20"/>
        </w:rPr>
      </w:r>
    </w:p>
    <w:p>
      <w:pPr>
        <w:pStyle w:val="0"/>
        <w:ind w:firstLine="540"/>
        <w:jc w:val="both"/>
      </w:pPr>
      <w:r>
        <w:rPr>
          <w:sz w:val="20"/>
        </w:rPr>
        <w:t xml:space="preserve">68. Для исправления допущенных опечаток и ошибок в выданном документе заявитель или представитель представляет в письменной форме:</w:t>
      </w:r>
    </w:p>
    <w:p>
      <w:pPr>
        <w:pStyle w:val="0"/>
        <w:spacing w:before="200" w:line-rule="auto"/>
        <w:ind w:firstLine="540"/>
        <w:jc w:val="both"/>
      </w:pPr>
      <w:r>
        <w:rPr>
          <w:sz w:val="20"/>
        </w:rPr>
        <w:t xml:space="preserve">а) заявление об исправлении допущенных опечаток и ошибок в выданном документе (далее - заявление об исправлении ошибок);</w:t>
      </w:r>
    </w:p>
    <w:p>
      <w:pPr>
        <w:pStyle w:val="0"/>
        <w:spacing w:before="200" w:line-rule="auto"/>
        <w:ind w:firstLine="540"/>
        <w:jc w:val="both"/>
      </w:pPr>
      <w:r>
        <w:rPr>
          <w:sz w:val="20"/>
        </w:rPr>
        <w:t xml:space="preserve">б) выданный документ.</w:t>
      </w:r>
    </w:p>
    <w:p>
      <w:pPr>
        <w:pStyle w:val="0"/>
        <w:spacing w:before="200" w:line-rule="auto"/>
        <w:ind w:firstLine="540"/>
        <w:jc w:val="both"/>
      </w:pPr>
      <w:r>
        <w:rPr>
          <w:sz w:val="20"/>
        </w:rPr>
        <w:t xml:space="preserve">Заявление об исправлении ошибок представляется заявителем или представителем лично в орган, предоставляющий государственную услугу, в письменном виде.</w:t>
      </w:r>
    </w:p>
    <w:p>
      <w:pPr>
        <w:pStyle w:val="0"/>
        <w:spacing w:before="200" w:line-rule="auto"/>
        <w:ind w:firstLine="540"/>
        <w:jc w:val="both"/>
      </w:pPr>
      <w:r>
        <w:rPr>
          <w:sz w:val="20"/>
        </w:rPr>
        <w:t xml:space="preserve">Заявление об исправлении ошибок в письменном виде регистрируется работником органа, предоставляющего государственную услугу, ответственным за делопроизводство (далее - работник, ответственный за делопроизводство), в течение 1 рабочего дня со дня его поступления. Заявление об исправлении ошибок, поступившее от заявителя или представителя в нерабочее время, регистрируется в первый рабочий день, следующий за днем его поступления.</w:t>
      </w:r>
    </w:p>
    <w:p>
      <w:pPr>
        <w:pStyle w:val="0"/>
        <w:spacing w:before="200" w:line-rule="auto"/>
        <w:ind w:firstLine="540"/>
        <w:jc w:val="both"/>
      </w:pPr>
      <w:r>
        <w:rPr>
          <w:sz w:val="20"/>
        </w:rPr>
        <w:t xml:space="preserve">69. Заявление об исправлении ошибок и ранее выданный документ в день регистрации в органе, предоставляющем государственную услугу, заявления об исправлении ошибок передаются работником, ответственным за делопроизводство, руководителю органа, предоставляющего государственную услугу (его заместителю, к компетенции которого отнесены вопросы предоставления государственной услуги).</w:t>
      </w:r>
    </w:p>
    <w:p>
      <w:pPr>
        <w:pStyle w:val="0"/>
        <w:jc w:val="center"/>
      </w:pPr>
      <w:r>
        <w:rPr>
          <w:sz w:val="20"/>
        </w:rPr>
      </w:r>
    </w:p>
    <w:p>
      <w:pPr>
        <w:pStyle w:val="2"/>
        <w:outlineLvl w:val="2"/>
        <w:jc w:val="center"/>
      </w:pPr>
      <w:r>
        <w:rPr>
          <w:sz w:val="20"/>
        </w:rPr>
        <w:t xml:space="preserve">Межведомственное информационное взаимодействие</w:t>
      </w:r>
    </w:p>
    <w:p>
      <w:pPr>
        <w:pStyle w:val="0"/>
        <w:jc w:val="center"/>
      </w:pPr>
      <w:r>
        <w:rPr>
          <w:sz w:val="20"/>
        </w:rPr>
      </w:r>
    </w:p>
    <w:p>
      <w:pPr>
        <w:pStyle w:val="0"/>
        <w:ind w:firstLine="540"/>
        <w:jc w:val="both"/>
      </w:pPr>
      <w:r>
        <w:rPr>
          <w:sz w:val="20"/>
        </w:rPr>
        <w:t xml:space="preserve">70. Межведомственное взаимодействие не предусмотрено.</w:t>
      </w:r>
    </w:p>
    <w:p>
      <w:pPr>
        <w:pStyle w:val="0"/>
        <w:jc w:val="center"/>
      </w:pPr>
      <w:r>
        <w:rPr>
          <w:sz w:val="20"/>
        </w:rPr>
      </w:r>
    </w:p>
    <w:p>
      <w:pPr>
        <w:pStyle w:val="2"/>
        <w:outlineLvl w:val="2"/>
        <w:jc w:val="center"/>
      </w:pPr>
      <w:r>
        <w:rPr>
          <w:sz w:val="20"/>
        </w:rPr>
        <w:t xml:space="preserve">Приостановление предоставления государственной услуги</w:t>
      </w:r>
    </w:p>
    <w:p>
      <w:pPr>
        <w:pStyle w:val="0"/>
        <w:ind w:firstLine="540"/>
        <w:jc w:val="both"/>
      </w:pPr>
      <w:r>
        <w:rPr>
          <w:sz w:val="20"/>
        </w:rPr>
      </w:r>
    </w:p>
    <w:p>
      <w:pPr>
        <w:pStyle w:val="0"/>
        <w:ind w:firstLine="540"/>
        <w:jc w:val="both"/>
      </w:pPr>
      <w:r>
        <w:rPr>
          <w:sz w:val="20"/>
        </w:rPr>
        <w:t xml:space="preserve">71. Основания для приостановления предоставления варианта государственной услуги законодательством Российской Федерации не предусмотрены.</w:t>
      </w:r>
    </w:p>
    <w:p>
      <w:pPr>
        <w:pStyle w:val="0"/>
        <w:ind w:firstLine="540"/>
        <w:jc w:val="both"/>
      </w:pPr>
      <w:r>
        <w:rPr>
          <w:sz w:val="20"/>
        </w:rPr>
      </w:r>
    </w:p>
    <w:p>
      <w:pPr>
        <w:pStyle w:val="2"/>
        <w:outlineLvl w:val="2"/>
        <w:jc w:val="center"/>
      </w:pPr>
      <w:r>
        <w:rPr>
          <w:sz w:val="20"/>
        </w:rPr>
        <w:t xml:space="preserve">Принятие решения о предоставлении (отказе в предоставлении)</w:t>
      </w:r>
    </w:p>
    <w:p>
      <w:pPr>
        <w:pStyle w:val="2"/>
        <w:jc w:val="center"/>
      </w:pPr>
      <w:r>
        <w:rPr>
          <w:sz w:val="20"/>
        </w:rPr>
        <w:t xml:space="preserve">государственной услуги</w:t>
      </w:r>
    </w:p>
    <w:p>
      <w:pPr>
        <w:pStyle w:val="0"/>
        <w:ind w:firstLine="540"/>
        <w:jc w:val="both"/>
      </w:pPr>
      <w:r>
        <w:rPr>
          <w:sz w:val="20"/>
        </w:rPr>
      </w:r>
    </w:p>
    <w:p>
      <w:pPr>
        <w:pStyle w:val="0"/>
        <w:ind w:firstLine="540"/>
        <w:jc w:val="both"/>
      </w:pPr>
      <w:r>
        <w:rPr>
          <w:sz w:val="20"/>
        </w:rPr>
        <w:t xml:space="preserve">72. Руководитель органа, предоставляющего государственную услугу (его заместитель, к компетенции которого отнесены вопросы предоставления государственной услуги), в течение 3 рабочих дней со дня регистрации заявления об исправлении ошибок рассматривает заявление об исправлении ошибок,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 назначает исполнителя из числа работников (далее - исполнитель) и дает ему письменно соответствующее поручение.</w:t>
      </w:r>
    </w:p>
    <w:p>
      <w:pPr>
        <w:pStyle w:val="0"/>
        <w:spacing w:before="200" w:line-rule="auto"/>
        <w:ind w:firstLine="540"/>
        <w:jc w:val="both"/>
      </w:pPr>
      <w:r>
        <w:rPr>
          <w:sz w:val="20"/>
        </w:rPr>
        <w:t xml:space="preserve">Решение об отказе в исправлении опечаток и ошибок в выданном документе принимается в случае, если установлен факт отсутствия опечаток и ошибок в выданном документе.</w:t>
      </w:r>
    </w:p>
    <w:p>
      <w:pPr>
        <w:pStyle w:val="0"/>
        <w:spacing w:before="200" w:line-rule="auto"/>
        <w:ind w:firstLine="540"/>
        <w:jc w:val="both"/>
      </w:pPr>
      <w:r>
        <w:rPr>
          <w:sz w:val="20"/>
        </w:rPr>
        <w:t xml:space="preserve">73. В случае принятия решения об исправлении опечаток и ошибок в выданном документе исполнитель в течение 2 рабочих дней с момента поступления поручения готовит новый документ взамен выданного документа, содержащего опечатки и ошибки (далее - новый документ), и передает новый документ работнику, ответственному за делопроизводство.</w:t>
      </w:r>
    </w:p>
    <w:p>
      <w:pPr>
        <w:pStyle w:val="0"/>
        <w:spacing w:before="200" w:line-rule="auto"/>
        <w:ind w:firstLine="540"/>
        <w:jc w:val="both"/>
      </w:pPr>
      <w:r>
        <w:rPr>
          <w:sz w:val="20"/>
        </w:rPr>
        <w:t xml:space="preserve">74. В случае принятия решения об отказе в исправлении опечаток и ошибок исполнитель в течение 5 рабочих дней со дня регистрации заявления об исправлении ошибок готовит проект уведомления об отсутствии опечаток и ошибок в выданном документе (далее - уведомление об отсутствии ошибок) и передает его руководителю органа, предоставляющего государственную услугу (его заместителю, к компетенции которого отнесены вопросы предоставления государственной услуги).</w:t>
      </w:r>
    </w:p>
    <w:p>
      <w:pPr>
        <w:pStyle w:val="0"/>
        <w:spacing w:before="200" w:line-rule="auto"/>
        <w:ind w:firstLine="540"/>
        <w:jc w:val="both"/>
      </w:pPr>
      <w:r>
        <w:rPr>
          <w:sz w:val="20"/>
        </w:rPr>
        <w:t xml:space="preserve">К проекту уведомления об отсутствии ошибок прилагается ранее выданный документ.</w:t>
      </w:r>
    </w:p>
    <w:p>
      <w:pPr>
        <w:pStyle w:val="0"/>
        <w:spacing w:before="200" w:line-rule="auto"/>
        <w:ind w:firstLine="540"/>
        <w:jc w:val="both"/>
      </w:pPr>
      <w:r>
        <w:rPr>
          <w:sz w:val="20"/>
        </w:rPr>
        <w:t xml:space="preserve">75. Проект уведомления об отсутствии ошибок подписывается руководителем органа, предоставляющего государственную услугу (его заместителем, к компетенции которого отнесены вопросы предоставления государственной услуги), в течение 1 рабочего дня со дня его поступления на подписание и передается им работнику, ответственному за делопроизводство.</w:t>
      </w:r>
    </w:p>
    <w:p>
      <w:pPr>
        <w:pStyle w:val="0"/>
        <w:spacing w:before="200" w:line-rule="auto"/>
        <w:ind w:firstLine="540"/>
        <w:jc w:val="both"/>
      </w:pPr>
      <w:r>
        <w:rPr>
          <w:sz w:val="20"/>
        </w:rPr>
        <w:t xml:space="preserve">76. Работник, ответственный за делопроизводство, в течение 1 рабочего дня со дня подписания руководителем органа, предоставляющего государственную услугу (его заместителем, к компетенции которого отнесены вопросы предоставления государственной услуги), уведомления об отсутствии ошибок или получения нового документа регистрирует уведомление об отсутствии ошибок или новый документ.</w:t>
      </w:r>
    </w:p>
    <w:bookmarkStart w:id="375" w:name="P375"/>
    <w:bookmarkEnd w:id="375"/>
    <w:p>
      <w:pPr>
        <w:pStyle w:val="0"/>
        <w:spacing w:before="200" w:line-rule="auto"/>
        <w:ind w:firstLine="540"/>
        <w:jc w:val="both"/>
      </w:pPr>
      <w:r>
        <w:rPr>
          <w:sz w:val="20"/>
        </w:rPr>
        <w:t xml:space="preserve">77. Работник, ответственный за делопроизводство, в день регистрации нового документа или уведомления об отсутствии ошибок извещает заявителя или представителя о готовности нового документа или уведомления об отсутствии ошибок и возможности их получения при личном посещении органа, предоставляющего государственную услугу, либо по почте.</w:t>
      </w:r>
    </w:p>
    <w:p>
      <w:pPr>
        <w:pStyle w:val="0"/>
        <w:ind w:firstLine="540"/>
        <w:jc w:val="both"/>
      </w:pPr>
      <w:r>
        <w:rPr>
          <w:sz w:val="20"/>
        </w:rPr>
      </w:r>
    </w:p>
    <w:p>
      <w:pPr>
        <w:pStyle w:val="2"/>
        <w:outlineLvl w:val="2"/>
        <w:jc w:val="center"/>
      </w:pPr>
      <w:r>
        <w:rPr>
          <w:sz w:val="20"/>
        </w:rPr>
        <w:t xml:space="preserve">Предоставление результата государственной услуги</w:t>
      </w:r>
    </w:p>
    <w:p>
      <w:pPr>
        <w:pStyle w:val="0"/>
        <w:ind w:firstLine="540"/>
        <w:jc w:val="both"/>
      </w:pPr>
      <w:r>
        <w:rPr>
          <w:sz w:val="20"/>
        </w:rPr>
      </w:r>
    </w:p>
    <w:p>
      <w:pPr>
        <w:pStyle w:val="0"/>
        <w:ind w:firstLine="540"/>
        <w:jc w:val="both"/>
      </w:pPr>
      <w:r>
        <w:rPr>
          <w:sz w:val="20"/>
        </w:rPr>
        <w:t xml:space="preserve">78. Не позднее дня, следующего за днем совершения административного действия, указанного в </w:t>
      </w:r>
      <w:hyperlink w:history="0" w:anchor="P375" w:tooltip="77. Работник, ответственный за делопроизводство, в день регистрации нового документа или уведомления об отсутствии ошибок извещает заявителя или представителя о готовности нового документа или уведомления об отсутствии ошибок и возможности их получения при личном посещении органа, предоставляющего государственную услугу, либо по почте.">
        <w:r>
          <w:rPr>
            <w:sz w:val="20"/>
            <w:color w:val="0000ff"/>
          </w:rPr>
          <w:t xml:space="preserve">пункте 77</w:t>
        </w:r>
      </w:hyperlink>
      <w:r>
        <w:rPr>
          <w:sz w:val="20"/>
        </w:rPr>
        <w:t xml:space="preserve"> Административного регламента, работник, ответственный за делопроизводство, выдает заявителю или представителю новый документ или уведомление об отсутствии ошибок.</w:t>
      </w:r>
    </w:p>
    <w:p>
      <w:pPr>
        <w:pStyle w:val="0"/>
        <w:spacing w:before="200" w:line-rule="auto"/>
        <w:ind w:firstLine="540"/>
        <w:jc w:val="both"/>
      </w:pPr>
      <w:r>
        <w:rPr>
          <w:sz w:val="20"/>
        </w:rPr>
        <w:t xml:space="preserve">Уведомление об отсутствии ошибок выдается совместно с ранее выданным документом.</w:t>
      </w:r>
    </w:p>
    <w:p>
      <w:pPr>
        <w:pStyle w:val="0"/>
        <w:ind w:firstLine="540"/>
        <w:jc w:val="both"/>
      </w:pPr>
      <w:r>
        <w:rPr>
          <w:sz w:val="20"/>
        </w:rPr>
      </w:r>
    </w:p>
    <w:p>
      <w:pPr>
        <w:pStyle w:val="2"/>
        <w:outlineLvl w:val="1"/>
        <w:jc w:val="center"/>
      </w:pPr>
      <w:r>
        <w:rPr>
          <w:sz w:val="20"/>
        </w:rPr>
        <w:t xml:space="preserve">IV.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Министерства положений настоящего Административного</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79. Текущий контроль за соблюдением и исполнением должностными лицами Министерства, участвующими в предоставлении государственной услуги, положений Административного регламента, действующего законодательства, регулирующего предоставление государственной услуги, (далее - текущий контроль), осуществляется руководителем структурного подразделения Министерства, а также руководством Министерства.</w:t>
      </w:r>
    </w:p>
    <w:p>
      <w:pPr>
        <w:pStyle w:val="0"/>
        <w:spacing w:before="200" w:line-rule="auto"/>
        <w:ind w:firstLine="540"/>
        <w:jc w:val="both"/>
      </w:pPr>
      <w:r>
        <w:rPr>
          <w:sz w:val="20"/>
        </w:rPr>
        <w:t xml:space="preserve">Текущий контроль осуществляется в соответствии с полученными из электронной базы данных и из служебных корреспонденций сведениями.</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ответственные за их осуществление должностные лица Министерства информируют своих непосредственных руководителей, а также принимают срочные меры по устранению нарушений.</w:t>
      </w:r>
    </w:p>
    <w:p>
      <w:pPr>
        <w:pStyle w:val="0"/>
        <w:spacing w:before="200" w:line-rule="auto"/>
        <w:ind w:firstLine="540"/>
        <w:jc w:val="both"/>
      </w:pPr>
      <w:r>
        <w:rPr>
          <w:sz w:val="20"/>
        </w:rPr>
        <w:t xml:space="preserve">80. Должностные лица Министерства, участвующие в предоставлении государственной услуги, несут персональную ответственность за соблюдение сроков и порядка приема, рассмотрения заявления и документов, необходимых для предоставления государственной услуги, подготовки заключения либо уведомления об отказе в выдаче заключения, оформления и направления их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81. Контроль за полнотой и качеством предоставления государственной услуги осуществляется в следующих формах:</w:t>
      </w:r>
    </w:p>
    <w:p>
      <w:pPr>
        <w:pStyle w:val="0"/>
        <w:spacing w:before="200" w:line-rule="auto"/>
        <w:ind w:firstLine="540"/>
        <w:jc w:val="both"/>
      </w:pPr>
      <w:r>
        <w:rPr>
          <w:sz w:val="20"/>
        </w:rPr>
        <w:t xml:space="preserve">а) проведение плановых и внеплановых проверок полноты и качества предоставления государственной услуги (далее - проверка);</w:t>
      </w:r>
    </w:p>
    <w:p>
      <w:pPr>
        <w:pStyle w:val="0"/>
        <w:spacing w:before="200" w:line-rule="auto"/>
        <w:ind w:firstLine="540"/>
        <w:jc w:val="both"/>
      </w:pPr>
      <w:r>
        <w:rPr>
          <w:sz w:val="20"/>
        </w:rPr>
        <w:t xml:space="preserve">б) рассмотрение жалоб на действия (бездействие) должностных лиц Министерства, участвующих в предоставлении государственной услуги.</w:t>
      </w:r>
    </w:p>
    <w:p>
      <w:pPr>
        <w:pStyle w:val="0"/>
        <w:spacing w:before="200" w:line-rule="auto"/>
        <w:ind w:firstLine="540"/>
        <w:jc w:val="both"/>
      </w:pPr>
      <w:r>
        <w:rPr>
          <w:sz w:val="20"/>
        </w:rPr>
        <w:t xml:space="preserve">82. Периодичность осуществления плановых проверок устанавливается руководством Министерства.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pPr>
        <w:pStyle w:val="0"/>
        <w:spacing w:before="200" w:line-rule="auto"/>
        <w:ind w:firstLine="540"/>
        <w:jc w:val="both"/>
      </w:pPr>
      <w:r>
        <w:rPr>
          <w:sz w:val="20"/>
        </w:rPr>
        <w:t xml:space="preserve">83. Внеплановые проверки проводятся в связи с проверкой устранения ранее выявленных нарушений положений настоящего Административного регламента, а также в случае получения жалоб заявителей на действия (бездействие) должностных лиц Министерства, участвующих в предоставлении государственной услуги.</w:t>
      </w:r>
    </w:p>
    <w:p>
      <w:pPr>
        <w:pStyle w:val="0"/>
        <w:jc w:val="both"/>
      </w:pPr>
      <w:r>
        <w:rPr>
          <w:sz w:val="20"/>
        </w:rPr>
      </w:r>
    </w:p>
    <w:p>
      <w:pPr>
        <w:pStyle w:val="2"/>
        <w:outlineLvl w:val="2"/>
        <w:jc w:val="center"/>
      </w:pPr>
      <w:r>
        <w:rPr>
          <w:sz w:val="20"/>
        </w:rPr>
        <w:t xml:space="preserve">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both"/>
      </w:pPr>
      <w:r>
        <w:rPr>
          <w:sz w:val="20"/>
        </w:rPr>
      </w:r>
    </w:p>
    <w:p>
      <w:pPr>
        <w:pStyle w:val="0"/>
        <w:ind w:firstLine="540"/>
        <w:jc w:val="both"/>
      </w:pPr>
      <w:r>
        <w:rPr>
          <w:sz w:val="20"/>
        </w:rPr>
        <w:t xml:space="preserve">84.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Министерства, участвующие в предоставлении государственной услуги, несут персональную ответственность за решения и действия (бездействие), принимаемые в ходе предоставления государственной услуги.</w:t>
      </w:r>
    </w:p>
    <w:p>
      <w:pPr>
        <w:pStyle w:val="0"/>
        <w:spacing w:before="200" w:line-rule="auto"/>
        <w:ind w:firstLine="540"/>
        <w:jc w:val="both"/>
      </w:pPr>
      <w:r>
        <w:rPr>
          <w:sz w:val="20"/>
        </w:rPr>
        <w:t xml:space="preserve">85. Персональная ответственность должностных лиц Министерства, участвующих в предоставлении государственной услуги, закрепляется в их должностных регламентах в соответствии с требованиями законодательства Российской Федерации.</w:t>
      </w:r>
    </w:p>
    <w:p>
      <w:pPr>
        <w:pStyle w:val="0"/>
        <w:jc w:val="both"/>
      </w:pPr>
      <w:r>
        <w:rPr>
          <w:sz w:val="20"/>
        </w:rPr>
      </w:r>
    </w:p>
    <w:p>
      <w:pPr>
        <w:pStyle w:val="2"/>
        <w:outlineLvl w:val="2"/>
        <w:jc w:val="center"/>
      </w:pPr>
      <w:r>
        <w:rPr>
          <w:sz w:val="20"/>
        </w:rPr>
        <w:t xml:space="preserve">Положения, характеризующие требования к порядку</w:t>
      </w:r>
    </w:p>
    <w:p>
      <w:pPr>
        <w:pStyle w:val="2"/>
        <w:jc w:val="center"/>
      </w:pPr>
      <w:r>
        <w:rPr>
          <w:sz w:val="20"/>
        </w:rPr>
        <w:t xml:space="preserve">и формам контроля за предоставлением государственной</w:t>
      </w:r>
    </w:p>
    <w:p>
      <w:pPr>
        <w:pStyle w:val="2"/>
        <w:jc w:val="center"/>
      </w:pPr>
      <w:r>
        <w:rPr>
          <w:sz w:val="20"/>
        </w:rPr>
        <w:t xml:space="preserve">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86.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МИНИСТЕРСТВА,</w:t>
      </w:r>
    </w:p>
    <w:p>
      <w:pPr>
        <w:pStyle w:val="2"/>
        <w:jc w:val="center"/>
      </w:pPr>
      <w:r>
        <w:rPr>
          <w:sz w:val="20"/>
        </w:rPr>
        <w:t xml:space="preserve">А ТАКЖЕ ЕГО ДОЛЖНОСТНЫХ ЛИЦ</w:t>
      </w:r>
    </w:p>
    <w:p>
      <w:pPr>
        <w:pStyle w:val="0"/>
        <w:ind w:firstLine="540"/>
        <w:jc w:val="both"/>
      </w:pPr>
      <w:r>
        <w:rPr>
          <w:sz w:val="20"/>
        </w:rPr>
      </w:r>
    </w:p>
    <w:p>
      <w:pPr>
        <w:pStyle w:val="0"/>
        <w:ind w:firstLine="540"/>
        <w:jc w:val="both"/>
      </w:pPr>
      <w:r>
        <w:rPr>
          <w:sz w:val="20"/>
        </w:rPr>
        <w:t xml:space="preserve">87. Заявитель, представитель имеет право подать жалобу на решения и (или) действия (бездействие) Министерства и (или) должностных лиц Министерства, принятые и осуществляемые в ходе предоставления государственной услуги (далее - жалоба).</w:t>
      </w:r>
    </w:p>
    <w:p>
      <w:pPr>
        <w:pStyle w:val="0"/>
        <w:jc w:val="center"/>
      </w:pPr>
      <w:r>
        <w:rPr>
          <w:sz w:val="20"/>
        </w:rPr>
      </w:r>
    </w:p>
    <w:p>
      <w:pPr>
        <w:pStyle w:val="2"/>
        <w:outlineLvl w:val="2"/>
        <w:jc w:val="center"/>
      </w:pPr>
      <w:r>
        <w:rPr>
          <w:sz w:val="20"/>
        </w:rPr>
        <w:t xml:space="preserve">Порядок подачи жалобы</w:t>
      </w:r>
    </w:p>
    <w:p>
      <w:pPr>
        <w:pStyle w:val="0"/>
        <w:ind w:firstLine="540"/>
        <w:jc w:val="both"/>
      </w:pPr>
      <w:r>
        <w:rPr>
          <w:sz w:val="20"/>
        </w:rPr>
      </w:r>
    </w:p>
    <w:p>
      <w:pPr>
        <w:pStyle w:val="0"/>
        <w:ind w:firstLine="540"/>
        <w:jc w:val="both"/>
      </w:pPr>
      <w:r>
        <w:rPr>
          <w:sz w:val="20"/>
        </w:rPr>
        <w:t xml:space="preserve">88. Заявитель или представитель может обратиться с жалобой, в том числе в следующих случаях:</w:t>
      </w:r>
    </w:p>
    <w:p>
      <w:pPr>
        <w:pStyle w:val="0"/>
        <w:spacing w:before="200" w:line-rule="auto"/>
        <w:ind w:firstLine="540"/>
        <w:jc w:val="both"/>
      </w:pPr>
      <w:r>
        <w:rPr>
          <w:sz w:val="20"/>
        </w:rPr>
        <w:t xml:space="preserve">а) нарушение срока регистрации запроса заявителя о предоставлении государственной услуги, комплексного запроса;</w:t>
      </w:r>
    </w:p>
    <w:p>
      <w:pPr>
        <w:pStyle w:val="0"/>
        <w:spacing w:before="200" w:line-rule="auto"/>
        <w:ind w:firstLine="540"/>
        <w:jc w:val="both"/>
      </w:pPr>
      <w:r>
        <w:rPr>
          <w:sz w:val="20"/>
        </w:rPr>
        <w:t xml:space="preserve">б) нарушение срока предоставления государственной услуги;</w:t>
      </w:r>
    </w:p>
    <w:p>
      <w:pPr>
        <w:pStyle w:val="0"/>
        <w:spacing w:before="200" w:line-rule="auto"/>
        <w:ind w:firstLine="540"/>
        <w:jc w:val="both"/>
      </w:pPr>
      <w:r>
        <w:rPr>
          <w:sz w:val="20"/>
        </w:rPr>
        <w:t xml:space="preserve">в) требование у заявителя или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для предоставления государственной услуги;</w:t>
      </w:r>
    </w:p>
    <w:p>
      <w:pPr>
        <w:pStyle w:val="0"/>
        <w:spacing w:before="200" w:line-rule="auto"/>
        <w:ind w:firstLine="540"/>
        <w:jc w:val="both"/>
      </w:pPr>
      <w:r>
        <w:rPr>
          <w:sz w:val="20"/>
        </w:rPr>
        <w:t xml:space="preserve">г) отказ заявителю или представителю в приеме документов, предоставление которых предусмотрено нормативными правовыми актами Российской Федерации и Красноярского края для предоставления государственной услуги;</w:t>
      </w:r>
    </w:p>
    <w:p>
      <w:pPr>
        <w:pStyle w:val="0"/>
        <w:spacing w:before="200" w:line-rule="auto"/>
        <w:ind w:firstLine="540"/>
        <w:jc w:val="both"/>
      </w:pPr>
      <w:r>
        <w:rPr>
          <w:sz w:val="20"/>
        </w:rPr>
        <w:t xml:space="preserve">д) отказ заявителю или представителю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p>
    <w:p>
      <w:pPr>
        <w:pStyle w:val="0"/>
        <w:spacing w:before="200" w:line-rule="auto"/>
        <w:ind w:firstLine="540"/>
        <w:jc w:val="both"/>
      </w:pPr>
      <w:r>
        <w:rPr>
          <w:sz w:val="20"/>
        </w:rPr>
        <w:t xml:space="preserve">е) требование внесения заявителем или представителем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ж)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з) отказ заявителю или представителю в предоставлении государственной услуги в случае приостановления предоставления государственной,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w:t>
      </w:r>
    </w:p>
    <w:p>
      <w:pPr>
        <w:pStyle w:val="0"/>
        <w:spacing w:before="200" w:line-rule="auto"/>
        <w:ind w:firstLine="540"/>
        <w:jc w:val="both"/>
      </w:pPr>
      <w:r>
        <w:rPr>
          <w:sz w:val="20"/>
        </w:rPr>
        <w:t xml:space="preserve">и)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к) требование у заявителя или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89. В случае подачи жалобы представителем заявителя также представляется документ, подтверждающий полномочия на осуществление действий от имени заявителя.</w:t>
      </w:r>
    </w:p>
    <w:p>
      <w:pPr>
        <w:pStyle w:val="0"/>
        <w:jc w:val="both"/>
      </w:pPr>
      <w:r>
        <w:rPr>
          <w:sz w:val="20"/>
        </w:rPr>
      </w:r>
    </w:p>
    <w:p>
      <w:pPr>
        <w:pStyle w:val="2"/>
        <w:outlineLvl w:val="2"/>
        <w:jc w:val="center"/>
      </w:pPr>
      <w:r>
        <w:rPr>
          <w:sz w:val="20"/>
        </w:rPr>
        <w:t xml:space="preserve">Требования к содержанию жалобы</w:t>
      </w:r>
    </w:p>
    <w:p>
      <w:pPr>
        <w:pStyle w:val="0"/>
        <w:jc w:val="both"/>
      </w:pPr>
      <w:r>
        <w:rPr>
          <w:sz w:val="20"/>
        </w:rPr>
      </w:r>
    </w:p>
    <w:p>
      <w:pPr>
        <w:pStyle w:val="0"/>
        <w:ind w:firstLine="540"/>
        <w:jc w:val="both"/>
      </w:pPr>
      <w:r>
        <w:rPr>
          <w:sz w:val="20"/>
        </w:rPr>
        <w:t xml:space="preserve">90. Жалоба должна содержать:</w:t>
      </w:r>
    </w:p>
    <w:p>
      <w:pPr>
        <w:pStyle w:val="0"/>
        <w:spacing w:before="200" w:line-rule="auto"/>
        <w:ind w:firstLine="540"/>
        <w:jc w:val="both"/>
      </w:pPr>
      <w:r>
        <w:rPr>
          <w:sz w:val="20"/>
        </w:rPr>
        <w:t xml:space="preserve">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б) фамилию, имя, отчество (последнее - при наличии), сведения о месте жительства заявителя или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представителю;</w:t>
      </w:r>
    </w:p>
    <w:p>
      <w:pPr>
        <w:pStyle w:val="0"/>
        <w:spacing w:before="200" w:line-rule="auto"/>
        <w:ind w:firstLine="540"/>
        <w:jc w:val="both"/>
      </w:pPr>
      <w:r>
        <w:rPr>
          <w:sz w:val="20"/>
        </w:rPr>
        <w:t xml:space="preserve">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г) доводы, на основании которых заявитель или представитель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или представителем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91. Жалоба не должна содержать нецензурные либо оскорбительные выражения, угрозы жизни, здоровью и имуществу должностного лица, а также членов его семьи.</w:t>
      </w:r>
    </w:p>
    <w:p>
      <w:pPr>
        <w:pStyle w:val="0"/>
        <w:jc w:val="both"/>
      </w:pPr>
      <w:r>
        <w:rPr>
          <w:sz w:val="20"/>
        </w:rPr>
      </w:r>
    </w:p>
    <w:p>
      <w:pPr>
        <w:pStyle w:val="2"/>
        <w:outlineLvl w:val="2"/>
        <w:jc w:val="center"/>
      </w:pPr>
      <w:r>
        <w:rPr>
          <w:sz w:val="20"/>
        </w:rPr>
        <w:t xml:space="preserve">Процедура подачи жалобы</w:t>
      </w:r>
    </w:p>
    <w:p>
      <w:pPr>
        <w:pStyle w:val="0"/>
        <w:jc w:val="both"/>
      </w:pPr>
      <w:r>
        <w:rPr>
          <w:sz w:val="20"/>
        </w:rPr>
      </w:r>
    </w:p>
    <w:p>
      <w:pPr>
        <w:pStyle w:val="0"/>
        <w:ind w:firstLine="540"/>
        <w:jc w:val="both"/>
      </w:pPr>
      <w:r>
        <w:rPr>
          <w:sz w:val="20"/>
        </w:rPr>
        <w:t xml:space="preserve">92. Жалоба может быть подана в письменной форме на бумажном носителе или в электронной форме.</w:t>
      </w:r>
    </w:p>
    <w:p>
      <w:pPr>
        <w:pStyle w:val="0"/>
        <w:spacing w:before="200" w:line-rule="auto"/>
        <w:ind w:firstLine="540"/>
        <w:jc w:val="both"/>
      </w:pPr>
      <w:r>
        <w:rPr>
          <w:sz w:val="20"/>
        </w:rPr>
        <w:t xml:space="preserve">93. Прием жалоб в письменной форме осуществляется:</w:t>
      </w:r>
    </w:p>
    <w:p>
      <w:pPr>
        <w:pStyle w:val="0"/>
        <w:spacing w:before="200" w:line-rule="auto"/>
        <w:ind w:firstLine="540"/>
        <w:jc w:val="both"/>
      </w:pPr>
      <w:r>
        <w:rPr>
          <w:sz w:val="20"/>
        </w:rPr>
        <w:t xml:space="preserve">а) органом, предоставляющим государственную услугу, в месте, где заявитель подал запрос на получение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pPr>
        <w:pStyle w:val="0"/>
        <w:spacing w:before="200" w:line-rule="auto"/>
        <w:ind w:firstLine="540"/>
        <w:jc w:val="both"/>
      </w:pPr>
      <w:r>
        <w:rPr>
          <w:sz w:val="20"/>
        </w:rPr>
        <w:t xml:space="preserve">94. Время приема жалоб в органе, предоставляющем государственные услуги, должно совпадать со временем предоставления государственных услуг.</w:t>
      </w:r>
    </w:p>
    <w:p>
      <w:pPr>
        <w:pStyle w:val="0"/>
        <w:spacing w:before="200" w:line-rule="auto"/>
        <w:ind w:firstLine="540"/>
        <w:jc w:val="both"/>
      </w:pPr>
      <w:r>
        <w:rPr>
          <w:sz w:val="20"/>
        </w:rPr>
        <w:t xml:space="preserve">95. Жалоба в письменной форме может быть также направлена по почте.</w:t>
      </w:r>
    </w:p>
    <w:p>
      <w:pPr>
        <w:pStyle w:val="0"/>
        <w:spacing w:before="200" w:line-rule="auto"/>
        <w:ind w:firstLine="540"/>
        <w:jc w:val="both"/>
      </w:pPr>
      <w:r>
        <w:rPr>
          <w:sz w:val="20"/>
        </w:rPr>
        <w:t xml:space="preserve">96. В случае подачи жалобы при личном приеме заявитель или представитель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В электронной форме жалоба может быть подана заявителем или представителем посредством:</w:t>
      </w:r>
    </w:p>
    <w:p>
      <w:pPr>
        <w:pStyle w:val="0"/>
        <w:spacing w:before="200" w:line-rule="auto"/>
        <w:ind w:firstLine="540"/>
        <w:jc w:val="both"/>
      </w:pPr>
      <w:r>
        <w:rPr>
          <w:sz w:val="20"/>
        </w:rPr>
        <w:t xml:space="preserve">а) официального сайта органа, предоставляющего государственную услугу;</w:t>
      </w:r>
    </w:p>
    <w:p>
      <w:pPr>
        <w:pStyle w:val="0"/>
        <w:spacing w:before="200" w:line-rule="auto"/>
        <w:ind w:firstLine="540"/>
        <w:jc w:val="both"/>
      </w:pPr>
      <w:r>
        <w:rPr>
          <w:sz w:val="20"/>
        </w:rPr>
        <w:t xml:space="preserve">б) единого краевого портала "Красноярский край" в информационно-телекоммуникационной сети Интернет;</w:t>
      </w:r>
    </w:p>
    <w:p>
      <w:pPr>
        <w:pStyle w:val="0"/>
        <w:spacing w:before="200" w:line-rule="auto"/>
        <w:ind w:firstLine="540"/>
        <w:jc w:val="both"/>
      </w:pPr>
      <w:r>
        <w:rPr>
          <w:sz w:val="20"/>
        </w:rPr>
        <w:t xml:space="preserve">в) ЕПГУ.</w:t>
      </w:r>
    </w:p>
    <w:p>
      <w:pPr>
        <w:pStyle w:val="0"/>
        <w:ind w:firstLine="540"/>
        <w:jc w:val="both"/>
      </w:pPr>
      <w:r>
        <w:rPr>
          <w:sz w:val="20"/>
        </w:rPr>
      </w:r>
    </w:p>
    <w:p>
      <w:pPr>
        <w:pStyle w:val="2"/>
        <w:outlineLvl w:val="2"/>
        <w:jc w:val="center"/>
      </w:pPr>
      <w:r>
        <w:rPr>
          <w:sz w:val="20"/>
        </w:rPr>
        <w:t xml:space="preserve">Должностные лица органа, предоставляющего государственные</w:t>
      </w:r>
    </w:p>
    <w:p>
      <w:pPr>
        <w:pStyle w:val="2"/>
        <w:jc w:val="center"/>
      </w:pPr>
      <w:r>
        <w:rPr>
          <w:sz w:val="20"/>
        </w:rPr>
        <w:t xml:space="preserve">услуги, рассматривающие жалобы</w:t>
      </w:r>
    </w:p>
    <w:p>
      <w:pPr>
        <w:pStyle w:val="0"/>
        <w:jc w:val="both"/>
      </w:pPr>
      <w:r>
        <w:rPr>
          <w:sz w:val="20"/>
        </w:rPr>
      </w:r>
    </w:p>
    <w:p>
      <w:pPr>
        <w:pStyle w:val="0"/>
        <w:ind w:firstLine="540"/>
        <w:jc w:val="both"/>
      </w:pPr>
      <w:r>
        <w:rPr>
          <w:sz w:val="20"/>
        </w:rPr>
        <w:t xml:space="preserve">97. Жалоба на решения и действия (бездействие) органа, предоставляющего государственную услугу, и его должностных лиц, государственных гражданских служащих рассматривается руководителем органа, предоставляющего государственную услугу, либо должностным лицом этого органа, наделенным полномочиями по рассмотрению жалоб.</w:t>
      </w:r>
    </w:p>
    <w:p>
      <w:pPr>
        <w:pStyle w:val="0"/>
        <w:spacing w:before="200" w:line-rule="auto"/>
        <w:ind w:firstLine="540"/>
        <w:jc w:val="both"/>
      </w:pPr>
      <w:r>
        <w:rPr>
          <w:sz w:val="20"/>
        </w:rPr>
        <w:t xml:space="preserve">98. Должностное лицо, наделенное полномочиями по рассмотрению жалоб, определяется органом, предоставляющим государственные услуги, и обеспечивает:</w:t>
      </w:r>
    </w:p>
    <w:p>
      <w:pPr>
        <w:pStyle w:val="0"/>
        <w:spacing w:before="200" w:line-rule="auto"/>
        <w:ind w:firstLine="540"/>
        <w:jc w:val="both"/>
      </w:pPr>
      <w:r>
        <w:rPr>
          <w:sz w:val="20"/>
        </w:rPr>
        <w:t xml:space="preserve">а) прием и рассмотрение жалоб в соответствии с требованиями </w:t>
      </w:r>
      <w:hyperlink w:history="0" r:id="rId2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главы 2.1</w:t>
        </w:r>
      </w:hyperlink>
      <w:r>
        <w:rPr>
          <w:sz w:val="20"/>
        </w:rPr>
        <w:t xml:space="preserve"> Федерального закона N 210-ФЗ;</w:t>
      </w:r>
    </w:p>
    <w:p>
      <w:pPr>
        <w:pStyle w:val="0"/>
        <w:spacing w:before="200" w:line-rule="auto"/>
        <w:ind w:firstLine="540"/>
        <w:jc w:val="both"/>
      </w:pPr>
      <w:r>
        <w:rPr>
          <w:sz w:val="20"/>
        </w:rPr>
        <w:t xml:space="preserve">б) направление жалоб в уполномоченный на их рассмотрение орган.</w:t>
      </w:r>
    </w:p>
    <w:p>
      <w:pPr>
        <w:pStyle w:val="0"/>
        <w:ind w:firstLine="540"/>
        <w:jc w:val="both"/>
      </w:pPr>
      <w:r>
        <w:rPr>
          <w:sz w:val="20"/>
        </w:rPr>
      </w:r>
    </w:p>
    <w:p>
      <w:pPr>
        <w:pStyle w:val="2"/>
        <w:outlineLvl w:val="2"/>
        <w:jc w:val="center"/>
      </w:pPr>
      <w:r>
        <w:rPr>
          <w:sz w:val="20"/>
        </w:rPr>
        <w:t xml:space="preserve">Сроки регистрации и рассмотрения жалобы</w:t>
      </w:r>
    </w:p>
    <w:p>
      <w:pPr>
        <w:pStyle w:val="0"/>
        <w:jc w:val="both"/>
      </w:pPr>
      <w:r>
        <w:rPr>
          <w:sz w:val="20"/>
        </w:rPr>
      </w:r>
    </w:p>
    <w:p>
      <w:pPr>
        <w:pStyle w:val="0"/>
        <w:ind w:firstLine="540"/>
        <w:jc w:val="both"/>
      </w:pPr>
      <w:r>
        <w:rPr>
          <w:sz w:val="20"/>
        </w:rPr>
        <w:t xml:space="preserve">99. Поступившая жалоба подлежит регистрации не позднее рабочего дня, следующего за днем ее поступления. Жалоба подлежит рассмотрению в течение 15 рабочих дней со дня ее регистрации, если более короткие сроки рассмотрения жалобы не установлены должностным лицом или органом, уполномоченным на ее рассмотрение.</w:t>
      </w:r>
    </w:p>
    <w:p>
      <w:pPr>
        <w:pStyle w:val="0"/>
        <w:spacing w:before="200" w:line-rule="auto"/>
        <w:ind w:firstLine="540"/>
        <w:jc w:val="both"/>
      </w:pPr>
      <w:r>
        <w:rPr>
          <w:sz w:val="20"/>
        </w:rPr>
        <w:t xml:space="preserve">100. В случае обжалования отказа органа, предоставляющего государственную услугу, или его должностного лица в приеме документов у заявителя или представителя либо в исправлении допущенных опечаток и ошибок или в случае обжалования заявителем или представителем нарушения установленного срока таких исправлений жалоба подлежит рассмотрению в течение 5 рабочих дней со дня ее регистрации.</w:t>
      </w:r>
    </w:p>
    <w:p>
      <w:pPr>
        <w:pStyle w:val="0"/>
        <w:spacing w:before="200" w:line-rule="auto"/>
        <w:ind w:firstLine="540"/>
        <w:jc w:val="both"/>
      </w:pPr>
      <w:r>
        <w:rPr>
          <w:sz w:val="20"/>
        </w:rPr>
        <w:t xml:space="preserve">101. В случае если жалоба подана заявителем или представителем в орган, в компетенцию которого не входит рассмотрение жалобы, в течение 3 рабочих дней со дня регистрации жалобы указанный орган направляет жалобу должностному лицу или в орган, уполномоченные на ее рассмотрение, и в письменной или электронной форме информирует заявителя или представителя о направлении жалобы на рассмотрение.</w:t>
      </w:r>
    </w:p>
    <w:p>
      <w:pPr>
        <w:pStyle w:val="0"/>
        <w:spacing w:before="200" w:line-rule="auto"/>
        <w:ind w:firstLine="540"/>
        <w:jc w:val="both"/>
      </w:pPr>
      <w:r>
        <w:rPr>
          <w:sz w:val="20"/>
        </w:rPr>
        <w:t xml:space="preserve">При этом срок рассмотрения жалобы исчисляется со дня регистрации жалобы в уполномоченном на ее рассмотрение органе.</w:t>
      </w:r>
    </w:p>
    <w:p>
      <w:pPr>
        <w:pStyle w:val="0"/>
        <w:ind w:firstLine="540"/>
        <w:jc w:val="both"/>
      </w:pPr>
      <w:r>
        <w:rPr>
          <w:sz w:val="20"/>
        </w:rPr>
      </w:r>
    </w:p>
    <w:p>
      <w:pPr>
        <w:pStyle w:val="2"/>
        <w:outlineLvl w:val="2"/>
        <w:jc w:val="center"/>
      </w:pPr>
      <w:r>
        <w:rPr>
          <w:sz w:val="20"/>
        </w:rPr>
        <w:t xml:space="preserve">Рассмотрение жалобы</w:t>
      </w:r>
    </w:p>
    <w:p>
      <w:pPr>
        <w:pStyle w:val="0"/>
        <w:jc w:val="center"/>
      </w:pPr>
      <w:r>
        <w:rPr>
          <w:sz w:val="20"/>
        </w:rPr>
      </w:r>
    </w:p>
    <w:p>
      <w:pPr>
        <w:pStyle w:val="0"/>
        <w:ind w:firstLine="540"/>
        <w:jc w:val="both"/>
      </w:pPr>
      <w:r>
        <w:rPr>
          <w:sz w:val="20"/>
        </w:rPr>
        <w:t xml:space="preserve">102. Руководитель органа, в который поступила жалоба, должностное лицо, уполномоченное на рассмотрение жалоб:</w:t>
      </w:r>
    </w:p>
    <w:p>
      <w:pPr>
        <w:pStyle w:val="0"/>
        <w:spacing w:before="200" w:line-rule="auto"/>
        <w:ind w:firstLine="540"/>
        <w:jc w:val="both"/>
      </w:pPr>
      <w:r>
        <w:rPr>
          <w:sz w:val="20"/>
        </w:rPr>
        <w:t xml:space="preserve">а) обеспечивают объективное, всестороннее и своевременное рассмотрение жалобы, в случае необходимости - с участием заявителя или представителя, подавшего жалобу;</w:t>
      </w:r>
    </w:p>
    <w:p>
      <w:pPr>
        <w:pStyle w:val="0"/>
        <w:spacing w:before="200" w:line-rule="auto"/>
        <w:ind w:firstLine="540"/>
        <w:jc w:val="both"/>
      </w:pPr>
      <w:r>
        <w:rPr>
          <w:sz w:val="20"/>
        </w:rPr>
        <w:t xml:space="preserve">б) принимают меры, направленные на восстановление или защиту нарушенных прав и законных интересов гражданина;</w:t>
      </w:r>
    </w:p>
    <w:p>
      <w:pPr>
        <w:pStyle w:val="0"/>
        <w:spacing w:before="200" w:line-rule="auto"/>
        <w:ind w:firstLine="540"/>
        <w:jc w:val="both"/>
      </w:pPr>
      <w:r>
        <w:rPr>
          <w:sz w:val="20"/>
        </w:rPr>
        <w:t xml:space="preserve">в) направляют заявителю или представителю в письменной форме и по желанию заявителя в электронной форме мотивированный ответ по результатам рассмотрения жалобы;</w:t>
      </w:r>
    </w:p>
    <w:p>
      <w:pPr>
        <w:pStyle w:val="0"/>
        <w:spacing w:before="200" w:line-rule="auto"/>
        <w:ind w:firstLine="540"/>
        <w:jc w:val="both"/>
      </w:pPr>
      <w:r>
        <w:rPr>
          <w:sz w:val="20"/>
        </w:rPr>
        <w:t xml:space="preserve">г) уведомляют заявителя или представителя о направлении его жалобы на рассмотрение в другой государственный орган или иному должностному лицу в соответствии с их компетенцией.</w:t>
      </w:r>
    </w:p>
    <w:p>
      <w:pPr>
        <w:pStyle w:val="0"/>
        <w:spacing w:before="200" w:line-rule="auto"/>
        <w:ind w:firstLine="540"/>
        <w:jc w:val="both"/>
      </w:pPr>
      <w:r>
        <w:rPr>
          <w:sz w:val="20"/>
        </w:rPr>
        <w:t xml:space="preserve">103. При рассмотрении жалобы должностное лицо или орган, уполномоченные на ее рассмотрение, запрашивают пояснения и (или) материалы по существу доводов жалобы от органа, предоставляющего государственную услугу, его должностных лиц, государственных служащих, решения, действия (бездействие) которых обжалуются.</w:t>
      </w:r>
    </w:p>
    <w:p>
      <w:pPr>
        <w:pStyle w:val="0"/>
        <w:jc w:val="both"/>
      </w:pPr>
      <w:r>
        <w:rPr>
          <w:sz w:val="20"/>
        </w:rPr>
      </w:r>
    </w:p>
    <w:p>
      <w:pPr>
        <w:pStyle w:val="2"/>
        <w:outlineLvl w:val="2"/>
        <w:jc w:val="center"/>
      </w:pPr>
      <w:r>
        <w:rPr>
          <w:sz w:val="20"/>
        </w:rPr>
        <w:t xml:space="preserve">Результат рассмотрения жалобы</w:t>
      </w:r>
    </w:p>
    <w:p>
      <w:pPr>
        <w:pStyle w:val="0"/>
        <w:jc w:val="center"/>
      </w:pPr>
      <w:r>
        <w:rPr>
          <w:sz w:val="20"/>
        </w:rPr>
      </w:r>
    </w:p>
    <w:p>
      <w:pPr>
        <w:pStyle w:val="0"/>
        <w:ind w:firstLine="540"/>
        <w:jc w:val="both"/>
      </w:pPr>
      <w:r>
        <w:rPr>
          <w:sz w:val="20"/>
        </w:rPr>
        <w:t xml:space="preserve">104. По результатам рассмотрения жалобы должностное лицо или орган, уполномоченные на ее рассмотрение, принимают решение об удовлетворении жалобы либо об отказе в ее удовлетворении.</w:t>
      </w:r>
    </w:p>
    <w:p>
      <w:pPr>
        <w:pStyle w:val="0"/>
        <w:spacing w:before="200" w:line-rule="auto"/>
        <w:ind w:firstLine="540"/>
        <w:jc w:val="both"/>
      </w:pPr>
      <w:r>
        <w:rPr>
          <w:sz w:val="20"/>
        </w:rPr>
        <w:t xml:space="preserve">105. Решение принимается в форме акта уполномоченного на рассмотрение жалобы должностного лица или органа.</w:t>
      </w:r>
    </w:p>
    <w:p>
      <w:pPr>
        <w:pStyle w:val="0"/>
        <w:jc w:val="both"/>
      </w:pPr>
      <w:r>
        <w:rPr>
          <w:sz w:val="20"/>
        </w:rPr>
      </w:r>
    </w:p>
    <w:p>
      <w:pPr>
        <w:pStyle w:val="2"/>
        <w:outlineLvl w:val="2"/>
        <w:jc w:val="center"/>
      </w:pPr>
      <w:r>
        <w:rPr>
          <w:sz w:val="20"/>
        </w:rPr>
        <w:t xml:space="preserve">Порядок информирования заявителя о результатах</w:t>
      </w:r>
    </w:p>
    <w:p>
      <w:pPr>
        <w:pStyle w:val="2"/>
        <w:jc w:val="center"/>
      </w:pPr>
      <w:r>
        <w:rPr>
          <w:sz w:val="20"/>
        </w:rPr>
        <w:t xml:space="preserve">рассмотрения жалобы</w:t>
      </w:r>
    </w:p>
    <w:p>
      <w:pPr>
        <w:pStyle w:val="0"/>
        <w:jc w:val="both"/>
      </w:pPr>
      <w:r>
        <w:rPr>
          <w:sz w:val="20"/>
        </w:rPr>
      </w:r>
    </w:p>
    <w:p>
      <w:pPr>
        <w:pStyle w:val="0"/>
        <w:ind w:firstLine="540"/>
        <w:jc w:val="both"/>
      </w:pPr>
      <w:r>
        <w:rPr>
          <w:sz w:val="20"/>
        </w:rPr>
        <w:t xml:space="preserve">106. Мотивированный ответ по результатам рассмотрения жалобы направляется заявителю или представителю не позднее дня, следующего за днем принятия решения, в письменной форме и по желанию заявителя или представителя в форме электронного документа, подписанного усиленной квалифицированной электронной подписью должностного лица и (или) органа, уполномоченных на рассмотрение жалобы, с учетом требований, установленных Федеральным </w:t>
      </w:r>
      <w:hyperlink w:history="0" r:id="rId30"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N 63-ФЗ.</w:t>
      </w:r>
    </w:p>
    <w:p>
      <w:pPr>
        <w:pStyle w:val="0"/>
        <w:spacing w:before="200" w:line-rule="auto"/>
        <w:ind w:firstLine="540"/>
        <w:jc w:val="both"/>
      </w:pPr>
      <w:r>
        <w:rPr>
          <w:sz w:val="20"/>
        </w:rPr>
        <w:t xml:space="preserve">107. В ответе по результатам рассмотрения жалобы указываются:</w:t>
      </w:r>
    </w:p>
    <w:p>
      <w:pPr>
        <w:pStyle w:val="0"/>
        <w:spacing w:before="200" w:line-rule="auto"/>
        <w:ind w:firstLine="540"/>
        <w:jc w:val="both"/>
      </w:pPr>
      <w:r>
        <w:rPr>
          <w:sz w:val="20"/>
        </w:rPr>
        <w:t xml:space="preserve">а) наименование органа, рассмотревшего жалобу, должность, фамилия, имя, отчество (при наличии) должностного лица, принявшего решение по жалобе;</w:t>
      </w:r>
    </w:p>
    <w:p>
      <w:pPr>
        <w:pStyle w:val="0"/>
        <w:spacing w:before="200" w:line-rule="auto"/>
        <w:ind w:firstLine="540"/>
        <w:jc w:val="both"/>
      </w:pPr>
      <w:r>
        <w:rPr>
          <w:sz w:val="20"/>
        </w:rPr>
        <w:t xml:space="preserve">б) номер, дата, место принятия решения, включая сведения о должностном лице, государственном служащем, решение или действие (бездействие) которых обжалуется;</w:t>
      </w:r>
    </w:p>
    <w:p>
      <w:pPr>
        <w:pStyle w:val="0"/>
        <w:spacing w:before="200" w:line-rule="auto"/>
        <w:ind w:firstLine="540"/>
        <w:jc w:val="both"/>
      </w:pPr>
      <w:r>
        <w:rPr>
          <w:sz w:val="20"/>
        </w:rPr>
        <w:t xml:space="preserve">в) фамилия, имя, отчество (при наличии);</w:t>
      </w:r>
    </w:p>
    <w:p>
      <w:pPr>
        <w:pStyle w:val="0"/>
        <w:spacing w:before="200" w:line-rule="auto"/>
        <w:ind w:firstLine="540"/>
        <w:jc w:val="both"/>
      </w:pPr>
      <w:r>
        <w:rPr>
          <w:sz w:val="20"/>
        </w:rPr>
        <w:t xml:space="preserve">г) основания для принятия решения по жалобе;</w:t>
      </w:r>
    </w:p>
    <w:p>
      <w:pPr>
        <w:pStyle w:val="0"/>
        <w:spacing w:before="200" w:line-rule="auto"/>
        <w:ind w:firstLine="540"/>
        <w:jc w:val="both"/>
      </w:pPr>
      <w:r>
        <w:rPr>
          <w:sz w:val="20"/>
        </w:rPr>
        <w:t xml:space="preserve">д) принятое по жалобе решение;</w:t>
      </w:r>
    </w:p>
    <w:p>
      <w:pPr>
        <w:pStyle w:val="0"/>
        <w:spacing w:before="200" w:line-rule="auto"/>
        <w:ind w:firstLine="540"/>
        <w:jc w:val="both"/>
      </w:pPr>
      <w:r>
        <w:rPr>
          <w:sz w:val="20"/>
        </w:rPr>
        <w:t xml:space="preserve">е) в случае если жалоба признана обоснованной - сроки устранения выявленных нарушений, в том числе срок предоставления результата государственной услуги,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информация о дальнейших действиях, которые необходимо совершить заявителю или представителю в целях получения государственной услуги, а также приносятся извинения за доставленные неудобства;</w:t>
      </w:r>
    </w:p>
    <w:p>
      <w:pPr>
        <w:pStyle w:val="0"/>
        <w:spacing w:before="200" w:line-rule="auto"/>
        <w:ind w:firstLine="540"/>
        <w:jc w:val="both"/>
      </w:pPr>
      <w:r>
        <w:rPr>
          <w:sz w:val="20"/>
        </w:rPr>
        <w:t xml:space="preserve">ж) в случае признания жалобы не подлежащей удовлетворению - аргументированные разъяснения о причинах принятого решения;</w:t>
      </w:r>
    </w:p>
    <w:p>
      <w:pPr>
        <w:pStyle w:val="0"/>
        <w:spacing w:before="200" w:line-rule="auto"/>
        <w:ind w:firstLine="540"/>
        <w:jc w:val="both"/>
      </w:pPr>
      <w:r>
        <w:rPr>
          <w:sz w:val="20"/>
        </w:rPr>
        <w:t xml:space="preserve">з) информация о порядке обжалования принятого по жалобе решения.</w:t>
      </w:r>
    </w:p>
    <w:p>
      <w:pPr>
        <w:pStyle w:val="0"/>
        <w:ind w:firstLine="540"/>
        <w:jc w:val="both"/>
      </w:pPr>
      <w:r>
        <w:rPr>
          <w:sz w:val="20"/>
        </w:rPr>
      </w:r>
    </w:p>
    <w:p>
      <w:pPr>
        <w:pStyle w:val="2"/>
        <w:outlineLvl w:val="2"/>
        <w:jc w:val="center"/>
      </w:pPr>
      <w:r>
        <w:rPr>
          <w:sz w:val="20"/>
        </w:rPr>
        <w:t xml:space="preserve">Основания для отказа в удовлетворении жалобы</w:t>
      </w:r>
    </w:p>
    <w:p>
      <w:pPr>
        <w:pStyle w:val="0"/>
        <w:jc w:val="both"/>
      </w:pPr>
      <w:r>
        <w:rPr>
          <w:sz w:val="20"/>
        </w:rPr>
      </w:r>
    </w:p>
    <w:p>
      <w:pPr>
        <w:pStyle w:val="0"/>
        <w:ind w:firstLine="540"/>
        <w:jc w:val="both"/>
      </w:pPr>
      <w:r>
        <w:rPr>
          <w:sz w:val="20"/>
        </w:rPr>
        <w:t xml:space="preserve">108. Должностные лица или органы, уполномоченные на рассмотрение жалобы, отказывают в удовлетворении жалобы в следующих случаях:</w:t>
      </w:r>
    </w:p>
    <w:p>
      <w:pPr>
        <w:pStyle w:val="0"/>
        <w:spacing w:before="200" w:line-rule="auto"/>
        <w:ind w:firstLine="540"/>
        <w:jc w:val="both"/>
      </w:pPr>
      <w:r>
        <w:rPr>
          <w:sz w:val="20"/>
        </w:rPr>
        <w:t xml:space="preserve">а) если обжалуемые действия органа, предоставляющего государственную услугу, являются правомерными;</w:t>
      </w:r>
    </w:p>
    <w:p>
      <w:pPr>
        <w:pStyle w:val="0"/>
        <w:spacing w:before="200" w:line-rule="auto"/>
        <w:ind w:firstLine="540"/>
        <w:jc w:val="both"/>
      </w:pPr>
      <w:r>
        <w:rPr>
          <w:sz w:val="20"/>
        </w:rPr>
        <w:t xml:space="preserve">б) наличие вступившего в законную силу решения суда об отказе в удовлетворении жалобы о том же предмете и по тем же основаниям;</w:t>
      </w:r>
    </w:p>
    <w:p>
      <w:pPr>
        <w:pStyle w:val="0"/>
        <w:spacing w:before="200" w:line-rule="auto"/>
        <w:ind w:firstLine="540"/>
        <w:jc w:val="both"/>
      </w:pPr>
      <w:r>
        <w:rPr>
          <w:sz w:val="20"/>
        </w:rPr>
        <w:t xml:space="preserve">в)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г) наличие решения по жалобе, принятого ранее этим же органом в отношении того же заявителя и по тому же предмету жалобы.</w:t>
      </w:r>
    </w:p>
    <w:p>
      <w:pPr>
        <w:pStyle w:val="0"/>
        <w:jc w:val="both"/>
      </w:pPr>
      <w:r>
        <w:rPr>
          <w:sz w:val="20"/>
        </w:rPr>
      </w:r>
    </w:p>
    <w:p>
      <w:pPr>
        <w:pStyle w:val="2"/>
        <w:outlineLvl w:val="2"/>
        <w:jc w:val="center"/>
      </w:pPr>
      <w:r>
        <w:rPr>
          <w:sz w:val="20"/>
        </w:rPr>
        <w:t xml:space="preserve">Порядок обжалования решений органа, его должностных лиц,</w:t>
      </w:r>
    </w:p>
    <w:p>
      <w:pPr>
        <w:pStyle w:val="2"/>
        <w:jc w:val="center"/>
      </w:pPr>
      <w:r>
        <w:rPr>
          <w:sz w:val="20"/>
        </w:rPr>
        <w:t xml:space="preserve">принятых по результатам рассмотрения жалобы, а также</w:t>
      </w:r>
    </w:p>
    <w:p>
      <w:pPr>
        <w:pStyle w:val="2"/>
        <w:jc w:val="center"/>
      </w:pPr>
      <w:r>
        <w:rPr>
          <w:sz w:val="20"/>
        </w:rPr>
        <w:t xml:space="preserve">действий (бездействия) органа, его должностных лиц,</w:t>
      </w:r>
    </w:p>
    <w:p>
      <w:pPr>
        <w:pStyle w:val="2"/>
        <w:jc w:val="center"/>
      </w:pPr>
      <w:r>
        <w:rPr>
          <w:sz w:val="20"/>
        </w:rPr>
        <w:t xml:space="preserve">связанных с рассмотрением жалобы</w:t>
      </w:r>
    </w:p>
    <w:p>
      <w:pPr>
        <w:pStyle w:val="0"/>
        <w:jc w:val="center"/>
      </w:pPr>
      <w:r>
        <w:rPr>
          <w:sz w:val="20"/>
        </w:rPr>
      </w:r>
    </w:p>
    <w:p>
      <w:pPr>
        <w:pStyle w:val="0"/>
        <w:ind w:firstLine="540"/>
        <w:jc w:val="both"/>
      </w:pPr>
      <w:r>
        <w:rPr>
          <w:sz w:val="20"/>
        </w:rPr>
        <w:t xml:space="preserve">109. Заявители или представитель вправе обжаловать решения, принятые в ходе предоставления государственной услуги, действия или бездействие руководителя органа, предоставляющего государственную услугу, связанных с рассмотрением жалобы, в суд общей юрисдикции в порядке и сроки, установленные законодательством Российской Федерации.</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w:t>
      </w:r>
    </w:p>
    <w:p>
      <w:pPr>
        <w:pStyle w:val="0"/>
        <w:jc w:val="both"/>
      </w:pPr>
      <w:r>
        <w:rPr>
          <w:sz w:val="20"/>
        </w:rPr>
      </w:r>
    </w:p>
    <w:p>
      <w:pPr>
        <w:pStyle w:val="0"/>
        <w:ind w:firstLine="540"/>
        <w:jc w:val="both"/>
      </w:pPr>
      <w:r>
        <w:rPr>
          <w:sz w:val="20"/>
        </w:rPr>
        <w:t xml:space="preserve">110.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официальном сайте министерства.</w:t>
      </w:r>
    </w:p>
    <w:p>
      <w:pPr>
        <w:pStyle w:val="0"/>
        <w:jc w:val="both"/>
      </w:pPr>
      <w:r>
        <w:rPr>
          <w:sz w:val="20"/>
        </w:rPr>
      </w:r>
    </w:p>
    <w:p>
      <w:pPr>
        <w:pStyle w:val="2"/>
        <w:outlineLvl w:val="2"/>
        <w:jc w:val="center"/>
      </w:pPr>
      <w:r>
        <w:rPr>
          <w:sz w:val="20"/>
        </w:rPr>
        <w:t xml:space="preserve">Основания оставления жалобы без ответа</w:t>
      </w:r>
    </w:p>
    <w:p>
      <w:pPr>
        <w:pStyle w:val="0"/>
        <w:jc w:val="both"/>
      </w:pPr>
      <w:r>
        <w:rPr>
          <w:sz w:val="20"/>
        </w:rPr>
      </w:r>
    </w:p>
    <w:p>
      <w:pPr>
        <w:pStyle w:val="0"/>
        <w:ind w:firstLine="540"/>
        <w:jc w:val="both"/>
      </w:pPr>
      <w:r>
        <w:rPr>
          <w:sz w:val="20"/>
        </w:rPr>
        <w:t xml:space="preserve">111. Должностное лицо или орган, уполномоченные на рассмотрение жалобы, оставляют жалобу без ответа в следующих случаях:</w:t>
      </w:r>
    </w:p>
    <w:p>
      <w:pPr>
        <w:pStyle w:val="0"/>
        <w:spacing w:before="200" w:line-rule="auto"/>
        <w:ind w:firstLine="540"/>
        <w:jc w:val="both"/>
      </w:pPr>
      <w:r>
        <w:rPr>
          <w:sz w:val="20"/>
        </w:rPr>
        <w:t xml:space="preserve">а) наличие в жалобе нецензурных либо оскорбительных выражений, угроз жизни, здоровью и имуществу должностного лица, государственного служащего, а также членов их семей;</w:t>
      </w:r>
    </w:p>
    <w:p>
      <w:pPr>
        <w:pStyle w:val="0"/>
        <w:spacing w:before="200" w:line-rule="auto"/>
        <w:ind w:firstLine="540"/>
        <w:jc w:val="both"/>
      </w:pPr>
      <w:r>
        <w:rPr>
          <w:sz w:val="20"/>
        </w:rPr>
        <w:t xml:space="preserve">б) отсутствие возможности прочитать какую-либо часть текста жалобы, данные о заявителе (фамилия, имя, отчество (при наличии).</w:t>
      </w:r>
    </w:p>
    <w:p>
      <w:pPr>
        <w:pStyle w:val="0"/>
        <w:spacing w:before="200" w:line-rule="auto"/>
        <w:ind w:firstLine="540"/>
        <w:jc w:val="both"/>
      </w:pPr>
      <w:r>
        <w:rPr>
          <w:sz w:val="20"/>
        </w:rPr>
        <w:t xml:space="preserve">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его фамилия и адрес поддаются прочтению.</w:t>
      </w:r>
    </w:p>
    <w:p>
      <w:pPr>
        <w:pStyle w:val="0"/>
        <w:spacing w:before="200" w:line-rule="auto"/>
        <w:ind w:firstLine="540"/>
        <w:jc w:val="both"/>
      </w:pPr>
      <w:r>
        <w:rPr>
          <w:sz w:val="20"/>
        </w:rPr>
        <w:t xml:space="preserve">Если почтовый адрес заявителя или представителя не указан или не поддается прочтению, письменный ответ на бумажном носителе заявителю или представителю не направляется.</w:t>
      </w:r>
    </w:p>
    <w:p>
      <w:pPr>
        <w:pStyle w:val="0"/>
        <w:ind w:firstLine="54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руководителя, должностных лиц</w:t>
      </w:r>
    </w:p>
    <w:p>
      <w:pPr>
        <w:pStyle w:val="0"/>
        <w:jc w:val="both"/>
      </w:pPr>
      <w:r>
        <w:rPr>
          <w:sz w:val="20"/>
        </w:rPr>
      </w:r>
    </w:p>
    <w:p>
      <w:pPr>
        <w:pStyle w:val="0"/>
        <w:ind w:firstLine="540"/>
        <w:jc w:val="both"/>
      </w:pPr>
      <w:r>
        <w:rPr>
          <w:sz w:val="20"/>
        </w:rPr>
        <w:t xml:space="preserve">112. Досудебное (внесудебное) обжалование решений и действий (бездействия) органа, предоставляющего государственную услугу, а также его руководителя, должностных лиц осуществляется в соответствии с:</w:t>
      </w:r>
    </w:p>
    <w:p>
      <w:pPr>
        <w:pStyle w:val="0"/>
        <w:spacing w:before="200" w:line-rule="auto"/>
        <w:ind w:firstLine="540"/>
        <w:jc w:val="both"/>
      </w:pPr>
      <w:r>
        <w:rPr>
          <w:sz w:val="20"/>
        </w:rPr>
        <w:t xml:space="preserve">Федеральным </w:t>
      </w:r>
      <w:hyperlink w:history="0" r:id="rId3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hyperlink w:history="0" r:id="rId32" w:tooltip="Закон Красноярского края от 07.02.2013 N 4-1039 (ред. от 01.11.2018) &quot;Об особенностях подачи и рассмотрения жалоб при предоставлении государственных услуг&quot; (подписан Губернатором Красноярского края 18.02.2013) {КонсультантПлюс}">
        <w:r>
          <w:rPr>
            <w:sz w:val="20"/>
            <w:color w:val="0000ff"/>
          </w:rPr>
          <w:t xml:space="preserve">Законом</w:t>
        </w:r>
      </w:hyperlink>
      <w:r>
        <w:rPr>
          <w:sz w:val="20"/>
        </w:rPr>
        <w:t xml:space="preserve"> Красноярского края от 07.02.2013 N 4-1039 "Об особенностях подачи и рассмотрения жалоб при предоставлении государственных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социальной политики Красноярского края</w:t>
      </w:r>
    </w:p>
    <w:p>
      <w:pPr>
        <w:pStyle w:val="0"/>
        <w:jc w:val="right"/>
      </w:pPr>
      <w:r>
        <w:rPr>
          <w:sz w:val="20"/>
        </w:rPr>
        <w:t xml:space="preserve">государственной услуги предоставления</w:t>
      </w:r>
    </w:p>
    <w:p>
      <w:pPr>
        <w:pStyle w:val="0"/>
        <w:jc w:val="right"/>
      </w:pPr>
      <w:r>
        <w:rPr>
          <w:sz w:val="20"/>
        </w:rPr>
        <w:t xml:space="preserve">министерством социальной политики</w:t>
      </w:r>
    </w:p>
    <w:p>
      <w:pPr>
        <w:pStyle w:val="0"/>
        <w:jc w:val="right"/>
      </w:pPr>
      <w:r>
        <w:rPr>
          <w:sz w:val="20"/>
        </w:rPr>
        <w:t xml:space="preserve">Красноярского края государственной</w:t>
      </w:r>
    </w:p>
    <w:p>
      <w:pPr>
        <w:pStyle w:val="0"/>
        <w:jc w:val="right"/>
      </w:pPr>
      <w:r>
        <w:rPr>
          <w:sz w:val="20"/>
        </w:rPr>
        <w:t xml:space="preserve">услуги о оценке соответствия</w:t>
      </w:r>
    </w:p>
    <w:p>
      <w:pPr>
        <w:pStyle w:val="0"/>
        <w:jc w:val="right"/>
      </w:pPr>
      <w:r>
        <w:rPr>
          <w:sz w:val="20"/>
        </w:rPr>
        <w:t xml:space="preserve">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установленным критериям</w:t>
      </w:r>
    </w:p>
    <w:p>
      <w:pPr>
        <w:pStyle w:val="0"/>
        <w:jc w:val="right"/>
      </w:pPr>
      <w:r>
        <w:rPr>
          <w:sz w:val="20"/>
        </w:rPr>
        <w:t xml:space="preserve">в сфере социальной поддержки</w:t>
      </w:r>
    </w:p>
    <w:p>
      <w:pPr>
        <w:pStyle w:val="0"/>
        <w:jc w:val="right"/>
      </w:pPr>
      <w:r>
        <w:rPr>
          <w:sz w:val="20"/>
        </w:rPr>
        <w:t xml:space="preserve">и социального обслуживания</w:t>
      </w:r>
    </w:p>
    <w:p>
      <w:pPr>
        <w:pStyle w:val="0"/>
      </w:pPr>
      <w:r>
        <w:rPr>
          <w:sz w:val="20"/>
        </w:rPr>
      </w:r>
    </w:p>
    <w:tbl>
      <w:tblPr>
        <w:tblInd w:w="0" w:type="dxa"/>
        <w:tblLayout w:type="fixed"/>
        <w:tblCellMar>
          <w:top w:w="102" w:type="dxa"/>
          <w:left w:w="62" w:type="dxa"/>
          <w:bottom w:w="102" w:type="dxa"/>
          <w:right w:w="62" w:type="dxa"/>
        </w:tblCellMar>
      </w:tblPr>
      <w:tblGrid>
        <w:gridCol w:w="2957"/>
        <w:gridCol w:w="340"/>
        <w:gridCol w:w="511"/>
        <w:gridCol w:w="1993"/>
        <w:gridCol w:w="340"/>
        <w:gridCol w:w="2894"/>
      </w:tblGrid>
      <w:tr>
        <w:tc>
          <w:tcPr>
            <w:gridSpan w:val="3"/>
            <w:tcW w:w="3808" w:type="dxa"/>
            <w:tcBorders>
              <w:top w:val="nil"/>
              <w:left w:val="nil"/>
              <w:bottom w:val="nil"/>
              <w:right w:val="nil"/>
            </w:tcBorders>
          </w:tcPr>
          <w:p>
            <w:pPr>
              <w:pStyle w:val="0"/>
              <w:jc w:val="both"/>
            </w:pPr>
            <w:r>
              <w:rPr>
                <w:sz w:val="20"/>
              </w:rPr>
            </w:r>
          </w:p>
        </w:tc>
        <w:tc>
          <w:tcPr>
            <w:gridSpan w:val="3"/>
            <w:tcW w:w="5227" w:type="dxa"/>
            <w:tcBorders>
              <w:top w:val="nil"/>
              <w:left w:val="nil"/>
              <w:bottom w:val="nil"/>
              <w:right w:val="nil"/>
            </w:tcBorders>
          </w:tcPr>
          <w:p>
            <w:pPr>
              <w:pStyle w:val="0"/>
              <w:jc w:val="right"/>
            </w:pPr>
            <w:r>
              <w:rPr>
                <w:sz w:val="20"/>
              </w:rPr>
              <w:t xml:space="preserve">Министру социальной политики</w:t>
            </w:r>
          </w:p>
          <w:p>
            <w:pPr>
              <w:pStyle w:val="0"/>
              <w:jc w:val="right"/>
            </w:pPr>
            <w:r>
              <w:rPr>
                <w:sz w:val="20"/>
              </w:rPr>
              <w:t xml:space="preserve">Красноярского края</w:t>
            </w:r>
          </w:p>
          <w:p>
            <w:pPr>
              <w:pStyle w:val="0"/>
              <w:jc w:val="right"/>
            </w:pPr>
            <w:r>
              <w:rPr>
                <w:sz w:val="20"/>
              </w:rPr>
              <w:t xml:space="preserve">_________________________________________</w:t>
            </w:r>
          </w:p>
          <w:p>
            <w:pPr>
              <w:pStyle w:val="0"/>
              <w:jc w:val="right"/>
            </w:pPr>
            <w:r>
              <w:rPr>
                <w:sz w:val="20"/>
              </w:rPr>
              <w:t xml:space="preserve">(И.О. Фамилия)</w:t>
            </w:r>
          </w:p>
          <w:p>
            <w:pPr>
              <w:pStyle w:val="0"/>
              <w:jc w:val="right"/>
            </w:pPr>
            <w:r>
              <w:rPr>
                <w:sz w:val="20"/>
              </w:rPr>
              <w:t xml:space="preserve">от ______________________________________</w:t>
            </w:r>
          </w:p>
          <w:p>
            <w:pPr>
              <w:pStyle w:val="0"/>
              <w:jc w:val="right"/>
            </w:pPr>
            <w:r>
              <w:rPr>
                <w:sz w:val="20"/>
              </w:rPr>
              <w:t xml:space="preserve">_________________________________________</w:t>
            </w:r>
          </w:p>
          <w:p>
            <w:pPr>
              <w:pStyle w:val="0"/>
              <w:jc w:val="right"/>
            </w:pPr>
            <w:r>
              <w:rPr>
                <w:sz w:val="20"/>
              </w:rPr>
              <w:t xml:space="preserve">_________________________________________</w:t>
            </w:r>
          </w:p>
          <w:p>
            <w:pPr>
              <w:pStyle w:val="0"/>
              <w:jc w:val="right"/>
            </w:pPr>
            <w:r>
              <w:rPr>
                <w:sz w:val="20"/>
              </w:rPr>
              <w:t xml:space="preserve">(полное наименование заявителя</w:t>
            </w:r>
          </w:p>
          <w:p>
            <w:pPr>
              <w:pStyle w:val="0"/>
              <w:jc w:val="right"/>
            </w:pPr>
            <w:r>
              <w:rPr>
                <w:sz w:val="20"/>
              </w:rPr>
              <w:t xml:space="preserve">(для юридических лиц)</w:t>
            </w:r>
          </w:p>
          <w:p>
            <w:pPr>
              <w:pStyle w:val="0"/>
              <w:jc w:val="right"/>
            </w:pPr>
            <w:r>
              <w:rPr>
                <w:sz w:val="20"/>
              </w:rPr>
              <w:t xml:space="preserve">Ф.И.О. (для физических лиц); ОГРН</w:t>
            </w:r>
          </w:p>
          <w:p>
            <w:pPr>
              <w:pStyle w:val="0"/>
              <w:jc w:val="right"/>
            </w:pPr>
            <w:r>
              <w:rPr>
                <w:sz w:val="20"/>
              </w:rPr>
            </w:r>
          </w:p>
          <w:p>
            <w:pPr>
              <w:pStyle w:val="0"/>
              <w:jc w:val="right"/>
            </w:pPr>
            <w:r>
              <w:rPr>
                <w:sz w:val="20"/>
              </w:rPr>
              <w:t xml:space="preserve">_________________________________________</w:t>
            </w:r>
          </w:p>
          <w:p>
            <w:pPr>
              <w:pStyle w:val="0"/>
              <w:jc w:val="right"/>
            </w:pPr>
            <w:r>
              <w:rPr>
                <w:sz w:val="20"/>
              </w:rPr>
              <w:t xml:space="preserve">_________________________________________</w:t>
            </w:r>
          </w:p>
          <w:p>
            <w:pPr>
              <w:pStyle w:val="0"/>
              <w:jc w:val="right"/>
            </w:pPr>
            <w:r>
              <w:rPr>
                <w:sz w:val="20"/>
              </w:rPr>
              <w:t xml:space="preserve">(адрес местонахождения, телефон (факс),</w:t>
            </w:r>
          </w:p>
          <w:p>
            <w:pPr>
              <w:pStyle w:val="0"/>
              <w:jc w:val="right"/>
            </w:pPr>
            <w:r>
              <w:rPr>
                <w:sz w:val="20"/>
              </w:rPr>
              <w:t xml:space="preserve">адрес электронной почты)</w:t>
            </w:r>
          </w:p>
        </w:tc>
      </w:tr>
      <w:tr>
        <w:tc>
          <w:tcPr>
            <w:gridSpan w:val="6"/>
            <w:tcW w:w="9035" w:type="dxa"/>
            <w:tcBorders>
              <w:top w:val="nil"/>
              <w:left w:val="nil"/>
              <w:bottom w:val="nil"/>
              <w:right w:val="nil"/>
            </w:tcBorders>
          </w:tcPr>
          <w:p>
            <w:pPr>
              <w:pStyle w:val="0"/>
              <w:jc w:val="both"/>
            </w:pPr>
            <w:r>
              <w:rPr>
                <w:sz w:val="20"/>
              </w:rPr>
            </w:r>
          </w:p>
        </w:tc>
      </w:tr>
      <w:tr>
        <w:tc>
          <w:tcPr>
            <w:gridSpan w:val="6"/>
            <w:tcW w:w="9035" w:type="dxa"/>
            <w:tcBorders>
              <w:top w:val="nil"/>
              <w:left w:val="nil"/>
              <w:bottom w:val="nil"/>
              <w:right w:val="nil"/>
            </w:tcBorders>
          </w:tcPr>
          <w:bookmarkStart w:id="582" w:name="P582"/>
          <w:bookmarkEnd w:id="582"/>
          <w:p>
            <w:pPr>
              <w:pStyle w:val="0"/>
              <w:jc w:val="center"/>
            </w:pPr>
            <w:r>
              <w:rPr>
                <w:sz w:val="20"/>
              </w:rPr>
              <w:t xml:space="preserve">ЗАЯВЛЕНИЕ</w:t>
            </w:r>
          </w:p>
        </w:tc>
      </w:tr>
      <w:tr>
        <w:tc>
          <w:tcPr>
            <w:gridSpan w:val="6"/>
            <w:tcW w:w="9035" w:type="dxa"/>
            <w:tcBorders>
              <w:top w:val="nil"/>
              <w:left w:val="nil"/>
              <w:bottom w:val="nil"/>
              <w:right w:val="nil"/>
            </w:tcBorders>
          </w:tcPr>
          <w:p>
            <w:pPr>
              <w:pStyle w:val="0"/>
              <w:jc w:val="both"/>
            </w:pPr>
            <w:r>
              <w:rPr>
                <w:sz w:val="20"/>
              </w:rPr>
            </w:r>
          </w:p>
        </w:tc>
      </w:tr>
      <w:tr>
        <w:tc>
          <w:tcPr>
            <w:gridSpan w:val="6"/>
            <w:tcW w:w="9035"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оказываемых социально ориентированной некоммерческой организацией 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w:t>
            </w:r>
          </w:p>
          <w:p>
            <w:pPr>
              <w:pStyle w:val="0"/>
              <w:jc w:val="center"/>
            </w:pPr>
            <w:r>
              <w:rPr>
                <w:sz w:val="20"/>
              </w:rPr>
              <w:t xml:space="preserve">общественно полезных услуг</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общественно полезной услуги)</w:t>
            </w:r>
          </w:p>
          <w:p>
            <w:pPr>
              <w:pStyle w:val="0"/>
              <w:jc w:val="both"/>
            </w:pPr>
            <w:r>
              <w:rPr>
                <w:sz w:val="20"/>
              </w:rPr>
              <w:t xml:space="preserve">установленным критериям в сфере социальной поддержки и социального обслуживания, рассмотрев представленные документы.</w:t>
            </w:r>
          </w:p>
          <w:p>
            <w:pPr>
              <w:pStyle w:val="0"/>
              <w:jc w:val="both"/>
            </w:pPr>
            <w:r>
              <w:rPr>
                <w:sz w:val="20"/>
              </w:rPr>
            </w:r>
          </w:p>
          <w:p>
            <w:pPr>
              <w:pStyle w:val="0"/>
              <w:ind w:firstLine="540"/>
              <w:jc w:val="both"/>
            </w:pPr>
            <w:r>
              <w:rPr>
                <w:sz w:val="20"/>
              </w:rPr>
              <w:t xml:space="preserve">Подтверждаем, что организация не является некоммерческой организацией, выполняющей функции иностранного агента, и на протяжении одного года и более оказывает названные общественно полезные услуги, соответствующие </w:t>
            </w:r>
            <w:hyperlink w:history="0" r:id="rId3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w:t>
            </w:r>
          </w:p>
          <w:p>
            <w:pPr>
              <w:pStyle w:val="0"/>
              <w:jc w:val="center"/>
            </w:pPr>
            <w:r>
              <w:rPr>
                <w:sz w:val="20"/>
              </w:rPr>
              <w:t xml:space="preserve">нормативными правовыми актами Российской Федерации требованиям к ее</w:t>
            </w:r>
          </w:p>
          <w:p>
            <w:pPr>
              <w:pStyle w:val="0"/>
              <w:jc w:val="center"/>
            </w:pPr>
            <w:r>
              <w:rPr>
                <w:sz w:val="20"/>
              </w:rPr>
              <w:t xml:space="preserve">содержанию (объем, сроки, качество предоставления);</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(подтверждение наличия у лиц, непосредственно задействованных в исполнении</w:t>
            </w:r>
          </w:p>
          <w:p>
            <w:pPr>
              <w:pStyle w:val="0"/>
              <w:jc w:val="center"/>
            </w:pPr>
            <w:r>
              <w:rPr>
                <w:sz w:val="20"/>
              </w:rPr>
              <w:t xml:space="preserve">общественно полезной услуги (в том числе работников организации и</w:t>
            </w:r>
          </w:p>
          <w:p>
            <w:pPr>
              <w:pStyle w:val="0"/>
              <w:jc w:val="center"/>
            </w:pPr>
            <w:r>
              <w:rPr>
                <w:sz w:val="20"/>
              </w:rPr>
              <w:t xml:space="preserve">работников, привлеченных по договорам гражданско-правового характера),</w:t>
            </w:r>
          </w:p>
          <w:p>
            <w:pPr>
              <w:pStyle w:val="0"/>
              <w:jc w:val="center"/>
            </w:pPr>
            <w:r>
              <w:rPr>
                <w:sz w:val="20"/>
              </w:rPr>
              <w:t xml:space="preserve">необходимой квалификации (в том числе профессионального образования, опыта</w:t>
            </w:r>
          </w:p>
          <w:p>
            <w:pPr>
              <w:pStyle w:val="0"/>
              <w:jc w:val="center"/>
            </w:pPr>
            <w:r>
              <w:rPr>
                <w:sz w:val="20"/>
              </w:rPr>
              <w:t xml:space="preserve">работы в соответствующей сфере), достаточность количества таких лиц)</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w:t>
            </w:r>
          </w:p>
          <w:p>
            <w:pPr>
              <w:pStyle w:val="0"/>
              <w:jc w:val="center"/>
            </w:pPr>
            <w:r>
              <w:rPr>
                <w:sz w:val="20"/>
              </w:rPr>
              <w:t xml:space="preserve">качеством их оказания (отсутствие жалоб на действия (бездействие) и (или)</w:t>
            </w:r>
          </w:p>
          <w:p>
            <w:pPr>
              <w:pStyle w:val="0"/>
              <w:jc w:val="center"/>
            </w:pPr>
            <w:r>
              <w:rPr>
                <w:sz w:val="20"/>
              </w:rPr>
              <w:t xml:space="preserve">решения организации, связанные с оказанием ею общественно полезных услуг,</w:t>
            </w:r>
          </w:p>
          <w:p>
            <w:pPr>
              <w:pStyle w:val="0"/>
              <w:jc w:val="center"/>
            </w:pPr>
            <w:r>
              <w:rPr>
                <w:sz w:val="20"/>
              </w:rPr>
              <w:t xml:space="preserve">признанных обоснованными судом, органами государственного контроля</w:t>
            </w:r>
          </w:p>
          <w:p>
            <w:pPr>
              <w:pStyle w:val="0"/>
              <w:jc w:val="center"/>
            </w:pPr>
            <w:r>
              <w:rPr>
                <w:sz w:val="20"/>
              </w:rPr>
              <w:t xml:space="preserve">(надзора) и муниципального надзора, иными органами в соответствии с их</w:t>
            </w:r>
          </w:p>
          <w:p>
            <w:pPr>
              <w:pStyle w:val="0"/>
              <w:jc w:val="center"/>
            </w:pPr>
            <w:r>
              <w:rPr>
                <w:sz w:val="20"/>
              </w:rPr>
              <w:t xml:space="preserve">компетенцией в течение 2 лет, предшествующих выдаче заключения)</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(подтверждение открытости и доступности информации о некоммерческой организации)</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(подтверждение отсутствия организации в реестре недобросовестных</w:t>
            </w:r>
          </w:p>
          <w:p>
            <w:pPr>
              <w:pStyle w:val="0"/>
              <w:jc w:val="center"/>
            </w:pPr>
            <w:r>
              <w:rPr>
                <w:sz w:val="20"/>
              </w:rPr>
              <w:t xml:space="preserve">поставщиков по результатам оказания услуги в рамках исполнения контрактов,</w:t>
            </w:r>
          </w:p>
          <w:p>
            <w:pPr>
              <w:pStyle w:val="0"/>
              <w:jc w:val="center"/>
            </w:pPr>
            <w:r>
              <w:rPr>
                <w:sz w:val="20"/>
              </w:rPr>
              <w:t xml:space="preserve">заключенных в соответствии с Федеральным </w:t>
            </w:r>
            <w:hyperlink w:history="0" r:id="rId3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w:t>
            </w:r>
          </w:p>
          <w:p>
            <w:pPr>
              <w:pStyle w:val="0"/>
              <w:jc w:val="center"/>
            </w:pPr>
            <w:r>
              <w:rPr>
                <w:sz w:val="20"/>
              </w:rPr>
              <w:t xml:space="preserve">N 44-ФЗ "О контрактной системе в сфере закупок товаров, работ, услуг для</w:t>
            </w:r>
          </w:p>
          <w:p>
            <w:pPr>
              <w:pStyle w:val="0"/>
              <w:jc w:val="center"/>
            </w:pPr>
            <w:r>
              <w:rPr>
                <w:sz w:val="20"/>
              </w:rPr>
              <w:t xml:space="preserve">обеспечения государственных и муниципальных нужд" в течение 2 лет,</w:t>
            </w:r>
          </w:p>
          <w:p>
            <w:pPr>
              <w:pStyle w:val="0"/>
              <w:jc w:val="center"/>
            </w:pPr>
            <w:r>
              <w:rPr>
                <w:sz w:val="20"/>
              </w:rPr>
              <w:t xml:space="preserve">предшествующих выдаче заключения)</w:t>
            </w:r>
          </w:p>
          <w:p>
            <w:pPr>
              <w:pStyle w:val="0"/>
              <w:jc w:val="both"/>
            </w:pPr>
            <w:r>
              <w:rPr>
                <w:sz w:val="20"/>
              </w:rPr>
            </w:r>
          </w:p>
          <w:p>
            <w:pPr>
              <w:pStyle w:val="0"/>
              <w:jc w:val="both"/>
            </w:pPr>
            <w:r>
              <w:rPr>
                <w:sz w:val="20"/>
              </w:rPr>
              <w:t xml:space="preserve">Подтверждающие документы прилагаются:</w:t>
            </w:r>
          </w:p>
        </w:tc>
      </w:tr>
      <w:tr>
        <w:tc>
          <w:tcPr>
            <w:gridSpan w:val="6"/>
            <w:tcW w:w="9035" w:type="dxa"/>
            <w:tcBorders>
              <w:top w:val="nil"/>
              <w:left w:val="nil"/>
              <w:bottom w:val="nil"/>
              <w:right w:val="nil"/>
            </w:tcBorders>
          </w:tcPr>
          <w:p>
            <w:pPr>
              <w:pStyle w:val="0"/>
              <w:jc w:val="both"/>
            </w:pPr>
            <w:r>
              <w:rPr>
                <w:sz w:val="20"/>
              </w:rPr>
              <w:t xml:space="preserve">1._______________________________________________________________________</w:t>
            </w:r>
          </w:p>
        </w:tc>
      </w:tr>
      <w:tr>
        <w:tc>
          <w:tcPr>
            <w:gridSpan w:val="6"/>
            <w:tcW w:w="9035" w:type="dxa"/>
            <w:tcBorders>
              <w:top w:val="nil"/>
              <w:left w:val="nil"/>
              <w:bottom w:val="nil"/>
              <w:right w:val="nil"/>
            </w:tcBorders>
          </w:tcPr>
          <w:p>
            <w:pPr>
              <w:pStyle w:val="0"/>
              <w:jc w:val="both"/>
            </w:pPr>
            <w:r>
              <w:rPr>
                <w:sz w:val="20"/>
              </w:rPr>
              <w:t xml:space="preserve">2._______________________________________________________________________</w:t>
            </w:r>
          </w:p>
        </w:tc>
      </w:tr>
      <w:tr>
        <w:tc>
          <w:tcPr>
            <w:gridSpan w:val="6"/>
            <w:tcW w:w="9035" w:type="dxa"/>
            <w:tcBorders>
              <w:top w:val="nil"/>
              <w:left w:val="nil"/>
              <w:bottom w:val="nil"/>
              <w:right w:val="nil"/>
            </w:tcBorders>
          </w:tcPr>
          <w:p>
            <w:pPr>
              <w:pStyle w:val="0"/>
              <w:jc w:val="both"/>
            </w:pPr>
            <w:r>
              <w:rPr>
                <w:sz w:val="20"/>
              </w:rPr>
              <w:t xml:space="preserve">3._______________________________________________________________________</w:t>
            </w:r>
          </w:p>
        </w:tc>
      </w:tr>
      <w:tr>
        <w:tc>
          <w:tcPr>
            <w:gridSpan w:val="6"/>
            <w:tcW w:w="9035" w:type="dxa"/>
            <w:tcBorders>
              <w:top w:val="nil"/>
              <w:left w:val="nil"/>
              <w:bottom w:val="nil"/>
              <w:right w:val="nil"/>
            </w:tcBorders>
          </w:tcPr>
          <w:p>
            <w:pPr>
              <w:pStyle w:val="0"/>
              <w:jc w:val="both"/>
            </w:pPr>
            <w:r>
              <w:rPr>
                <w:sz w:val="20"/>
              </w:rPr>
              <w:t xml:space="preserve">и так далее.</w:t>
            </w:r>
          </w:p>
        </w:tc>
      </w:tr>
      <w:tr>
        <w:tc>
          <w:tcPr>
            <w:gridSpan w:val="6"/>
            <w:tcW w:w="9035" w:type="dxa"/>
            <w:tcBorders>
              <w:top w:val="nil"/>
              <w:left w:val="nil"/>
              <w:bottom w:val="nil"/>
              <w:right w:val="nil"/>
            </w:tcBorders>
          </w:tcPr>
          <w:p>
            <w:pPr>
              <w:pStyle w:val="0"/>
              <w:jc w:val="both"/>
            </w:pPr>
            <w:r>
              <w:rPr>
                <w:sz w:val="20"/>
              </w:rPr>
            </w:r>
          </w:p>
        </w:tc>
      </w:tr>
      <w:tr>
        <w:tc>
          <w:tcPr>
            <w:tcW w:w="2957"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gridSpan w:val="2"/>
            <w:tcW w:w="2504"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2894" w:type="dxa"/>
            <w:tcBorders>
              <w:top w:val="nil"/>
              <w:left w:val="nil"/>
              <w:bottom w:val="single" w:sz="4"/>
              <w:right w:val="nil"/>
            </w:tcBorders>
          </w:tcPr>
          <w:p>
            <w:pPr>
              <w:pStyle w:val="0"/>
              <w:jc w:val="both"/>
            </w:pPr>
            <w:r>
              <w:rPr>
                <w:sz w:val="20"/>
              </w:rPr>
            </w:r>
          </w:p>
        </w:tc>
      </w:tr>
      <w:tr>
        <w:tc>
          <w:tcPr>
            <w:tcW w:w="2957"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jc w:val="center"/>
            </w:pPr>
            <w:r>
              <w:rPr>
                <w:sz w:val="20"/>
              </w:rPr>
            </w:r>
          </w:p>
        </w:tc>
        <w:tc>
          <w:tcPr>
            <w:gridSpan w:val="2"/>
            <w:tcW w:w="25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894" w:type="dxa"/>
            <w:tcBorders>
              <w:top w:val="single" w:sz="4"/>
              <w:left w:val="nil"/>
              <w:bottom w:val="nil"/>
              <w:right w:val="nil"/>
            </w:tcBorders>
          </w:tcPr>
          <w:p>
            <w:pPr>
              <w:pStyle w:val="0"/>
              <w:jc w:val="center"/>
            </w:pPr>
            <w:r>
              <w:rPr>
                <w:sz w:val="20"/>
              </w:rPr>
              <w:t xml:space="preserve">(Ф.И.О.)</w:t>
            </w:r>
          </w:p>
        </w:tc>
      </w:tr>
      <w:tr>
        <w:tc>
          <w:tcPr>
            <w:tcW w:w="2957" w:type="dxa"/>
            <w:tcBorders>
              <w:top w:val="nil"/>
              <w:left w:val="nil"/>
              <w:bottom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gridSpan w:val="2"/>
            <w:tcW w:w="2504" w:type="dxa"/>
            <w:tcBorders>
              <w:top w:val="nil"/>
              <w:left w:val="nil"/>
              <w:bottom w:val="nil"/>
              <w:right w:val="nil"/>
            </w:tcBorders>
          </w:tcPr>
          <w:p>
            <w:pPr>
              <w:pStyle w:val="0"/>
              <w:jc w:val="center"/>
            </w:pPr>
            <w:r>
              <w:rPr>
                <w:sz w:val="20"/>
              </w:rPr>
            </w:r>
          </w:p>
        </w:tc>
        <w:tc>
          <w:tcPr>
            <w:tcW w:w="340" w:type="dxa"/>
            <w:tcBorders>
              <w:top w:val="nil"/>
              <w:left w:val="nil"/>
              <w:bottom w:val="nil"/>
              <w:right w:val="nil"/>
            </w:tcBorders>
          </w:tcPr>
          <w:p>
            <w:pPr>
              <w:pStyle w:val="0"/>
              <w:jc w:val="center"/>
            </w:pPr>
            <w:r>
              <w:rPr>
                <w:sz w:val="20"/>
              </w:rPr>
            </w:r>
          </w:p>
        </w:tc>
        <w:tc>
          <w:tcPr>
            <w:tcW w:w="2894" w:type="dxa"/>
            <w:tcBorders>
              <w:top w:val="nil"/>
              <w:left w:val="nil"/>
              <w:bottom w:val="nil"/>
              <w:right w:val="nil"/>
            </w:tcBorders>
          </w:tcPr>
          <w:p>
            <w:pPr>
              <w:pStyle w:val="0"/>
              <w:jc w:val="center"/>
            </w:pPr>
            <w:r>
              <w:rPr>
                <w:sz w:val="20"/>
              </w:rPr>
            </w:r>
          </w:p>
        </w:tc>
      </w:tr>
      <w:tr>
        <w:tc>
          <w:tcPr>
            <w:gridSpan w:val="6"/>
            <w:tcW w:w="9035" w:type="dxa"/>
            <w:tcBorders>
              <w:top w:val="nil"/>
              <w:left w:val="nil"/>
              <w:bottom w:val="nil"/>
              <w:right w:val="nil"/>
            </w:tcBorders>
          </w:tcPr>
          <w:p>
            <w:pPr>
              <w:pStyle w:val="0"/>
              <w:jc w:val="both"/>
            </w:pPr>
            <w:r>
              <w:rPr>
                <w:sz w:val="20"/>
              </w:rPr>
              <w:t xml:space="preserve">"__" __________ 20__ г. М.П. (при наличии)</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социальной политики Красноярского края</w:t>
      </w:r>
    </w:p>
    <w:p>
      <w:pPr>
        <w:pStyle w:val="0"/>
        <w:jc w:val="right"/>
      </w:pPr>
      <w:r>
        <w:rPr>
          <w:sz w:val="20"/>
        </w:rPr>
        <w:t xml:space="preserve">государственной услуги предоставления</w:t>
      </w:r>
    </w:p>
    <w:p>
      <w:pPr>
        <w:pStyle w:val="0"/>
        <w:jc w:val="right"/>
      </w:pPr>
      <w:r>
        <w:rPr>
          <w:sz w:val="20"/>
        </w:rPr>
        <w:t xml:space="preserve">министерством социальной политики</w:t>
      </w:r>
    </w:p>
    <w:p>
      <w:pPr>
        <w:pStyle w:val="0"/>
        <w:jc w:val="right"/>
      </w:pPr>
      <w:r>
        <w:rPr>
          <w:sz w:val="20"/>
        </w:rPr>
        <w:t xml:space="preserve">Красноярского края государственной</w:t>
      </w:r>
    </w:p>
    <w:p>
      <w:pPr>
        <w:pStyle w:val="0"/>
        <w:jc w:val="right"/>
      </w:pPr>
      <w:r>
        <w:rPr>
          <w:sz w:val="20"/>
        </w:rPr>
        <w:t xml:space="preserve">услуги о оценке соответствия</w:t>
      </w:r>
    </w:p>
    <w:p>
      <w:pPr>
        <w:pStyle w:val="0"/>
        <w:jc w:val="right"/>
      </w:pPr>
      <w:r>
        <w:rPr>
          <w:sz w:val="20"/>
        </w:rPr>
        <w:t xml:space="preserve">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установленным критериям</w:t>
      </w:r>
    </w:p>
    <w:p>
      <w:pPr>
        <w:pStyle w:val="0"/>
        <w:jc w:val="right"/>
      </w:pPr>
      <w:r>
        <w:rPr>
          <w:sz w:val="20"/>
        </w:rPr>
        <w:t xml:space="preserve">в сфере социальной поддержки</w:t>
      </w:r>
    </w:p>
    <w:p>
      <w:pPr>
        <w:pStyle w:val="0"/>
        <w:jc w:val="right"/>
      </w:pPr>
      <w:r>
        <w:rPr>
          <w:sz w:val="20"/>
        </w:rPr>
        <w:t xml:space="preserve">и социального обслуживания</w:t>
      </w:r>
    </w:p>
    <w:p>
      <w:pPr>
        <w:pStyle w:val="0"/>
        <w:jc w:val="both"/>
      </w:pPr>
      <w:r>
        <w:rPr>
          <w:sz w:val="20"/>
        </w:rPr>
      </w:r>
    </w:p>
    <w:tbl>
      <w:tblPr>
        <w:tblInd w:w="0" w:type="dxa"/>
        <w:tblLayout w:type="fixed"/>
        <w:tblCellMar>
          <w:top w:w="102" w:type="dxa"/>
          <w:left w:w="62" w:type="dxa"/>
          <w:bottom w:w="102" w:type="dxa"/>
          <w:right w:w="62" w:type="dxa"/>
        </w:tblCellMar>
      </w:tblPr>
      <w:tblGrid>
        <w:gridCol w:w="1559"/>
        <w:gridCol w:w="1859"/>
        <w:gridCol w:w="5653"/>
      </w:tblGrid>
      <w:tr>
        <w:tc>
          <w:tcPr>
            <w:gridSpan w:val="3"/>
            <w:tcW w:w="9071" w:type="dxa"/>
            <w:tcBorders>
              <w:top w:val="nil"/>
              <w:left w:val="nil"/>
              <w:bottom w:val="nil"/>
              <w:right w:val="nil"/>
            </w:tcBorders>
          </w:tcPr>
          <w:bookmarkStart w:id="676" w:name="P676"/>
          <w:bookmarkEnd w:id="676"/>
          <w:p>
            <w:pPr>
              <w:pStyle w:val="0"/>
              <w:jc w:val="center"/>
            </w:pPr>
            <w:r>
              <w:rPr>
                <w:sz w:val="20"/>
              </w:rPr>
              <w:t xml:space="preserve">ЗАКЛЮЧЕНИЕ</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 </w:t>
            </w:r>
            <w:hyperlink w:history="0" w:anchor="P703" w:tooltip="&lt;*&gt; Заключение выполняется на бланке органа, осуществляющего оценку качества оказания общественно полезных услуг.">
              <w:r>
                <w:rPr>
                  <w:sz w:val="20"/>
                  <w:color w:val="0000ff"/>
                </w:rPr>
                <w:t xml:space="preserve">&lt;*&gt;</w:t>
              </w:r>
            </w:hyperlink>
          </w:p>
        </w:tc>
      </w:tr>
      <w:tr>
        <w:tc>
          <w:tcPr>
            <w:gridSpan w:val="3"/>
            <w:tcW w:w="9071" w:type="dxa"/>
            <w:tcBorders>
              <w:top w:val="nil"/>
              <w:left w:val="nil"/>
              <w:bottom w:val="nil"/>
              <w:right w:val="nil"/>
            </w:tcBorders>
          </w:tcPr>
          <w:p>
            <w:pPr>
              <w:pStyle w:val="0"/>
              <w:jc w:val="both"/>
            </w:pPr>
            <w:r>
              <w:rPr>
                <w:sz w:val="20"/>
              </w:rPr>
            </w:r>
          </w:p>
        </w:tc>
      </w:tr>
      <w:tr>
        <w:tc>
          <w:tcPr>
            <w:gridSpan w:val="3"/>
            <w:tcW w:w="9071" w:type="dxa"/>
            <w:tcBorders>
              <w:top w:val="nil"/>
              <w:left w:val="nil"/>
              <w:bottom w:val="nil"/>
              <w:right w:val="nil"/>
            </w:tcBorders>
          </w:tcPr>
          <w:p>
            <w:pPr>
              <w:pStyle w:val="0"/>
              <w:jc w:val="both"/>
            </w:pPr>
            <w:r>
              <w:rPr>
                <w:sz w:val="20"/>
              </w:rPr>
              <w:t xml:space="preserve">_________________________________________________________________________</w:t>
            </w:r>
          </w:p>
          <w:p>
            <w:pPr>
              <w:pStyle w:val="0"/>
              <w:jc w:val="center"/>
            </w:pPr>
            <w:r>
              <w:rPr>
                <w:sz w:val="20"/>
              </w:rPr>
              <w:t xml:space="preserve">(наименование органа, выдавшего заключение)</w:t>
            </w:r>
          </w:p>
          <w:p>
            <w:pPr>
              <w:pStyle w:val="0"/>
              <w:jc w:val="both"/>
            </w:pPr>
            <w:r>
              <w:rPr>
                <w:sz w:val="20"/>
              </w:rPr>
              <w:t xml:space="preserve">подтверждает, что социально ориентированная некоммерческая организация</w:t>
            </w:r>
          </w:p>
          <w:p>
            <w:pPr>
              <w:pStyle w:val="0"/>
              <w:jc w:val="both"/>
            </w:pPr>
            <w:r>
              <w:rPr>
                <w:sz w:val="20"/>
              </w:rPr>
            </w:r>
          </w:p>
          <w:p>
            <w:pPr>
              <w:pStyle w:val="0"/>
              <w:jc w:val="both"/>
            </w:pPr>
            <w:r>
              <w:rPr>
                <w:sz w:val="20"/>
              </w:rPr>
              <w:t xml:space="preserve">_________________________________________________________________________</w:t>
            </w:r>
          </w:p>
          <w:p>
            <w:pPr>
              <w:pStyle w:val="0"/>
              <w:jc w:val="center"/>
            </w:pPr>
            <w:r>
              <w:rPr>
                <w:sz w:val="20"/>
              </w:rPr>
              <w:t xml:space="preserve">(полное наименование и основной государственный регистрационный номер</w:t>
            </w:r>
          </w:p>
          <w:p>
            <w:pPr>
              <w:pStyle w:val="0"/>
              <w:jc w:val="center"/>
            </w:pPr>
            <w:r>
              <w:rPr>
                <w:sz w:val="20"/>
              </w:rPr>
              <w:t xml:space="preserve">социально ориентированной некоммерческой организации)</w:t>
            </w:r>
          </w:p>
          <w:p>
            <w:pPr>
              <w:pStyle w:val="0"/>
              <w:jc w:val="both"/>
            </w:pPr>
            <w:r>
              <w:rPr>
                <w:sz w:val="20"/>
              </w:rPr>
              <w:t xml:space="preserve">на протяжении ______________ оказывает следующие общественно полезные услуги,</w:t>
            </w:r>
          </w:p>
        </w:tc>
      </w:tr>
      <w:tr>
        <w:tc>
          <w:tcPr>
            <w:tcW w:w="1559" w:type="dxa"/>
            <w:tcBorders>
              <w:top w:val="nil"/>
              <w:left w:val="nil"/>
              <w:bottom w:val="nil"/>
              <w:right w:val="nil"/>
            </w:tcBorders>
          </w:tcPr>
          <w:p>
            <w:pPr>
              <w:pStyle w:val="0"/>
              <w:jc w:val="both"/>
            </w:pPr>
            <w:r>
              <w:rPr>
                <w:sz w:val="20"/>
              </w:rPr>
            </w:r>
          </w:p>
        </w:tc>
        <w:tc>
          <w:tcPr>
            <w:tcW w:w="1859" w:type="dxa"/>
            <w:tcBorders>
              <w:top w:val="nil"/>
              <w:left w:val="nil"/>
              <w:bottom w:val="nil"/>
              <w:right w:val="nil"/>
            </w:tcBorders>
          </w:tcPr>
          <w:p>
            <w:pPr>
              <w:pStyle w:val="0"/>
              <w:jc w:val="center"/>
            </w:pPr>
            <w:r>
              <w:rPr>
                <w:sz w:val="20"/>
              </w:rPr>
              <w:t xml:space="preserve">(период)</w:t>
            </w:r>
          </w:p>
        </w:tc>
        <w:tc>
          <w:tcPr>
            <w:tcW w:w="5653" w:type="dxa"/>
            <w:tcBorders>
              <w:top w:val="nil"/>
              <w:left w:val="nil"/>
              <w:bottom w:val="nil"/>
              <w:right w:val="nil"/>
            </w:tcBorders>
          </w:tcPr>
          <w:p>
            <w:pPr>
              <w:pStyle w:val="0"/>
              <w:jc w:val="both"/>
            </w:pPr>
            <w:r>
              <w:rPr>
                <w:sz w:val="20"/>
              </w:rPr>
            </w:r>
          </w:p>
        </w:tc>
      </w:tr>
      <w:tr>
        <w:tc>
          <w:tcPr>
            <w:gridSpan w:val="3"/>
            <w:tcW w:w="9071" w:type="dxa"/>
            <w:tcBorders>
              <w:top w:val="nil"/>
              <w:left w:val="nil"/>
              <w:bottom w:val="nil"/>
              <w:right w:val="nil"/>
            </w:tcBorders>
          </w:tcPr>
          <w:p>
            <w:pPr>
              <w:pStyle w:val="0"/>
              <w:jc w:val="both"/>
            </w:pPr>
            <w:r>
              <w:rPr>
                <w:sz w:val="20"/>
              </w:rPr>
              <w:t xml:space="preserve">соответствующие </w:t>
            </w:r>
            <w:hyperlink w:history="0" r:id="rId3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(наименования общественно полезных услуг)</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r>
          </w:p>
          <w:p>
            <w:pPr>
              <w:pStyle w:val="0"/>
              <w:jc w:val="both"/>
            </w:pPr>
            <w:r>
              <w:rPr>
                <w:sz w:val="20"/>
              </w:rPr>
              <w:t xml:space="preserve">_________________________________________________________________________</w:t>
            </w:r>
          </w:p>
        </w:tc>
      </w:tr>
      <w:tr>
        <w:tc>
          <w:tcPr>
            <w:gridSpan w:val="2"/>
            <w:tcW w:w="3418" w:type="dxa"/>
            <w:tcBorders>
              <w:top w:val="nil"/>
              <w:left w:val="nil"/>
              <w:bottom w:val="nil"/>
              <w:right w:val="nil"/>
            </w:tcBorders>
          </w:tcPr>
          <w:p>
            <w:pPr>
              <w:pStyle w:val="0"/>
              <w:jc w:val="center"/>
            </w:pPr>
            <w:r>
              <w:rPr>
                <w:sz w:val="20"/>
              </w:rPr>
              <w:t xml:space="preserve">(Подпись)</w:t>
            </w:r>
          </w:p>
        </w:tc>
        <w:tc>
          <w:tcPr>
            <w:tcW w:w="5653" w:type="dxa"/>
            <w:tcBorders>
              <w:top w:val="nil"/>
              <w:left w:val="nil"/>
              <w:bottom w:val="nil"/>
              <w:right w:val="nil"/>
            </w:tcBorders>
          </w:tcPr>
          <w:p>
            <w:pPr>
              <w:pStyle w:val="0"/>
              <w:jc w:val="center"/>
            </w:pPr>
            <w:r>
              <w:rPr>
                <w:sz w:val="20"/>
              </w:rPr>
              <w:t xml:space="preserve">(Ф.И.О., должность)</w:t>
            </w:r>
          </w:p>
        </w:tc>
      </w:tr>
    </w:tbl>
    <w:p>
      <w:pPr>
        <w:pStyle w:val="0"/>
        <w:jc w:val="both"/>
      </w:pPr>
      <w:r>
        <w:rPr>
          <w:sz w:val="20"/>
        </w:rPr>
      </w:r>
    </w:p>
    <w:p>
      <w:pPr>
        <w:pStyle w:val="0"/>
        <w:ind w:firstLine="540"/>
        <w:jc w:val="both"/>
      </w:pPr>
      <w:r>
        <w:rPr>
          <w:sz w:val="20"/>
        </w:rPr>
        <w:t xml:space="preserve">--------------------------------</w:t>
      </w:r>
    </w:p>
    <w:bookmarkStart w:id="703" w:name="P703"/>
    <w:bookmarkEnd w:id="703"/>
    <w:p>
      <w:pPr>
        <w:pStyle w:val="0"/>
        <w:spacing w:before="200" w:line-rule="auto"/>
        <w:ind w:firstLine="540"/>
        <w:jc w:val="both"/>
      </w:pPr>
      <w:r>
        <w:rPr>
          <w:sz w:val="20"/>
        </w:rPr>
        <w:t xml:space="preserve">&lt;*&gt; Заключение выполняется на бланке органа, осуществляющего оценку качества оказания общественно полезных услуг.</w:t>
      </w:r>
    </w:p>
    <w:p>
      <w:pPr>
        <w:pStyle w:val="0"/>
        <w:jc w:val="both"/>
      </w:pPr>
      <w:r>
        <w:rPr>
          <w:sz w:val="20"/>
        </w:rPr>
      </w:r>
    </w:p>
    <w:p>
      <w:pPr>
        <w:pStyle w:val="0"/>
        <w:jc w:val="both"/>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социальной политики Красноярского края</w:t>
      </w:r>
    </w:p>
    <w:p>
      <w:pPr>
        <w:pStyle w:val="0"/>
        <w:jc w:val="right"/>
      </w:pPr>
      <w:r>
        <w:rPr>
          <w:sz w:val="20"/>
        </w:rPr>
        <w:t xml:space="preserve">государственной услуги предоставления</w:t>
      </w:r>
    </w:p>
    <w:p>
      <w:pPr>
        <w:pStyle w:val="0"/>
        <w:jc w:val="right"/>
      </w:pPr>
      <w:r>
        <w:rPr>
          <w:sz w:val="20"/>
        </w:rPr>
        <w:t xml:space="preserve">министерством социальной политики</w:t>
      </w:r>
    </w:p>
    <w:p>
      <w:pPr>
        <w:pStyle w:val="0"/>
        <w:jc w:val="right"/>
      </w:pPr>
      <w:r>
        <w:rPr>
          <w:sz w:val="20"/>
        </w:rPr>
        <w:t xml:space="preserve">Красноярского края государственной</w:t>
      </w:r>
    </w:p>
    <w:p>
      <w:pPr>
        <w:pStyle w:val="0"/>
        <w:jc w:val="right"/>
      </w:pPr>
      <w:r>
        <w:rPr>
          <w:sz w:val="20"/>
        </w:rPr>
        <w:t xml:space="preserve">услуги о оценке соответствия</w:t>
      </w:r>
    </w:p>
    <w:p>
      <w:pPr>
        <w:pStyle w:val="0"/>
        <w:jc w:val="right"/>
      </w:pPr>
      <w:r>
        <w:rPr>
          <w:sz w:val="20"/>
        </w:rPr>
        <w:t xml:space="preserve">качества оказываемых социально</w:t>
      </w:r>
    </w:p>
    <w:p>
      <w:pPr>
        <w:pStyle w:val="0"/>
        <w:jc w:val="right"/>
      </w:pPr>
      <w:r>
        <w:rPr>
          <w:sz w:val="20"/>
        </w:rPr>
        <w:t xml:space="preserve">ориентированной некоммерческой</w:t>
      </w:r>
    </w:p>
    <w:p>
      <w:pPr>
        <w:pStyle w:val="0"/>
        <w:jc w:val="right"/>
      </w:pPr>
      <w:r>
        <w:rPr>
          <w:sz w:val="20"/>
        </w:rPr>
        <w:t xml:space="preserve">организацией общественно полезных</w:t>
      </w:r>
    </w:p>
    <w:p>
      <w:pPr>
        <w:pStyle w:val="0"/>
        <w:jc w:val="right"/>
      </w:pPr>
      <w:r>
        <w:rPr>
          <w:sz w:val="20"/>
        </w:rPr>
        <w:t xml:space="preserve">услуг, установленным критериям</w:t>
      </w:r>
    </w:p>
    <w:p>
      <w:pPr>
        <w:pStyle w:val="0"/>
        <w:jc w:val="right"/>
      </w:pPr>
      <w:r>
        <w:rPr>
          <w:sz w:val="20"/>
        </w:rPr>
        <w:t xml:space="preserve">в сфере социальной поддержки</w:t>
      </w:r>
    </w:p>
    <w:p>
      <w:pPr>
        <w:pStyle w:val="0"/>
        <w:jc w:val="right"/>
      </w:pPr>
      <w:r>
        <w:rPr>
          <w:sz w:val="20"/>
        </w:rPr>
        <w:t xml:space="preserve">и социального обслуживания</w:t>
      </w:r>
    </w:p>
    <w:p>
      <w:pPr>
        <w:pStyle w:val="0"/>
      </w:pPr>
      <w:r>
        <w:rPr>
          <w:sz w:val="20"/>
        </w:rPr>
      </w:r>
    </w:p>
    <w:p>
      <w:pPr>
        <w:pStyle w:val="2"/>
        <w:jc w:val="center"/>
      </w:pPr>
      <w:r>
        <w:rPr>
          <w:sz w:val="20"/>
        </w:rPr>
        <w:t xml:space="preserve">ПЕРЕЧЕНЬ</w:t>
      </w:r>
    </w:p>
    <w:p>
      <w:pPr>
        <w:pStyle w:val="2"/>
        <w:jc w:val="center"/>
      </w:pPr>
      <w:r>
        <w:rPr>
          <w:sz w:val="20"/>
        </w:rPr>
        <w:t xml:space="preserve">ПРИЗНАКОВ ЗАЯВИТЕЛЕЙ, А ТАКЖЕ КОМБИНАЦИИ ЗНАЧЕНИЙ ПРИЗНАКОВ,</w:t>
      </w:r>
    </w:p>
    <w:p>
      <w:pPr>
        <w:pStyle w:val="2"/>
        <w:jc w:val="center"/>
      </w:pPr>
      <w:r>
        <w:rPr>
          <w:sz w:val="20"/>
        </w:rPr>
        <w:t xml:space="preserve">КАЖДАЯ ИЗ КОТОРЫХ СООТВЕТСТВУЕТ ОДНОМУ ВАРИАНТУ</w:t>
      </w:r>
    </w:p>
    <w:p>
      <w:pPr>
        <w:pStyle w:val="2"/>
        <w:jc w:val="center"/>
      </w:pPr>
      <w:r>
        <w:rPr>
          <w:sz w:val="20"/>
        </w:rPr>
        <w:t xml:space="preserve">ПРЕДОСТАВЛЕНИЯ УСЛУГИ</w:t>
      </w:r>
    </w:p>
    <w:p>
      <w:pPr>
        <w:pStyle w:val="0"/>
        <w:jc w:val="both"/>
      </w:pPr>
      <w:r>
        <w:rPr>
          <w:sz w:val="20"/>
        </w:rPr>
      </w:r>
    </w:p>
    <w:bookmarkStart w:id="729" w:name="P729"/>
    <w:bookmarkEnd w:id="729"/>
    <w:p>
      <w:pPr>
        <w:pStyle w:val="2"/>
        <w:outlineLvl w:val="2"/>
        <w:ind w:firstLine="540"/>
        <w:jc w:val="both"/>
      </w:pPr>
      <w:r>
        <w:rPr>
          <w:sz w:val="20"/>
        </w:rPr>
        <w:t xml:space="preserve">Таблица 1. Перечень признаков заявителей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37"/>
        <w:gridCol w:w="6036"/>
      </w:tblGrid>
      <w:tr>
        <w:tc>
          <w:tcPr>
            <w:tcW w:w="567" w:type="dxa"/>
          </w:tcPr>
          <w:p>
            <w:pPr>
              <w:pStyle w:val="0"/>
              <w:jc w:val="center"/>
            </w:pPr>
            <w:r>
              <w:rPr>
                <w:sz w:val="20"/>
              </w:rPr>
              <w:t xml:space="preserve">N п/п</w:t>
            </w:r>
          </w:p>
        </w:tc>
        <w:tc>
          <w:tcPr>
            <w:tcW w:w="2437" w:type="dxa"/>
          </w:tcPr>
          <w:p>
            <w:pPr>
              <w:pStyle w:val="0"/>
              <w:jc w:val="center"/>
            </w:pPr>
            <w:r>
              <w:rPr>
                <w:sz w:val="20"/>
              </w:rPr>
              <w:t xml:space="preserve">Признак заявителя</w:t>
            </w:r>
          </w:p>
        </w:tc>
        <w:tc>
          <w:tcPr>
            <w:tcW w:w="6036" w:type="dxa"/>
          </w:tcPr>
          <w:p>
            <w:pPr>
              <w:pStyle w:val="0"/>
              <w:jc w:val="center"/>
            </w:pPr>
            <w:r>
              <w:rPr>
                <w:sz w:val="20"/>
              </w:rPr>
              <w:t xml:space="preserve">Значения признака заявителя</w:t>
            </w:r>
          </w:p>
        </w:tc>
      </w:tr>
      <w:tr>
        <w:tc>
          <w:tcPr>
            <w:gridSpan w:val="3"/>
            <w:tcW w:w="9040" w:type="dxa"/>
          </w:tcPr>
          <w:p>
            <w:pPr>
              <w:pStyle w:val="0"/>
              <w:outlineLvl w:val="3"/>
            </w:pPr>
            <w:r>
              <w:rPr>
                <w:sz w:val="20"/>
              </w:rPr>
              <w:t xml:space="preserve">Результат предоставления государственной услуги: "Выдача (направление) заключения (уведомления об отказе в выдаче заключения) по оценке качества оказания социально ориентированной некоммерческой организацией общественно полезных услуг"</w:t>
            </w:r>
          </w:p>
        </w:tc>
      </w:tr>
      <w:tr>
        <w:tc>
          <w:tcPr>
            <w:tcW w:w="567" w:type="dxa"/>
          </w:tcPr>
          <w:p>
            <w:pPr>
              <w:pStyle w:val="0"/>
            </w:pPr>
            <w:r>
              <w:rPr>
                <w:sz w:val="20"/>
              </w:rPr>
              <w:t xml:space="preserve">1</w:t>
            </w:r>
          </w:p>
        </w:tc>
        <w:tc>
          <w:tcPr>
            <w:tcW w:w="2437" w:type="dxa"/>
          </w:tcPr>
          <w:p>
            <w:pPr>
              <w:pStyle w:val="0"/>
            </w:pPr>
            <w:r>
              <w:rPr>
                <w:sz w:val="20"/>
              </w:rPr>
              <w:t xml:space="preserve">Заявитель обратился лично или через представителя?</w:t>
            </w:r>
          </w:p>
        </w:tc>
        <w:tc>
          <w:tcPr>
            <w:tcW w:w="6036" w:type="dxa"/>
          </w:tcPr>
          <w:p>
            <w:pPr>
              <w:pStyle w:val="0"/>
            </w:pPr>
            <w:r>
              <w:rPr>
                <w:sz w:val="20"/>
              </w:rPr>
              <w:t xml:space="preserve">1) обратился лично;</w:t>
            </w:r>
          </w:p>
          <w:p>
            <w:pPr>
              <w:pStyle w:val="0"/>
            </w:pPr>
            <w:r>
              <w:rPr>
                <w:sz w:val="20"/>
              </w:rPr>
              <w:t xml:space="preserve">2) обратился через представителя.</w:t>
            </w:r>
          </w:p>
        </w:tc>
      </w:tr>
      <w:tr>
        <w:tc>
          <w:tcPr>
            <w:tcW w:w="567" w:type="dxa"/>
          </w:tcPr>
          <w:p>
            <w:pPr>
              <w:pStyle w:val="0"/>
            </w:pPr>
            <w:r>
              <w:rPr>
                <w:sz w:val="20"/>
              </w:rPr>
              <w:t xml:space="preserve">2</w:t>
            </w:r>
          </w:p>
        </w:tc>
        <w:tc>
          <w:tcPr>
            <w:tcW w:w="2437" w:type="dxa"/>
          </w:tcPr>
          <w:p>
            <w:pPr>
              <w:pStyle w:val="0"/>
            </w:pPr>
            <w:r>
              <w:rPr>
                <w:sz w:val="20"/>
              </w:rPr>
              <w:t xml:space="preserve">Тип заявителя</w:t>
            </w:r>
          </w:p>
        </w:tc>
        <w:tc>
          <w:tcPr>
            <w:tcW w:w="6036" w:type="dxa"/>
          </w:tcPr>
          <w:p>
            <w:pPr>
              <w:pStyle w:val="0"/>
            </w:pPr>
            <w:r>
              <w:rPr>
                <w:sz w:val="20"/>
              </w:rPr>
              <w:t xml:space="preserve">1) Заявитель;</w:t>
            </w:r>
          </w:p>
        </w:tc>
      </w:tr>
      <w:tr>
        <w:tc>
          <w:tcPr>
            <w:gridSpan w:val="3"/>
            <w:tcW w:w="9040" w:type="dxa"/>
          </w:tcPr>
          <w:p>
            <w:pPr>
              <w:pStyle w:val="0"/>
              <w:outlineLvl w:val="3"/>
            </w:pPr>
            <w:r>
              <w:rPr>
                <w:sz w:val="20"/>
              </w:rPr>
              <w:t xml:space="preserve">Результат предоставления государственной услуги: "Выдача документа с исправленными допущенными опечатками и (или) ошибками в выданном документе"</w:t>
            </w:r>
          </w:p>
        </w:tc>
      </w:tr>
      <w:tr>
        <w:tc>
          <w:tcPr>
            <w:tcW w:w="567" w:type="dxa"/>
          </w:tcPr>
          <w:p>
            <w:pPr>
              <w:pStyle w:val="0"/>
            </w:pPr>
            <w:r>
              <w:rPr>
                <w:sz w:val="20"/>
              </w:rPr>
              <w:t xml:space="preserve">1</w:t>
            </w:r>
          </w:p>
        </w:tc>
        <w:tc>
          <w:tcPr>
            <w:tcW w:w="2437" w:type="dxa"/>
          </w:tcPr>
          <w:p>
            <w:pPr>
              <w:pStyle w:val="0"/>
            </w:pPr>
            <w:r>
              <w:rPr>
                <w:sz w:val="20"/>
              </w:rPr>
              <w:t xml:space="preserve">Тип заявителя</w:t>
            </w:r>
          </w:p>
        </w:tc>
        <w:tc>
          <w:tcPr>
            <w:tcW w:w="6036" w:type="dxa"/>
          </w:tcPr>
          <w:p>
            <w:pPr>
              <w:pStyle w:val="0"/>
            </w:pPr>
            <w:r>
              <w:rPr>
                <w:sz w:val="20"/>
              </w:rPr>
              <w:t xml:space="preserve">1) Заявитель;</w:t>
            </w:r>
          </w:p>
        </w:tc>
      </w:tr>
    </w:tbl>
    <w:p>
      <w:pPr>
        <w:pStyle w:val="0"/>
        <w:jc w:val="both"/>
      </w:pPr>
      <w:r>
        <w:rPr>
          <w:sz w:val="20"/>
        </w:rPr>
      </w:r>
    </w:p>
    <w:bookmarkStart w:id="747" w:name="P747"/>
    <w:bookmarkEnd w:id="747"/>
    <w:p>
      <w:pPr>
        <w:pStyle w:val="2"/>
        <w:outlineLvl w:val="2"/>
        <w:ind w:firstLine="540"/>
        <w:jc w:val="both"/>
      </w:pPr>
      <w:r>
        <w:rPr>
          <w:sz w:val="20"/>
        </w:rPr>
        <w:t xml:space="preserve">Таблица 2. Комбинации значений признаков, каждая из которых соответствует одному варианту предоставления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145"/>
        <w:gridCol w:w="5723"/>
      </w:tblGrid>
      <w:tr>
        <w:tc>
          <w:tcPr>
            <w:tcW w:w="1191" w:type="dxa"/>
          </w:tcPr>
          <w:p>
            <w:pPr>
              <w:pStyle w:val="0"/>
              <w:jc w:val="center"/>
            </w:pPr>
            <w:r>
              <w:rPr>
                <w:sz w:val="20"/>
              </w:rPr>
              <w:t xml:space="preserve">N варианта</w:t>
            </w:r>
          </w:p>
        </w:tc>
        <w:tc>
          <w:tcPr>
            <w:gridSpan w:val="2"/>
            <w:tcW w:w="7868" w:type="dxa"/>
          </w:tcPr>
          <w:p>
            <w:pPr>
              <w:pStyle w:val="0"/>
              <w:jc w:val="center"/>
            </w:pPr>
            <w:r>
              <w:rPr>
                <w:sz w:val="20"/>
              </w:rPr>
              <w:t xml:space="preserve">Комбинация значений признаков</w:t>
            </w:r>
          </w:p>
        </w:tc>
      </w:tr>
      <w:tr>
        <w:tc>
          <w:tcPr>
            <w:gridSpan w:val="3"/>
            <w:tcW w:w="9059" w:type="dxa"/>
          </w:tcPr>
          <w:p>
            <w:pPr>
              <w:pStyle w:val="0"/>
              <w:outlineLvl w:val="3"/>
            </w:pPr>
            <w:r>
              <w:rPr>
                <w:sz w:val="20"/>
              </w:rPr>
              <w:t xml:space="preserve">Результат предоставления государственной услуги: "Выдача (направление) заключения (уведомления об отказе в выдаче заключения) по оценке качества оказания социально ориентированной некоммерческой организацией общественно полезных услуг"</w:t>
            </w:r>
          </w:p>
        </w:tc>
      </w:tr>
      <w:tr>
        <w:tc>
          <w:tcPr>
            <w:tcW w:w="1191" w:type="dxa"/>
          </w:tcPr>
          <w:p>
            <w:pPr>
              <w:pStyle w:val="0"/>
            </w:pPr>
            <w:r>
              <w:rPr>
                <w:sz w:val="20"/>
              </w:rPr>
              <w:t xml:space="preserve">1</w:t>
            </w:r>
          </w:p>
        </w:tc>
        <w:tc>
          <w:tcPr>
            <w:gridSpan w:val="2"/>
            <w:tcW w:w="7868" w:type="dxa"/>
          </w:tcPr>
          <w:p>
            <w:pPr>
              <w:pStyle w:val="0"/>
            </w:pPr>
            <w:r>
              <w:rPr>
                <w:sz w:val="20"/>
              </w:rPr>
              <w:t xml:space="preserve">Заявитель обратился лично</w:t>
            </w:r>
          </w:p>
        </w:tc>
      </w:tr>
      <w:tr>
        <w:tc>
          <w:tcPr>
            <w:tcW w:w="1191" w:type="dxa"/>
          </w:tcPr>
          <w:p>
            <w:pPr>
              <w:pStyle w:val="0"/>
            </w:pPr>
            <w:r>
              <w:rPr>
                <w:sz w:val="20"/>
              </w:rPr>
              <w:t xml:space="preserve">2</w:t>
            </w:r>
          </w:p>
        </w:tc>
        <w:tc>
          <w:tcPr>
            <w:gridSpan w:val="2"/>
            <w:tcW w:w="7868" w:type="dxa"/>
          </w:tcPr>
          <w:p>
            <w:pPr>
              <w:pStyle w:val="0"/>
            </w:pPr>
            <w:r>
              <w:rPr>
                <w:sz w:val="20"/>
              </w:rPr>
              <w:t xml:space="preserve">Представитель обратился по доверенности</w:t>
            </w:r>
          </w:p>
        </w:tc>
      </w:tr>
      <w:tr>
        <w:tc>
          <w:tcPr>
            <w:gridSpan w:val="3"/>
            <w:tcW w:w="9059" w:type="dxa"/>
          </w:tcPr>
          <w:p>
            <w:pPr>
              <w:pStyle w:val="0"/>
              <w:outlineLvl w:val="3"/>
            </w:pPr>
            <w:r>
              <w:rPr>
                <w:sz w:val="20"/>
              </w:rPr>
              <w:t xml:space="preserve">Результат предоставления государственной услуги: "Выдача (направление) уведомления об отказе в выдаче заключения) по оценке качества оказания социально ориентированной некоммерческой организацией общественно полезных услуг"</w:t>
            </w:r>
          </w:p>
        </w:tc>
      </w:tr>
      <w:tr>
        <w:tc>
          <w:tcPr>
            <w:tcW w:w="1191" w:type="dxa"/>
          </w:tcPr>
          <w:p>
            <w:pPr>
              <w:pStyle w:val="0"/>
            </w:pPr>
            <w:r>
              <w:rPr>
                <w:sz w:val="20"/>
              </w:rPr>
              <w:t xml:space="preserve">1</w:t>
            </w:r>
          </w:p>
        </w:tc>
        <w:tc>
          <w:tcPr>
            <w:gridSpan w:val="2"/>
            <w:tcW w:w="7868" w:type="dxa"/>
          </w:tcPr>
          <w:p>
            <w:pPr>
              <w:pStyle w:val="0"/>
            </w:pPr>
            <w:r>
              <w:rPr>
                <w:sz w:val="20"/>
              </w:rPr>
              <w:t xml:space="preserve">Заявитель обратился лично</w:t>
            </w:r>
          </w:p>
        </w:tc>
      </w:tr>
      <w:tr>
        <w:tc>
          <w:tcPr>
            <w:tcW w:w="1191" w:type="dxa"/>
          </w:tcPr>
          <w:p>
            <w:pPr>
              <w:pStyle w:val="0"/>
            </w:pPr>
            <w:r>
              <w:rPr>
                <w:sz w:val="20"/>
              </w:rPr>
              <w:t xml:space="preserve">2</w:t>
            </w:r>
          </w:p>
        </w:tc>
        <w:tc>
          <w:tcPr>
            <w:gridSpan w:val="2"/>
            <w:tcW w:w="7868" w:type="dxa"/>
          </w:tcPr>
          <w:p>
            <w:pPr>
              <w:pStyle w:val="0"/>
            </w:pPr>
            <w:r>
              <w:rPr>
                <w:sz w:val="20"/>
              </w:rPr>
              <w:t xml:space="preserve">Представитель обратился по доверенности</w:t>
            </w:r>
          </w:p>
        </w:tc>
      </w:tr>
      <w:tr>
        <w:tc>
          <w:tcPr>
            <w:gridSpan w:val="3"/>
            <w:tcW w:w="9059" w:type="dxa"/>
          </w:tcPr>
          <w:p>
            <w:pPr>
              <w:pStyle w:val="0"/>
              <w:outlineLvl w:val="3"/>
            </w:pPr>
            <w:r>
              <w:rPr>
                <w:sz w:val="20"/>
              </w:rPr>
              <w:t xml:space="preserve">Результат предоставления государственной услуги: "Выдача документа с исправленными допущенными опечатками и (или) ошибками в выданном документе"</w:t>
            </w:r>
          </w:p>
        </w:tc>
      </w:tr>
      <w:tr>
        <w:tc>
          <w:tcPr>
            <w:tcW w:w="1191" w:type="dxa"/>
          </w:tcPr>
          <w:p>
            <w:pPr>
              <w:pStyle w:val="0"/>
            </w:pPr>
            <w:r>
              <w:rPr>
                <w:sz w:val="20"/>
              </w:rPr>
              <w:t xml:space="preserve">3</w:t>
            </w:r>
          </w:p>
        </w:tc>
        <w:tc>
          <w:tcPr>
            <w:tcW w:w="2145" w:type="dxa"/>
          </w:tcPr>
          <w:p>
            <w:pPr>
              <w:pStyle w:val="0"/>
            </w:pPr>
            <w:r>
              <w:rPr>
                <w:sz w:val="20"/>
              </w:rPr>
              <w:t xml:space="preserve">Тип заявителя</w:t>
            </w:r>
          </w:p>
        </w:tc>
        <w:tc>
          <w:tcPr>
            <w:tcW w:w="5723" w:type="dxa"/>
          </w:tcPr>
          <w:p>
            <w:pPr>
              <w:pStyle w:val="0"/>
            </w:pPr>
            <w:r>
              <w:rPr>
                <w:sz w:val="20"/>
              </w:rPr>
              <w:t xml:space="preserve">1) Заявитель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социальной политики Красноярского края от 25.11.2022 N 90-Н</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870D0A12E6E314D101FEC0FC923EB7F6DC78018462ADAEED608A3E4DB2D94580246AE91262666344E4F04311BE2C66410F78D407e9HDG" TargetMode = "External"/>
	<Relationship Id="rId8" Type="http://schemas.openxmlformats.org/officeDocument/2006/relationships/hyperlink" Target="consultantplus://offline/ref=5C870D0A12E6E314D101FEC0FC923EB7F6DC7C0F866FADAEED608A3E4DB2D94580246AED166B6D3E11ABF11F57EF3F64430F7AD21B9CAE5Be3HEG" TargetMode = "External"/>
	<Relationship Id="rId9" Type="http://schemas.openxmlformats.org/officeDocument/2006/relationships/hyperlink" Target="consultantplus://offline/ref=5C870D0A12E6E314D101FEC0FC923EB7F1DD740F856AADAEED608A3E4DB2D945922432E1146F733713BEA74E11eBH9G" TargetMode = "External"/>
	<Relationship Id="rId10" Type="http://schemas.openxmlformats.org/officeDocument/2006/relationships/hyperlink" Target="consultantplus://offline/ref=5C870D0A12E6E314D101FEC0FC923EB7F6DB7E01836DADAEED608A3E4DB2D94580246AED166B693213ABF11F57EF3F64430F7AD21B9CAE5Be3HEG" TargetMode = "External"/>
	<Relationship Id="rId11" Type="http://schemas.openxmlformats.org/officeDocument/2006/relationships/hyperlink" Target="consultantplus://offline/ref=5C870D0A12E6E314D101E0CDEAFE61B8F1D42204866AA5F8B4348C6912E2DF10C0646CB8552F603615A0A04E12B16637034477D60180AE5F2303B98EeAH0G" TargetMode = "External"/>
	<Relationship Id="rId12" Type="http://schemas.openxmlformats.org/officeDocument/2006/relationships/hyperlink" Target="consultantplus://offline/ref=5C870D0A12E6E314D101E0CDEAFE61B8F1D422048769A5FFB8338C6912E2DF10C0646CB8472F383A17A4BB4E15A4306645e1H2G" TargetMode = "External"/>
	<Relationship Id="rId13" Type="http://schemas.openxmlformats.org/officeDocument/2006/relationships/hyperlink" Target="consultantplus://offline/ref=5C870D0A12E6E314D101E0CDEAFE61B8F1D42204866AA7F9B03C8C6912E2DF10C0646CB8552F603615A0A54F14B16637034477D60180AE5F2303B98EeAH0G" TargetMode = "External"/>
	<Relationship Id="rId14" Type="http://schemas.openxmlformats.org/officeDocument/2006/relationships/hyperlink" Target="consultantplus://offline/ref=5C870D0A12E6E314D101E0CDEAFE61B8F1D42204866AA7F9B03C8C6912E2DF10C0646CB8552F603615A0A44911B16637034477D60180AE5F2303B98EeAH0G" TargetMode = "External"/>
	<Relationship Id="rId15" Type="http://schemas.openxmlformats.org/officeDocument/2006/relationships/hyperlink" Target="consultantplus://offline/ref=5C870D0A12E6E314D101E0CDEAFE61B8F1D42204866AA7F9B03C8C6912E2DF10C0646CB8552F603615A0A54912B16637034477D60180AE5F2303B98EeAH0G" TargetMode = "External"/>
	<Relationship Id="rId16" Type="http://schemas.openxmlformats.org/officeDocument/2006/relationships/hyperlink" Target="consultantplus://offline/ref=5C870D0A12E6E314D101E0CDEAFE61B8F1D42204866AA7F9B03C8C6912E2DF10C0646CB8552F603615A0A54914B16637034477D60180AE5F2303B98EeAH0G" TargetMode = "External"/>
	<Relationship Id="rId17" Type="http://schemas.openxmlformats.org/officeDocument/2006/relationships/hyperlink" Target="consultantplus://offline/ref=5C870D0A12E6E314D101E0CDEAFE61B8F1D42204866AA7F9B03C8C6912E2DF10C0646CB8552F603615A0A54714B16637034477D60180AE5F2303B98EeAH0G" TargetMode = "External"/>
	<Relationship Id="rId18" Type="http://schemas.openxmlformats.org/officeDocument/2006/relationships/hyperlink" Target="consultantplus://offline/ref=5C870D0A12E6E314D101E0CDEAFE61B8F1D42204876CA0FEB2348C6912E2DF10C0646CB8472F383A17A4BB4E15A4306645e1H2G" TargetMode = "External"/>
	<Relationship Id="rId19" Type="http://schemas.openxmlformats.org/officeDocument/2006/relationships/hyperlink" Target="consultantplus://offline/ref=5C870D0A12E6E314D101E0CDEAFE61B8F1D42204876CA7FDB3358C6912E2DF10C0646CB8472F383A17A4BB4E15A4306645e1H2G" TargetMode = "External"/>
	<Relationship Id="rId20" Type="http://schemas.openxmlformats.org/officeDocument/2006/relationships/hyperlink" Target="consultantplus://offline/ref=5C870D0A12E6E314D101E0CDEAFE61B8F1D42204876CA0FCB4378C6912E2DF10C0646CB8472F383A17A4BB4E15A4306645e1H2G" TargetMode = "External"/>
	<Relationship Id="rId21" Type="http://schemas.openxmlformats.org/officeDocument/2006/relationships/hyperlink" Target="consultantplus://offline/ref=5C870D0A12E6E314D101FEC0FC923EB7F6DB7E01836DADAEED608A3E4DB2D94580246AED1360396651F5A84C17A4326059137AD6e0H6G" TargetMode = "External"/>
	<Relationship Id="rId22" Type="http://schemas.openxmlformats.org/officeDocument/2006/relationships/hyperlink" Target="consultantplus://offline/ref=5C870D0A12E6E314D101FEC0FC923EB7F6DB740B846FADAEED608A3E4DB2D945922432E1146F733713BEA74E11eBH9G" TargetMode = "External"/>
	<Relationship Id="rId23" Type="http://schemas.openxmlformats.org/officeDocument/2006/relationships/hyperlink" Target="consultantplus://offline/ref=5C870D0A12E6E314D101FEC0FC923EB7F1DD740F856AADAEED608A3E4DB2D94580246AED166B6D3614ABF11F57EF3F64430F7AD21B9CAE5Be3HEG" TargetMode = "External"/>
	<Relationship Id="rId24" Type="http://schemas.openxmlformats.org/officeDocument/2006/relationships/hyperlink" Target="consultantplus://offline/ref=5C870D0A12E6E314D101FEC0FC923EB7F6DC7C0F866FADAEED608A3E4DB2D945922432E1146F733713BEA74E11eBH9G" TargetMode = "External"/>
	<Relationship Id="rId25" Type="http://schemas.openxmlformats.org/officeDocument/2006/relationships/hyperlink" Target="consultantplus://offline/ref=5C870D0A12E6E314D101FEC0FC923EB7F6DB740B846FADAEED608A3E4DB2D945922432E1146F733713BEA74E11eBH9G" TargetMode = "External"/>
	<Relationship Id="rId26" Type="http://schemas.openxmlformats.org/officeDocument/2006/relationships/hyperlink" Target="consultantplus://offline/ref=5C870D0A12E6E314D101FEC0FC923EB7F6DC79018D6CADAEED608A3E4DB2D94580246AEF1E62666344E4F04311BE2C66410F78D407e9HDG" TargetMode = "External"/>
	<Relationship Id="rId27" Type="http://schemas.openxmlformats.org/officeDocument/2006/relationships/hyperlink" Target="consultantplus://offline/ref=5C870D0A12E6E314D101FEC0FC923EB7F6DB740B846FADAEED608A3E4DB2D945922432E1146F733713BEA74E11eBH9G" TargetMode = "External"/>
	<Relationship Id="rId28" Type="http://schemas.openxmlformats.org/officeDocument/2006/relationships/hyperlink" Target="consultantplus://offline/ref=5C870D0A12E6E314D101FEC0FC923EB7F6DC7C0F866FADAEED608A3E4DB2D94580246AEE1F6B666344E4F04311BE2C66410F78D407e9HDG" TargetMode = "External"/>
	<Relationship Id="rId29" Type="http://schemas.openxmlformats.org/officeDocument/2006/relationships/hyperlink" Target="consultantplus://offline/ref=5C870D0A12E6E314D101FEC0FC923EB7F6DC7C0F866FADAEED608A3E4DB2D94580246AEE1763666344E4F04311BE2C66410F78D407e9HDG" TargetMode = "External"/>
	<Relationship Id="rId30" Type="http://schemas.openxmlformats.org/officeDocument/2006/relationships/hyperlink" Target="consultantplus://offline/ref=5C870D0A12E6E314D101FEC0FC923EB7F6DC79018D6DADAEED608A3E4DB2D945922432E1146F733713BEA74E11eBH9G" TargetMode = "External"/>
	<Relationship Id="rId31" Type="http://schemas.openxmlformats.org/officeDocument/2006/relationships/hyperlink" Target="consultantplus://offline/ref=5C870D0A12E6E314D101FEC0FC923EB7F6DC7C0F866FADAEED608A3E4DB2D945922432E1146F733713BEA74E11eBH9G" TargetMode = "External"/>
	<Relationship Id="rId32" Type="http://schemas.openxmlformats.org/officeDocument/2006/relationships/hyperlink" Target="consultantplus://offline/ref=5C870D0A12E6E314D101E0CDEAFE61B8F1D42204876BA0F0B7358C6912E2DF10C0646CB8472F383A17A4BB4E15A4306645e1H2G" TargetMode = "External"/>
	<Relationship Id="rId33" Type="http://schemas.openxmlformats.org/officeDocument/2006/relationships/hyperlink" Target="consultantplus://offline/ref=A2B28EB18A758129C94C6B31778AF9AEFBA3EEE907EB7EA038A048131871D08A9B7E6431CD086DA61292B018BF5A420301198337052E9CAEf0H3G" TargetMode = "External"/>
	<Relationship Id="rId34" Type="http://schemas.openxmlformats.org/officeDocument/2006/relationships/hyperlink" Target="consultantplus://offline/ref=A2B28EB18A758129C94C6B31778AF9AEFCA5EEED06EE7EA038A048131871D08A897E3C3DCF0C72A61D87E649F9f0HCG" TargetMode = "External"/>
	<Relationship Id="rId35" Type="http://schemas.openxmlformats.org/officeDocument/2006/relationships/hyperlink" Target="consultantplus://offline/ref=A2B28EB18A758129C94C6B31778AF9AEFBA3EEE907EB7EA038A048131871D08A9B7E6431CD086DA61292B018BF5A420301198337052E9CAEf0H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политики Красноярского края от 25.11.2022 N 90-Н
"Об утверждении Административного регламента предоставления министерством социальной политики Красноярского края государственной услуги по оценке соответствия качества оказываемых социально ориентированной некоммерческой организацией общественно полезных услуг, установленным критериям в сфере социальной поддержки и социального обслуживания"</dc:title>
  <dcterms:created xsi:type="dcterms:W3CDTF">2023-06-24T06:07:30Z</dcterms:created>
</cp:coreProperties>
</file>